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148D0" w:rsidP="00626DE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פז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626DE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באיזה אופן אשה יכולה להבריח נכסיה מבעלה שלא יאכל פירות.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המוציא הוצאות על נכסי אשתו קטנה, האם מקבל את הוצאותיו או לא.</w:t>
      </w:r>
      <w:bookmarkStart w:id="0" w:name="_GoBack"/>
      <w:bookmarkEnd w:id="0"/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האם היבם יכול לחלוק עם אחיו בנכסי המת קודם שזכה בהם.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האם ירושת הבעל מדאורייתא או מדרבנן.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שכיב מרע שאמר נכסי לטוביה ובאו שני טוביה, א' שכן וא' קרוב, או שניהם שכנים וקרובים, למי נותנים.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כשעד אחד מעיד שהכתובה נפרעה, האם צריכה לישבע מדאורייתא או מדרבנן.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626DE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 xml:space="preserve">כתובות פז: - קא: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יתקיים בס"ד ביום חמישי </w:t>
      </w:r>
      <w:r w:rsidR="00626DEB">
        <w:rPr>
          <w:rFonts w:asciiTheme="majorBidi" w:hAnsiTheme="majorBidi" w:cstheme="majorBidi" w:hint="cs"/>
          <w:sz w:val="32"/>
          <w:szCs w:val="32"/>
          <w:rtl/>
        </w:rPr>
        <w:t>כ"ה אייר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lastRenderedPageBreak/>
        <w:t xml:space="preserve">א. 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ג. 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ד. 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</w:p>
    <w:p w:rsidR="00987EA6" w:rsidRPr="00987EA6" w:rsidRDefault="00B5469A" w:rsidP="00B5469A">
      <w:r>
        <w:rPr>
          <w:rFonts w:hint="cs"/>
          <w:rtl/>
        </w:rPr>
        <w:t xml:space="preserve">ז. 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F6542"/>
    <w:rsid w:val="00142B29"/>
    <w:rsid w:val="004049B1"/>
    <w:rsid w:val="00474EB0"/>
    <w:rsid w:val="00626DEB"/>
    <w:rsid w:val="008A335F"/>
    <w:rsid w:val="00987EA6"/>
    <w:rsid w:val="009A7C14"/>
    <w:rsid w:val="00A148D0"/>
    <w:rsid w:val="00B5469A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972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9</cp:revision>
  <dcterms:created xsi:type="dcterms:W3CDTF">2013-06-17T11:56:00Z</dcterms:created>
  <dcterms:modified xsi:type="dcterms:W3CDTF">2015-06-01T10:05:00Z</dcterms:modified>
</cp:coreProperties>
</file>