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C14" w:rsidRPr="00FD5243" w:rsidRDefault="00FD5243" w:rsidP="00FD5243">
      <w:pPr>
        <w:spacing w:line="276" w:lineRule="auto"/>
        <w:jc w:val="right"/>
        <w:rPr>
          <w:rFonts w:hint="cs"/>
          <w:rtl/>
        </w:rPr>
      </w:pPr>
      <w:r w:rsidRPr="00FD5243">
        <w:rPr>
          <w:rFonts w:hint="cs"/>
          <w:rtl/>
        </w:rPr>
        <w:t>שם:_____________________</w:t>
      </w:r>
    </w:p>
    <w:p w:rsidR="00FD5243" w:rsidRDefault="00FD5243" w:rsidP="00FD5243">
      <w:pPr>
        <w:spacing w:line="276" w:lineRule="auto"/>
        <w:jc w:val="right"/>
        <w:rPr>
          <w:rFonts w:hint="cs"/>
          <w:sz w:val="20"/>
          <w:szCs w:val="20"/>
          <w:rtl/>
        </w:rPr>
      </w:pPr>
    </w:p>
    <w:p w:rsidR="00FD5243" w:rsidRPr="00D3089C" w:rsidRDefault="00FD5243" w:rsidP="00FD5243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FD5243" w:rsidP="00FD52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כתובות פז: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קא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EB2F4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EB2F47">
        <w:rPr>
          <w:rFonts w:asciiTheme="majorBidi" w:hAnsiTheme="majorBidi" w:cstheme="majorBidi" w:hint="cs"/>
          <w:sz w:val="32"/>
          <w:szCs w:val="32"/>
          <w:rtl/>
        </w:rPr>
        <w:t>האם</w:t>
      </w:r>
      <w:r w:rsidR="00181EFA" w:rsidRPr="00181EFA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81EFA" w:rsidRPr="00181EFA">
        <w:rPr>
          <w:rFonts w:asciiTheme="majorBidi" w:hAnsiTheme="majorBidi" w:cstheme="majorBidi" w:hint="cs"/>
          <w:sz w:val="32"/>
          <w:szCs w:val="32"/>
          <w:rtl/>
        </w:rPr>
        <w:t>המחזיר את גרושתו וגירשה שוב, האם גובה ממנו שתי כתובות מחמת הנישואין הראשונים והשנייים.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181EFA" w:rsidRPr="00181EFA">
        <w:rPr>
          <w:rFonts w:asciiTheme="majorBidi" w:hAnsiTheme="majorBidi" w:cstheme="majorBidi" w:hint="cs"/>
          <w:sz w:val="32"/>
          <w:szCs w:val="32"/>
          <w:rtl/>
        </w:rPr>
        <w:t>יתומים שגבו מהם קרקע, ונתנו מעות לבע"ח שיחזיר להם את הקרקע, האם יכול לגבות את הקרקע שוב עבור יתרת החוב.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181EFA" w:rsidRPr="00D70027">
        <w:rPr>
          <w:rFonts w:asciiTheme="majorBidi" w:hAnsiTheme="majorBidi" w:cstheme="majorBidi" w:hint="cs"/>
          <w:sz w:val="32"/>
          <w:szCs w:val="32"/>
          <w:rtl/>
        </w:rPr>
        <w:t>שנים שהטילו לכיס אחד, זה מנה וזה מאתיים, איך חולקים ברווח.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181EFA" w:rsidRPr="00D70027">
        <w:rPr>
          <w:rFonts w:asciiTheme="majorBidi" w:hAnsiTheme="majorBidi" w:cstheme="majorBidi" w:hint="cs"/>
          <w:sz w:val="32"/>
          <w:szCs w:val="32"/>
          <w:rtl/>
        </w:rPr>
        <w:t>האם יכול המלוה לגבות ממשועבדים, כאשר נשתדפו השדות שנשארו בני חורין ביד הלווה.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181EFA" w:rsidRPr="00D70027">
        <w:rPr>
          <w:rFonts w:asciiTheme="majorBidi" w:hAnsiTheme="majorBidi" w:cstheme="majorBidi" w:hint="cs"/>
          <w:sz w:val="32"/>
          <w:szCs w:val="32"/>
          <w:rtl/>
        </w:rPr>
        <w:t>האם היורשים יכולים להגבות לאלמנה כתובתה כדי שלא יצטרכו לזון אותה.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181EFA" w:rsidRPr="00D70027">
        <w:rPr>
          <w:rFonts w:asciiTheme="majorBidi" w:hAnsiTheme="majorBidi" w:cstheme="majorBidi" w:hint="cs"/>
          <w:sz w:val="32"/>
          <w:szCs w:val="32"/>
          <w:rtl/>
        </w:rPr>
        <w:t>אלמנה המוכרת נכסי היתומים שלא בבי"ד, האם צריכה שבועה והכרזה או לא.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181EFA" w:rsidRPr="00D70027">
        <w:rPr>
          <w:rFonts w:asciiTheme="majorBidi" w:hAnsiTheme="majorBidi" w:cstheme="majorBidi" w:hint="cs"/>
          <w:sz w:val="32"/>
          <w:szCs w:val="32"/>
          <w:rtl/>
        </w:rPr>
        <w:t>שליח בי"ד שטעה בשומת קרקע היתומים בפחות משתות, האם דינו כאלמנה שהמכר בטל או כדיינים.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181EFA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181EFA">
        <w:rPr>
          <w:rFonts w:asciiTheme="majorBidi" w:hAnsiTheme="majorBidi" w:cstheme="majorBidi" w:hint="cs"/>
          <w:sz w:val="32"/>
          <w:szCs w:val="32"/>
          <w:rtl/>
        </w:rPr>
        <w:t xml:space="preserve">כתובות קא: - נדרים ד: 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יתקיים בס"ד ביום חמישי</w:t>
      </w:r>
      <w:r w:rsidR="00181EFA">
        <w:rPr>
          <w:rFonts w:asciiTheme="majorBidi" w:hAnsiTheme="majorBidi" w:cstheme="majorBidi" w:hint="cs"/>
          <w:sz w:val="32"/>
          <w:szCs w:val="32"/>
          <w:rtl/>
        </w:rPr>
        <w:t xml:space="preserve"> י' סיון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4049B1" w:rsidRDefault="009A7C14" w:rsidP="00987EA6">
      <w:pPr>
        <w:jc w:val="center"/>
        <w:rPr>
          <w:rtl/>
        </w:rPr>
      </w:pPr>
      <w:bookmarkStart w:id="0" w:name="_GoBack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bookmarkEnd w:id="0"/>
    <w:p w:rsidR="00181EFA" w:rsidRPr="00D70027" w:rsidRDefault="00987EA6" w:rsidP="00181EFA">
      <w:pPr>
        <w:rPr>
          <w:rtl/>
        </w:rPr>
      </w:pPr>
      <w:r>
        <w:rPr>
          <w:rFonts w:hint="cs"/>
          <w:rtl/>
        </w:rPr>
        <w:t xml:space="preserve">א. </w:t>
      </w:r>
      <w:r w:rsidR="00181EFA" w:rsidRPr="00D70027">
        <w:rPr>
          <w:rFonts w:hint="cs"/>
          <w:rtl/>
        </w:rPr>
        <w:t>אם לא כתב לה כתובה כשהחזירה, על מנת כתובה הראשונה החזירה. ואם כתב לה, גובה שתיים.</w:t>
      </w:r>
    </w:p>
    <w:p w:rsidR="00181EFA" w:rsidRPr="00D70027" w:rsidRDefault="00181EFA" w:rsidP="00181EFA">
      <w:pPr>
        <w:rPr>
          <w:rtl/>
        </w:rPr>
      </w:pPr>
      <w:r>
        <w:rPr>
          <w:rFonts w:hint="cs"/>
          <w:rtl/>
        </w:rPr>
        <w:t xml:space="preserve">ב. </w:t>
      </w:r>
      <w:r w:rsidRPr="00D70027">
        <w:rPr>
          <w:rFonts w:hint="cs"/>
          <w:rtl/>
        </w:rPr>
        <w:t>אם נתנו בסתם יכול לגבות, ואם פירשו שקונים ממנו הקרקע ולא נתנו בתור פריעת חוב אינו גובה.</w:t>
      </w:r>
    </w:p>
    <w:p w:rsidR="00181EFA" w:rsidRPr="00D70027" w:rsidRDefault="00181EFA" w:rsidP="00181EFA">
      <w:pPr>
        <w:rPr>
          <w:rtl/>
        </w:rPr>
      </w:pPr>
      <w:r>
        <w:rPr>
          <w:rFonts w:hint="cs"/>
          <w:rtl/>
        </w:rPr>
        <w:t xml:space="preserve">ג. </w:t>
      </w:r>
      <w:r w:rsidRPr="00D70027">
        <w:rPr>
          <w:rFonts w:hint="cs"/>
          <w:rtl/>
        </w:rPr>
        <w:t>אם חורשים בו השכר לאמצע, ואם שחטוהו, לרבה כל אחד נוטל לפי מעותיו, ולרב המנונא השכר לאמצע.</w:t>
      </w:r>
    </w:p>
    <w:p w:rsidR="00181EFA" w:rsidRPr="00D70027" w:rsidRDefault="00181EFA" w:rsidP="00181EFA">
      <w:pPr>
        <w:rPr>
          <w:rtl/>
        </w:rPr>
      </w:pPr>
      <w:r>
        <w:rPr>
          <w:rFonts w:hint="cs"/>
          <w:rtl/>
        </w:rPr>
        <w:t xml:space="preserve">ד. </w:t>
      </w:r>
      <w:r w:rsidRPr="00D70027">
        <w:rPr>
          <w:rFonts w:hint="cs"/>
          <w:rtl/>
        </w:rPr>
        <w:t>ספק בגמ', ולמסקנא הלכתא אישתדוף בני חרי גבי ממשעבדי.</w:t>
      </w:r>
    </w:p>
    <w:p w:rsidR="00181EFA" w:rsidRPr="00D70027" w:rsidRDefault="00181EFA" w:rsidP="00181EFA">
      <w:pPr>
        <w:rPr>
          <w:rtl/>
        </w:rPr>
      </w:pPr>
      <w:r>
        <w:rPr>
          <w:rFonts w:hint="cs"/>
          <w:rtl/>
        </w:rPr>
        <w:t xml:space="preserve">ה. </w:t>
      </w:r>
      <w:r w:rsidRPr="00D70027">
        <w:rPr>
          <w:rFonts w:hint="cs"/>
          <w:rtl/>
        </w:rPr>
        <w:t>אנשי גליל אין יכולים, אנשי יהודה יכולים.</w:t>
      </w:r>
    </w:p>
    <w:p w:rsidR="00181EFA" w:rsidRPr="00D70027" w:rsidRDefault="00181EFA" w:rsidP="00181EFA">
      <w:pPr>
        <w:rPr>
          <w:rtl/>
        </w:rPr>
      </w:pPr>
      <w:r>
        <w:rPr>
          <w:rFonts w:hint="cs"/>
          <w:rtl/>
        </w:rPr>
        <w:t xml:space="preserve">ו. </w:t>
      </w:r>
      <w:r w:rsidRPr="00D70027">
        <w:rPr>
          <w:rFonts w:hint="cs"/>
          <w:rtl/>
        </w:rPr>
        <w:t>הלכתא צריכה שבועה ואין צריכה הכרזה.</w:t>
      </w:r>
    </w:p>
    <w:p w:rsidR="00181EFA" w:rsidRPr="00D70027" w:rsidRDefault="00181EFA" w:rsidP="00181EFA">
      <w:pPr>
        <w:rPr>
          <w:rtl/>
        </w:rPr>
      </w:pPr>
      <w:r>
        <w:rPr>
          <w:rFonts w:hint="cs"/>
          <w:rtl/>
        </w:rPr>
        <w:t xml:space="preserve">ז. </w:t>
      </w:r>
      <w:r w:rsidRPr="00D70027">
        <w:rPr>
          <w:rFonts w:hint="cs"/>
          <w:rtl/>
        </w:rPr>
        <w:t>לרבא כדיינים, לרב שמואל בר ביסנא כאלמנה, וכן הלכתא.</w:t>
      </w:r>
    </w:p>
    <w:p w:rsidR="00987EA6" w:rsidRPr="00987EA6" w:rsidRDefault="00987EA6" w:rsidP="00EB2F47"/>
    <w:sectPr w:rsidR="00987EA6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20E01"/>
    <w:rsid w:val="00142B29"/>
    <w:rsid w:val="00181EFA"/>
    <w:rsid w:val="004049B1"/>
    <w:rsid w:val="00474EB0"/>
    <w:rsid w:val="008A335F"/>
    <w:rsid w:val="00987EA6"/>
    <w:rsid w:val="009A7C14"/>
    <w:rsid w:val="00E33E07"/>
    <w:rsid w:val="00EB2F47"/>
    <w:rsid w:val="00FD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315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3</cp:revision>
  <dcterms:created xsi:type="dcterms:W3CDTF">2015-05-13T13:37:00Z</dcterms:created>
  <dcterms:modified xsi:type="dcterms:W3CDTF">2015-05-13T15:23:00Z</dcterms:modified>
</cp:coreProperties>
</file>