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A901AB" w:rsidP="0062581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קידושין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2581D">
        <w:rPr>
          <w:rFonts w:asciiTheme="majorBidi" w:hAnsiTheme="majorBidi" w:cstheme="majorBidi" w:hint="cs"/>
          <w:sz w:val="32"/>
          <w:szCs w:val="32"/>
          <w:rtl/>
        </w:rPr>
        <w:t>סט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62581D">
        <w:rPr>
          <w:rFonts w:asciiTheme="majorBidi" w:hAnsiTheme="majorBidi" w:cstheme="majorBidi" w:hint="cs"/>
          <w:sz w:val="32"/>
          <w:szCs w:val="32"/>
          <w:rtl/>
        </w:rPr>
        <w:t>בבא קמא ב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62581D" w:rsidRPr="007D1460" w:rsidRDefault="005E2C8D" w:rsidP="006258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62581D" w:rsidRPr="007D1460">
        <w:rPr>
          <w:rFonts w:asciiTheme="majorBidi" w:hAnsiTheme="majorBidi" w:cstheme="majorBidi" w:hint="cs"/>
          <w:sz w:val="32"/>
          <w:szCs w:val="32"/>
          <w:rtl/>
        </w:rPr>
        <w:t>האם לגר מותר לישא כהנת או ממזרת.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2581D" w:rsidRPr="007D1460">
        <w:rPr>
          <w:rFonts w:asciiTheme="majorBidi" w:hAnsiTheme="majorBidi" w:cstheme="majorBidi" w:hint="cs"/>
          <w:sz w:val="32"/>
          <w:szCs w:val="32"/>
          <w:rtl/>
        </w:rPr>
        <w:t>האם מצרי שני וגר עמוני ומואבי פוסלין בביאתן את האשה לכהונה.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62581D" w:rsidRPr="007D1460">
        <w:rPr>
          <w:rFonts w:asciiTheme="majorBidi" w:hAnsiTheme="majorBidi" w:cstheme="majorBidi" w:hint="cs"/>
          <w:sz w:val="32"/>
          <w:szCs w:val="32"/>
          <w:rtl/>
        </w:rPr>
        <w:t>האם אפשר למנות גר למינוי של שררה.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62581D" w:rsidRPr="007D1460">
        <w:rPr>
          <w:rFonts w:asciiTheme="majorBidi" w:hAnsiTheme="majorBidi" w:cstheme="majorBidi" w:hint="cs"/>
          <w:sz w:val="32"/>
          <w:szCs w:val="32"/>
          <w:rtl/>
        </w:rPr>
        <w:t>כהן או ישראל שבא על אחותו, האם נאסרה משום זונה ומשום חללה.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2581D" w:rsidRPr="007D1460">
        <w:rPr>
          <w:rFonts w:asciiTheme="majorBidi" w:hAnsiTheme="majorBidi" w:cstheme="majorBidi" w:hint="cs"/>
          <w:sz w:val="32"/>
          <w:szCs w:val="32"/>
          <w:rtl/>
        </w:rPr>
        <w:t>מי שקדש את בתו בת י"ב וששה חדשים וגם היא קדשה עצמה, מה דינה בשותקת ומה דינה באומרת שכבר בגרה מאתמול.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62581D" w:rsidRPr="007D1460">
        <w:rPr>
          <w:rFonts w:asciiTheme="majorBidi" w:hAnsiTheme="majorBidi" w:cstheme="majorBidi" w:hint="cs"/>
          <w:sz w:val="32"/>
          <w:szCs w:val="32"/>
          <w:rtl/>
        </w:rPr>
        <w:t xml:space="preserve">האם יש איסור להתייחד </w:t>
      </w:r>
      <w:r w:rsidR="0062581D">
        <w:rPr>
          <w:rFonts w:asciiTheme="majorBidi" w:hAnsiTheme="majorBidi" w:cstheme="majorBidi" w:hint="cs"/>
          <w:sz w:val="32"/>
          <w:szCs w:val="32"/>
          <w:rtl/>
        </w:rPr>
        <w:t>א</w:t>
      </w:r>
      <w:r w:rsidR="0062581D" w:rsidRPr="007D1460">
        <w:rPr>
          <w:rFonts w:asciiTheme="majorBidi" w:hAnsiTheme="majorBidi" w:cstheme="majorBidi" w:hint="cs"/>
          <w:sz w:val="32"/>
          <w:szCs w:val="32"/>
          <w:rtl/>
        </w:rPr>
        <w:t>ו</w:t>
      </w:r>
      <w:r w:rsidR="006258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2581D" w:rsidRPr="007D1460">
        <w:rPr>
          <w:rFonts w:asciiTheme="majorBidi" w:hAnsiTheme="majorBidi" w:cstheme="majorBidi" w:hint="cs"/>
          <w:sz w:val="32"/>
          <w:szCs w:val="32"/>
          <w:rtl/>
        </w:rPr>
        <w:t>לדור עם אחותו בבית אחד.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62581D" w:rsidRPr="007D1460">
        <w:rPr>
          <w:rFonts w:asciiTheme="majorBidi" w:hAnsiTheme="majorBidi" w:cstheme="majorBidi" w:hint="cs"/>
          <w:sz w:val="32"/>
          <w:szCs w:val="32"/>
          <w:rtl/>
        </w:rPr>
        <w:t>האם התולדות בשבת ובטומאה דינם כמו האבות או שיש ביניהם חילוק.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1B0D4E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ב</w:t>
      </w:r>
      <w:r w:rsidR="00676AE1">
        <w:rPr>
          <w:rFonts w:asciiTheme="majorBidi" w:hAnsiTheme="majorBidi" w:cstheme="majorBidi" w:hint="cs"/>
          <w:sz w:val="32"/>
          <w:szCs w:val="32"/>
          <w:rtl/>
        </w:rPr>
        <w:t>בא קמא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 xml:space="preserve"> ב: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76AE1">
        <w:rPr>
          <w:rFonts w:asciiTheme="majorBidi" w:hAnsiTheme="majorBidi" w:cstheme="majorBidi" w:hint="cs"/>
          <w:sz w:val="32"/>
          <w:szCs w:val="32"/>
          <w:rtl/>
        </w:rPr>
        <w:t xml:space="preserve">- </w:t>
      </w:r>
      <w:r w:rsidR="00676AE1">
        <w:rPr>
          <w:rFonts w:asciiTheme="majorBidi" w:hAnsiTheme="majorBidi" w:cstheme="majorBidi" w:hint="cs"/>
          <w:sz w:val="32"/>
          <w:szCs w:val="32"/>
          <w:rtl/>
        </w:rPr>
        <w:t>טז</w:t>
      </w:r>
      <w:r w:rsidR="00676AE1">
        <w:rPr>
          <w:rFonts w:asciiTheme="majorBidi" w:hAnsiTheme="majorBidi" w:cstheme="majorBidi" w:hint="cs"/>
          <w:sz w:val="32"/>
          <w:szCs w:val="32"/>
          <w:rtl/>
        </w:rPr>
        <w:t xml:space="preserve">: 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B0D4E">
        <w:rPr>
          <w:rFonts w:asciiTheme="majorBidi" w:hAnsiTheme="majorBidi" w:cstheme="majorBidi" w:hint="cs"/>
          <w:sz w:val="32"/>
          <w:szCs w:val="32"/>
          <w:rtl/>
        </w:rPr>
        <w:t>י' סיון</w:t>
      </w:r>
      <w:bookmarkStart w:id="0" w:name="_GoBack"/>
      <w:bookmarkEnd w:id="0"/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9034B4" w:rsidRPr="007D1460" w:rsidRDefault="005E2C8D" w:rsidP="009034B4">
      <w:pPr>
        <w:rPr>
          <w:rtl/>
        </w:rPr>
      </w:pPr>
      <w:r>
        <w:rPr>
          <w:rFonts w:hint="cs"/>
          <w:rtl/>
        </w:rPr>
        <w:t xml:space="preserve">א. </w:t>
      </w:r>
      <w:r w:rsidR="009034B4" w:rsidRPr="007D1460">
        <w:rPr>
          <w:rFonts w:hint="cs"/>
          <w:rtl/>
        </w:rPr>
        <w:t>כהנת מותר. ממזרת - לר' יהודה אסור, ולרבי יוסי מותר וכן קיי"ל.</w:t>
      </w:r>
    </w:p>
    <w:p w:rsidR="009034B4" w:rsidRPr="007D1460" w:rsidRDefault="009034B4" w:rsidP="009034B4">
      <w:pPr>
        <w:rPr>
          <w:rtl/>
        </w:rPr>
      </w:pPr>
      <w:r>
        <w:rPr>
          <w:rFonts w:hint="cs"/>
          <w:rtl/>
        </w:rPr>
        <w:t xml:space="preserve">ב. </w:t>
      </w:r>
      <w:r w:rsidRPr="007D1460">
        <w:rPr>
          <w:rFonts w:hint="cs"/>
          <w:rtl/>
        </w:rPr>
        <w:t>לת"ק פוסלים, לר' יוסי מצרי שני אינו פוסל, ולרשב"ג אף גר עמוני ומואבי.</w:t>
      </w:r>
    </w:p>
    <w:p w:rsidR="009034B4" w:rsidRPr="007D1460" w:rsidRDefault="009034B4" w:rsidP="009034B4">
      <w:pPr>
        <w:rPr>
          <w:rtl/>
        </w:rPr>
      </w:pPr>
      <w:r>
        <w:rPr>
          <w:rFonts w:hint="cs"/>
          <w:rtl/>
        </w:rPr>
        <w:t xml:space="preserve">ג. </w:t>
      </w:r>
      <w:r w:rsidRPr="007D1460">
        <w:rPr>
          <w:rFonts w:hint="cs"/>
          <w:rtl/>
        </w:rPr>
        <w:t>רק גר שאמו מישראל.</w:t>
      </w:r>
    </w:p>
    <w:p w:rsidR="009034B4" w:rsidRPr="007D1460" w:rsidRDefault="009034B4" w:rsidP="009034B4">
      <w:pPr>
        <w:rPr>
          <w:rtl/>
        </w:rPr>
      </w:pPr>
      <w:r>
        <w:rPr>
          <w:rFonts w:hint="cs"/>
          <w:rtl/>
        </w:rPr>
        <w:t xml:space="preserve">ד. </w:t>
      </w:r>
      <w:r w:rsidRPr="007D1460">
        <w:rPr>
          <w:rFonts w:hint="cs"/>
          <w:rtl/>
        </w:rPr>
        <w:t>נאסרה משום זונה ולא משום חללה.</w:t>
      </w:r>
    </w:p>
    <w:p w:rsidR="009034B4" w:rsidRPr="007D1460" w:rsidRDefault="009034B4" w:rsidP="009034B4">
      <w:pPr>
        <w:rPr>
          <w:rtl/>
        </w:rPr>
      </w:pPr>
      <w:r>
        <w:rPr>
          <w:rFonts w:hint="cs"/>
          <w:rtl/>
        </w:rPr>
        <w:t xml:space="preserve">ה. </w:t>
      </w:r>
      <w:r w:rsidRPr="007D1460">
        <w:rPr>
          <w:rFonts w:hint="cs"/>
          <w:rtl/>
        </w:rPr>
        <w:t>בשותקת - לרב קידושי עצמה חלו ולשמואל חוששין לקידושי שניהם, ובמכחשת מודה שמואל דרק קידושיה חלו.</w:t>
      </w:r>
    </w:p>
    <w:p w:rsidR="009034B4" w:rsidRPr="007D1460" w:rsidRDefault="009034B4" w:rsidP="009034B4">
      <w:pPr>
        <w:rPr>
          <w:rtl/>
        </w:rPr>
      </w:pPr>
      <w:r>
        <w:rPr>
          <w:rFonts w:hint="cs"/>
          <w:rtl/>
        </w:rPr>
        <w:t xml:space="preserve">ו. </w:t>
      </w:r>
      <w:r w:rsidRPr="007D1460">
        <w:rPr>
          <w:rFonts w:hint="cs"/>
          <w:rtl/>
        </w:rPr>
        <w:t>מותר להתייחד לפרקים, אבל אסור לדור בקביעות.</w:t>
      </w:r>
    </w:p>
    <w:p w:rsidR="009034B4" w:rsidRPr="007D1460" w:rsidRDefault="009034B4" w:rsidP="009034B4">
      <w:pPr>
        <w:rPr>
          <w:rFonts w:hint="cs"/>
          <w:rtl/>
        </w:rPr>
      </w:pPr>
      <w:r>
        <w:rPr>
          <w:rFonts w:hint="cs"/>
          <w:rtl/>
        </w:rPr>
        <w:t xml:space="preserve">ז. </w:t>
      </w:r>
      <w:r w:rsidRPr="007D1460">
        <w:rPr>
          <w:rFonts w:hint="cs"/>
          <w:rtl/>
        </w:rPr>
        <w:t>בשבת תולדותיהן כי</w:t>
      </w:r>
      <w:r>
        <w:rPr>
          <w:rFonts w:hint="cs"/>
          <w:rtl/>
        </w:rPr>
        <w:t>וצא בהן, ובטומאה לאו כיוצא בהן.</w:t>
      </w:r>
    </w:p>
    <w:sectPr w:rsidR="009034B4" w:rsidRPr="007D146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130531"/>
    <w:rsid w:val="001B0D4E"/>
    <w:rsid w:val="002E76C0"/>
    <w:rsid w:val="002F2829"/>
    <w:rsid w:val="005A7C92"/>
    <w:rsid w:val="005E2C8D"/>
    <w:rsid w:val="0062581D"/>
    <w:rsid w:val="00676AE1"/>
    <w:rsid w:val="006D31D8"/>
    <w:rsid w:val="00750B79"/>
    <w:rsid w:val="008E5D26"/>
    <w:rsid w:val="008F25A5"/>
    <w:rsid w:val="009034B4"/>
    <w:rsid w:val="00A901AB"/>
    <w:rsid w:val="00AE3DC6"/>
    <w:rsid w:val="00BE3993"/>
    <w:rsid w:val="00CA5F21"/>
    <w:rsid w:val="00DB21F8"/>
    <w:rsid w:val="00E15EFC"/>
    <w:rsid w:val="00E55BCA"/>
    <w:rsid w:val="00E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278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2016-05-31T07:42:00Z</dcterms:created>
  <dcterms:modified xsi:type="dcterms:W3CDTF">2016-05-31T07:47:00Z</dcterms:modified>
</cp:coreProperties>
</file>