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2C6A41" w:rsidP="005D17B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ביצה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יט.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לב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5D17B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מי שאינו מביא את קרבנו לאחר כמה רגלים, מתי עובר בבל תאחר.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האם מותר להזמין נכרי ביום טוב, או לבשל עבורו דברים שראויים גם לישראל לאכילה.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האם מותר לגרור עגלה של קטן ע"ג קרקע, לרבי שמעון ולרבי יהודה.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האם מותר להוציא אדם לרה"ר בכסא, ומה התנאים בזה.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בהמת חולין שמתה בשבת, האם מותר להאכיל את בשרה לכלבים, לרבי יהודה ולרבי שמעון.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האם מותר לנפות פעם שניה את הקמח ביום טוב.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האם מותר לבקע עצים ביום טוב בקרדום ובקופיץ.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5D17B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>ביצה לב: - ראש השנה 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5D17B2">
        <w:rPr>
          <w:rFonts w:asciiTheme="majorBidi" w:hAnsiTheme="majorBidi" w:cstheme="majorBidi" w:hint="cs"/>
          <w:sz w:val="32"/>
          <w:szCs w:val="32"/>
          <w:rtl/>
        </w:rPr>
        <w:t xml:space="preserve"> ט"ו אייר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5D17B2">
        <w:rPr>
          <w:rFonts w:hint="cs"/>
          <w:rtl/>
        </w:rPr>
        <w:t>לת"ק לאחר שלשה רגלים אפי' שלא כסדרן, לר"ש ג' כסדרן, לראב"ש לאחר חג הסוכות.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5D17B2">
        <w:rPr>
          <w:rFonts w:hint="cs"/>
          <w:rtl/>
        </w:rPr>
        <w:t>לרב הונא מותר לבשל עבורו כשראוי גם לישראל, לריב"ל ורבא אסור אפי' להזמינו שמא ירבה בשבילו.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5D17B2">
        <w:rPr>
          <w:rFonts w:hint="cs"/>
          <w:rtl/>
        </w:rPr>
        <w:t>לר"ש מותר דדבר שאינו מתכוין מותר, לרבי יהודה לחד תנא אסור ולחד תנא מותר שהיא כובשת ואינה עושה חריץ.</w:t>
      </w:r>
    </w:p>
    <w:p w:rsidR="003C7D1A" w:rsidRDefault="003C7D1A" w:rsidP="005D17B2">
      <w:pPr>
        <w:rPr>
          <w:rtl/>
        </w:rPr>
      </w:pPr>
      <w:r>
        <w:rPr>
          <w:rFonts w:hint="cs"/>
          <w:rtl/>
        </w:rPr>
        <w:t xml:space="preserve">ד. </w:t>
      </w:r>
      <w:r w:rsidR="005D17B2">
        <w:rPr>
          <w:rFonts w:hint="cs"/>
          <w:rtl/>
        </w:rPr>
        <w:t>אסור, אא"כ רבים צריכים לו, ובלבד שלא יכתף, ואם ירא ליפול מותר, וי"א שמותר גם משום טורח ציבור שלא יצטרכו לעמוד על רגליהם לכבוד הרב.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5D17B2">
        <w:rPr>
          <w:rFonts w:hint="cs"/>
          <w:rtl/>
        </w:rPr>
        <w:t>לרבי יהודה אסור משום מוקצה, לרבי שמעון דלית ליה מוקצה, יש אוסרים אא"כ היתה מסוכנת מע"ש ויש מתירים.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5D17B2">
        <w:rPr>
          <w:rFonts w:hint="cs"/>
          <w:rtl/>
        </w:rPr>
        <w:t>מחלוקת, ואם נפל צרור או קיסם מותר (ורבינא אסר), ובשינוי מותר.</w:t>
      </w:r>
    </w:p>
    <w:p w:rsidR="0023191B" w:rsidRDefault="003C7D1A" w:rsidP="00987EA6">
      <w:pPr>
        <w:rPr>
          <w:rtl/>
        </w:rPr>
      </w:pPr>
      <w:r>
        <w:rPr>
          <w:rFonts w:hint="cs"/>
          <w:rtl/>
        </w:rPr>
        <w:t xml:space="preserve">ז. </w:t>
      </w:r>
      <w:r w:rsidR="005D17B2">
        <w:rPr>
          <w:rFonts w:hint="cs"/>
          <w:rtl/>
        </w:rPr>
        <w:t xml:space="preserve">בקרדום אסור </w:t>
      </w:r>
      <w:r w:rsidR="0023191B">
        <w:rPr>
          <w:rFonts w:hint="cs"/>
          <w:rtl/>
        </w:rPr>
        <w:t>[מלבד בצידו העשוי כקופיץ לל"ק], ובקופיץ מותר [מלבד בצידו העשוי כקרדום לל"ב].</w:t>
      </w:r>
    </w:p>
    <w:p w:rsidR="003C7D1A" w:rsidRPr="00987EA6" w:rsidRDefault="0023191B" w:rsidP="00987EA6">
      <w:bookmarkStart w:id="0" w:name="_GoBack"/>
      <w:bookmarkEnd w:id="0"/>
      <w:r>
        <w:rPr>
          <w:rFonts w:hint="cs"/>
          <w:rtl/>
        </w:rPr>
        <w:t>ואסור לבקע סואר של קורות או קורה שנשברה ביו"ט.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3191B"/>
    <w:rsid w:val="002C6A41"/>
    <w:rsid w:val="003C7D1A"/>
    <w:rsid w:val="004049B1"/>
    <w:rsid w:val="00474EB0"/>
    <w:rsid w:val="005D17B2"/>
    <w:rsid w:val="008A335F"/>
    <w:rsid w:val="00960CE7"/>
    <w:rsid w:val="00987EA6"/>
    <w:rsid w:val="009A7C14"/>
    <w:rsid w:val="00BD0399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4</cp:revision>
  <dcterms:created xsi:type="dcterms:W3CDTF">2014-04-30T07:07:00Z</dcterms:created>
  <dcterms:modified xsi:type="dcterms:W3CDTF">2014-04-30T07:24:00Z</dcterms:modified>
</cp:coreProperties>
</file>