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492054" w:rsidP="0049205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תענית כט: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מגילה יג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7653A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 האם</w:t>
      </w:r>
      <w:r w:rsidR="007653AC">
        <w:rPr>
          <w:rFonts w:asciiTheme="majorBidi" w:hAnsiTheme="majorBidi" w:cstheme="majorBidi" w:hint="cs"/>
          <w:sz w:val="32"/>
          <w:szCs w:val="32"/>
          <w:rtl/>
        </w:rPr>
        <w:t xml:space="preserve"> יש חיוב כפיית המטה בתשעה באב.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7653A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7653AC">
        <w:rPr>
          <w:rFonts w:asciiTheme="majorBidi" w:hAnsiTheme="majorBidi" w:cstheme="majorBidi" w:hint="cs"/>
          <w:sz w:val="32"/>
          <w:szCs w:val="32"/>
          <w:rtl/>
        </w:rPr>
        <w:t xml:space="preserve">מה קודם לחבירו: תלמוד תורה, עבודה, מקרא מגילה ומת מצוה. 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536CC8" w:rsidRDefault="009A7C14" w:rsidP="00536CC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ג)</w:t>
      </w:r>
      <w:r w:rsidR="00536CC8">
        <w:rPr>
          <w:rFonts w:asciiTheme="majorBidi" w:hAnsiTheme="majorBidi" w:cstheme="majorBidi" w:hint="cs"/>
          <w:sz w:val="32"/>
          <w:szCs w:val="32"/>
          <w:rtl/>
        </w:rPr>
        <w:t xml:space="preserve"> האם שני ימי הפורים אסורים בהספד ותענית ומלאכה.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536CC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536CC8">
        <w:rPr>
          <w:rFonts w:asciiTheme="majorBidi" w:hAnsiTheme="majorBidi" w:cstheme="majorBidi" w:hint="cs"/>
          <w:sz w:val="32"/>
          <w:szCs w:val="32"/>
          <w:rtl/>
        </w:rPr>
        <w:t>האם הותר לעשות ביו"ט מלאכה לצורך מכשירי אוכל נפש.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536CC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536CC8">
        <w:rPr>
          <w:rFonts w:asciiTheme="majorBidi" w:hAnsiTheme="majorBidi" w:cstheme="majorBidi" w:hint="cs"/>
          <w:sz w:val="32"/>
          <w:szCs w:val="32"/>
          <w:rtl/>
        </w:rPr>
        <w:t>מה דין כהן מרובה בגדים וכהן שעבר לענין הבאת פר הבא על כל המצוות והבאת עשירית האיפה.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D048AE">
        <w:rPr>
          <w:rFonts w:asciiTheme="majorBidi" w:hAnsiTheme="majorBidi" w:cstheme="majorBidi" w:hint="cs"/>
          <w:sz w:val="32"/>
          <w:szCs w:val="32"/>
          <w:rtl/>
        </w:rPr>
        <w:t>אלו ארבעה מלכים מלכו על כל העולם.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D048AE">
        <w:rPr>
          <w:rFonts w:asciiTheme="majorBidi" w:hAnsiTheme="majorBidi" w:cstheme="majorBidi" w:hint="cs"/>
          <w:sz w:val="32"/>
          <w:szCs w:val="32"/>
          <w:rtl/>
        </w:rPr>
        <w:t>מהו שמן אנפקינון שאינו כשר למנחות.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49205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492054">
        <w:rPr>
          <w:rFonts w:asciiTheme="majorBidi" w:hAnsiTheme="majorBidi" w:cstheme="majorBidi" w:hint="cs"/>
          <w:sz w:val="32"/>
          <w:szCs w:val="32"/>
          <w:rtl/>
        </w:rPr>
        <w:t>מגילה יג: - כג: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</w:t>
      </w:r>
      <w:r w:rsidR="00492054">
        <w:rPr>
          <w:rFonts w:asciiTheme="majorBidi" w:hAnsiTheme="majorBidi" w:cstheme="majorBidi" w:hint="cs"/>
          <w:sz w:val="32"/>
          <w:szCs w:val="32"/>
          <w:rtl/>
        </w:rPr>
        <w:t>ראשון ז' אב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987EA6" w:rsidRDefault="00987EA6" w:rsidP="003C7D1A">
      <w:pPr>
        <w:rPr>
          <w:rtl/>
        </w:rPr>
      </w:pPr>
      <w:r>
        <w:rPr>
          <w:rFonts w:hint="cs"/>
          <w:rtl/>
        </w:rPr>
        <w:t xml:space="preserve">א. </w:t>
      </w:r>
      <w:r w:rsidR="007653AC">
        <w:rPr>
          <w:rFonts w:hint="cs"/>
          <w:rtl/>
        </w:rPr>
        <w:t>את מטתו כופה לכו"ע, עוברות ומניקות פטורות, ושאר מטות שאינו שוכב עליהם, לרבי יהודה צריך ולרבנן לא.</w:t>
      </w:r>
    </w:p>
    <w:p w:rsidR="00E363EC" w:rsidRDefault="00E363EC" w:rsidP="00987EA6">
      <w:pPr>
        <w:rPr>
          <w:rtl/>
        </w:rPr>
      </w:pPr>
      <w:r>
        <w:rPr>
          <w:rFonts w:hint="cs"/>
          <w:rtl/>
        </w:rPr>
        <w:t xml:space="preserve">ב. </w:t>
      </w:r>
      <w:r w:rsidR="007653AC">
        <w:rPr>
          <w:rFonts w:hint="cs"/>
          <w:rtl/>
        </w:rPr>
        <w:t>מת מצוה קודם להכל, אחריו מקרא מגילה, אחריו תלמוד תורה דרבים, אחריו עבודה דדוחה ת"ת דיחיד.</w:t>
      </w:r>
    </w:p>
    <w:p w:rsidR="003C7D1A" w:rsidRDefault="003C7D1A" w:rsidP="00536CC8">
      <w:pPr>
        <w:rPr>
          <w:rtl/>
        </w:rPr>
      </w:pPr>
      <w:r>
        <w:rPr>
          <w:rFonts w:hint="cs"/>
          <w:rtl/>
        </w:rPr>
        <w:t xml:space="preserve">ג. </w:t>
      </w:r>
      <w:r w:rsidR="00536CC8">
        <w:rPr>
          <w:rFonts w:hint="cs"/>
          <w:rtl/>
        </w:rPr>
        <w:t xml:space="preserve">בהספד ותענית אסורים. במלאכה לתי' קמא [ובתרא] אסור בכל מקום רק ביומו, ולרבה בריה דרבא </w:t>
      </w:r>
      <w:r w:rsidR="00536CC8">
        <w:rPr>
          <w:rFonts w:hint="cs"/>
          <w:rtl/>
        </w:rPr>
        <w:t>לא קיבלו איסור מלאכה</w:t>
      </w:r>
      <w:r w:rsidR="00536CC8">
        <w:rPr>
          <w:rFonts w:hint="cs"/>
          <w:rtl/>
        </w:rPr>
        <w:t>, ולכך אין איסור כלל מלבד במקומות שנהגו איסור.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ד. </w:t>
      </w:r>
      <w:r w:rsidR="00536CC8">
        <w:rPr>
          <w:rFonts w:hint="cs"/>
          <w:rtl/>
        </w:rPr>
        <w:t>לרבי יהודה מותר כשא"א לעשות מעיו"ט, ולרבנן אסור הכל.</w:t>
      </w:r>
    </w:p>
    <w:p w:rsidR="003C7D1A" w:rsidRDefault="003C7D1A" w:rsidP="00536CC8">
      <w:pPr>
        <w:rPr>
          <w:rtl/>
        </w:rPr>
      </w:pPr>
      <w:r>
        <w:rPr>
          <w:rFonts w:hint="cs"/>
          <w:rtl/>
        </w:rPr>
        <w:t xml:space="preserve">ה. </w:t>
      </w:r>
      <w:r w:rsidR="00536CC8" w:rsidRPr="00536CC8">
        <w:rPr>
          <w:rFonts w:hint="cs"/>
          <w:u w:val="single"/>
          <w:rtl/>
        </w:rPr>
        <w:t>כהן מרובה בגדים</w:t>
      </w:r>
      <w:r w:rsidR="00536CC8">
        <w:rPr>
          <w:rFonts w:hint="cs"/>
          <w:rtl/>
        </w:rPr>
        <w:t xml:space="preserve"> מביא עשירית האיפה ולא פר הבא על כל המצוות, ולר"מ מביא גם אותו. </w:t>
      </w:r>
      <w:r w:rsidR="00536CC8" w:rsidRPr="00536CC8">
        <w:rPr>
          <w:rFonts w:hint="cs"/>
          <w:u w:val="single"/>
          <w:rtl/>
        </w:rPr>
        <w:t>כהן שעבר</w:t>
      </w:r>
      <w:r w:rsidR="00536CC8">
        <w:rPr>
          <w:rFonts w:hint="cs"/>
          <w:rtl/>
        </w:rPr>
        <w:t xml:space="preserve"> אינו מביא עשירית האיפה, אבל מביא פר הבא על כל המצוות אם נמשח בשמן המשחה.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ו. </w:t>
      </w:r>
      <w:r w:rsidR="00D048AE">
        <w:rPr>
          <w:rFonts w:hint="cs"/>
          <w:rtl/>
        </w:rPr>
        <w:t>שלמה, אחאב אחשורוש ונבוכדנצר.</w:t>
      </w:r>
    </w:p>
    <w:p w:rsidR="003C7D1A" w:rsidRPr="00987EA6" w:rsidRDefault="003C7D1A" w:rsidP="00987EA6">
      <w:r>
        <w:rPr>
          <w:rFonts w:hint="cs"/>
          <w:rtl/>
        </w:rPr>
        <w:t xml:space="preserve">ז. </w:t>
      </w:r>
      <w:r w:rsidR="00D048AE">
        <w:rPr>
          <w:rFonts w:hint="cs"/>
          <w:rtl/>
        </w:rPr>
        <w:t>שמן זית שלא הביא שליש.</w:t>
      </w:r>
      <w:bookmarkStart w:id="0" w:name="_GoBack"/>
      <w:bookmarkEnd w:id="0"/>
    </w:p>
    <w:sectPr w:rsidR="003C7D1A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B7A1F"/>
    <w:rsid w:val="00142B29"/>
    <w:rsid w:val="002C6A41"/>
    <w:rsid w:val="003C7D1A"/>
    <w:rsid w:val="004049B1"/>
    <w:rsid w:val="00474EB0"/>
    <w:rsid w:val="00492054"/>
    <w:rsid w:val="00536CC8"/>
    <w:rsid w:val="006C2AC3"/>
    <w:rsid w:val="007653AC"/>
    <w:rsid w:val="008A335F"/>
    <w:rsid w:val="00960CE7"/>
    <w:rsid w:val="00987EA6"/>
    <w:rsid w:val="009A7C14"/>
    <w:rsid w:val="00D048AE"/>
    <w:rsid w:val="00E363EC"/>
    <w:rsid w:val="00E9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B577EB-8156-4234-B8D2-5098D04D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2</Pages>
  <Words>304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Lenovo</cp:lastModifiedBy>
  <cp:revision>5</cp:revision>
  <dcterms:created xsi:type="dcterms:W3CDTF">2014-07-07T06:50:00Z</dcterms:created>
  <dcterms:modified xsi:type="dcterms:W3CDTF">2014-07-23T09:07:00Z</dcterms:modified>
</cp:coreProperties>
</file>