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A87918" w:rsidP="00134507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בכורות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34507">
        <w:rPr>
          <w:rFonts w:asciiTheme="majorBidi" w:hAnsiTheme="majorBidi" w:cstheme="majorBidi" w:hint="cs"/>
          <w:sz w:val="32"/>
          <w:szCs w:val="32"/>
          <w:rtl/>
        </w:rPr>
        <w:t>יח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993041">
        <w:rPr>
          <w:rFonts w:asciiTheme="majorBidi" w:hAnsiTheme="majorBidi" w:cstheme="majorBidi" w:hint="cs"/>
          <w:sz w:val="32"/>
          <w:szCs w:val="32"/>
          <w:rtl/>
        </w:rPr>
        <w:t>כ</w:t>
      </w:r>
      <w:r w:rsidR="00134507">
        <w:rPr>
          <w:rFonts w:asciiTheme="majorBidi" w:hAnsiTheme="majorBidi" w:cstheme="majorBidi" w:hint="cs"/>
          <w:sz w:val="32"/>
          <w:szCs w:val="32"/>
          <w:rtl/>
        </w:rPr>
        <w:t>ט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A3787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37879">
        <w:rPr>
          <w:rFonts w:asciiTheme="majorBidi" w:hAnsiTheme="majorBidi" w:cstheme="majorBidi" w:hint="cs"/>
          <w:sz w:val="32"/>
          <w:szCs w:val="32"/>
          <w:rtl/>
        </w:rPr>
        <w:t>האם טינוף או חלב בבהמה, פוטר מבכורה את הולד הבא לאחר מכן.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37879">
        <w:rPr>
          <w:rFonts w:asciiTheme="majorBidi" w:hAnsiTheme="majorBidi" w:cstheme="majorBidi" w:hint="cs"/>
          <w:sz w:val="32"/>
          <w:szCs w:val="32"/>
          <w:rtl/>
        </w:rPr>
        <w:t>בהמה שיצא ממנה חררת דם, האם נוקטים שיש שם ולד לענין טומאת נבילה ולענין בכורה.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717DC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37879">
        <w:rPr>
          <w:rFonts w:asciiTheme="majorBidi" w:hAnsiTheme="majorBidi" w:cstheme="majorBidi" w:hint="cs"/>
          <w:sz w:val="32"/>
          <w:szCs w:val="32"/>
          <w:rtl/>
        </w:rPr>
        <w:t>בהמה שמרחמת על ולד, האם יש מזה הוכחה ש</w:t>
      </w:r>
      <w:r w:rsidR="00717DC4">
        <w:rPr>
          <w:rFonts w:asciiTheme="majorBidi" w:hAnsiTheme="majorBidi" w:cstheme="majorBidi" w:hint="cs"/>
          <w:sz w:val="32"/>
          <w:szCs w:val="32"/>
          <w:rtl/>
        </w:rPr>
        <w:t xml:space="preserve">ילדה קודם והאם מוכח </w:t>
      </w:r>
      <w:r w:rsidR="00677A6D">
        <w:rPr>
          <w:rFonts w:asciiTheme="majorBidi" w:hAnsiTheme="majorBidi" w:cstheme="majorBidi" w:hint="cs"/>
          <w:sz w:val="32"/>
          <w:szCs w:val="32"/>
          <w:rtl/>
        </w:rPr>
        <w:t xml:space="preserve">גם </w:t>
      </w:r>
      <w:r w:rsidR="00717DC4">
        <w:rPr>
          <w:rFonts w:asciiTheme="majorBidi" w:hAnsiTheme="majorBidi" w:cstheme="majorBidi" w:hint="cs"/>
          <w:sz w:val="32"/>
          <w:szCs w:val="32"/>
          <w:rtl/>
        </w:rPr>
        <w:t>ש</w:t>
      </w:r>
      <w:r w:rsidR="00A37879">
        <w:rPr>
          <w:rFonts w:asciiTheme="majorBidi" w:hAnsiTheme="majorBidi" w:cstheme="majorBidi" w:hint="cs"/>
          <w:sz w:val="32"/>
          <w:szCs w:val="32"/>
          <w:rtl/>
        </w:rPr>
        <w:t>זה ולד שלה.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5664A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5664A">
        <w:rPr>
          <w:rFonts w:asciiTheme="majorBidi" w:hAnsiTheme="majorBidi" w:cstheme="majorBidi" w:hint="cs"/>
          <w:sz w:val="32"/>
          <w:szCs w:val="32"/>
          <w:rtl/>
        </w:rPr>
        <w:t>האם בפרה אדומה יש איסור גיזה ועבודה.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5664A" w:rsidRDefault="00894FD0" w:rsidP="0055664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5664A">
        <w:rPr>
          <w:rFonts w:asciiTheme="majorBidi" w:hAnsiTheme="majorBidi" w:cstheme="majorBidi" w:hint="cs"/>
          <w:sz w:val="32"/>
          <w:szCs w:val="32"/>
          <w:rtl/>
        </w:rPr>
        <w:t>בהמה בעלת מום שנתערבה באחרים וחיפש ולא מצאה, האם כל העדר נאסר להקרבה.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5664A" w:rsidRDefault="0055664A" w:rsidP="0055664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בכור שנולד לו מום בחודש העשירי </w:t>
      </w:r>
      <w:r w:rsidR="00CC7B3B">
        <w:rPr>
          <w:rFonts w:asciiTheme="majorBidi" w:hAnsiTheme="majorBidi" w:cstheme="majorBidi" w:hint="cs"/>
          <w:sz w:val="32"/>
          <w:szCs w:val="32"/>
          <w:rtl/>
        </w:rPr>
        <w:t xml:space="preserve">ללידתו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או </w:t>
      </w:r>
      <w:r w:rsidR="00CC7B3B">
        <w:rPr>
          <w:rFonts w:asciiTheme="majorBidi" w:hAnsiTheme="majorBidi" w:cstheme="majorBidi" w:hint="cs"/>
          <w:sz w:val="32"/>
          <w:szCs w:val="32"/>
          <w:rtl/>
        </w:rPr>
        <w:t xml:space="preserve">בחודש </w:t>
      </w:r>
      <w:r>
        <w:rPr>
          <w:rFonts w:asciiTheme="majorBidi" w:hAnsiTheme="majorBidi" w:cstheme="majorBidi" w:hint="cs"/>
          <w:sz w:val="32"/>
          <w:szCs w:val="32"/>
          <w:rtl/>
        </w:rPr>
        <w:t>השנים עשר ללידתו, עד מתי רשאי לקיימו.</w:t>
      </w:r>
    </w:p>
    <w:p w:rsidR="0055664A" w:rsidRDefault="0055664A" w:rsidP="0055664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134507" w:rsidRPr="00134507" w:rsidRDefault="00134507" w:rsidP="004769B8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134507">
        <w:rPr>
          <w:rFonts w:asciiTheme="majorBidi" w:hAnsiTheme="majorBidi" w:cstheme="majorBidi" w:hint="cs"/>
          <w:sz w:val="32"/>
          <w:szCs w:val="32"/>
          <w:rtl/>
        </w:rPr>
        <w:t>המבחן הבא על בכורות כט: - מ</w:t>
      </w:r>
      <w:r w:rsidR="004769B8">
        <w:rPr>
          <w:rFonts w:asciiTheme="majorBidi" w:hAnsiTheme="majorBidi" w:cstheme="majorBidi" w:hint="cs"/>
          <w:sz w:val="32"/>
          <w:szCs w:val="32"/>
          <w:rtl/>
        </w:rPr>
        <w:t>ג</w:t>
      </w:r>
      <w:bookmarkStart w:id="0" w:name="_GoBack"/>
      <w:bookmarkEnd w:id="0"/>
      <w:r w:rsidRPr="00134507">
        <w:rPr>
          <w:rFonts w:asciiTheme="majorBidi" w:hAnsiTheme="majorBidi" w:cstheme="majorBidi" w:hint="cs"/>
          <w:sz w:val="32"/>
          <w:szCs w:val="32"/>
          <w:rtl/>
        </w:rPr>
        <w:t>: יתקיים בס"ד ביום חמישי כ"ה אייר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tl/>
        </w:rPr>
      </w:pPr>
      <w:r>
        <w:rPr>
          <w:rFonts w:hint="cs"/>
          <w:rtl/>
        </w:rPr>
        <w:t xml:space="preserve">א. </w:t>
      </w:r>
      <w:r w:rsidR="00A37879">
        <w:rPr>
          <w:rFonts w:hint="cs"/>
          <w:rtl/>
        </w:rPr>
        <w:t>טינוף פוטר, [ויש הו"א דלרבי ישמעאל לא פוטר]. חלב לרבי יהושע פוטר, לר"ע לא פוטר.</w:t>
      </w:r>
    </w:p>
    <w:p w:rsidR="00A37879" w:rsidRDefault="00A37879" w:rsidP="005301E0">
      <w:pPr>
        <w:rPr>
          <w:rtl/>
        </w:rPr>
      </w:pPr>
      <w:r>
        <w:rPr>
          <w:rFonts w:hint="cs"/>
          <w:rtl/>
        </w:rPr>
        <w:t>ב. נוקטים שיש ולד ותיקבר, אבל הוא נימוק ובטל ברוב ולכך אין מטמא.</w:t>
      </w:r>
    </w:p>
    <w:p w:rsidR="00A37879" w:rsidRDefault="00A37879" w:rsidP="005301E0">
      <w:pPr>
        <w:rPr>
          <w:rtl/>
        </w:rPr>
      </w:pPr>
      <w:r>
        <w:rPr>
          <w:rFonts w:hint="cs"/>
          <w:rtl/>
        </w:rPr>
        <w:t>ג. לת"ק בברייתא אי"ז הוכחה כלל. קיי"ל כרשב"ג דמוכח שילדה, ויש ספק בגמ' אם מוכח שזה שלה.</w:t>
      </w:r>
    </w:p>
    <w:p w:rsidR="0055664A" w:rsidRDefault="00A37879" w:rsidP="005301E0">
      <w:pPr>
        <w:rPr>
          <w:rtl/>
        </w:rPr>
      </w:pPr>
      <w:r>
        <w:rPr>
          <w:rFonts w:hint="cs"/>
          <w:rtl/>
        </w:rPr>
        <w:t>ד.</w:t>
      </w:r>
      <w:r w:rsidR="0055664A">
        <w:rPr>
          <w:rFonts w:hint="cs"/>
          <w:rtl/>
        </w:rPr>
        <w:t xml:space="preserve"> לא כיון דלא שכיחא לא גזרו בה רבנן כמו בשאר קדשי בדה"ב.</w:t>
      </w:r>
      <w:r>
        <w:rPr>
          <w:rFonts w:hint="cs"/>
          <w:rtl/>
        </w:rPr>
        <w:t xml:space="preserve"> </w:t>
      </w:r>
    </w:p>
    <w:p w:rsidR="00A37879" w:rsidRDefault="0055664A" w:rsidP="005301E0">
      <w:pPr>
        <w:rPr>
          <w:rtl/>
        </w:rPr>
      </w:pPr>
      <w:r>
        <w:rPr>
          <w:rFonts w:hint="cs"/>
          <w:rtl/>
        </w:rPr>
        <w:t xml:space="preserve">ה. </w:t>
      </w:r>
      <w:r w:rsidR="00A37879">
        <w:rPr>
          <w:rFonts w:hint="cs"/>
          <w:rtl/>
        </w:rPr>
        <w:t>לחד מ"ד זה מחלוקת רבי יוסי ורבנן. וי"א שכולם מודים שהכל אסור.</w:t>
      </w:r>
    </w:p>
    <w:p w:rsidR="00A37879" w:rsidRDefault="0055664A" w:rsidP="00CC7B3B">
      <w:r>
        <w:rPr>
          <w:rFonts w:hint="cs"/>
          <w:rtl/>
        </w:rPr>
        <w:t>ו</w:t>
      </w:r>
      <w:r w:rsidR="00A37879">
        <w:rPr>
          <w:rFonts w:hint="cs"/>
          <w:rtl/>
        </w:rPr>
        <w:t xml:space="preserve">. בחודש העשירי צריך לאוכלו תוך שנתו, ודלא כר"א לל"ב שיכול לאוכלו עד ל' יום </w:t>
      </w:r>
      <w:r w:rsidR="00CC7B3B">
        <w:rPr>
          <w:rFonts w:hint="cs"/>
          <w:rtl/>
        </w:rPr>
        <w:t>לאחר שנשלמה שנתו</w:t>
      </w:r>
      <w:r w:rsidR="00A37879">
        <w:rPr>
          <w:rFonts w:hint="cs"/>
          <w:rtl/>
        </w:rPr>
        <w:t>, כיון דאיתותב. בחודש הי"ב מונה ל' יום מנפילת המום.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134507"/>
    <w:rsid w:val="00300671"/>
    <w:rsid w:val="00373529"/>
    <w:rsid w:val="003940F7"/>
    <w:rsid w:val="004769B8"/>
    <w:rsid w:val="004E2F37"/>
    <w:rsid w:val="005301E0"/>
    <w:rsid w:val="0055664A"/>
    <w:rsid w:val="005E19D5"/>
    <w:rsid w:val="00677A6D"/>
    <w:rsid w:val="0068653D"/>
    <w:rsid w:val="00717DC4"/>
    <w:rsid w:val="007822C2"/>
    <w:rsid w:val="00894FD0"/>
    <w:rsid w:val="008B3A5B"/>
    <w:rsid w:val="00951EB2"/>
    <w:rsid w:val="00993041"/>
    <w:rsid w:val="00A37879"/>
    <w:rsid w:val="00A87918"/>
    <w:rsid w:val="00AE5F4E"/>
    <w:rsid w:val="00B23F72"/>
    <w:rsid w:val="00B47B7A"/>
    <w:rsid w:val="00B56277"/>
    <w:rsid w:val="00B704B8"/>
    <w:rsid w:val="00B96736"/>
    <w:rsid w:val="00BB7D1D"/>
    <w:rsid w:val="00C563FA"/>
    <w:rsid w:val="00CC7B3B"/>
    <w:rsid w:val="00D64F84"/>
    <w:rsid w:val="00E004D7"/>
    <w:rsid w:val="00E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2EDA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279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cp:lastPrinted>2018-05-22T15:18:00Z</cp:lastPrinted>
  <dcterms:created xsi:type="dcterms:W3CDTF">2019-05-14T07:17:00Z</dcterms:created>
  <dcterms:modified xsi:type="dcterms:W3CDTF">2019-05-28T14:40:00Z</dcterms:modified>
</cp:coreProperties>
</file>