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894FD0" w:rsidP="000101ED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זבחים </w:t>
      </w:r>
      <w:r w:rsidR="000101ED">
        <w:rPr>
          <w:rFonts w:asciiTheme="majorBidi" w:hAnsiTheme="majorBidi" w:cstheme="majorBidi" w:hint="cs"/>
          <w:sz w:val="32"/>
          <w:szCs w:val="32"/>
          <w:rtl/>
        </w:rPr>
        <w:t>סט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0101ED">
        <w:rPr>
          <w:rFonts w:asciiTheme="majorBidi" w:hAnsiTheme="majorBidi" w:cstheme="majorBidi" w:hint="cs"/>
          <w:sz w:val="32"/>
          <w:szCs w:val="32"/>
          <w:rtl/>
        </w:rPr>
        <w:t>פג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0101E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101ED">
        <w:rPr>
          <w:rFonts w:asciiTheme="majorBidi" w:hAnsiTheme="majorBidi" w:cstheme="majorBidi" w:hint="cs"/>
          <w:sz w:val="32"/>
          <w:szCs w:val="32"/>
          <w:rtl/>
        </w:rPr>
        <w:t>עגלה שהורידוה לנחל איתן ונערפה או שנשחטה או מתה, האם מטמאה טומאת נבילה</w:t>
      </w:r>
      <w:r w:rsidR="00A15396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0101E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0101E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A566B">
        <w:rPr>
          <w:rFonts w:asciiTheme="majorBidi" w:hAnsiTheme="majorBidi" w:cstheme="majorBidi" w:hint="cs"/>
          <w:sz w:val="32"/>
          <w:szCs w:val="32"/>
          <w:rtl/>
        </w:rPr>
        <w:t>בהמה פסולה לקרבן שנתערבה באחרות ולקח אחת מהם, באיזה אופן הקרבן שלקח פסול מדאורייתא ובאיזה אופן פסול מדרבנן.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0101E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5A566B">
        <w:rPr>
          <w:rFonts w:asciiTheme="majorBidi" w:hAnsiTheme="majorBidi" w:cstheme="majorBidi" w:hint="cs"/>
          <w:sz w:val="32"/>
          <w:szCs w:val="32"/>
          <w:rtl/>
        </w:rPr>
        <w:t>האם יש חטאת ועולה או פסח ואשם שאינם יכולים להיות ביניהם בתערובת.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0101E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263209">
        <w:rPr>
          <w:rFonts w:asciiTheme="majorBidi" w:hAnsiTheme="majorBidi" w:cstheme="majorBidi" w:hint="cs"/>
          <w:sz w:val="32"/>
          <w:szCs w:val="32"/>
          <w:rtl/>
        </w:rPr>
        <w:t>איברי חטאת או איברי בעלת מום שנתערבו באיברי עולה, האם ניתן להקטיר את כולם על המזבח.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26320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63209">
        <w:rPr>
          <w:rFonts w:asciiTheme="majorBidi" w:hAnsiTheme="majorBidi" w:cstheme="majorBidi" w:hint="cs"/>
          <w:sz w:val="32"/>
          <w:szCs w:val="32"/>
          <w:rtl/>
        </w:rPr>
        <w:t>דם כשר שנתערב בדם פסולים או בדם התמצית, מה דינו.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71F80" w:rsidRDefault="00894FD0" w:rsidP="000101E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63209">
        <w:rPr>
          <w:rFonts w:asciiTheme="majorBidi" w:hAnsiTheme="majorBidi" w:cstheme="majorBidi" w:hint="cs"/>
          <w:sz w:val="32"/>
          <w:szCs w:val="32"/>
          <w:rtl/>
        </w:rPr>
        <w:t>באיזה אופן דם חטאת שנכנס להיכל אינו נפסל.</w:t>
      </w:r>
      <w:r w:rsidR="00CE693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E693F" w:rsidRPr="00CE693F">
        <w:rPr>
          <w:rFonts w:asciiTheme="majorBidi" w:hAnsiTheme="majorBidi" w:cstheme="majorBidi" w:hint="cs"/>
          <w:sz w:val="26"/>
          <w:szCs w:val="26"/>
          <w:rtl/>
        </w:rPr>
        <w:t>(</w:t>
      </w:r>
      <w:r w:rsidR="00CE693F">
        <w:rPr>
          <w:rFonts w:asciiTheme="majorBidi" w:hAnsiTheme="majorBidi" w:cstheme="majorBidi" w:hint="cs"/>
          <w:sz w:val="26"/>
          <w:szCs w:val="26"/>
          <w:rtl/>
        </w:rPr>
        <w:t xml:space="preserve">כתוב </w:t>
      </w:r>
      <w:r w:rsidR="00CE693F" w:rsidRPr="00CE693F">
        <w:rPr>
          <w:rFonts w:asciiTheme="majorBidi" w:hAnsiTheme="majorBidi" w:cstheme="majorBidi" w:hint="cs"/>
          <w:sz w:val="26"/>
          <w:szCs w:val="26"/>
          <w:rtl/>
        </w:rPr>
        <w:t>אופן אחד מתוך ארבע)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CE693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E693F">
        <w:rPr>
          <w:rFonts w:asciiTheme="majorBidi" w:hAnsiTheme="majorBidi" w:cstheme="majorBidi" w:hint="cs"/>
          <w:sz w:val="32"/>
          <w:szCs w:val="32"/>
          <w:rtl/>
        </w:rPr>
        <w:t>קמצים שקדשו בכלי</w:t>
      </w:r>
      <w:r w:rsidR="00263209">
        <w:rPr>
          <w:rFonts w:asciiTheme="majorBidi" w:hAnsiTheme="majorBidi" w:cstheme="majorBidi" w:hint="cs"/>
          <w:sz w:val="32"/>
          <w:szCs w:val="32"/>
          <w:rtl/>
        </w:rPr>
        <w:t xml:space="preserve"> שנפסל</w:t>
      </w:r>
      <w:r w:rsidR="00CE693F">
        <w:rPr>
          <w:rFonts w:asciiTheme="majorBidi" w:hAnsiTheme="majorBidi" w:cstheme="majorBidi" w:hint="cs"/>
          <w:sz w:val="32"/>
          <w:szCs w:val="32"/>
          <w:rtl/>
        </w:rPr>
        <w:t>ו והעלו אותם למזבח, מה דינם</w:t>
      </w:r>
      <w:r w:rsidR="00263209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BE0AA0" w:rsidRPr="00795C62" w:rsidRDefault="00BE0AA0" w:rsidP="000101ED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זבחים </w:t>
      </w:r>
      <w:r w:rsidR="000101ED">
        <w:rPr>
          <w:rFonts w:asciiTheme="majorBidi" w:hAnsiTheme="majorBidi" w:cstheme="majorBidi" w:hint="cs"/>
          <w:sz w:val="32"/>
          <w:szCs w:val="32"/>
          <w:rtl/>
        </w:rPr>
        <w:t>פג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0101ED">
        <w:rPr>
          <w:rFonts w:asciiTheme="majorBidi" w:hAnsiTheme="majorBidi" w:cstheme="majorBidi" w:hint="cs"/>
          <w:sz w:val="32"/>
          <w:szCs w:val="32"/>
          <w:rtl/>
        </w:rPr>
        <w:t>צז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 w:rsidR="000101ED">
        <w:rPr>
          <w:rFonts w:ascii="Times New Roman" w:eastAsia="Calibri" w:hAnsi="Times New Roman" w:cs="Times New Roman" w:hint="cs"/>
          <w:sz w:val="32"/>
          <w:szCs w:val="32"/>
          <w:rtl/>
        </w:rPr>
        <w:t>ז' אב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471F80" w:rsidRDefault="00894FD0" w:rsidP="000101ED">
      <w:pPr>
        <w:rPr>
          <w:rtl/>
        </w:rPr>
      </w:pPr>
      <w:r>
        <w:rPr>
          <w:rFonts w:hint="cs"/>
          <w:rtl/>
        </w:rPr>
        <w:t>א.</w:t>
      </w:r>
      <w:r w:rsidR="00A15396">
        <w:rPr>
          <w:rFonts w:hint="cs"/>
          <w:rtl/>
        </w:rPr>
        <w:t xml:space="preserve"> </w:t>
      </w:r>
      <w:r w:rsidR="00471F80">
        <w:rPr>
          <w:rFonts w:hint="cs"/>
          <w:rtl/>
        </w:rPr>
        <w:t>נערפה ונשחטה, טהורה מטומאת נבילה. מתה טמאה.</w:t>
      </w:r>
    </w:p>
    <w:p w:rsidR="000B7845" w:rsidRDefault="000B7845" w:rsidP="00CE693F">
      <w:pPr>
        <w:rPr>
          <w:rtl/>
        </w:rPr>
      </w:pPr>
      <w:r>
        <w:rPr>
          <w:rFonts w:hint="cs"/>
          <w:rtl/>
        </w:rPr>
        <w:t>ב. אם לא ניידי הוי קבוע מדאורייתא, (אמנם יש שתי דעות</w:t>
      </w:r>
      <w:r w:rsidR="00CE693F">
        <w:rPr>
          <w:rFonts w:hint="cs"/>
          <w:rtl/>
        </w:rPr>
        <w:t xml:space="preserve"> </w:t>
      </w:r>
      <w:r>
        <w:rPr>
          <w:rFonts w:hint="cs"/>
          <w:rtl/>
        </w:rPr>
        <w:t>ברש"י עג: אם כשאינו ניכר הוי מה"ת), ואם כבשם עד שינודו ואז לקח פסול מדרבנן.</w:t>
      </w:r>
    </w:p>
    <w:p w:rsidR="000B7845" w:rsidRDefault="000B7845" w:rsidP="000101ED">
      <w:pPr>
        <w:rPr>
          <w:rtl/>
        </w:rPr>
      </w:pPr>
      <w:r>
        <w:rPr>
          <w:rFonts w:hint="cs"/>
          <w:rtl/>
        </w:rPr>
        <w:t>ג. חטאת נקבה ועולה אינם בתערובת. אשם בן שתי שנים לחד לישנא אינו יכול להיות בתערובת עם פסח.</w:t>
      </w:r>
    </w:p>
    <w:p w:rsidR="000B7845" w:rsidRDefault="000B7845" w:rsidP="000101ED">
      <w:pPr>
        <w:rPr>
          <w:rtl/>
        </w:rPr>
      </w:pPr>
      <w:r>
        <w:rPr>
          <w:rFonts w:hint="cs"/>
          <w:rtl/>
        </w:rPr>
        <w:t>ד. לר"א מקטיר הכל, ולר"א במשנה בע"ב רק בקרב אחד יקריב השאר בבעלת מום.</w:t>
      </w:r>
      <w:r w:rsidR="005551B3">
        <w:rPr>
          <w:rFonts w:hint="cs"/>
          <w:rtl/>
        </w:rPr>
        <w:t xml:space="preserve"> ולרבנן לא, ויש תנא בברייתא בע"א דאף לרבנן בחטאת מקטיר.</w:t>
      </w:r>
    </w:p>
    <w:p w:rsidR="005551B3" w:rsidRDefault="005551B3" w:rsidP="00CE693F">
      <w:pPr>
        <w:rPr>
          <w:rtl/>
        </w:rPr>
      </w:pPr>
      <w:r>
        <w:rPr>
          <w:rFonts w:hint="cs"/>
          <w:rtl/>
        </w:rPr>
        <w:t>ה. לת"ק פסול מדרבנן, ובדיעבד כשר. לרבי אליעזר, י"א ש</w:t>
      </w:r>
      <w:r w:rsidR="00CE693F">
        <w:rPr>
          <w:rFonts w:hint="cs"/>
          <w:rtl/>
        </w:rPr>
        <w:t>מ</w:t>
      </w:r>
      <w:r>
        <w:rPr>
          <w:rFonts w:hint="cs"/>
          <w:rtl/>
        </w:rPr>
        <w:t>כש</w:t>
      </w:r>
      <w:r w:rsidR="00CE693F">
        <w:rPr>
          <w:rFonts w:hint="cs"/>
          <w:rtl/>
        </w:rPr>
        <w:t>י</w:t>
      </w:r>
      <w:r>
        <w:rPr>
          <w:rFonts w:hint="cs"/>
          <w:rtl/>
        </w:rPr>
        <w:t>ר</w:t>
      </w:r>
      <w:r w:rsidR="00CE693F">
        <w:rPr>
          <w:rFonts w:hint="cs"/>
          <w:rtl/>
        </w:rPr>
        <w:t xml:space="preserve"> בשניהם וי"א ש</w:t>
      </w:r>
      <w:r>
        <w:rPr>
          <w:rFonts w:hint="cs"/>
          <w:rtl/>
        </w:rPr>
        <w:t>רק בנתערב בדם התמצית ולא בדם פסולים.</w:t>
      </w:r>
    </w:p>
    <w:p w:rsidR="005551B3" w:rsidRDefault="005551B3" w:rsidP="00F56B07">
      <w:pPr>
        <w:rPr>
          <w:rtl/>
        </w:rPr>
      </w:pPr>
      <w:r>
        <w:rPr>
          <w:rFonts w:hint="cs"/>
          <w:rtl/>
        </w:rPr>
        <w:t xml:space="preserve">ו. נכנס דרך חלון או גג לרבא. </w:t>
      </w:r>
      <w:bookmarkStart w:id="0" w:name="_GoBack"/>
      <w:bookmarkEnd w:id="0"/>
      <w:r>
        <w:rPr>
          <w:rFonts w:hint="cs"/>
          <w:rtl/>
        </w:rPr>
        <w:t>אם חשב להכניסו לקוד</w:t>
      </w:r>
      <w:r w:rsidR="00F92C49">
        <w:rPr>
          <w:rFonts w:hint="cs"/>
          <w:rtl/>
        </w:rPr>
        <w:t>ש הקדשים</w:t>
      </w:r>
      <w:r>
        <w:rPr>
          <w:rFonts w:hint="cs"/>
          <w:rtl/>
        </w:rPr>
        <w:t xml:space="preserve"> והכניסו רק להיכל כשר. הכניס ולא הזה לר"ש, וכן אם הכניס בשוגג (לרבי יהודה).</w:t>
      </w:r>
    </w:p>
    <w:p w:rsidR="005551B3" w:rsidRDefault="005551B3" w:rsidP="00CE693F">
      <w:r>
        <w:rPr>
          <w:rFonts w:hint="cs"/>
          <w:rtl/>
        </w:rPr>
        <w:t xml:space="preserve">ז. לר"ג ור"י לא </w:t>
      </w:r>
      <w:r w:rsidR="00CE693F">
        <w:rPr>
          <w:rFonts w:hint="cs"/>
          <w:rtl/>
        </w:rPr>
        <w:t>ירדו</w:t>
      </w:r>
      <w:r>
        <w:rPr>
          <w:rFonts w:hint="cs"/>
          <w:rtl/>
        </w:rPr>
        <w:t xml:space="preserve">, לריה"ג ור"ע </w:t>
      </w:r>
      <w:r w:rsidR="00CE693F">
        <w:rPr>
          <w:rFonts w:hint="cs"/>
          <w:rtl/>
        </w:rPr>
        <w:t>ירדו</w:t>
      </w:r>
      <w:r>
        <w:rPr>
          <w:rFonts w:hint="cs"/>
          <w:rtl/>
        </w:rPr>
        <w:t>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101ED"/>
    <w:rsid w:val="00036ED6"/>
    <w:rsid w:val="000842DC"/>
    <w:rsid w:val="000B7845"/>
    <w:rsid w:val="00263209"/>
    <w:rsid w:val="00373529"/>
    <w:rsid w:val="003940F7"/>
    <w:rsid w:val="00471F80"/>
    <w:rsid w:val="004E2F37"/>
    <w:rsid w:val="00513C9D"/>
    <w:rsid w:val="005301E0"/>
    <w:rsid w:val="005551B3"/>
    <w:rsid w:val="005A566B"/>
    <w:rsid w:val="0068653D"/>
    <w:rsid w:val="00754108"/>
    <w:rsid w:val="007822C2"/>
    <w:rsid w:val="007A12BB"/>
    <w:rsid w:val="00894FD0"/>
    <w:rsid w:val="008B3A5B"/>
    <w:rsid w:val="00951EB2"/>
    <w:rsid w:val="009A52CE"/>
    <w:rsid w:val="00A15396"/>
    <w:rsid w:val="00A75981"/>
    <w:rsid w:val="00AE2ED1"/>
    <w:rsid w:val="00B23F72"/>
    <w:rsid w:val="00B47B7A"/>
    <w:rsid w:val="00B66811"/>
    <w:rsid w:val="00B704B8"/>
    <w:rsid w:val="00B96736"/>
    <w:rsid w:val="00BB7D1D"/>
    <w:rsid w:val="00BE0AA0"/>
    <w:rsid w:val="00C563FA"/>
    <w:rsid w:val="00CE693F"/>
    <w:rsid w:val="00D84B29"/>
    <w:rsid w:val="00E90802"/>
    <w:rsid w:val="00F56B07"/>
    <w:rsid w:val="00F9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F4DA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340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11</cp:revision>
  <cp:lastPrinted>2018-05-22T15:18:00Z</cp:lastPrinted>
  <dcterms:created xsi:type="dcterms:W3CDTF">2018-06-20T06:37:00Z</dcterms:created>
  <dcterms:modified xsi:type="dcterms:W3CDTF">2018-07-04T06:40:00Z</dcterms:modified>
</cp:coreProperties>
</file>