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rFonts w:hint="cs"/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4B64AC" w:rsidP="004B64AC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ב.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יג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082B2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82B28">
        <w:rPr>
          <w:rFonts w:asciiTheme="majorBidi" w:hAnsiTheme="majorBidi" w:cstheme="majorBidi" w:hint="cs"/>
          <w:sz w:val="32"/>
          <w:szCs w:val="32"/>
          <w:rtl/>
        </w:rPr>
        <w:t>הקומץ מנחה לשם זבח, מה הדין לרבי שמעון ולרבנן.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7106A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2B28">
        <w:rPr>
          <w:rFonts w:asciiTheme="majorBidi" w:hAnsiTheme="majorBidi" w:cstheme="majorBidi" w:hint="cs"/>
          <w:sz w:val="32"/>
          <w:szCs w:val="32"/>
          <w:rtl/>
        </w:rPr>
        <w:t xml:space="preserve">בהמה טריפה שנטרפה קודם שהוקדשה לקרבן או אחר שהוקדשה, האם היא </w:t>
      </w:r>
      <w:r w:rsidR="007106AD">
        <w:rPr>
          <w:rFonts w:asciiTheme="majorBidi" w:hAnsiTheme="majorBidi" w:cstheme="majorBidi" w:hint="cs"/>
          <w:sz w:val="32"/>
          <w:szCs w:val="32"/>
          <w:rtl/>
        </w:rPr>
        <w:t>פסולה</w:t>
      </w:r>
      <w:r w:rsidR="00082B28">
        <w:rPr>
          <w:rFonts w:asciiTheme="majorBidi" w:hAnsiTheme="majorBidi" w:cstheme="majorBidi" w:hint="cs"/>
          <w:sz w:val="32"/>
          <w:szCs w:val="32"/>
          <w:rtl/>
        </w:rPr>
        <w:t xml:space="preserve"> לקרבן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E44D9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82B28">
        <w:rPr>
          <w:rFonts w:asciiTheme="majorBidi" w:hAnsiTheme="majorBidi" w:cstheme="majorBidi" w:hint="cs"/>
          <w:sz w:val="32"/>
          <w:szCs w:val="32"/>
          <w:rtl/>
        </w:rPr>
        <w:t>דם</w:t>
      </w:r>
      <w:r w:rsidR="00E44D9B">
        <w:rPr>
          <w:rFonts w:asciiTheme="majorBidi" w:hAnsiTheme="majorBidi" w:cstheme="majorBidi" w:hint="cs"/>
          <w:sz w:val="32"/>
          <w:szCs w:val="32"/>
          <w:rtl/>
        </w:rPr>
        <w:t xml:space="preserve"> או </w:t>
      </w:r>
      <w:r w:rsidR="00082B28">
        <w:rPr>
          <w:rFonts w:asciiTheme="majorBidi" w:hAnsiTheme="majorBidi" w:cstheme="majorBidi" w:hint="cs"/>
          <w:sz w:val="32"/>
          <w:szCs w:val="32"/>
          <w:rtl/>
        </w:rPr>
        <w:t>קומץ שנתקבלו בשני כלים, מה דינם.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082B2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82B28">
        <w:rPr>
          <w:rFonts w:asciiTheme="majorBidi" w:hAnsiTheme="majorBidi" w:cstheme="majorBidi" w:hint="cs"/>
          <w:sz w:val="32"/>
          <w:szCs w:val="32"/>
          <w:rtl/>
        </w:rPr>
        <w:t>שיריים שחסרו בין קמיצה להקטרה, מה דין הקומץ והשיריים.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82B28">
        <w:rPr>
          <w:rFonts w:asciiTheme="majorBidi" w:hAnsiTheme="majorBidi" w:cstheme="majorBidi" w:hint="cs"/>
          <w:sz w:val="32"/>
          <w:szCs w:val="32"/>
          <w:rtl/>
        </w:rPr>
        <w:t>מה</w:t>
      </w:r>
      <w:r w:rsidR="002A3E8F">
        <w:rPr>
          <w:rFonts w:asciiTheme="majorBidi" w:hAnsiTheme="majorBidi" w:cstheme="majorBidi" w:hint="cs"/>
          <w:sz w:val="32"/>
          <w:szCs w:val="32"/>
          <w:rtl/>
        </w:rPr>
        <w:t>ו</w:t>
      </w:r>
      <w:bookmarkStart w:id="0" w:name="_GoBack"/>
      <w:bookmarkEnd w:id="0"/>
      <w:r w:rsidR="00082B28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2A3E8F">
        <w:rPr>
          <w:rFonts w:asciiTheme="majorBidi" w:hAnsiTheme="majorBidi" w:cstheme="majorBidi" w:hint="cs"/>
          <w:sz w:val="32"/>
          <w:szCs w:val="32"/>
          <w:rtl/>
        </w:rPr>
        <w:t>ה</w:t>
      </w:r>
      <w:r w:rsidR="00082B28">
        <w:rPr>
          <w:rFonts w:asciiTheme="majorBidi" w:hAnsiTheme="majorBidi" w:cstheme="majorBidi" w:hint="cs"/>
          <w:sz w:val="32"/>
          <w:szCs w:val="32"/>
          <w:rtl/>
        </w:rPr>
        <w:t>שיעור המעכב בלבונה בשעת הקטרה.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462702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462702">
        <w:rPr>
          <w:rFonts w:asciiTheme="majorBidi" w:hAnsiTheme="majorBidi" w:cstheme="majorBidi" w:hint="cs"/>
          <w:sz w:val="32"/>
          <w:szCs w:val="32"/>
          <w:rtl/>
        </w:rPr>
        <w:t>קומץ ולבונה או שני בזיכי לבונה</w:t>
      </w:r>
      <w:r w:rsidR="00082B28">
        <w:rPr>
          <w:rFonts w:asciiTheme="majorBidi" w:hAnsiTheme="majorBidi" w:cstheme="majorBidi" w:hint="cs"/>
          <w:sz w:val="32"/>
          <w:szCs w:val="32"/>
          <w:rtl/>
        </w:rPr>
        <w:t xml:space="preserve"> שהקטיר אחד מהם ע"מ לאכול או להקטיר חבירו למחר, האם הוי פיגול.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894FD0" w:rsidRPr="00D3089C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4B64AC" w:rsidRPr="00795C62" w:rsidRDefault="004B64AC" w:rsidP="004B64AC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יג: - כז: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כ"ו אלול</w:t>
      </w:r>
    </w:p>
    <w:p w:rsidR="00894FD0" w:rsidRPr="00B96736" w:rsidRDefault="00894FD0" w:rsidP="00894FD0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082B28" w:rsidRDefault="00082B28" w:rsidP="00894FD0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5301E0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D37659">
        <w:rPr>
          <w:rFonts w:hint="cs"/>
          <w:rtl/>
        </w:rPr>
        <w:t>לרבנן לא עלו, ולר"ש - לרבה עלו, לרבא לא עלו, לרב הושעיא ספק.</w:t>
      </w:r>
    </w:p>
    <w:p w:rsidR="00D37659" w:rsidRDefault="00D37659" w:rsidP="005301E0">
      <w:pPr>
        <w:rPr>
          <w:rFonts w:hint="cs"/>
          <w:rtl/>
        </w:rPr>
      </w:pPr>
      <w:r>
        <w:rPr>
          <w:rFonts w:hint="cs"/>
          <w:rtl/>
        </w:rPr>
        <w:t>ב. נפסלת.</w:t>
      </w:r>
    </w:p>
    <w:p w:rsidR="00D37659" w:rsidRDefault="00D37659" w:rsidP="005301E0">
      <w:r>
        <w:rPr>
          <w:rFonts w:hint="cs"/>
          <w:rtl/>
        </w:rPr>
        <w:t>ג. אם קיבל בכל כלי פחות מהשיעור הנצרך, אינם מתקדשים.</w:t>
      </w:r>
    </w:p>
    <w:p w:rsidR="007822C2" w:rsidRDefault="00D37659" w:rsidP="00A40700">
      <w:pPr>
        <w:rPr>
          <w:rFonts w:hint="cs"/>
          <w:rtl/>
        </w:rPr>
      </w:pPr>
      <w:r>
        <w:rPr>
          <w:rFonts w:hint="cs"/>
          <w:rtl/>
        </w:rPr>
        <w:t>ד. לרבי אליעזר ו</w:t>
      </w:r>
      <w:r w:rsidR="00B36713">
        <w:rPr>
          <w:rFonts w:hint="cs"/>
          <w:rtl/>
        </w:rPr>
        <w:t xml:space="preserve">כן </w:t>
      </w:r>
      <w:r w:rsidR="00A40700">
        <w:rPr>
          <w:rFonts w:hint="cs"/>
          <w:rtl/>
        </w:rPr>
        <w:t>לריו"ח אליבא ד</w:t>
      </w:r>
      <w:r w:rsidR="00B36713">
        <w:rPr>
          <w:rFonts w:hint="cs"/>
          <w:rtl/>
        </w:rPr>
        <w:t>רבי יהושע</w:t>
      </w:r>
      <w:r>
        <w:rPr>
          <w:rFonts w:hint="cs"/>
          <w:rtl/>
        </w:rPr>
        <w:t>, מקטיר</w:t>
      </w:r>
      <w:r w:rsidR="00B36713">
        <w:rPr>
          <w:rFonts w:hint="cs"/>
          <w:rtl/>
        </w:rPr>
        <w:t xml:space="preserve"> הקומץ</w:t>
      </w:r>
      <w:r>
        <w:rPr>
          <w:rFonts w:hint="cs"/>
          <w:rtl/>
        </w:rPr>
        <w:t xml:space="preserve"> והשיריים אסורים באכילה. </w:t>
      </w:r>
      <w:r w:rsidR="00B36713">
        <w:rPr>
          <w:rFonts w:hint="cs"/>
          <w:rtl/>
        </w:rPr>
        <w:t>ל</w:t>
      </w:r>
      <w:r w:rsidR="00A40700">
        <w:rPr>
          <w:rFonts w:hint="cs"/>
          <w:rtl/>
        </w:rPr>
        <w:t>ריש לקיש אליבא ד</w:t>
      </w:r>
      <w:r w:rsidR="00B36713">
        <w:rPr>
          <w:rFonts w:hint="cs"/>
          <w:rtl/>
        </w:rPr>
        <w:t xml:space="preserve">רבי יהושע </w:t>
      </w:r>
      <w:r>
        <w:rPr>
          <w:rFonts w:hint="cs"/>
          <w:rtl/>
        </w:rPr>
        <w:t>אינו מקטיר.</w:t>
      </w:r>
    </w:p>
    <w:p w:rsidR="00D37659" w:rsidRDefault="00D37659" w:rsidP="00D37659">
      <w:pPr>
        <w:rPr>
          <w:rtl/>
        </w:rPr>
      </w:pPr>
      <w:r>
        <w:rPr>
          <w:rFonts w:hint="cs"/>
          <w:rtl/>
        </w:rPr>
        <w:t>ה. בבאה עם המנחה, לר"מ מעכב כל הקומץ, לר"י שני קרטין, לר"ש קורט אחד. בבאה בפ"ע או בבזיכי לחה"פ, מעכב כל הקומץ.</w:t>
      </w:r>
    </w:p>
    <w:p w:rsidR="00D37659" w:rsidRPr="00D37659" w:rsidRDefault="00D37659" w:rsidP="00D71CE4">
      <w:r>
        <w:rPr>
          <w:rFonts w:hint="cs"/>
          <w:rtl/>
        </w:rPr>
        <w:t xml:space="preserve">ו. לרבי יוסי לא הוי פיגול, </w:t>
      </w:r>
      <w:r w:rsidR="00D71CE4">
        <w:rPr>
          <w:rFonts w:hint="cs"/>
          <w:rtl/>
        </w:rPr>
        <w:t xml:space="preserve">דאין מתיר מפגל את המתיר, </w:t>
      </w:r>
      <w:r>
        <w:rPr>
          <w:rFonts w:hint="cs"/>
          <w:rtl/>
        </w:rPr>
        <w:t xml:space="preserve">ולרבנן </w:t>
      </w:r>
      <w:r w:rsidR="00D71CE4">
        <w:rPr>
          <w:rFonts w:hint="cs"/>
          <w:rtl/>
        </w:rPr>
        <w:t>הוי פיגול.</w:t>
      </w:r>
    </w:p>
    <w:sectPr w:rsidR="00D37659" w:rsidRPr="00D3765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082B28"/>
    <w:rsid w:val="002A3E8F"/>
    <w:rsid w:val="00373529"/>
    <w:rsid w:val="003940F7"/>
    <w:rsid w:val="00462702"/>
    <w:rsid w:val="004B64AC"/>
    <w:rsid w:val="004C6C27"/>
    <w:rsid w:val="004E2F37"/>
    <w:rsid w:val="005301E0"/>
    <w:rsid w:val="005E70A3"/>
    <w:rsid w:val="0068653D"/>
    <w:rsid w:val="007106AD"/>
    <w:rsid w:val="007822C2"/>
    <w:rsid w:val="00894FD0"/>
    <w:rsid w:val="008B3A5B"/>
    <w:rsid w:val="00951EB2"/>
    <w:rsid w:val="00A40700"/>
    <w:rsid w:val="00B23F72"/>
    <w:rsid w:val="00B36713"/>
    <w:rsid w:val="00B47B7A"/>
    <w:rsid w:val="00B704B8"/>
    <w:rsid w:val="00B96736"/>
    <w:rsid w:val="00BB7D1D"/>
    <w:rsid w:val="00C563FA"/>
    <w:rsid w:val="00D37659"/>
    <w:rsid w:val="00D71CE4"/>
    <w:rsid w:val="00E4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FC038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257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19</cp:revision>
  <cp:lastPrinted>2018-05-22T15:18:00Z</cp:lastPrinted>
  <dcterms:created xsi:type="dcterms:W3CDTF">2018-08-20T12:47:00Z</dcterms:created>
  <dcterms:modified xsi:type="dcterms:W3CDTF">2018-08-20T13:37:00Z</dcterms:modified>
</cp:coreProperties>
</file>