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4FD0" w:rsidRPr="00D3089C" w:rsidRDefault="00894FD0" w:rsidP="00894FD0">
      <w:pPr>
        <w:spacing w:line="276" w:lineRule="auto"/>
        <w:rPr>
          <w:sz w:val="20"/>
          <w:szCs w:val="20"/>
          <w:rtl/>
        </w:rPr>
      </w:pP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Pr="00D3089C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Pr="00D3089C" w:rsidRDefault="00894FD0" w:rsidP="00894FD0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894FD0" w:rsidRDefault="00B56277" w:rsidP="00FC2B1F">
      <w:pPr>
        <w:spacing w:line="276" w:lineRule="auto"/>
        <w:jc w:val="center"/>
        <w:rPr>
          <w:rFonts w:asciiTheme="majorBidi" w:hAnsiTheme="majorBidi" w:cstheme="majorBidi"/>
          <w:sz w:val="34"/>
          <w:szCs w:val="34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מנחות</w:t>
      </w:r>
      <w:r w:rsidR="00894FD0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FC2B1F">
        <w:rPr>
          <w:rFonts w:asciiTheme="majorBidi" w:hAnsiTheme="majorBidi" w:cstheme="majorBidi" w:hint="cs"/>
          <w:sz w:val="32"/>
          <w:szCs w:val="32"/>
          <w:rtl/>
        </w:rPr>
        <w:t>עו</w:t>
      </w:r>
      <w:r w:rsidR="00C563FA">
        <w:rPr>
          <w:rFonts w:asciiTheme="majorBidi" w:hAnsiTheme="majorBidi" w:cstheme="majorBidi" w:hint="cs"/>
          <w:sz w:val="32"/>
          <w:szCs w:val="32"/>
          <w:rtl/>
        </w:rPr>
        <w:t>:</w:t>
      </w:r>
      <w:r w:rsidR="00894FD0">
        <w:rPr>
          <w:rFonts w:asciiTheme="majorBidi" w:hAnsiTheme="majorBidi" w:cstheme="majorBidi" w:hint="cs"/>
          <w:sz w:val="32"/>
          <w:szCs w:val="32"/>
          <w:rtl/>
        </w:rPr>
        <w:t xml:space="preserve"> - </w:t>
      </w:r>
      <w:r w:rsidR="00FC2B1F">
        <w:rPr>
          <w:rFonts w:asciiTheme="majorBidi" w:hAnsiTheme="majorBidi" w:cstheme="majorBidi" w:hint="cs"/>
          <w:sz w:val="32"/>
          <w:szCs w:val="32"/>
          <w:rtl/>
        </w:rPr>
        <w:t>צ</w:t>
      </w:r>
      <w:r w:rsidR="00894FD0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894FD0" w:rsidRPr="00D3089C" w:rsidRDefault="00894FD0" w:rsidP="00894FD0">
      <w:pPr>
        <w:spacing w:line="276" w:lineRule="auto"/>
        <w:jc w:val="center"/>
        <w:rPr>
          <w:rFonts w:asciiTheme="majorBidi" w:hAnsiTheme="majorBidi" w:cstheme="majorBidi"/>
          <w:sz w:val="34"/>
          <w:szCs w:val="34"/>
          <w:rtl/>
        </w:rPr>
      </w:pPr>
    </w:p>
    <w:p w:rsidR="00BB7D1D" w:rsidRDefault="00894FD0" w:rsidP="00701C1B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D7782A">
        <w:rPr>
          <w:rFonts w:asciiTheme="majorBidi" w:hAnsiTheme="majorBidi" w:cstheme="majorBidi" w:hint="cs"/>
          <w:sz w:val="32"/>
          <w:szCs w:val="32"/>
          <w:rtl/>
        </w:rPr>
        <w:t>ה</w:t>
      </w:r>
      <w:r w:rsidR="00701C1B">
        <w:rPr>
          <w:rFonts w:asciiTheme="majorBidi" w:hAnsiTheme="majorBidi" w:cstheme="majorBidi" w:hint="cs"/>
          <w:sz w:val="32"/>
          <w:szCs w:val="32"/>
          <w:rtl/>
        </w:rPr>
        <w:t>ביא שמונים חלות לקרבן תודה, ה</w:t>
      </w:r>
      <w:r w:rsidR="00D7782A">
        <w:rPr>
          <w:rFonts w:asciiTheme="majorBidi" w:hAnsiTheme="majorBidi" w:cstheme="majorBidi" w:hint="cs"/>
          <w:sz w:val="32"/>
          <w:szCs w:val="32"/>
          <w:rtl/>
        </w:rPr>
        <w:t xml:space="preserve">אם </w:t>
      </w:r>
      <w:r w:rsidR="00701C1B">
        <w:rPr>
          <w:rFonts w:asciiTheme="majorBidi" w:hAnsiTheme="majorBidi" w:cstheme="majorBidi" w:hint="cs"/>
          <w:sz w:val="32"/>
          <w:szCs w:val="32"/>
          <w:rtl/>
        </w:rPr>
        <w:t>ה</w:t>
      </w:r>
      <w:r w:rsidR="00D7782A">
        <w:rPr>
          <w:rFonts w:asciiTheme="majorBidi" w:hAnsiTheme="majorBidi" w:cstheme="majorBidi" w:hint="cs"/>
          <w:sz w:val="32"/>
          <w:szCs w:val="32"/>
          <w:rtl/>
        </w:rPr>
        <w:t xml:space="preserve">שחיטה מקדשת </w:t>
      </w:r>
      <w:r w:rsidR="00701C1B">
        <w:rPr>
          <w:rFonts w:asciiTheme="majorBidi" w:hAnsiTheme="majorBidi" w:cstheme="majorBidi" w:hint="cs"/>
          <w:sz w:val="32"/>
          <w:szCs w:val="32"/>
          <w:rtl/>
        </w:rPr>
        <w:t xml:space="preserve">רק </w:t>
      </w:r>
      <w:r w:rsidR="00D7782A">
        <w:rPr>
          <w:rFonts w:asciiTheme="majorBidi" w:hAnsiTheme="majorBidi" w:cstheme="majorBidi" w:hint="cs"/>
          <w:sz w:val="32"/>
          <w:szCs w:val="32"/>
          <w:rtl/>
        </w:rPr>
        <w:t xml:space="preserve">ארבעים חלות </w:t>
      </w:r>
      <w:r w:rsidR="00701C1B">
        <w:rPr>
          <w:rFonts w:asciiTheme="majorBidi" w:hAnsiTheme="majorBidi" w:cstheme="majorBidi" w:hint="cs"/>
          <w:sz w:val="32"/>
          <w:szCs w:val="32"/>
          <w:rtl/>
        </w:rPr>
        <w:t>בזמן ש</w:t>
      </w:r>
      <w:r w:rsidR="00D7782A">
        <w:rPr>
          <w:rFonts w:asciiTheme="majorBidi" w:hAnsiTheme="majorBidi" w:cstheme="majorBidi" w:hint="cs"/>
          <w:sz w:val="32"/>
          <w:szCs w:val="32"/>
          <w:rtl/>
        </w:rPr>
        <w:t xml:space="preserve">דעת הבעלים שיתקדשו </w:t>
      </w:r>
      <w:r w:rsidR="0038097F">
        <w:rPr>
          <w:rFonts w:asciiTheme="majorBidi" w:hAnsiTheme="majorBidi" w:cstheme="majorBidi" w:hint="cs"/>
          <w:sz w:val="32"/>
          <w:szCs w:val="32"/>
          <w:rtl/>
        </w:rPr>
        <w:t>כל ה</w:t>
      </w:r>
      <w:r w:rsidR="00D7782A">
        <w:rPr>
          <w:rFonts w:asciiTheme="majorBidi" w:hAnsiTheme="majorBidi" w:cstheme="majorBidi" w:hint="cs"/>
          <w:sz w:val="32"/>
          <w:szCs w:val="32"/>
          <w:rtl/>
        </w:rPr>
        <w:t>שמונים.</w:t>
      </w:r>
      <w:r w:rsidR="006B362E">
        <w:rPr>
          <w:rFonts w:asciiTheme="majorBidi" w:hAnsiTheme="majorBidi" w:cstheme="majorBidi" w:hint="cs"/>
          <w:sz w:val="32"/>
          <w:szCs w:val="32"/>
          <w:rtl/>
        </w:rPr>
        <w:t xml:space="preserve">  </w:t>
      </w:r>
      <w:r w:rsidR="006B362E" w:rsidRPr="006B362E">
        <w:rPr>
          <w:rFonts w:asciiTheme="majorBidi" w:hAnsiTheme="majorBidi" w:cstheme="majorBidi" w:hint="cs"/>
          <w:rtl/>
        </w:rPr>
        <w:t>(</w:t>
      </w:r>
      <w:r w:rsidR="006B362E">
        <w:rPr>
          <w:rFonts w:asciiTheme="majorBidi" w:hAnsiTheme="majorBidi" w:cstheme="majorBidi" w:hint="cs"/>
          <w:rtl/>
        </w:rPr>
        <w:t xml:space="preserve">שאלה מסובכת בצורתה - </w:t>
      </w:r>
      <w:bookmarkStart w:id="0" w:name="_GoBack"/>
      <w:bookmarkEnd w:id="0"/>
      <w:r w:rsidR="006B362E">
        <w:rPr>
          <w:rFonts w:asciiTheme="majorBidi" w:hAnsiTheme="majorBidi" w:cstheme="majorBidi" w:hint="cs"/>
          <w:rtl/>
        </w:rPr>
        <w:t>יש לשנות</w:t>
      </w:r>
      <w:r w:rsidR="006B362E" w:rsidRPr="006B362E">
        <w:rPr>
          <w:rFonts w:asciiTheme="majorBidi" w:hAnsiTheme="majorBidi" w:cstheme="majorBidi" w:hint="cs"/>
          <w:rtl/>
        </w:rPr>
        <w:t>)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176C3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ב)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D7782A">
        <w:rPr>
          <w:rFonts w:asciiTheme="majorBidi" w:hAnsiTheme="majorBidi" w:cstheme="majorBidi" w:hint="cs"/>
          <w:sz w:val="32"/>
          <w:szCs w:val="32"/>
          <w:rtl/>
        </w:rPr>
        <w:t>ה</w:t>
      </w:r>
      <w:r w:rsidR="00176C33">
        <w:rPr>
          <w:rFonts w:asciiTheme="majorBidi" w:hAnsiTheme="majorBidi" w:cstheme="majorBidi" w:hint="cs"/>
          <w:sz w:val="32"/>
          <w:szCs w:val="32"/>
          <w:rtl/>
        </w:rPr>
        <w:t xml:space="preserve">פריש מעות לתודה ונותרו האם מביא בהם לחם, וכן </w:t>
      </w:r>
      <w:r w:rsidR="00D7782A">
        <w:rPr>
          <w:rFonts w:asciiTheme="majorBidi" w:hAnsiTheme="majorBidi" w:cstheme="majorBidi" w:hint="cs"/>
          <w:sz w:val="32"/>
          <w:szCs w:val="32"/>
          <w:rtl/>
        </w:rPr>
        <w:t xml:space="preserve">אם </w:t>
      </w:r>
      <w:r w:rsidR="00176C33">
        <w:rPr>
          <w:rFonts w:asciiTheme="majorBidi" w:hAnsiTheme="majorBidi" w:cstheme="majorBidi" w:hint="cs"/>
          <w:sz w:val="32"/>
          <w:szCs w:val="32"/>
          <w:rtl/>
        </w:rPr>
        <w:t>הפריש</w:t>
      </w:r>
      <w:r w:rsidR="00D7782A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176C33">
        <w:rPr>
          <w:rFonts w:asciiTheme="majorBidi" w:hAnsiTheme="majorBidi" w:cstheme="majorBidi" w:hint="cs"/>
          <w:sz w:val="32"/>
          <w:szCs w:val="32"/>
          <w:rtl/>
        </w:rPr>
        <w:t>ל</w:t>
      </w:r>
      <w:r w:rsidR="00D7782A">
        <w:rPr>
          <w:rFonts w:asciiTheme="majorBidi" w:hAnsiTheme="majorBidi" w:cstheme="majorBidi" w:hint="cs"/>
          <w:sz w:val="32"/>
          <w:szCs w:val="32"/>
          <w:rtl/>
        </w:rPr>
        <w:t xml:space="preserve">לחמי תודה </w:t>
      </w:r>
      <w:r w:rsidR="00176C33">
        <w:rPr>
          <w:rFonts w:asciiTheme="majorBidi" w:hAnsiTheme="majorBidi" w:cstheme="majorBidi" w:hint="cs"/>
          <w:sz w:val="32"/>
          <w:szCs w:val="32"/>
          <w:rtl/>
        </w:rPr>
        <w:t xml:space="preserve">ונותרו האם מביא בהם </w:t>
      </w:r>
      <w:r w:rsidR="00D7782A">
        <w:rPr>
          <w:rFonts w:asciiTheme="majorBidi" w:hAnsiTheme="majorBidi" w:cstheme="majorBidi" w:hint="cs"/>
          <w:sz w:val="32"/>
          <w:szCs w:val="32"/>
          <w:rtl/>
        </w:rPr>
        <w:t>תודה.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D7782A">
        <w:rPr>
          <w:rFonts w:asciiTheme="majorBidi" w:hAnsiTheme="majorBidi" w:cstheme="majorBidi" w:hint="cs"/>
          <w:sz w:val="32"/>
          <w:szCs w:val="32"/>
          <w:rtl/>
        </w:rPr>
        <w:t>המקדיש מעות מעשר שני לשלמים, האם חל ההקדש או לא.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D7782A">
        <w:rPr>
          <w:rFonts w:asciiTheme="majorBidi" w:hAnsiTheme="majorBidi" w:cstheme="majorBidi" w:hint="cs"/>
          <w:sz w:val="32"/>
          <w:szCs w:val="32"/>
          <w:rtl/>
        </w:rPr>
        <w:t>האם אפשר להביא עומר ושתי הלחם מן הישן או מחוץ לארץ.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D7782A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ה)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D7782A">
        <w:rPr>
          <w:rFonts w:asciiTheme="majorBidi" w:hAnsiTheme="majorBidi" w:cstheme="majorBidi" w:hint="cs"/>
          <w:sz w:val="32"/>
          <w:szCs w:val="32"/>
          <w:rtl/>
        </w:rPr>
        <w:t>האם יין ישן כשר למנחות לכתחילה או בדיעבד.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BB7D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ו)</w:t>
      </w:r>
      <w:r w:rsidR="00BB7D1D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D7782A">
        <w:rPr>
          <w:rFonts w:asciiTheme="majorBidi" w:hAnsiTheme="majorBidi" w:cstheme="majorBidi" w:hint="cs"/>
          <w:sz w:val="32"/>
          <w:szCs w:val="32"/>
          <w:rtl/>
        </w:rPr>
        <w:t>האם קומץ שהניחו על שולחן הפנים מתקדש כמו קומץ שהניחו בכלי שרת.</w:t>
      </w:r>
    </w:p>
    <w:p w:rsidR="00894FD0" w:rsidRPr="00D3089C" w:rsidRDefault="00894FD0" w:rsidP="00BB7D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894FD0" w:rsidRDefault="005301E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ז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>)</w:t>
      </w:r>
      <w:r w:rsidR="00BB7D1D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D7782A">
        <w:rPr>
          <w:rFonts w:asciiTheme="majorBidi" w:hAnsiTheme="majorBidi" w:cstheme="majorBidi" w:hint="cs"/>
          <w:sz w:val="32"/>
          <w:szCs w:val="32"/>
          <w:rtl/>
        </w:rPr>
        <w:t>באלו אופנים מותר לערב יין של נסכי פרים עם יין של נסכי אילים.</w:t>
      </w:r>
    </w:p>
    <w:p w:rsidR="005301E0" w:rsidRPr="00D3089C" w:rsidRDefault="005301E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894FD0" w:rsidRDefault="00894FD0" w:rsidP="00894FD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894FD0" w:rsidRPr="00D3089C" w:rsidRDefault="00894FD0" w:rsidP="00894FD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894FD0" w:rsidRPr="00D3089C" w:rsidRDefault="00894FD0" w:rsidP="00894FD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FC2B1F" w:rsidRDefault="00FC2B1F" w:rsidP="00FC2B1F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>
        <w:rPr>
          <w:rFonts w:asciiTheme="majorBidi" w:hAnsiTheme="majorBidi" w:cstheme="majorBidi" w:hint="cs"/>
          <w:sz w:val="32"/>
          <w:szCs w:val="32"/>
          <w:rtl/>
        </w:rPr>
        <w:t>מנחות צ: - קד: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חמישי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י"ד כסלו</w:t>
      </w:r>
    </w:p>
    <w:p w:rsidR="00894FD0" w:rsidRDefault="00894FD0" w:rsidP="00894FD0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894FD0" w:rsidRDefault="00894FD0" w:rsidP="000A4C9B">
      <w:pPr>
        <w:rPr>
          <w:rtl/>
        </w:rPr>
      </w:pPr>
      <w:r>
        <w:rPr>
          <w:rFonts w:hint="cs"/>
          <w:rtl/>
        </w:rPr>
        <w:t xml:space="preserve">א. </w:t>
      </w:r>
      <w:r w:rsidR="00D7782A">
        <w:rPr>
          <w:rFonts w:hint="cs"/>
          <w:rtl/>
        </w:rPr>
        <w:t>לרבי זירא לכ</w:t>
      </w:r>
      <w:r w:rsidR="000A4C9B">
        <w:rPr>
          <w:rFonts w:hint="cs"/>
          <w:rtl/>
        </w:rPr>
        <w:t xml:space="preserve">ו"ע לא מתקדש כלום. </w:t>
      </w:r>
      <w:r w:rsidR="00D7782A">
        <w:rPr>
          <w:rFonts w:hint="cs"/>
          <w:rtl/>
        </w:rPr>
        <w:t xml:space="preserve">לשאר </w:t>
      </w:r>
      <w:r w:rsidR="000A4C9B">
        <w:rPr>
          <w:rFonts w:hint="cs"/>
          <w:rtl/>
        </w:rPr>
        <w:t xml:space="preserve">האמוראים אפילו אם נתכוין לקדש שמונים, </w:t>
      </w:r>
      <w:r w:rsidR="00D7782A">
        <w:rPr>
          <w:rFonts w:hint="cs"/>
          <w:rtl/>
        </w:rPr>
        <w:t>נחלקו ריו"ח ור"ל, אם ארבעים מתקדשים או שלא מתקדש כלום</w:t>
      </w:r>
      <w:r w:rsidR="000A4C9B">
        <w:rPr>
          <w:rFonts w:hint="cs"/>
          <w:rtl/>
        </w:rPr>
        <w:t>, כיון שאם מתקדשים שלא לדעתו שפיר קדשו ארבעים</w:t>
      </w:r>
      <w:r w:rsidR="00D7782A">
        <w:rPr>
          <w:rFonts w:hint="cs"/>
          <w:rtl/>
        </w:rPr>
        <w:t>.</w:t>
      </w:r>
    </w:p>
    <w:p w:rsidR="00D7782A" w:rsidRDefault="00D7782A" w:rsidP="00A443B8">
      <w:r>
        <w:rPr>
          <w:rFonts w:hint="cs"/>
          <w:rtl/>
        </w:rPr>
        <w:t xml:space="preserve">ב. </w:t>
      </w:r>
      <w:r w:rsidR="00A443B8">
        <w:rPr>
          <w:rFonts w:hint="cs"/>
          <w:rtl/>
        </w:rPr>
        <w:t>הפריש ל</w:t>
      </w:r>
      <w:r>
        <w:rPr>
          <w:rFonts w:hint="cs"/>
          <w:rtl/>
        </w:rPr>
        <w:t>תודה מביא לחם ו</w:t>
      </w:r>
      <w:r w:rsidR="00A443B8">
        <w:rPr>
          <w:rFonts w:hint="cs"/>
          <w:rtl/>
        </w:rPr>
        <w:t>הפריש ללחמי תודה אין מביא תודה</w:t>
      </w:r>
      <w:r>
        <w:rPr>
          <w:rFonts w:hint="cs"/>
          <w:rtl/>
        </w:rPr>
        <w:t>.</w:t>
      </w:r>
    </w:p>
    <w:p w:rsidR="007822C2" w:rsidRDefault="00D7782A">
      <w:pPr>
        <w:rPr>
          <w:rtl/>
        </w:rPr>
      </w:pPr>
      <w:r>
        <w:rPr>
          <w:rFonts w:hint="cs"/>
          <w:rtl/>
        </w:rPr>
        <w:t xml:space="preserve">ג. לרבי יהודה </w:t>
      </w:r>
      <w:r w:rsidR="00EC06EE">
        <w:rPr>
          <w:rFonts w:hint="cs"/>
          <w:rtl/>
        </w:rPr>
        <w:t xml:space="preserve">דמעשר שני ממון הדיוט </w:t>
      </w:r>
      <w:r>
        <w:rPr>
          <w:rFonts w:hint="cs"/>
          <w:rtl/>
        </w:rPr>
        <w:t>חל</w:t>
      </w:r>
      <w:r w:rsidR="00EC06EE">
        <w:rPr>
          <w:rFonts w:hint="cs"/>
          <w:rtl/>
        </w:rPr>
        <w:t xml:space="preserve"> ההקדש</w:t>
      </w:r>
      <w:r>
        <w:rPr>
          <w:rFonts w:hint="cs"/>
          <w:rtl/>
        </w:rPr>
        <w:t>, לרבי מאיר דמע"ש ממון גבוה מחלוקת אמוראים.</w:t>
      </w:r>
    </w:p>
    <w:p w:rsidR="00D7782A" w:rsidRDefault="00D7782A" w:rsidP="00C67175">
      <w:pPr>
        <w:rPr>
          <w:rtl/>
        </w:rPr>
      </w:pPr>
      <w:r>
        <w:rPr>
          <w:rFonts w:hint="cs"/>
          <w:rtl/>
        </w:rPr>
        <w:t>ד. לתנא דמתני' לא מביאים, ויש תנאים ש</w:t>
      </w:r>
      <w:r w:rsidR="00C67175">
        <w:rPr>
          <w:rFonts w:hint="cs"/>
          <w:rtl/>
        </w:rPr>
        <w:t xml:space="preserve">מתירים להביא את </w:t>
      </w:r>
      <w:r>
        <w:rPr>
          <w:rFonts w:hint="cs"/>
          <w:rtl/>
        </w:rPr>
        <w:t>שניהם מ</w:t>
      </w:r>
      <w:r w:rsidR="00C67175">
        <w:rPr>
          <w:rFonts w:hint="cs"/>
          <w:rtl/>
        </w:rPr>
        <w:t>ן ה</w:t>
      </w:r>
      <w:r>
        <w:rPr>
          <w:rFonts w:hint="cs"/>
          <w:rtl/>
        </w:rPr>
        <w:t>ישן, ויש תנא שעומר בא גם מחו"ל, דחדש בחו"ל דאורייתא.</w:t>
      </w:r>
    </w:p>
    <w:p w:rsidR="00D7782A" w:rsidRDefault="00D7782A" w:rsidP="00D7782A">
      <w:pPr>
        <w:rPr>
          <w:rtl/>
        </w:rPr>
      </w:pPr>
      <w:r>
        <w:rPr>
          <w:rFonts w:hint="cs"/>
          <w:rtl/>
        </w:rPr>
        <w:t>ה. לרבנן כשר לכתחילה, לרבי יין בן שתי שנים</w:t>
      </w:r>
      <w:r w:rsidR="00623AEB">
        <w:rPr>
          <w:rFonts w:hint="cs"/>
          <w:rtl/>
        </w:rPr>
        <w:t xml:space="preserve"> (כלומר בשנתו השניה)</w:t>
      </w:r>
      <w:r>
        <w:rPr>
          <w:rFonts w:hint="cs"/>
          <w:rtl/>
        </w:rPr>
        <w:t xml:space="preserve"> </w:t>
      </w:r>
      <w:r w:rsidR="00675D02">
        <w:rPr>
          <w:rFonts w:hint="cs"/>
          <w:rtl/>
        </w:rPr>
        <w:t xml:space="preserve">כשר </w:t>
      </w:r>
      <w:r>
        <w:rPr>
          <w:rFonts w:hint="cs"/>
          <w:rtl/>
        </w:rPr>
        <w:t>רק בדיעבד, ד</w:t>
      </w:r>
      <w:r w:rsidR="00DB748C">
        <w:rPr>
          <w:rFonts w:hint="cs"/>
          <w:rtl/>
        </w:rPr>
        <w:t>כתיב '</w:t>
      </w:r>
      <w:r>
        <w:rPr>
          <w:rFonts w:hint="cs"/>
          <w:rtl/>
        </w:rPr>
        <w:t>אל תרא יין כי יתאדם</w:t>
      </w:r>
      <w:r w:rsidR="00DB748C">
        <w:rPr>
          <w:rFonts w:hint="cs"/>
          <w:rtl/>
        </w:rPr>
        <w:t>'</w:t>
      </w:r>
      <w:r>
        <w:rPr>
          <w:rFonts w:hint="cs"/>
          <w:rtl/>
        </w:rPr>
        <w:t>.</w:t>
      </w:r>
    </w:p>
    <w:p w:rsidR="00D7782A" w:rsidRDefault="00D7782A" w:rsidP="00007F3C">
      <w:pPr>
        <w:rPr>
          <w:rtl/>
        </w:rPr>
      </w:pPr>
      <w:r>
        <w:rPr>
          <w:rFonts w:hint="cs"/>
          <w:rtl/>
        </w:rPr>
        <w:t>ו. אינו קדוש</w:t>
      </w:r>
      <w:r w:rsidR="004D40EE">
        <w:rPr>
          <w:rFonts w:hint="cs"/>
          <w:rtl/>
        </w:rPr>
        <w:t xml:space="preserve"> ליקרב</w:t>
      </w:r>
      <w:r w:rsidR="00CF74E5">
        <w:rPr>
          <w:rFonts w:hint="cs"/>
          <w:rtl/>
        </w:rPr>
        <w:t>,</w:t>
      </w:r>
      <w:r w:rsidR="004D40EE">
        <w:rPr>
          <w:rFonts w:hint="cs"/>
          <w:rtl/>
        </w:rPr>
        <w:t xml:space="preserve"> אבל קדוש ל</w:t>
      </w:r>
      <w:r w:rsidR="00007F3C">
        <w:rPr>
          <w:rFonts w:hint="cs"/>
          <w:rtl/>
        </w:rPr>
        <w:t xml:space="preserve">ענין פסול </w:t>
      </w:r>
      <w:r w:rsidR="004D40EE">
        <w:rPr>
          <w:rFonts w:hint="cs"/>
          <w:rtl/>
        </w:rPr>
        <w:t xml:space="preserve">לינה </w:t>
      </w:r>
      <w:r w:rsidR="00007F3C">
        <w:rPr>
          <w:rFonts w:hint="cs"/>
          <w:rtl/>
        </w:rPr>
        <w:t xml:space="preserve">ויוצא, </w:t>
      </w:r>
      <w:r w:rsidR="004D40EE">
        <w:rPr>
          <w:rFonts w:hint="cs"/>
          <w:rtl/>
        </w:rPr>
        <w:t>(ול</w:t>
      </w:r>
      <w:r>
        <w:rPr>
          <w:rFonts w:hint="cs"/>
          <w:rtl/>
        </w:rPr>
        <w:t xml:space="preserve">פי' שני ברש"י </w:t>
      </w:r>
      <w:r w:rsidR="004D40EE">
        <w:rPr>
          <w:rFonts w:hint="cs"/>
          <w:rtl/>
        </w:rPr>
        <w:t xml:space="preserve">הקומץ </w:t>
      </w:r>
      <w:r>
        <w:rPr>
          <w:rFonts w:hint="cs"/>
          <w:rtl/>
        </w:rPr>
        <w:t>נפסל</w:t>
      </w:r>
      <w:r w:rsidR="004D40EE">
        <w:rPr>
          <w:rFonts w:hint="cs"/>
          <w:rtl/>
        </w:rPr>
        <w:t xml:space="preserve"> ואינו יכול להחזירו ולקמוץ שוב</w:t>
      </w:r>
      <w:r>
        <w:rPr>
          <w:rFonts w:hint="cs"/>
          <w:rtl/>
        </w:rPr>
        <w:t>).</w:t>
      </w:r>
    </w:p>
    <w:p w:rsidR="00D7782A" w:rsidRDefault="00D7782A" w:rsidP="00D7782A">
      <w:pPr>
        <w:rPr>
          <w:rtl/>
        </w:rPr>
      </w:pPr>
      <w:r>
        <w:rPr>
          <w:rFonts w:hint="cs"/>
          <w:rtl/>
        </w:rPr>
        <w:t>ז. אם הוקטר או שנתערב סלתן ושמנן, מותר לערב היין לכתחילה.</w:t>
      </w:r>
    </w:p>
    <w:p w:rsidR="00D7782A" w:rsidRDefault="00D7782A">
      <w:pPr>
        <w:rPr>
          <w:rtl/>
        </w:rPr>
      </w:pPr>
    </w:p>
    <w:p w:rsidR="00D7782A" w:rsidRDefault="00D7782A">
      <w:pPr>
        <w:rPr>
          <w:rtl/>
        </w:rPr>
      </w:pPr>
    </w:p>
    <w:p w:rsidR="00D7782A" w:rsidRPr="00D7782A" w:rsidRDefault="00D7782A"/>
    <w:sectPr w:rsidR="00D7782A" w:rsidRPr="00D7782A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653D"/>
    <w:rsid w:val="00007F3C"/>
    <w:rsid w:val="00036ED6"/>
    <w:rsid w:val="000A4C9B"/>
    <w:rsid w:val="00176C33"/>
    <w:rsid w:val="00373529"/>
    <w:rsid w:val="0038097F"/>
    <w:rsid w:val="003940F7"/>
    <w:rsid w:val="004D40EE"/>
    <w:rsid w:val="004E2F37"/>
    <w:rsid w:val="005301E0"/>
    <w:rsid w:val="00623AEB"/>
    <w:rsid w:val="00675D02"/>
    <w:rsid w:val="0068653D"/>
    <w:rsid w:val="006B362E"/>
    <w:rsid w:val="00701C1B"/>
    <w:rsid w:val="007822C2"/>
    <w:rsid w:val="00894FD0"/>
    <w:rsid w:val="008B3A5B"/>
    <w:rsid w:val="00951EB2"/>
    <w:rsid w:val="00A443B8"/>
    <w:rsid w:val="00A958F4"/>
    <w:rsid w:val="00B23F72"/>
    <w:rsid w:val="00B47B7A"/>
    <w:rsid w:val="00B54B26"/>
    <w:rsid w:val="00B56277"/>
    <w:rsid w:val="00B704B8"/>
    <w:rsid w:val="00B96736"/>
    <w:rsid w:val="00BB7D1D"/>
    <w:rsid w:val="00C563FA"/>
    <w:rsid w:val="00C67175"/>
    <w:rsid w:val="00CF74E5"/>
    <w:rsid w:val="00D619B8"/>
    <w:rsid w:val="00D7782A"/>
    <w:rsid w:val="00DB748C"/>
    <w:rsid w:val="00E377AC"/>
    <w:rsid w:val="00EC06EE"/>
    <w:rsid w:val="00F00EA5"/>
    <w:rsid w:val="00FC2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568C1"/>
  <w15:chartTrackingRefBased/>
  <w15:docId w15:val="{F6127ACB-7FA0-4683-A93A-7AE141A3D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avid" w:eastAsiaTheme="minorHAnsi" w:hAnsi="David" w:cs="David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94FD0"/>
    <w:pPr>
      <w:bidi/>
      <w:spacing w:after="0" w:line="360" w:lineRule="auto"/>
      <w:jc w:val="both"/>
    </w:pPr>
    <w:rPr>
      <w:rFonts w:asciiTheme="minorHAnsi" w:hAnsiTheme="minorHAns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4">
    <w:name w:val="Body text (4)"/>
    <w:basedOn w:val="a"/>
    <w:link w:val="Bodytext40"/>
    <w:rsid w:val="004E2F37"/>
    <w:pPr>
      <w:widowControl w:val="0"/>
      <w:shd w:val="clear" w:color="auto" w:fill="FFFFFF"/>
      <w:spacing w:after="300" w:line="0" w:lineRule="atLeast"/>
    </w:pPr>
    <w:rPr>
      <w:rFonts w:ascii="Times New Roman" w:eastAsia="Times New Roman" w:hAnsi="Times New Roman" w:cs="Times New Roman"/>
      <w:b/>
      <w:bCs/>
      <w:sz w:val="26"/>
      <w:szCs w:val="23"/>
    </w:rPr>
  </w:style>
  <w:style w:type="character" w:customStyle="1" w:styleId="Bodytext40">
    <w:name w:val="Body text (4)_"/>
    <w:basedOn w:val="a0"/>
    <w:link w:val="Bodytext4"/>
    <w:rsid w:val="004E2F37"/>
    <w:rPr>
      <w:rFonts w:ascii="Times New Roman" w:eastAsia="Times New Roman" w:hAnsi="Times New Roman" w:cs="Times New Roman"/>
      <w:b/>
      <w:bCs/>
      <w:sz w:val="26"/>
      <w:szCs w:val="23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764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9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346</Words>
  <Characters>1733</Characters>
  <Application>Microsoft Office Word</Application>
  <DocSecurity>0</DocSecurity>
  <Lines>14</Lines>
  <Paragraphs>4</Paragraphs>
  <ScaleCrop>false</ScaleCrop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23</cp:revision>
  <cp:lastPrinted>2018-05-22T15:18:00Z</cp:lastPrinted>
  <dcterms:created xsi:type="dcterms:W3CDTF">2018-11-07T07:28:00Z</dcterms:created>
  <dcterms:modified xsi:type="dcterms:W3CDTF">2018-11-29T10:37:00Z</dcterms:modified>
</cp:coreProperties>
</file>