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Pr="00D3089C" w:rsidRDefault="004049B1" w:rsidP="00AF35D3">
      <w:pPr>
        <w:spacing w:line="276" w:lineRule="auto"/>
        <w:rPr>
          <w:sz w:val="20"/>
          <w:szCs w:val="20"/>
          <w:rtl/>
        </w:rPr>
      </w:pPr>
    </w:p>
    <w:p w:rsidR="00AF35D3" w:rsidRPr="00D3089C" w:rsidRDefault="00AF35D3" w:rsidP="00AF35D3">
      <w:pPr>
        <w:spacing w:line="276" w:lineRule="auto"/>
        <w:rPr>
          <w:sz w:val="20"/>
          <w:szCs w:val="20"/>
          <w:rtl/>
        </w:rPr>
      </w:pPr>
    </w:p>
    <w:p w:rsidR="00AF35D3" w:rsidRPr="00D3089C" w:rsidRDefault="00AF35D3" w:rsidP="00AF35D3">
      <w:pPr>
        <w:spacing w:line="276" w:lineRule="auto"/>
        <w:rPr>
          <w:sz w:val="20"/>
          <w:szCs w:val="20"/>
          <w:rtl/>
        </w:rPr>
      </w:pPr>
    </w:p>
    <w:p w:rsidR="00AF35D3" w:rsidRPr="00D3089C" w:rsidRDefault="00AF35D3" w:rsidP="00AF35D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AF35D3" w:rsidRPr="00D3089C" w:rsidRDefault="0060514B" w:rsidP="002422F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עירובין</w:t>
      </w:r>
      <w:r w:rsidR="005D59F2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צ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קד</w:t>
      </w:r>
      <w:r w:rsidR="00AF35D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AF35D3" w:rsidRPr="00D3089C" w:rsidRDefault="00AF35D3" w:rsidP="002422F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גג וחצר הנחשבים רשות אחת לכלים ששבתו בהם לרבנן ולרבי שמעון, האם מותר לטלטל דווקא בלא עירבו או גם בעירבו.</w:t>
      </w:r>
    </w:p>
    <w:p w:rsidR="00AF35D3" w:rsidRPr="00D3089C" w:rsidRDefault="00AF35D3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</w:t>
      </w:r>
      <w:r w:rsidR="00DB5D08" w:rsidRPr="00D3089C">
        <w:rPr>
          <w:rFonts w:asciiTheme="majorBidi" w:hAnsiTheme="majorBidi" w:cstheme="majorBidi" w:hint="cs"/>
          <w:sz w:val="32"/>
          <w:szCs w:val="32"/>
          <w:rtl/>
        </w:rPr>
        <w:t>_____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</w:t>
      </w:r>
    </w:p>
    <w:p w:rsidR="00AF35D3" w:rsidRPr="00D3089C" w:rsidRDefault="00AF35D3" w:rsidP="00B31FA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 xml:space="preserve">שתי חצרות שיש ביניהם גידוד חמשה ומחיצה חמשה, האם </w:t>
      </w:r>
      <w:r w:rsidR="00B31FA5">
        <w:rPr>
          <w:rFonts w:asciiTheme="majorBidi" w:hAnsiTheme="majorBidi" w:cstheme="majorBidi" w:hint="cs"/>
          <w:sz w:val="32"/>
          <w:szCs w:val="32"/>
          <w:rtl/>
        </w:rPr>
        <w:t>העליונה יכולה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 xml:space="preserve"> לערב </w:t>
      </w:r>
      <w:r w:rsidR="00B31FA5">
        <w:rPr>
          <w:rFonts w:asciiTheme="majorBidi" w:hAnsiTheme="majorBidi" w:cstheme="majorBidi" w:hint="cs"/>
          <w:sz w:val="32"/>
          <w:szCs w:val="32"/>
          <w:rtl/>
        </w:rPr>
        <w:t>עם התחתונה או ש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כל אח</w:t>
      </w:r>
      <w:r w:rsidR="00B31FA5">
        <w:rPr>
          <w:rFonts w:asciiTheme="majorBidi" w:hAnsiTheme="majorBidi" w:cstheme="majorBidi" w:hint="cs"/>
          <w:sz w:val="32"/>
          <w:szCs w:val="32"/>
          <w:rtl/>
        </w:rPr>
        <w:t>ת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31FA5">
        <w:rPr>
          <w:rFonts w:asciiTheme="majorBidi" w:hAnsiTheme="majorBidi" w:cstheme="majorBidi" w:hint="cs"/>
          <w:sz w:val="32"/>
          <w:szCs w:val="32"/>
          <w:rtl/>
        </w:rPr>
        <w:t xml:space="preserve">מערבת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בפני עצמ</w:t>
      </w:r>
      <w:r w:rsidR="00B31FA5">
        <w:rPr>
          <w:rFonts w:asciiTheme="majorBidi" w:hAnsiTheme="majorBidi" w:cstheme="majorBidi" w:hint="cs"/>
          <w:sz w:val="32"/>
          <w:szCs w:val="32"/>
          <w:rtl/>
        </w:rPr>
        <w:t>ה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ג)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האם עוברים משום בל תוסיף כשלא מתכוונים למצוה.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2422F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ד)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באיזה אופן התיר רבי יהודה להוליך חבית מים יותר מאלפיים אמה.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בור שהיה מופלג מרשות היחיד ארבעה טפחים, באיזה אופן מותר לדלות ממנו מים לתוך רה"י.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5597">
        <w:rPr>
          <w:rFonts w:asciiTheme="majorBidi" w:hAnsiTheme="majorBidi" w:cstheme="majorBidi" w:hint="cs"/>
          <w:sz w:val="32"/>
          <w:szCs w:val="32"/>
          <w:rtl/>
        </w:rPr>
        <w:t>האם מותר לעמוד ברה"ר או בכרמלית ולטלטל ברה"י.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ז)</w:t>
      </w:r>
      <w:r w:rsidR="00076547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5597">
        <w:rPr>
          <w:rFonts w:asciiTheme="majorBidi" w:hAnsiTheme="majorBidi" w:cstheme="majorBidi" w:hint="cs"/>
          <w:sz w:val="32"/>
          <w:szCs w:val="32"/>
          <w:rtl/>
        </w:rPr>
        <w:t>האם יש יתור בגדים בכהן בביהמ"ק, גם שלא במקום בגדים, ומה שיעור הבגד.</w:t>
      </w:r>
    </w:p>
    <w:p w:rsidR="00DB5D08" w:rsidRPr="00D3089C" w:rsidRDefault="00DB5D08" w:rsidP="00D3089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AF35D3" w:rsidRPr="00D3089C" w:rsidRDefault="00AF35D3" w:rsidP="00AF35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F35D3" w:rsidRPr="00D3089C" w:rsidRDefault="00AF35D3" w:rsidP="002422F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פסחים ב. - יד: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</w:t>
      </w:r>
      <w:r w:rsidR="005B5871" w:rsidRPr="00D3089C">
        <w:rPr>
          <w:rFonts w:asciiTheme="majorBidi" w:hAnsiTheme="majorBidi" w:cstheme="majorBidi" w:hint="cs"/>
          <w:sz w:val="32"/>
          <w:szCs w:val="32"/>
          <w:rtl/>
        </w:rPr>
        <w:t xml:space="preserve">בס"ד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ביום חמישי </w:t>
      </w:r>
      <w:r w:rsidR="002422F5">
        <w:rPr>
          <w:rFonts w:asciiTheme="majorBidi" w:hAnsiTheme="majorBidi" w:cstheme="majorBidi" w:hint="cs"/>
          <w:sz w:val="32"/>
          <w:szCs w:val="32"/>
          <w:rtl/>
        </w:rPr>
        <w:t>כ"ו תמוז</w:t>
      </w:r>
    </w:p>
    <w:p w:rsidR="00AF35D3" w:rsidRPr="00D3089C" w:rsidRDefault="00AF35D3" w:rsidP="00AF35D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CF7E53" w:rsidRDefault="00CF7E53" w:rsidP="00AF35D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CF7E53" w:rsidRPr="00D3089C" w:rsidRDefault="00CF7E53" w:rsidP="00CF7E5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CF7E53" w:rsidRDefault="00CF7E53" w:rsidP="002422F5">
      <w:pPr>
        <w:rPr>
          <w:rFonts w:asciiTheme="majorBidi" w:hAnsiTheme="majorBidi"/>
          <w:sz w:val="24"/>
          <w:szCs w:val="24"/>
          <w:rtl/>
        </w:rPr>
      </w:pPr>
      <w:r w:rsidRPr="00D3089C">
        <w:rPr>
          <w:rFonts w:asciiTheme="majorBidi" w:hAnsiTheme="majorBidi" w:hint="cs"/>
          <w:sz w:val="24"/>
          <w:szCs w:val="24"/>
          <w:rtl/>
        </w:rPr>
        <w:t>א.</w:t>
      </w:r>
      <w:r w:rsidR="00D3089C" w:rsidRPr="002422F5">
        <w:rPr>
          <w:rFonts w:asciiTheme="majorBidi" w:hAnsiTheme="majorBidi" w:hint="cs"/>
          <w:sz w:val="24"/>
          <w:szCs w:val="24"/>
          <w:rtl/>
        </w:rPr>
        <w:t xml:space="preserve"> </w:t>
      </w:r>
      <w:r w:rsidR="002422F5" w:rsidRPr="002422F5">
        <w:rPr>
          <w:rFonts w:asciiTheme="majorBidi" w:hAnsiTheme="majorBidi" w:hint="cs"/>
          <w:sz w:val="24"/>
          <w:szCs w:val="24"/>
          <w:rtl/>
        </w:rPr>
        <w:t>לרבנן בלא עירבו</w:t>
      </w:r>
      <w:r w:rsidR="002422F5">
        <w:rPr>
          <w:rFonts w:asciiTheme="majorBidi" w:hAnsiTheme="majorBidi" w:hint="cs"/>
          <w:sz w:val="24"/>
          <w:szCs w:val="24"/>
          <w:rtl/>
        </w:rPr>
        <w:t>, לר"ש לרב - בלא עירבו, לשמואל וריו"ח - אף בעירבו.</w:t>
      </w:r>
    </w:p>
    <w:p w:rsidR="002422F5" w:rsidRDefault="002422F5" w:rsidP="00B31FA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ב. למרימר - הוי מחיצה ויערבו שני</w:t>
      </w:r>
      <w:r w:rsidR="00B31FA5">
        <w:rPr>
          <w:rFonts w:asciiTheme="majorBidi" w:hAnsiTheme="majorBidi" w:hint="cs"/>
          <w:sz w:val="24"/>
          <w:szCs w:val="24"/>
          <w:rtl/>
        </w:rPr>
        <w:t>ה</w:t>
      </w:r>
      <w:r>
        <w:rPr>
          <w:rFonts w:asciiTheme="majorBidi" w:hAnsiTheme="majorBidi" w:hint="cs"/>
          <w:sz w:val="24"/>
          <w:szCs w:val="24"/>
          <w:rtl/>
        </w:rPr>
        <w:t>ם</w:t>
      </w:r>
      <w:r w:rsidR="00B31FA5">
        <w:rPr>
          <w:rFonts w:asciiTheme="majorBidi" w:hAnsiTheme="majorBidi" w:hint="cs"/>
          <w:sz w:val="24"/>
          <w:szCs w:val="24"/>
          <w:rtl/>
        </w:rPr>
        <w:t xml:space="preserve"> יחד. לרב חסדא - </w:t>
      </w:r>
      <w:r>
        <w:rPr>
          <w:rFonts w:asciiTheme="majorBidi" w:hAnsiTheme="majorBidi" w:hint="cs"/>
          <w:sz w:val="24"/>
          <w:szCs w:val="24"/>
          <w:rtl/>
        </w:rPr>
        <w:t xml:space="preserve">רק לגבי תחתונה הויא מחיצה, </w:t>
      </w:r>
      <w:r w:rsidR="00B31FA5">
        <w:rPr>
          <w:rFonts w:asciiTheme="majorBidi" w:hAnsiTheme="majorBidi" w:hint="cs"/>
          <w:sz w:val="24"/>
          <w:szCs w:val="24"/>
          <w:rtl/>
        </w:rPr>
        <w:t>ולכך אין ה</w:t>
      </w:r>
      <w:r>
        <w:rPr>
          <w:rFonts w:asciiTheme="majorBidi" w:hAnsiTheme="majorBidi" w:hint="cs"/>
          <w:sz w:val="24"/>
          <w:szCs w:val="24"/>
          <w:rtl/>
        </w:rPr>
        <w:t xml:space="preserve">עליונה </w:t>
      </w:r>
      <w:r w:rsidR="00B31FA5">
        <w:rPr>
          <w:rFonts w:asciiTheme="majorBidi" w:hAnsiTheme="majorBidi" w:hint="cs"/>
          <w:sz w:val="24"/>
          <w:szCs w:val="24"/>
          <w:rtl/>
        </w:rPr>
        <w:t>מערבת כלל אלא תחתונה בפ"ע</w:t>
      </w:r>
      <w:r>
        <w:rPr>
          <w:rFonts w:asciiTheme="majorBidi" w:hAnsiTheme="majorBidi" w:hint="cs"/>
          <w:sz w:val="24"/>
          <w:szCs w:val="24"/>
          <w:rtl/>
        </w:rPr>
        <w:t>.</w:t>
      </w:r>
    </w:p>
    <w:p w:rsidR="002422F5" w:rsidRDefault="002422F5" w:rsidP="002422F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ג. למסקנא לא.</w:t>
      </w:r>
    </w:p>
    <w:p w:rsidR="002422F5" w:rsidRDefault="002422F5" w:rsidP="002422F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ד. במים שלא קנו שביתה, ויש מ"ד בגמ' שבשיירא (שאין להם מים) התיר בכל גווני.</w:t>
      </w:r>
    </w:p>
    <w:p w:rsidR="002422F5" w:rsidRDefault="002422F5" w:rsidP="002422F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ה. אם היתה חולייתו גבוהה י' (מלבד עומק הבור) שמעביר הדלי מעל אויר י' של רה"ר.</w:t>
      </w:r>
    </w:p>
    <w:p w:rsidR="002422F5" w:rsidRDefault="002A7F63" w:rsidP="002A7F63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ו. לר"מ אסור</w:t>
      </w:r>
      <w:r w:rsidR="00EF66D3">
        <w:rPr>
          <w:rFonts w:asciiTheme="majorBidi" w:hAnsiTheme="majorBidi" w:hint="cs"/>
          <w:sz w:val="24"/>
          <w:szCs w:val="24"/>
          <w:rtl/>
        </w:rPr>
        <w:t>,</w:t>
      </w:r>
      <w:r w:rsidR="009E5597">
        <w:rPr>
          <w:rFonts w:asciiTheme="majorBidi" w:hAnsiTheme="majorBidi" w:hint="cs"/>
          <w:sz w:val="24"/>
          <w:szCs w:val="24"/>
          <w:rtl/>
        </w:rPr>
        <w:t xml:space="preserve"> ולמסקנא בכרמלית לא גזר. לרבנן מותר אפי' ברה"ר</w:t>
      </w:r>
      <w:r>
        <w:rPr>
          <w:rFonts w:asciiTheme="majorBidi" w:hAnsiTheme="majorBidi" w:hint="cs"/>
          <w:sz w:val="24"/>
          <w:szCs w:val="24"/>
          <w:rtl/>
        </w:rPr>
        <w:t>,</w:t>
      </w:r>
      <w:r w:rsidRPr="002A7F63">
        <w:rPr>
          <w:rFonts w:asciiTheme="majorBidi" w:hAnsi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hint="cs"/>
          <w:sz w:val="24"/>
          <w:szCs w:val="24"/>
          <w:rtl/>
        </w:rPr>
        <w:t>(עכ"פ לתי' קמא בריש הסוגיא), מלבד בכלי שתיה שצריך להם וי</w:t>
      </w:r>
      <w:bookmarkStart w:id="0" w:name="_GoBack"/>
      <w:bookmarkEnd w:id="0"/>
      <w:r>
        <w:rPr>
          <w:rFonts w:asciiTheme="majorBidi" w:hAnsiTheme="majorBidi" w:hint="cs"/>
          <w:sz w:val="24"/>
          <w:szCs w:val="24"/>
          <w:rtl/>
        </w:rPr>
        <w:t>בוא לקרבם אליו</w:t>
      </w:r>
      <w:r w:rsidR="009E5597">
        <w:rPr>
          <w:rFonts w:asciiTheme="majorBidi" w:hAnsiTheme="majorBidi" w:hint="cs"/>
          <w:sz w:val="24"/>
          <w:szCs w:val="24"/>
          <w:rtl/>
        </w:rPr>
        <w:t xml:space="preserve">. </w:t>
      </w:r>
    </w:p>
    <w:p w:rsidR="009E5597" w:rsidRDefault="009E5597" w:rsidP="002422F5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ז. לרבא יש בבגד שלש על שלש, וכן בצלצול קטן דחשיב. ולרבי יוחנן תרי לישנות אם מודה לזה או דס"ל שאין יתור בגדים שלא במקום בגדים כלל.</w:t>
      </w:r>
    </w:p>
    <w:p w:rsidR="002422F5" w:rsidRDefault="002422F5" w:rsidP="002422F5">
      <w:pPr>
        <w:rPr>
          <w:rFonts w:asciiTheme="majorBidi" w:hAnsiTheme="majorBidi"/>
          <w:sz w:val="24"/>
          <w:szCs w:val="24"/>
          <w:rtl/>
        </w:rPr>
      </w:pPr>
    </w:p>
    <w:p w:rsidR="002422F5" w:rsidRPr="002422F5" w:rsidRDefault="002422F5" w:rsidP="00CF7E53">
      <w:pPr>
        <w:spacing w:line="276" w:lineRule="auto"/>
        <w:rPr>
          <w:rFonts w:asciiTheme="majorBidi" w:hAnsiTheme="majorBidi"/>
          <w:sz w:val="24"/>
          <w:szCs w:val="24"/>
        </w:rPr>
      </w:pPr>
    </w:p>
    <w:sectPr w:rsidR="002422F5" w:rsidRPr="002422F5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D3"/>
    <w:rsid w:val="00076547"/>
    <w:rsid w:val="001D099F"/>
    <w:rsid w:val="002422F5"/>
    <w:rsid w:val="002A7F63"/>
    <w:rsid w:val="004049B1"/>
    <w:rsid w:val="005B5871"/>
    <w:rsid w:val="005D59F2"/>
    <w:rsid w:val="0060514B"/>
    <w:rsid w:val="00873809"/>
    <w:rsid w:val="009E5597"/>
    <w:rsid w:val="00AF35D3"/>
    <w:rsid w:val="00B31FA5"/>
    <w:rsid w:val="00B54319"/>
    <w:rsid w:val="00CF7E53"/>
    <w:rsid w:val="00D3089C"/>
    <w:rsid w:val="00DB5D08"/>
    <w:rsid w:val="00EF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9B1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331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16</cp:revision>
  <dcterms:created xsi:type="dcterms:W3CDTF">2013-02-06T09:29:00Z</dcterms:created>
  <dcterms:modified xsi:type="dcterms:W3CDTF">2013-06-30T08:12:00Z</dcterms:modified>
</cp:coreProperties>
</file>