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Linguagem markdown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#Título nível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##Título nível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###Título nível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**negrito** __negrito__ ~~Negrito~~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*itálico* _ itálico ~itálico~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 ou --- cria uma linha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podemos misturar configurações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_**mistura**_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lista numerada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um número e um ponto ele vai enumerando e o mesmo pode ter subitem. Basta dar espaço.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Lista demarcada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põe asteristico ou traço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*teste ou -teste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lista de tarefas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]criar a página principal exp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]receber pagamento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[x]tarefa marcada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imagem é só arrastar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oq está em colchetes é a descrição da imagem.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criar link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[Acesse meu git](link)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usamos o pipe ‘’|’’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num | nome | nota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---|---|---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1|Tiago|10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terminou a tabela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Comando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utiliza-se crase simples ou trio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Não entendo para que serve o comando document.`ElementByld()`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emojis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coloca-se dois pontos 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citações e marcar pessoas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uso de arroba @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Como diria @alguem estou com sono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Replay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três pontinhos da resposta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