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C45CE" w14:textId="77777777" w:rsidR="00CF1A54" w:rsidRPr="00EF0BAB" w:rsidRDefault="00CF1A54" w:rsidP="00CF1A54">
      <w:pPr>
        <w:spacing w:line="480" w:lineRule="auto"/>
        <w:outlineLvl w:val="0"/>
        <w:rPr>
          <w:rFonts w:ascii="Times New Roman" w:hAnsi="Times New Roman"/>
        </w:rPr>
      </w:pPr>
      <w:r w:rsidRPr="00EF0BAB">
        <w:rPr>
          <w:rFonts w:ascii="Times New Roman" w:hAnsi="Times New Roman"/>
          <w:i/>
        </w:rPr>
        <w:t>DNA Collection, Genotyping, and Quality Control</w:t>
      </w:r>
    </w:p>
    <w:p w14:paraId="1E6EF476" w14:textId="77777777" w:rsidR="00CF1A54" w:rsidRPr="00EF0BAB" w:rsidRDefault="00CF1A54" w:rsidP="00CF1A54">
      <w:pPr>
        <w:spacing w:line="480" w:lineRule="auto"/>
        <w:ind w:firstLine="720"/>
        <w:rPr>
          <w:rFonts w:ascii="Times New Roman" w:hAnsi="Times New Roman"/>
        </w:rPr>
      </w:pPr>
      <w:r w:rsidRPr="00EF0BAB">
        <w:rPr>
          <w:rFonts w:ascii="Times New Roman" w:hAnsi="Times New Roman"/>
        </w:rPr>
        <w:t>DNA was extracted from whole blood samples using</w:t>
      </w:r>
      <w:r>
        <w:rPr>
          <w:rFonts w:ascii="Times New Roman" w:hAnsi="Times New Roman"/>
        </w:rPr>
        <w:t xml:space="preserve"> the</w:t>
      </w:r>
      <w:r w:rsidRPr="00EF0BAB">
        <w:rPr>
          <w:rFonts w:ascii="Times New Roman" w:hAnsi="Times New Roman"/>
        </w:rPr>
        <w:t xml:space="preserve"> PUREGENE</w:t>
      </w:r>
      <w:r w:rsidRPr="00EF0BAB">
        <w:rPr>
          <w:rFonts w:ascii="Times New Roman" w:hAnsi="Times New Roman"/>
          <w:vertAlign w:val="superscript"/>
        </w:rPr>
        <w:t>®</w:t>
      </w:r>
      <w:r w:rsidRPr="00EF0BAB">
        <w:rPr>
          <w:rFonts w:ascii="Times New Roman" w:hAnsi="Times New Roman"/>
        </w:rPr>
        <w:t xml:space="preserve"> DNA Isolation Kit (</w:t>
      </w:r>
      <w:proofErr w:type="spellStart"/>
      <w:r w:rsidRPr="00EF0BAB">
        <w:rPr>
          <w:rFonts w:ascii="Times New Roman" w:hAnsi="Times New Roman"/>
        </w:rPr>
        <w:t>Gentra</w:t>
      </w:r>
      <w:proofErr w:type="spellEnd"/>
      <w:r w:rsidRPr="00EF0BAB">
        <w:rPr>
          <w:rFonts w:ascii="Times New Roman" w:hAnsi="Times New Roman"/>
        </w:rPr>
        <w:t xml:space="preserve"> Systems, Inc., Minneapolis, MN). DNA concentrations were quantified using UV spectrophotometry (DU</w:t>
      </w:r>
      <w:r w:rsidRPr="00EF0BAB">
        <w:rPr>
          <w:rFonts w:ascii="Times New Roman" w:hAnsi="Times New Roman"/>
          <w:vertAlign w:val="superscript"/>
        </w:rPr>
        <w:t>®</w:t>
      </w:r>
      <w:r w:rsidRPr="00EF0BAB">
        <w:rPr>
          <w:rFonts w:ascii="Times New Roman" w:hAnsi="Times New Roman"/>
        </w:rPr>
        <w:t xml:space="preserve"> 530 Spectrophotometer, Beckman Coulter, Fullerton, CA).</w:t>
      </w:r>
      <w:r>
        <w:rPr>
          <w:rFonts w:ascii="Times New Roman" w:hAnsi="Times New Roman"/>
        </w:rPr>
        <w:t xml:space="preserve"> </w:t>
      </w:r>
      <w:r w:rsidRPr="00EF0BAB">
        <w:rPr>
          <w:rFonts w:ascii="Times New Roman" w:hAnsi="Times New Roman"/>
        </w:rPr>
        <w:t>A total of 37 SNPs in 1,4</w:t>
      </w:r>
      <w:r w:rsidR="001B6562">
        <w:rPr>
          <w:rFonts w:ascii="Times New Roman" w:hAnsi="Times New Roman"/>
        </w:rPr>
        <w:t>56</w:t>
      </w:r>
      <w:r w:rsidRPr="00EF0BAB">
        <w:rPr>
          <w:rFonts w:ascii="Times New Roman" w:hAnsi="Times New Roman"/>
        </w:rPr>
        <w:t xml:space="preserve"> individuals were genotyped </w:t>
      </w:r>
      <w:r>
        <w:rPr>
          <w:rFonts w:ascii="Times New Roman" w:hAnsi="Times New Roman"/>
        </w:rPr>
        <w:t>using competitive allele-specific PCR based KASP</w:t>
      </w:r>
      <w:r>
        <w:rPr>
          <w:rFonts w:ascii="Times New Roman" w:hAnsi="Times New Roman"/>
          <w:vertAlign w:val="superscript"/>
        </w:rPr>
        <w:t>TM</w:t>
      </w:r>
      <w:r>
        <w:rPr>
          <w:rFonts w:ascii="Times New Roman" w:hAnsi="Times New Roman"/>
        </w:rPr>
        <w:t xml:space="preserve"> genotyping assays (LGC Genomics, Beverly, MA)</w:t>
      </w:r>
      <w:r w:rsidRPr="00EF0BAB">
        <w:rPr>
          <w:rFonts w:ascii="Times New Roman" w:hAnsi="Times New Roman"/>
        </w:rPr>
        <w:t>. Duplicate quality control (QC) samples from 102 individuals were placed randomly throughout each of the 96-well plates. The genotype concordance rate was 99.</w:t>
      </w:r>
      <w:r w:rsidR="001B6562">
        <w:rPr>
          <w:rFonts w:ascii="Times New Roman" w:hAnsi="Times New Roman"/>
        </w:rPr>
        <w:t>73</w:t>
      </w:r>
      <w:r w:rsidRPr="00EF0BAB">
        <w:rPr>
          <w:rFonts w:ascii="Times New Roman" w:hAnsi="Times New Roman"/>
        </w:rPr>
        <w:t xml:space="preserve">%. All discordant genotypes were set to missing. To assess the potential for sample mislabeling, concordance </w:t>
      </w:r>
      <w:r>
        <w:rPr>
          <w:rFonts w:ascii="Times New Roman" w:hAnsi="Times New Roman"/>
        </w:rPr>
        <w:t>was also assessed with</w:t>
      </w:r>
      <w:r w:rsidRPr="00EF0BAB">
        <w:rPr>
          <w:rFonts w:ascii="Times New Roman" w:hAnsi="Times New Roman"/>
        </w:rPr>
        <w:t xml:space="preserve"> previous genotyping that included </w:t>
      </w:r>
      <w:r>
        <w:rPr>
          <w:rFonts w:ascii="Times New Roman" w:hAnsi="Times New Roman"/>
        </w:rPr>
        <w:t>three</w:t>
      </w:r>
      <w:r w:rsidRPr="00EF0BAB">
        <w:rPr>
          <w:rFonts w:ascii="Times New Roman" w:hAnsi="Times New Roman"/>
        </w:rPr>
        <w:t xml:space="preserve"> overlapping variants (rs7412 and rs429358 in </w:t>
      </w:r>
      <w:r>
        <w:rPr>
          <w:rFonts w:ascii="Times New Roman" w:hAnsi="Times New Roman"/>
        </w:rPr>
        <w:t>apolipoprotein E</w:t>
      </w:r>
      <w:r w:rsidRPr="00EF0BA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</w:t>
      </w:r>
      <w:r w:rsidRPr="00EF0BAB">
        <w:rPr>
          <w:rFonts w:ascii="Times New Roman" w:hAnsi="Times New Roman"/>
          <w:i/>
        </w:rPr>
        <w:t>APOE</w:t>
      </w:r>
      <w:r>
        <w:rPr>
          <w:rFonts w:ascii="Times New Roman" w:hAnsi="Times New Roman"/>
        </w:rPr>
        <w:t>)</w:t>
      </w:r>
      <w:r w:rsidRPr="00EF0BAB">
        <w:rPr>
          <w:rFonts w:ascii="Times New Roman" w:hAnsi="Times New Roman"/>
        </w:rPr>
        <w:t xml:space="preserve">, and rs6656401 in </w:t>
      </w:r>
      <w:r w:rsidRPr="00EF0BAB">
        <w:rPr>
          <w:rFonts w:ascii="Times New Roman" w:hAnsi="Times New Roman"/>
          <w:i/>
        </w:rPr>
        <w:t>CR1</w:t>
      </w:r>
      <w:r w:rsidRPr="00EF0BAB">
        <w:rPr>
          <w:rFonts w:ascii="Times New Roman" w:hAnsi="Times New Roman"/>
        </w:rPr>
        <w:t xml:space="preserve">) in 1,152 individuals. Six genotypes were discordant in </w:t>
      </w:r>
      <w:r>
        <w:rPr>
          <w:rFonts w:ascii="Times New Roman" w:hAnsi="Times New Roman"/>
        </w:rPr>
        <w:t>six</w:t>
      </w:r>
      <w:r w:rsidRPr="00EF0BAB">
        <w:rPr>
          <w:rFonts w:ascii="Times New Roman" w:hAnsi="Times New Roman"/>
        </w:rPr>
        <w:t xml:space="preserve"> different individuals, who were removed from further analyses.</w:t>
      </w:r>
    </w:p>
    <w:p w14:paraId="21A519D4" w14:textId="77777777" w:rsidR="00CF1A54" w:rsidRPr="007F755C" w:rsidRDefault="00CF1A54" w:rsidP="00CF1A54">
      <w:pPr>
        <w:spacing w:line="480" w:lineRule="auto"/>
        <w:ind w:firstLine="720"/>
        <w:rPr>
          <w:rFonts w:ascii="Times New Roman" w:hAnsi="Times New Roman"/>
        </w:rPr>
      </w:pPr>
      <w:r w:rsidRPr="00EF0BAB">
        <w:rPr>
          <w:rFonts w:ascii="Times New Roman" w:hAnsi="Times New Roman"/>
        </w:rPr>
        <w:t>Further QC was conducted using PLINK v1.07</w:t>
      </w:r>
      <w:r>
        <w:rPr>
          <w:rFonts w:ascii="Times New Roman" w:hAnsi="Times New Roman"/>
        </w:rPr>
        <w:t xml:space="preserve"> (Purcell, et al. 2007)</w:t>
      </w:r>
      <w:r w:rsidRPr="00EF0BAB">
        <w:rPr>
          <w:rFonts w:ascii="Times New Roman" w:hAnsi="Times New Roman"/>
        </w:rPr>
        <w:t xml:space="preserve">. </w:t>
      </w:r>
      <w:r w:rsidR="001B6562">
        <w:rPr>
          <w:rFonts w:ascii="Times New Roman" w:hAnsi="Times New Roman"/>
        </w:rPr>
        <w:t>Five</w:t>
      </w:r>
      <w:r w:rsidRPr="00EF0BAB">
        <w:rPr>
          <w:rFonts w:ascii="Times New Roman" w:hAnsi="Times New Roman"/>
        </w:rPr>
        <w:t xml:space="preserve"> individuals </w:t>
      </w:r>
      <w:r>
        <w:rPr>
          <w:rFonts w:ascii="Times New Roman" w:hAnsi="Times New Roman"/>
        </w:rPr>
        <w:t xml:space="preserve">were excluded due to high </w:t>
      </w:r>
      <w:proofErr w:type="spellStart"/>
      <w:r>
        <w:rPr>
          <w:rFonts w:ascii="Times New Roman" w:hAnsi="Times New Roman"/>
        </w:rPr>
        <w:t>missingness</w:t>
      </w:r>
      <w:proofErr w:type="spellEnd"/>
      <w:r>
        <w:rPr>
          <w:rFonts w:ascii="Times New Roman" w:hAnsi="Times New Roman"/>
        </w:rPr>
        <w:t xml:space="preserve"> of alleles (&gt;10%). No </w:t>
      </w:r>
      <w:r w:rsidRPr="00EF0BAB">
        <w:rPr>
          <w:rFonts w:ascii="Times New Roman" w:hAnsi="Times New Roman"/>
        </w:rPr>
        <w:t xml:space="preserve">SNPs </w:t>
      </w:r>
      <w:r>
        <w:rPr>
          <w:rFonts w:ascii="Times New Roman" w:hAnsi="Times New Roman"/>
        </w:rPr>
        <w:t xml:space="preserve">were excluded due to low call rates (&lt;95%), however, </w:t>
      </w:r>
      <w:r w:rsidRPr="00EF0BAB">
        <w:rPr>
          <w:rFonts w:ascii="Times New Roman" w:hAnsi="Times New Roman"/>
        </w:rPr>
        <w:t xml:space="preserve">4 SNPs </w:t>
      </w:r>
      <w:r>
        <w:rPr>
          <w:rFonts w:ascii="Times New Roman" w:hAnsi="Times New Roman"/>
        </w:rPr>
        <w:t>were excluded as a result of</w:t>
      </w:r>
      <w:r w:rsidRPr="00EF0BAB">
        <w:rPr>
          <w:rFonts w:ascii="Times New Roman" w:hAnsi="Times New Roman"/>
        </w:rPr>
        <w:t xml:space="preserve"> being monomorphic in our sample (rs4819 in </w:t>
      </w:r>
      <w:r w:rsidRPr="00EF0BAB">
        <w:rPr>
          <w:rFonts w:ascii="Times New Roman" w:hAnsi="Times New Roman"/>
          <w:i/>
        </w:rPr>
        <w:t>PLD3</w:t>
      </w:r>
      <w:r w:rsidRPr="00EF0BAB">
        <w:rPr>
          <w:rFonts w:ascii="Times New Roman" w:hAnsi="Times New Roman"/>
        </w:rPr>
        <w:t xml:space="preserve">, and rs63750847 in </w:t>
      </w:r>
      <w:r w:rsidRPr="00EF0BAB">
        <w:rPr>
          <w:rFonts w:ascii="Times New Roman" w:hAnsi="Times New Roman"/>
          <w:i/>
        </w:rPr>
        <w:t>APP</w:t>
      </w:r>
      <w:r>
        <w:rPr>
          <w:rFonts w:ascii="Times New Roman" w:hAnsi="Times New Roman"/>
        </w:rPr>
        <w:t xml:space="preserve">, and 2 SNPs from an African-American GWAS meta-analysis (Reitz, et al. 2013): </w:t>
      </w:r>
      <w:r w:rsidRPr="00EF0BAB">
        <w:rPr>
          <w:rFonts w:ascii="Times New Roman" w:hAnsi="Times New Roman"/>
        </w:rPr>
        <w:t>rs145848414</w:t>
      </w:r>
      <w:r>
        <w:rPr>
          <w:rFonts w:ascii="Times New Roman" w:hAnsi="Times New Roman"/>
        </w:rPr>
        <w:t xml:space="preserve"> (an </w:t>
      </w:r>
      <w:proofErr w:type="spellStart"/>
      <w:r>
        <w:rPr>
          <w:rFonts w:ascii="Times New Roman" w:hAnsi="Times New Roman"/>
        </w:rPr>
        <w:t>intergenic</w:t>
      </w:r>
      <w:proofErr w:type="spellEnd"/>
      <w:r>
        <w:rPr>
          <w:rFonts w:ascii="Times New Roman" w:hAnsi="Times New Roman"/>
        </w:rPr>
        <w:t xml:space="preserve"> SNP on chromosome 5) and</w:t>
      </w:r>
      <w:r w:rsidRPr="00EF0BAB">
        <w:rPr>
          <w:rFonts w:ascii="Times New Roman" w:hAnsi="Times New Roman"/>
        </w:rPr>
        <w:t xml:space="preserve"> rs6973770 in </w:t>
      </w:r>
      <w:r w:rsidRPr="00EF0BAB">
        <w:rPr>
          <w:rFonts w:ascii="Times New Roman" w:hAnsi="Times New Roman"/>
          <w:i/>
        </w:rPr>
        <w:t>EPHA1-AS1</w:t>
      </w:r>
      <w:r w:rsidRPr="00EF0BAB">
        <w:rPr>
          <w:rFonts w:ascii="Times New Roman" w:hAnsi="Times New Roman"/>
        </w:rPr>
        <w:t>). Hardy-Weinberg equilibrium (HWE) was assessed among a subset of 1,120 unrelated individuals using a Bonferroni adjusted p-value threshold of .05/33=</w:t>
      </w:r>
      <w:proofErr w:type="gramStart"/>
      <w:r w:rsidRPr="00EF0BAB">
        <w:rPr>
          <w:rFonts w:ascii="Times New Roman" w:hAnsi="Times New Roman"/>
        </w:rPr>
        <w:t>.0015</w:t>
      </w:r>
      <w:proofErr w:type="gramEnd"/>
      <w:r w:rsidRPr="00EF0BAB">
        <w:rPr>
          <w:rFonts w:ascii="Times New Roman" w:hAnsi="Times New Roman"/>
        </w:rPr>
        <w:t>. One SNP failed HWE (p=</w:t>
      </w:r>
      <w:proofErr w:type="gramStart"/>
      <w:r w:rsidRPr="00EF0BAB">
        <w:rPr>
          <w:rFonts w:ascii="Times New Roman" w:hAnsi="Times New Roman"/>
        </w:rPr>
        <w:t>.00104</w:t>
      </w:r>
      <w:proofErr w:type="gramEnd"/>
      <w:r w:rsidRPr="00EF0BAB">
        <w:rPr>
          <w:rFonts w:ascii="Times New Roman" w:hAnsi="Times New Roman"/>
        </w:rPr>
        <w:t xml:space="preserve">) but was </w:t>
      </w:r>
      <w:r>
        <w:rPr>
          <w:rFonts w:ascii="Times New Roman" w:hAnsi="Times New Roman"/>
        </w:rPr>
        <w:t>retained</w:t>
      </w:r>
      <w:r w:rsidRPr="00EF0BAB">
        <w:rPr>
          <w:rFonts w:ascii="Times New Roman" w:hAnsi="Times New Roman"/>
        </w:rPr>
        <w:t xml:space="preserve"> due to the </w:t>
      </w:r>
      <w:r>
        <w:rPr>
          <w:rFonts w:ascii="Times New Roman" w:hAnsi="Times New Roman"/>
        </w:rPr>
        <w:t>negligible</w:t>
      </w:r>
      <w:r w:rsidRPr="00EF0BAB">
        <w:rPr>
          <w:rFonts w:ascii="Times New Roman" w:hAnsi="Times New Roman"/>
        </w:rPr>
        <w:t xml:space="preserve"> difference from the p-value threshold (rs28834970 </w:t>
      </w:r>
      <w:r w:rsidRPr="00EF0BAB">
        <w:rPr>
          <w:rFonts w:ascii="Times New Roman" w:hAnsi="Times New Roman"/>
        </w:rPr>
        <w:lastRenderedPageBreak/>
        <w:t xml:space="preserve">in </w:t>
      </w:r>
      <w:r w:rsidRPr="00EF0BAB">
        <w:rPr>
          <w:rFonts w:ascii="Times New Roman" w:hAnsi="Times New Roman"/>
          <w:i/>
        </w:rPr>
        <w:t>PTK2B</w:t>
      </w:r>
      <w:r w:rsidRPr="00EF0BAB"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A</w:t>
      </w:r>
      <w:r w:rsidRPr="00EF0BAB">
        <w:rPr>
          <w:rFonts w:ascii="Times New Roman" w:hAnsi="Times New Roman"/>
        </w:rPr>
        <w:t xml:space="preserve"> total of 1,4</w:t>
      </w:r>
      <w:r w:rsidR="001B6562">
        <w:rPr>
          <w:rFonts w:ascii="Times New Roman" w:hAnsi="Times New Roman"/>
        </w:rPr>
        <w:t>51</w:t>
      </w:r>
      <w:r w:rsidRPr="00EF0BAB">
        <w:rPr>
          <w:rFonts w:ascii="Times New Roman" w:hAnsi="Times New Roman"/>
        </w:rPr>
        <w:t xml:space="preserve"> individuals and 33 SNPs </w:t>
      </w:r>
      <w:r>
        <w:rPr>
          <w:rFonts w:ascii="Times New Roman" w:hAnsi="Times New Roman"/>
        </w:rPr>
        <w:t xml:space="preserve">remained after the completion of all </w:t>
      </w:r>
      <w:r w:rsidRPr="00EF0BAB">
        <w:rPr>
          <w:rFonts w:ascii="Times New Roman" w:hAnsi="Times New Roman"/>
        </w:rPr>
        <w:t>QC</w:t>
      </w:r>
      <w:r>
        <w:rPr>
          <w:rFonts w:ascii="Times New Roman" w:hAnsi="Times New Roman"/>
        </w:rPr>
        <w:t xml:space="preserve"> procedures</w:t>
      </w:r>
      <w:r w:rsidRPr="00EF0BAB">
        <w:rPr>
          <w:rFonts w:ascii="Times New Roman" w:hAnsi="Times New Roman"/>
        </w:rPr>
        <w:t xml:space="preserve">. </w:t>
      </w:r>
      <w:bookmarkStart w:id="0" w:name="_GoBack"/>
      <w:bookmarkEnd w:id="0"/>
    </w:p>
    <w:p w14:paraId="55DC8E04" w14:textId="77777777" w:rsidR="00994370" w:rsidRDefault="00994370"/>
    <w:sectPr w:rsidR="00994370" w:rsidSect="00994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54"/>
    <w:rsid w:val="001B6562"/>
    <w:rsid w:val="00994370"/>
    <w:rsid w:val="00C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49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54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54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Darst</dc:creator>
  <cp:keywords/>
  <dc:description/>
  <cp:lastModifiedBy>Burcu Darst</cp:lastModifiedBy>
  <cp:revision>2</cp:revision>
  <dcterms:created xsi:type="dcterms:W3CDTF">2016-06-03T20:32:00Z</dcterms:created>
  <dcterms:modified xsi:type="dcterms:W3CDTF">2016-06-20T17:49:00Z</dcterms:modified>
</cp:coreProperties>
</file>