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FC6" w:rsidRDefault="008E3D54">
      <w:pPr>
        <w:pStyle w:val="Title"/>
        <w:spacing w:before="100" w:beforeAutospacing="1" w:after="100" w:afterAutospacing="1"/>
      </w:pPr>
      <w:r>
        <w:t xml:space="preserve">Name: </w:t>
      </w:r>
      <w:r w:rsidR="00C826BA">
        <w:t>Change Workflow Closure Best Practice</w:t>
      </w:r>
    </w:p>
    <w:p w:rsidR="00505FC6" w:rsidRPr="00C826BA" w:rsidRDefault="008E3D54">
      <w:pPr>
        <w:pStyle w:val="BodyText"/>
      </w:pPr>
      <w:r w:rsidRPr="00C826BA">
        <w:t>&lt;INTERNAL&gt;</w:t>
      </w:r>
    </w:p>
    <w:p w:rsidR="00505FC6" w:rsidRPr="00C826BA" w:rsidRDefault="008E3D54">
      <w:pPr>
        <w:pStyle w:val="Boldheading"/>
        <w:spacing w:before="100" w:beforeAutospacing="1" w:after="100" w:afterAutospacing="1"/>
        <w:rPr>
          <w:rFonts w:ascii="Times" w:hAnsi="Times"/>
          <w:snapToGrid w:val="0"/>
          <w:color w:val="000000"/>
        </w:rPr>
      </w:pPr>
      <w:r w:rsidRPr="00C826BA">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505FC6" w:rsidRPr="00C826BA">
        <w:trPr>
          <w:trHeight w:val="296"/>
        </w:trPr>
        <w:tc>
          <w:tcPr>
            <w:tcW w:w="1350" w:type="dxa"/>
          </w:tcPr>
          <w:p w:rsidR="00505FC6" w:rsidRPr="00C826BA" w:rsidRDefault="008E3D54">
            <w:pPr>
              <w:keepNext/>
              <w:keepLines/>
              <w:widowControl w:val="0"/>
              <w:spacing w:line="240" w:lineRule="atLeast"/>
              <w:ind w:left="43"/>
              <w:rPr>
                <w:rFonts w:ascii="Times" w:hAnsi="Times"/>
                <w:b/>
                <w:snapToGrid w:val="0"/>
                <w:color w:val="000000"/>
                <w:sz w:val="16"/>
              </w:rPr>
            </w:pPr>
            <w:r w:rsidRPr="00C826BA">
              <w:rPr>
                <w:rFonts w:ascii="Times" w:hAnsi="Times"/>
                <w:b/>
                <w:snapToGrid w:val="0"/>
                <w:color w:val="000000"/>
                <w:sz w:val="16"/>
              </w:rPr>
              <w:t>Date</w:t>
            </w:r>
          </w:p>
        </w:tc>
        <w:tc>
          <w:tcPr>
            <w:tcW w:w="1890" w:type="dxa"/>
          </w:tcPr>
          <w:p w:rsidR="00505FC6" w:rsidRPr="00C826BA" w:rsidRDefault="008E3D54">
            <w:pPr>
              <w:keepNext/>
              <w:keepLines/>
              <w:widowControl w:val="0"/>
              <w:spacing w:line="240" w:lineRule="atLeast"/>
              <w:ind w:left="43"/>
              <w:rPr>
                <w:rFonts w:ascii="Times" w:hAnsi="Times"/>
                <w:b/>
                <w:snapToGrid w:val="0"/>
                <w:color w:val="000000"/>
                <w:sz w:val="16"/>
              </w:rPr>
            </w:pPr>
            <w:r w:rsidRPr="00C826BA">
              <w:rPr>
                <w:rFonts w:ascii="Times" w:hAnsi="Times"/>
                <w:b/>
                <w:snapToGrid w:val="0"/>
                <w:color w:val="000000"/>
                <w:sz w:val="16"/>
              </w:rPr>
              <w:t>Author</w:t>
            </w:r>
          </w:p>
        </w:tc>
        <w:tc>
          <w:tcPr>
            <w:tcW w:w="5440" w:type="dxa"/>
          </w:tcPr>
          <w:p w:rsidR="00505FC6" w:rsidRPr="00C826BA" w:rsidRDefault="008E3D54">
            <w:pPr>
              <w:keepNext/>
              <w:keepLines/>
              <w:widowControl w:val="0"/>
              <w:spacing w:line="240" w:lineRule="atLeast"/>
              <w:ind w:left="43"/>
              <w:rPr>
                <w:rFonts w:ascii="Times" w:hAnsi="Times"/>
                <w:b/>
                <w:snapToGrid w:val="0"/>
                <w:color w:val="000000"/>
                <w:sz w:val="16"/>
              </w:rPr>
            </w:pPr>
            <w:r w:rsidRPr="00C826BA">
              <w:rPr>
                <w:rFonts w:ascii="Times" w:hAnsi="Times"/>
                <w:b/>
                <w:snapToGrid w:val="0"/>
                <w:color w:val="000000"/>
                <w:sz w:val="16"/>
              </w:rPr>
              <w:t>Description</w:t>
            </w:r>
          </w:p>
        </w:tc>
      </w:tr>
      <w:tr w:rsidR="00505FC6" w:rsidRPr="00C826BA">
        <w:trPr>
          <w:trHeight w:val="296"/>
        </w:trPr>
        <w:tc>
          <w:tcPr>
            <w:tcW w:w="1350" w:type="dxa"/>
          </w:tcPr>
          <w:p w:rsidR="00505FC6" w:rsidRPr="00C826BA" w:rsidRDefault="00C826BA">
            <w:pPr>
              <w:keepNext/>
              <w:keepLines/>
              <w:widowControl w:val="0"/>
              <w:spacing w:line="240" w:lineRule="atLeast"/>
              <w:ind w:left="43"/>
              <w:rPr>
                <w:rFonts w:ascii="Times" w:hAnsi="Times"/>
                <w:snapToGrid w:val="0"/>
                <w:color w:val="000000"/>
                <w:sz w:val="16"/>
              </w:rPr>
            </w:pPr>
            <w:r w:rsidRPr="00C826BA">
              <w:rPr>
                <w:rFonts w:ascii="Times" w:hAnsi="Times"/>
                <w:snapToGrid w:val="0"/>
                <w:color w:val="000000"/>
                <w:sz w:val="16"/>
              </w:rPr>
              <w:t>8/13/2015</w:t>
            </w:r>
          </w:p>
        </w:tc>
        <w:tc>
          <w:tcPr>
            <w:tcW w:w="1890" w:type="dxa"/>
          </w:tcPr>
          <w:p w:rsidR="00505FC6" w:rsidRPr="00C826BA" w:rsidRDefault="00C826BA">
            <w:pPr>
              <w:keepNext/>
              <w:keepLines/>
              <w:widowControl w:val="0"/>
              <w:spacing w:line="240" w:lineRule="atLeast"/>
              <w:ind w:left="43"/>
              <w:rPr>
                <w:rFonts w:ascii="Times" w:hAnsi="Times"/>
                <w:snapToGrid w:val="0"/>
                <w:color w:val="000000"/>
                <w:sz w:val="16"/>
              </w:rPr>
            </w:pPr>
            <w:r w:rsidRPr="00C826BA">
              <w:rPr>
                <w:rFonts w:ascii="Times" w:hAnsi="Times"/>
                <w:snapToGrid w:val="0"/>
                <w:color w:val="000000"/>
                <w:sz w:val="16"/>
              </w:rPr>
              <w:t>Nathan Kral</w:t>
            </w:r>
          </w:p>
        </w:tc>
        <w:tc>
          <w:tcPr>
            <w:tcW w:w="5440" w:type="dxa"/>
          </w:tcPr>
          <w:p w:rsidR="00505FC6" w:rsidRPr="00C826BA" w:rsidRDefault="00C826BA">
            <w:pPr>
              <w:keepNext/>
              <w:keepLines/>
              <w:widowControl w:val="0"/>
              <w:spacing w:line="240" w:lineRule="atLeast"/>
              <w:ind w:left="43"/>
              <w:rPr>
                <w:rFonts w:ascii="Times" w:hAnsi="Times"/>
                <w:snapToGrid w:val="0"/>
                <w:color w:val="000000"/>
                <w:sz w:val="16"/>
              </w:rPr>
            </w:pPr>
            <w:r w:rsidRPr="00C826BA">
              <w:rPr>
                <w:rFonts w:ascii="Times" w:hAnsi="Times"/>
                <w:snapToGrid w:val="0"/>
                <w:color w:val="000000"/>
                <w:sz w:val="16"/>
              </w:rPr>
              <w:t>Initial Draft</w:t>
            </w:r>
          </w:p>
        </w:tc>
      </w:tr>
      <w:tr w:rsidR="00FF1080" w:rsidRPr="00C826BA">
        <w:trPr>
          <w:trHeight w:val="296"/>
        </w:trPr>
        <w:tc>
          <w:tcPr>
            <w:tcW w:w="1350" w:type="dxa"/>
          </w:tcPr>
          <w:p w:rsidR="00FF1080" w:rsidRPr="00C826BA" w:rsidRDefault="00FF1080">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8/17/2015</w:t>
            </w:r>
          </w:p>
        </w:tc>
        <w:tc>
          <w:tcPr>
            <w:tcW w:w="1890" w:type="dxa"/>
          </w:tcPr>
          <w:p w:rsidR="00FF1080" w:rsidRPr="00C826BA" w:rsidRDefault="00FF1080">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Nathan Kral</w:t>
            </w:r>
          </w:p>
        </w:tc>
        <w:tc>
          <w:tcPr>
            <w:tcW w:w="5440" w:type="dxa"/>
          </w:tcPr>
          <w:p w:rsidR="00FF1080" w:rsidRPr="00C826BA" w:rsidRDefault="00FF1080">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Incorporated Review Comments</w:t>
            </w:r>
          </w:p>
        </w:tc>
      </w:tr>
    </w:tbl>
    <w:p w:rsidR="00505FC6" w:rsidRDefault="008E3D54">
      <w:pPr>
        <w:pStyle w:val="BodyText"/>
      </w:pPr>
      <w:r w:rsidRPr="00C826BA">
        <w:t>&lt;/INTERNAL&gt;</w:t>
      </w:r>
    </w:p>
    <w:p w:rsidR="00505FC6" w:rsidRDefault="00505FC6">
      <w:pPr>
        <w:pStyle w:val="BodyText"/>
      </w:pPr>
    </w:p>
    <w:p w:rsidR="00505FC6" w:rsidRPr="00C826BA" w:rsidRDefault="008E3D54">
      <w:pPr>
        <w:pStyle w:val="BodyText"/>
      </w:pPr>
      <w:r w:rsidRPr="00C826BA">
        <w:t>&lt;/INTERNAL&gt;</w:t>
      </w:r>
    </w:p>
    <w:p w:rsidR="00505FC6" w:rsidRPr="00C826BA" w:rsidRDefault="008E3D54">
      <w:pPr>
        <w:pStyle w:val="Heading1"/>
        <w:spacing w:before="100" w:beforeAutospacing="1" w:after="100" w:afterAutospacing="1"/>
      </w:pPr>
      <w:r w:rsidRPr="00C826BA">
        <w:t>Best Practice Name and Classification</w:t>
      </w:r>
    </w:p>
    <w:p w:rsidR="00505FC6" w:rsidRPr="00C826BA" w:rsidRDefault="008E3D54">
      <w:pPr>
        <w:pStyle w:val="Heading2"/>
      </w:pPr>
      <w:r w:rsidRPr="00C826BA">
        <w:t>Name</w:t>
      </w:r>
    </w:p>
    <w:p w:rsidR="00505FC6" w:rsidRPr="00BB12A0" w:rsidRDefault="00C826BA">
      <w:pPr>
        <w:pStyle w:val="BodyText"/>
      </w:pPr>
      <w:r w:rsidRPr="00BB12A0">
        <w:rPr>
          <w:i/>
          <w:iCs/>
        </w:rPr>
        <w:t>Change Workflow Closure</w:t>
      </w:r>
      <w:r w:rsidR="008E3D54" w:rsidRPr="00BB12A0">
        <w:t xml:space="preserve"> Best Practice</w:t>
      </w:r>
    </w:p>
    <w:p w:rsidR="00505FC6" w:rsidRPr="00BB12A0" w:rsidRDefault="008E3D54">
      <w:pPr>
        <w:pStyle w:val="Heading2"/>
      </w:pPr>
      <w:r w:rsidRPr="00BB12A0">
        <w:t>Classifications</w:t>
      </w:r>
    </w:p>
    <w:p w:rsidR="00505FC6" w:rsidRPr="00BB12A0" w:rsidRDefault="00BB12A0">
      <w:pPr>
        <w:pStyle w:val="BodyText"/>
      </w:pPr>
      <w:r w:rsidRPr="00BB12A0">
        <w:t>Core Design Concept</w:t>
      </w:r>
    </w:p>
    <w:p w:rsidR="00505FC6" w:rsidRPr="00BB12A0" w:rsidRDefault="008E3D54">
      <w:pPr>
        <w:pStyle w:val="Heading2"/>
      </w:pPr>
      <w:r w:rsidRPr="00BB12A0">
        <w:t>Also Known As</w:t>
      </w:r>
    </w:p>
    <w:p w:rsidR="00BB12A0" w:rsidRPr="00BB12A0" w:rsidRDefault="00BB12A0">
      <w:pPr>
        <w:pStyle w:val="BodyText"/>
      </w:pPr>
      <w:r w:rsidRPr="00BB12A0">
        <w:t>None</w:t>
      </w:r>
    </w:p>
    <w:p w:rsidR="00505FC6" w:rsidRDefault="008E3D54">
      <w:pPr>
        <w:pStyle w:val="BodyText"/>
      </w:pPr>
      <w:r w:rsidRPr="00BB12A0">
        <w:t>&lt;/INTERNAL&gt;</w:t>
      </w:r>
    </w:p>
    <w:p w:rsidR="00505FC6" w:rsidRDefault="008E3D54">
      <w:pPr>
        <w:pStyle w:val="Heading1"/>
        <w:spacing w:before="100" w:beforeAutospacing="1" w:after="100" w:afterAutospacing="1"/>
      </w:pPr>
      <w:r>
        <w:t>Objective</w:t>
      </w:r>
    </w:p>
    <w:p w:rsidR="00505FC6" w:rsidRDefault="008E3D54">
      <w:pPr>
        <w:pStyle w:val="Heading2"/>
      </w:pPr>
      <w:r>
        <w:t>Problem Statement</w:t>
      </w:r>
    </w:p>
    <w:p w:rsidR="00505FC6" w:rsidRDefault="008E3D54">
      <w:pPr>
        <w:pStyle w:val="BodyText"/>
      </w:pPr>
      <w:r>
        <w:t>Problem:</w:t>
      </w:r>
      <w:r w:rsidR="009C292F" w:rsidRPr="009C292F">
        <w:t xml:space="preserve"> </w:t>
      </w:r>
      <w:r w:rsidR="009C292F">
        <w:t>How to su</w:t>
      </w:r>
      <w:r w:rsidR="005A4891">
        <w:t>pport closure for change object associations</w:t>
      </w:r>
      <w:r w:rsidR="009C292F">
        <w:t xml:space="preserve"> using flexible change </w:t>
      </w:r>
      <w:r w:rsidR="00F16B78">
        <w:t>process associations</w:t>
      </w:r>
      <w:r w:rsidR="009C292F">
        <w:t xml:space="preserve">. </w:t>
      </w:r>
    </w:p>
    <w:p w:rsidR="00505FC6" w:rsidRDefault="008E3D54">
      <w:pPr>
        <w:pStyle w:val="Heading2"/>
      </w:pPr>
      <w:bookmarkStart w:id="0" w:name="_Design_Overview"/>
      <w:bookmarkEnd w:id="0"/>
      <w:r>
        <w:t>Background</w:t>
      </w:r>
    </w:p>
    <w:p w:rsidR="0009491D" w:rsidRDefault="0009491D" w:rsidP="0009491D">
      <w:r>
        <w:t>In prior releases change object associations were prescriptive in that problem reports can associate to a change request and change requests to a change notice.  The supported API’s for closing the change ob</w:t>
      </w:r>
      <w:r w:rsidR="00B5044D">
        <w:t>je</w:t>
      </w:r>
      <w:r>
        <w:t xml:space="preserve">cts are also specific to the supported relationships.  Flexible change process associations now allow for </w:t>
      </w:r>
      <w:r w:rsidR="00B5044D">
        <w:t>configurable</w:t>
      </w:r>
      <w:r>
        <w:t xml:space="preserve"> change object associations.  Updated APIs are now available to fully support flexible change process associations.</w:t>
      </w:r>
    </w:p>
    <w:p w:rsidR="0009491D" w:rsidRDefault="0009491D" w:rsidP="00F16B78"/>
    <w:p w:rsidR="00F16B78" w:rsidRDefault="00F16B78" w:rsidP="00F16B78">
      <w:r>
        <w:t xml:space="preserve">A change object is considered closed when the resolution date and resolved state (i.e. Canceled or Resolved) </w:t>
      </w:r>
      <w:r w:rsidR="00B5044D">
        <w:t xml:space="preserve">are </w:t>
      </w:r>
      <w:r>
        <w:t xml:space="preserve">set on a </w:t>
      </w:r>
      <w:r w:rsidR="00F766E0">
        <w:t>c</w:t>
      </w:r>
      <w:r>
        <w:t xml:space="preserve">hange object.  </w:t>
      </w:r>
      <w:r w:rsidRPr="004B7B7D">
        <w:t>The</w:t>
      </w:r>
      <w:r>
        <w:t xml:space="preserve"> </w:t>
      </w:r>
      <w:r w:rsidRPr="004B7B7D">
        <w:t xml:space="preserve">two </w:t>
      </w:r>
      <w:r>
        <w:t xml:space="preserve">ways to close change objects are forced </w:t>
      </w:r>
      <w:r w:rsidR="00B5044D">
        <w:t xml:space="preserve">and </w:t>
      </w:r>
      <w:r>
        <w:t xml:space="preserve">synchronized closure.  Synchronized closure is when a change object listens for an event and checks to see if it can close </w:t>
      </w:r>
      <w:r>
        <w:lastRenderedPageBreak/>
        <w:t>itself.  Forced closure is when a different change object</w:t>
      </w:r>
      <w:r w:rsidR="00B5044D">
        <w:t>’s</w:t>
      </w:r>
      <w:r>
        <w:t xml:space="preserve"> workflow process closes another related change object, forcing the state and resolution date to be set.  </w:t>
      </w:r>
      <w:r w:rsidR="00497E91">
        <w:t>For most cases</w:t>
      </w:r>
      <w:r>
        <w:t xml:space="preserve"> synchronized closure is a better practice as this technique avoids dead lock and stale object issues that </w:t>
      </w:r>
      <w:r w:rsidR="00F766E0">
        <w:t xml:space="preserve">can sometimes occur </w:t>
      </w:r>
      <w:r>
        <w:t>when using forced closure</w:t>
      </w:r>
      <w:r w:rsidR="00F766E0">
        <w:t xml:space="preserve"> </w:t>
      </w:r>
      <w:r w:rsidR="00497E91">
        <w:t>for change objects having their own workflow process</w:t>
      </w:r>
      <w:r>
        <w:t xml:space="preserve">.  </w:t>
      </w:r>
    </w:p>
    <w:p w:rsidR="00F16B78" w:rsidRDefault="00F16B78" w:rsidP="00F16B78"/>
    <w:p w:rsidR="00505FC6" w:rsidRDefault="008E3D54">
      <w:pPr>
        <w:pStyle w:val="Heading2"/>
      </w:pPr>
      <w:r>
        <w:t>Scope/Applicability/Assumptions</w:t>
      </w:r>
    </w:p>
    <w:p w:rsidR="00505FC6" w:rsidRDefault="00996C3D">
      <w:r>
        <w:t xml:space="preserve">The scope of this best practice is to outline recommendations for supporting </w:t>
      </w:r>
      <w:r w:rsidR="00FE6820">
        <w:t xml:space="preserve">closure of change object associations using </w:t>
      </w:r>
      <w:r>
        <w:t>flexible change links</w:t>
      </w:r>
      <w:r w:rsidR="00FE6820">
        <w:t>.</w:t>
      </w:r>
    </w:p>
    <w:p w:rsidR="00505FC6" w:rsidRDefault="00505FC6"/>
    <w:p w:rsidR="00505FC6" w:rsidRPr="000455F1" w:rsidRDefault="008E3D54">
      <w:pPr>
        <w:pStyle w:val="Heading2"/>
      </w:pPr>
      <w:r w:rsidRPr="000455F1">
        <w:t>Intended Outcome</w:t>
      </w:r>
    </w:p>
    <w:p w:rsidR="00505FC6" w:rsidRDefault="000455F1">
      <w:r>
        <w:t>The intended outcome of this best practice is to help provide guidance on how to configure workflows to work with flexible change process associations.</w:t>
      </w:r>
    </w:p>
    <w:p w:rsidR="00505FC6" w:rsidRDefault="008E3D54">
      <w:pPr>
        <w:pStyle w:val="Heading1"/>
        <w:spacing w:before="100" w:beforeAutospacing="1" w:after="100" w:afterAutospacing="1"/>
      </w:pPr>
      <w:r>
        <w:t>Solution</w:t>
      </w:r>
    </w:p>
    <w:p w:rsidR="00505FC6" w:rsidRDefault="008E3D54">
      <w:pPr>
        <w:pStyle w:val="Heading2"/>
      </w:pPr>
      <w:r>
        <w:t>Solution Statement</w:t>
      </w:r>
    </w:p>
    <w:p w:rsidR="00505FC6" w:rsidRDefault="008E3D54">
      <w:pPr>
        <w:pStyle w:val="BodyText"/>
      </w:pPr>
      <w:r>
        <w:t>Solution:</w:t>
      </w:r>
      <w:r w:rsidR="00276E82">
        <w:t xml:space="preserve">  New APIs and Change Events are available to support closure of Change Objects associations using flexible links.</w:t>
      </w:r>
    </w:p>
    <w:p w:rsidR="00505FC6" w:rsidRDefault="008E3D54">
      <w:pPr>
        <w:pStyle w:val="Heading2"/>
      </w:pPr>
      <w:r>
        <w:t>Prerequisite knowledge</w:t>
      </w:r>
    </w:p>
    <w:p w:rsidR="00505FC6" w:rsidRDefault="008E3D54">
      <w:pPr>
        <w:pStyle w:val="BodyText"/>
      </w:pPr>
      <w:r>
        <w:t>To apply this best practice, you need to have an understanding of the following:</w:t>
      </w:r>
    </w:p>
    <w:p w:rsidR="00505FC6" w:rsidRDefault="0009436C" w:rsidP="008E3D54">
      <w:pPr>
        <w:pStyle w:val="BodyText"/>
        <w:numPr>
          <w:ilvl w:val="0"/>
          <w:numId w:val="7"/>
        </w:numPr>
      </w:pPr>
      <w:r>
        <w:t>Basic development involving JAVA</w:t>
      </w:r>
    </w:p>
    <w:p w:rsidR="0009436C" w:rsidRDefault="0009436C" w:rsidP="008E3D54">
      <w:pPr>
        <w:pStyle w:val="BodyText"/>
        <w:numPr>
          <w:ilvl w:val="0"/>
          <w:numId w:val="7"/>
        </w:numPr>
      </w:pPr>
      <w:r>
        <w:t>Defining workflow expressions</w:t>
      </w:r>
    </w:p>
    <w:p w:rsidR="00505FC6" w:rsidRDefault="008E3D54">
      <w:pPr>
        <w:pStyle w:val="BodyText"/>
      </w:pPr>
      <w:r>
        <w:t xml:space="preserve">The </w:t>
      </w:r>
      <w:hyperlink w:anchor="_See_Also" w:history="1">
        <w:r w:rsidRPr="0009491D">
          <w:rPr>
            <w:rStyle w:val="Hyperlink"/>
          </w:rPr>
          <w:t>See Also</w:t>
        </w:r>
      </w:hyperlink>
      <w:r>
        <w:t xml:space="preserve"> section below includes references to many or all of these subjects.</w:t>
      </w:r>
    </w:p>
    <w:p w:rsidR="00505FC6" w:rsidRDefault="008E3D54">
      <w:pPr>
        <w:pStyle w:val="Heading2"/>
      </w:pPr>
      <w:bookmarkStart w:id="1" w:name="_Solution_Elements"/>
      <w:bookmarkEnd w:id="1"/>
      <w:r>
        <w:t>Solution Elements</w:t>
      </w:r>
    </w:p>
    <w:p w:rsidR="00505FC6" w:rsidRDefault="00505FC6"/>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2430"/>
        <w:gridCol w:w="3348"/>
      </w:tblGrid>
      <w:tr w:rsidR="00505FC6" w:rsidTr="005011F2">
        <w:trPr>
          <w:trHeight w:val="229"/>
        </w:trPr>
        <w:tc>
          <w:tcPr>
            <w:tcW w:w="3078" w:type="dxa"/>
          </w:tcPr>
          <w:p w:rsidR="00505FC6" w:rsidRDefault="008E3D54">
            <w:pPr>
              <w:rPr>
                <w:b/>
              </w:rPr>
            </w:pPr>
            <w:r>
              <w:rPr>
                <w:b/>
              </w:rPr>
              <w:t>Element</w:t>
            </w:r>
          </w:p>
        </w:tc>
        <w:tc>
          <w:tcPr>
            <w:tcW w:w="2430" w:type="dxa"/>
          </w:tcPr>
          <w:p w:rsidR="00505FC6" w:rsidRDefault="008E3D54">
            <w:pPr>
              <w:rPr>
                <w:b/>
              </w:rPr>
            </w:pPr>
            <w:r>
              <w:rPr>
                <w:b/>
              </w:rPr>
              <w:t>Type</w:t>
            </w:r>
          </w:p>
        </w:tc>
        <w:tc>
          <w:tcPr>
            <w:tcW w:w="3348" w:type="dxa"/>
          </w:tcPr>
          <w:p w:rsidR="00505FC6" w:rsidRDefault="008E3D54">
            <w:pPr>
              <w:rPr>
                <w:b/>
              </w:rPr>
            </w:pPr>
            <w:r>
              <w:rPr>
                <w:b/>
              </w:rPr>
              <w:t>Description</w:t>
            </w:r>
          </w:p>
        </w:tc>
      </w:tr>
      <w:tr w:rsidR="00505FC6" w:rsidTr="005011F2">
        <w:trPr>
          <w:trHeight w:val="458"/>
        </w:trPr>
        <w:tc>
          <w:tcPr>
            <w:tcW w:w="3078" w:type="dxa"/>
          </w:tcPr>
          <w:p w:rsidR="00505FC6" w:rsidRPr="005011F2" w:rsidRDefault="00B738B5">
            <w:r w:rsidRPr="005011F2">
              <w:t>com.ptc.windchill.pdmlink.change.server.impl. WorkflowProcessHelper</w:t>
            </w:r>
          </w:p>
        </w:tc>
        <w:tc>
          <w:tcPr>
            <w:tcW w:w="2430" w:type="dxa"/>
          </w:tcPr>
          <w:p w:rsidR="00505FC6" w:rsidRPr="005011F2" w:rsidRDefault="00B738B5">
            <w:r w:rsidRPr="005011F2">
              <w:t>Class</w:t>
            </w:r>
          </w:p>
        </w:tc>
        <w:tc>
          <w:tcPr>
            <w:tcW w:w="3348" w:type="dxa"/>
          </w:tcPr>
          <w:p w:rsidR="00505FC6" w:rsidRPr="005011F2" w:rsidRDefault="00B738B5">
            <w:pPr>
              <w:pStyle w:val="FootnoteText"/>
            </w:pPr>
            <w:r w:rsidRPr="005011F2">
              <w:t>This class contain</w:t>
            </w:r>
            <w:r w:rsidR="0009491D">
              <w:t>s static method</w:t>
            </w:r>
            <w:r w:rsidR="0002664C">
              <w:t>s</w:t>
            </w:r>
            <w:r w:rsidR="0009491D">
              <w:t xml:space="preserve"> to support the c</w:t>
            </w:r>
            <w:r w:rsidRPr="005011F2">
              <w:t xml:space="preserve">hange </w:t>
            </w:r>
            <w:r w:rsidR="0009491D">
              <w:t xml:space="preserve">management </w:t>
            </w:r>
            <w:r w:rsidRPr="005011F2">
              <w:t>workflow processes.   The static methods in this class are intended to be called by routing expressions and synchronization robot expressions.</w:t>
            </w:r>
          </w:p>
        </w:tc>
      </w:tr>
      <w:tr w:rsidR="00122697" w:rsidTr="005011F2">
        <w:trPr>
          <w:trHeight w:val="458"/>
        </w:trPr>
        <w:tc>
          <w:tcPr>
            <w:tcW w:w="3078" w:type="dxa"/>
          </w:tcPr>
          <w:p w:rsidR="00122697" w:rsidRPr="005011F2" w:rsidRDefault="00122697">
            <w:r>
              <w:t>wt.change2.ChangeProcessLink</w:t>
            </w:r>
          </w:p>
        </w:tc>
        <w:tc>
          <w:tcPr>
            <w:tcW w:w="2430" w:type="dxa"/>
          </w:tcPr>
          <w:p w:rsidR="00122697" w:rsidRPr="005011F2" w:rsidRDefault="00122697">
            <w:r>
              <w:t>Class</w:t>
            </w:r>
          </w:p>
        </w:tc>
        <w:tc>
          <w:tcPr>
            <w:tcW w:w="3348" w:type="dxa"/>
          </w:tcPr>
          <w:p w:rsidR="00122697" w:rsidRPr="005011F2" w:rsidRDefault="00122697">
            <w:pPr>
              <w:pStyle w:val="FootnoteText"/>
            </w:pPr>
            <w:r>
              <w:t>The flexible change association link class.</w:t>
            </w:r>
          </w:p>
        </w:tc>
      </w:tr>
      <w:tr w:rsidR="00122697" w:rsidTr="005011F2">
        <w:trPr>
          <w:trHeight w:val="458"/>
        </w:trPr>
        <w:tc>
          <w:tcPr>
            <w:tcW w:w="3078" w:type="dxa"/>
          </w:tcPr>
          <w:p w:rsidR="00122697" w:rsidRPr="005011F2" w:rsidRDefault="00122697">
            <w:r>
              <w:t>wt.change2.AddressedBy</w:t>
            </w:r>
          </w:p>
        </w:tc>
        <w:tc>
          <w:tcPr>
            <w:tcW w:w="2430" w:type="dxa"/>
          </w:tcPr>
          <w:p w:rsidR="00122697" w:rsidRPr="005011F2" w:rsidRDefault="00122697">
            <w:r>
              <w:t>Class</w:t>
            </w:r>
          </w:p>
        </w:tc>
        <w:tc>
          <w:tcPr>
            <w:tcW w:w="3348" w:type="dxa"/>
          </w:tcPr>
          <w:p w:rsidR="00122697" w:rsidRPr="005011F2" w:rsidRDefault="00122697">
            <w:pPr>
              <w:pStyle w:val="FootnoteText"/>
            </w:pPr>
            <w:r>
              <w:t>Deprecated association link for Change Request to Change Notice.</w:t>
            </w:r>
          </w:p>
        </w:tc>
      </w:tr>
      <w:tr w:rsidR="00122697" w:rsidTr="005011F2">
        <w:trPr>
          <w:trHeight w:val="458"/>
        </w:trPr>
        <w:tc>
          <w:tcPr>
            <w:tcW w:w="3078" w:type="dxa"/>
          </w:tcPr>
          <w:p w:rsidR="00122697" w:rsidRDefault="00122697">
            <w:r>
              <w:t>wt.change2.FormalizedBy2</w:t>
            </w:r>
          </w:p>
        </w:tc>
        <w:tc>
          <w:tcPr>
            <w:tcW w:w="2430" w:type="dxa"/>
          </w:tcPr>
          <w:p w:rsidR="00122697" w:rsidRDefault="00122697">
            <w:r>
              <w:t>Class</w:t>
            </w:r>
          </w:p>
        </w:tc>
        <w:tc>
          <w:tcPr>
            <w:tcW w:w="3348" w:type="dxa"/>
          </w:tcPr>
          <w:p w:rsidR="00122697" w:rsidRDefault="00122697">
            <w:pPr>
              <w:pStyle w:val="FootnoteText"/>
            </w:pPr>
            <w:r>
              <w:t>Deprecated association link for Problem Reports or Variances to Change Request.</w:t>
            </w:r>
          </w:p>
        </w:tc>
      </w:tr>
      <w:tr w:rsidR="00505FC6" w:rsidTr="005011F2">
        <w:trPr>
          <w:trHeight w:val="458"/>
        </w:trPr>
        <w:tc>
          <w:tcPr>
            <w:tcW w:w="3078" w:type="dxa"/>
          </w:tcPr>
          <w:p w:rsidR="00505FC6" w:rsidRPr="005011F2" w:rsidRDefault="00365548">
            <w:r w:rsidRPr="005011F2">
              <w:t>handlesClosure</w:t>
            </w:r>
          </w:p>
        </w:tc>
        <w:tc>
          <w:tcPr>
            <w:tcW w:w="2430" w:type="dxa"/>
          </w:tcPr>
          <w:p w:rsidR="00505FC6" w:rsidRPr="005011F2" w:rsidRDefault="00B77F4B">
            <w:r>
              <w:t>b</w:t>
            </w:r>
            <w:r w:rsidRPr="005011F2">
              <w:t>oolean</w:t>
            </w:r>
          </w:p>
        </w:tc>
        <w:tc>
          <w:tcPr>
            <w:tcW w:w="3348" w:type="dxa"/>
          </w:tcPr>
          <w:p w:rsidR="00505FC6" w:rsidRPr="005011F2" w:rsidRDefault="00365548" w:rsidP="00EE2446">
            <w:pPr>
              <w:pStyle w:val="Body3"/>
              <w:ind w:left="0"/>
              <w:rPr>
                <w:rStyle w:val="HTMLCode"/>
                <w:rFonts w:ascii="Times New Roman" w:hAnsi="Times New Roman" w:cs="Times New Roman"/>
              </w:rPr>
            </w:pPr>
            <w:r w:rsidRPr="005011F2">
              <w:rPr>
                <w:rFonts w:ascii="Times New Roman" w:hAnsi="Times New Roman" w:cs="Times New Roman"/>
              </w:rPr>
              <w:t xml:space="preserve">A Boolean property that can be specified as a workflow template property variable to specify </w:t>
            </w:r>
            <w:r w:rsidR="00EE2446">
              <w:rPr>
                <w:rFonts w:ascii="Times New Roman" w:hAnsi="Times New Roman" w:cs="Times New Roman"/>
              </w:rPr>
              <w:t>if a</w:t>
            </w:r>
            <w:r w:rsidRPr="005011F2">
              <w:rPr>
                <w:rFonts w:ascii="Times New Roman" w:hAnsi="Times New Roman" w:cs="Times New Roman"/>
              </w:rPr>
              <w:t xml:space="preserve"> change object workflow process is able to close itself.</w:t>
            </w:r>
          </w:p>
        </w:tc>
      </w:tr>
      <w:tr w:rsidR="00317AEE" w:rsidTr="005011F2">
        <w:trPr>
          <w:trHeight w:val="458"/>
        </w:trPr>
        <w:tc>
          <w:tcPr>
            <w:tcW w:w="3078" w:type="dxa"/>
          </w:tcPr>
          <w:p w:rsidR="00317AEE" w:rsidRPr="005011F2" w:rsidRDefault="005011F2">
            <w:r w:rsidRPr="005011F2">
              <w:lastRenderedPageBreak/>
              <w:t>CHILD_CHANGE_OBJECT_STATE_CHANGE</w:t>
            </w:r>
          </w:p>
        </w:tc>
        <w:tc>
          <w:tcPr>
            <w:tcW w:w="2430" w:type="dxa"/>
          </w:tcPr>
          <w:p w:rsidR="00317AEE" w:rsidRPr="005011F2" w:rsidRDefault="005011F2">
            <w:r w:rsidRPr="005011F2">
              <w:t>ChangeService2Event</w:t>
            </w:r>
          </w:p>
        </w:tc>
        <w:tc>
          <w:tcPr>
            <w:tcW w:w="3348" w:type="dxa"/>
          </w:tcPr>
          <w:p w:rsidR="00317AEE" w:rsidRPr="005011F2" w:rsidRDefault="005011F2">
            <w:pPr>
              <w:pStyle w:val="Body3"/>
              <w:ind w:left="0"/>
              <w:rPr>
                <w:rFonts w:ascii="Times New Roman" w:hAnsi="Times New Roman" w:cs="Times New Roman"/>
              </w:rPr>
            </w:pPr>
            <w:r w:rsidRPr="005011F2">
              <w:rPr>
                <w:rFonts w:ascii="Times New Roman" w:hAnsi="Times New Roman" w:cs="Times New Roman"/>
              </w:rPr>
              <w:t>The state was changed on child change object.  The event target</w:t>
            </w:r>
            <w:r w:rsidR="0009491D">
              <w:rPr>
                <w:rFonts w:ascii="Times New Roman" w:hAnsi="Times New Roman" w:cs="Times New Roman"/>
              </w:rPr>
              <w:t xml:space="preserve"> will contain the parent change </w:t>
            </w:r>
            <w:r w:rsidRPr="005011F2">
              <w:rPr>
                <w:rFonts w:ascii="Times New Roman" w:hAnsi="Times New Roman" w:cs="Times New Roman"/>
              </w:rPr>
              <w:t>object and have the child as a secondary target</w:t>
            </w:r>
          </w:p>
        </w:tc>
      </w:tr>
      <w:tr w:rsidR="00317AEE" w:rsidTr="005011F2">
        <w:trPr>
          <w:trHeight w:val="458"/>
        </w:trPr>
        <w:tc>
          <w:tcPr>
            <w:tcW w:w="3078" w:type="dxa"/>
          </w:tcPr>
          <w:p w:rsidR="00317AEE" w:rsidRPr="005011F2" w:rsidRDefault="005011F2">
            <w:r w:rsidRPr="005011F2">
              <w:t>PARENT_CHANGE_OBJECT_STATE_CHANGE</w:t>
            </w:r>
          </w:p>
        </w:tc>
        <w:tc>
          <w:tcPr>
            <w:tcW w:w="2430" w:type="dxa"/>
          </w:tcPr>
          <w:p w:rsidR="00317AEE" w:rsidRPr="005011F2" w:rsidRDefault="005011F2">
            <w:r w:rsidRPr="005011F2">
              <w:t>ChangeService2Event</w:t>
            </w:r>
          </w:p>
        </w:tc>
        <w:tc>
          <w:tcPr>
            <w:tcW w:w="3348" w:type="dxa"/>
          </w:tcPr>
          <w:p w:rsidR="00317AEE" w:rsidRPr="005011F2" w:rsidRDefault="005011F2">
            <w:pPr>
              <w:pStyle w:val="Body3"/>
              <w:ind w:left="0"/>
              <w:rPr>
                <w:rFonts w:ascii="Times New Roman" w:hAnsi="Times New Roman" w:cs="Times New Roman"/>
              </w:rPr>
            </w:pPr>
            <w:r w:rsidRPr="005011F2">
              <w:rPr>
                <w:rFonts w:ascii="Times New Roman" w:hAnsi="Times New Roman" w:cs="Times New Roman"/>
              </w:rPr>
              <w:t>The state was changed on parent change object.  The event target will contain the child change object and have the parent as a secondary target.</w:t>
            </w:r>
          </w:p>
        </w:tc>
      </w:tr>
      <w:tr w:rsidR="00505FC6" w:rsidTr="005011F2">
        <w:trPr>
          <w:trHeight w:val="458"/>
        </w:trPr>
        <w:tc>
          <w:tcPr>
            <w:tcW w:w="3078" w:type="dxa"/>
          </w:tcPr>
          <w:p w:rsidR="00505FC6" w:rsidRPr="005011F2" w:rsidRDefault="00317AEE">
            <w:r w:rsidRPr="005011F2">
              <w:t>isRelatedParentsInStates</w:t>
            </w:r>
          </w:p>
        </w:tc>
        <w:tc>
          <w:tcPr>
            <w:tcW w:w="2430" w:type="dxa"/>
          </w:tcPr>
          <w:p w:rsidR="00505FC6" w:rsidRPr="005011F2" w:rsidRDefault="005011F2">
            <w:r w:rsidRPr="005011F2">
              <w:t>WorkflowProcessHelper API</w:t>
            </w:r>
          </w:p>
        </w:tc>
        <w:tc>
          <w:tcPr>
            <w:tcW w:w="3348" w:type="dxa"/>
          </w:tcPr>
          <w:p w:rsidR="00505FC6" w:rsidRPr="005011F2" w:rsidRDefault="005011F2" w:rsidP="005011F2">
            <w:pPr>
              <w:pStyle w:val="Body3"/>
              <w:ind w:left="0"/>
              <w:rPr>
                <w:rStyle w:val="HTMLCode"/>
                <w:rFonts w:ascii="Times New Roman" w:hAnsi="Times New Roman" w:cs="Times New Roman"/>
              </w:rPr>
            </w:pPr>
            <w:r>
              <w:rPr>
                <w:rStyle w:val="HTMLCode"/>
                <w:rFonts w:ascii="Times New Roman" w:hAnsi="Times New Roman" w:cs="Times New Roman"/>
              </w:rPr>
              <w:t>L</w:t>
            </w:r>
            <w:r w:rsidRPr="005011F2">
              <w:rPr>
                <w:rStyle w:val="HTMLCode"/>
                <w:rFonts w:ascii="Times New Roman" w:hAnsi="Times New Roman" w:cs="Times New Roman"/>
              </w:rPr>
              <w:t>ook</w:t>
            </w:r>
            <w:r>
              <w:rPr>
                <w:rStyle w:val="HTMLCode"/>
                <w:rFonts w:ascii="Times New Roman" w:hAnsi="Times New Roman" w:cs="Times New Roman"/>
              </w:rPr>
              <w:t>s</w:t>
            </w:r>
            <w:r w:rsidRPr="005011F2">
              <w:rPr>
                <w:rStyle w:val="HTMLCode"/>
                <w:rFonts w:ascii="Times New Roman" w:hAnsi="Times New Roman" w:cs="Times New Roman"/>
              </w:rPr>
              <w:t xml:space="preserve"> up the related parent </w:t>
            </w:r>
            <w:r w:rsidR="0009491D">
              <w:rPr>
                <w:rStyle w:val="HTMLCode"/>
                <w:rFonts w:ascii="Times New Roman" w:hAnsi="Times New Roman" w:cs="Times New Roman"/>
              </w:rPr>
              <w:t xml:space="preserve">change </w:t>
            </w:r>
            <w:r w:rsidRPr="005011F2">
              <w:rPr>
                <w:rStyle w:val="HTMLCode"/>
                <w:rFonts w:ascii="Times New Roman" w:hAnsi="Times New Roman" w:cs="Times New Roman"/>
              </w:rPr>
              <w:t>objects and determine</w:t>
            </w:r>
            <w:r w:rsidR="0009491D">
              <w:rPr>
                <w:rStyle w:val="HTMLCode"/>
                <w:rFonts w:ascii="Times New Roman" w:hAnsi="Times New Roman" w:cs="Times New Roman"/>
              </w:rPr>
              <w:t>s</w:t>
            </w:r>
            <w:r w:rsidRPr="005011F2">
              <w:rPr>
                <w:rStyle w:val="HTMLCode"/>
                <w:rFonts w:ascii="Times New Roman" w:hAnsi="Times New Roman" w:cs="Times New Roman"/>
              </w:rPr>
              <w:t xml:space="preserve"> if each one is in one</w:t>
            </w:r>
            <w:r>
              <w:rPr>
                <w:rStyle w:val="HTMLCode"/>
                <w:rFonts w:ascii="Times New Roman" w:hAnsi="Times New Roman" w:cs="Times New Roman"/>
              </w:rPr>
              <w:t xml:space="preserve"> </w:t>
            </w:r>
            <w:r w:rsidRPr="005011F2">
              <w:rPr>
                <w:rStyle w:val="HTMLCode"/>
                <w:rFonts w:ascii="Times New Roman" w:hAnsi="Times New Roman" w:cs="Times New Roman"/>
              </w:rPr>
              <w:t>of the given states</w:t>
            </w:r>
            <w:r>
              <w:rPr>
                <w:rStyle w:val="HTMLCode"/>
                <w:rFonts w:ascii="Times New Roman" w:hAnsi="Times New Roman" w:cs="Times New Roman"/>
              </w:rPr>
              <w:t>.</w:t>
            </w:r>
          </w:p>
        </w:tc>
      </w:tr>
      <w:tr w:rsidR="00317AEE" w:rsidTr="005011F2">
        <w:trPr>
          <w:trHeight w:val="458"/>
        </w:trPr>
        <w:tc>
          <w:tcPr>
            <w:tcW w:w="3078" w:type="dxa"/>
          </w:tcPr>
          <w:p w:rsidR="00317AEE" w:rsidRPr="005011F2" w:rsidRDefault="00317AEE">
            <w:r w:rsidRPr="005011F2">
              <w:t>isRelatedChildrenInStates</w:t>
            </w:r>
          </w:p>
        </w:tc>
        <w:tc>
          <w:tcPr>
            <w:tcW w:w="2430" w:type="dxa"/>
          </w:tcPr>
          <w:p w:rsidR="00317AEE" w:rsidRPr="005011F2" w:rsidRDefault="005011F2">
            <w:r w:rsidRPr="005011F2">
              <w:t>WorkflowProcessHelper API</w:t>
            </w:r>
          </w:p>
        </w:tc>
        <w:tc>
          <w:tcPr>
            <w:tcW w:w="3348" w:type="dxa"/>
          </w:tcPr>
          <w:p w:rsidR="00317AEE" w:rsidRPr="005011F2" w:rsidRDefault="005011F2" w:rsidP="005011F2">
            <w:pPr>
              <w:pStyle w:val="Body3"/>
              <w:ind w:left="0"/>
              <w:rPr>
                <w:rStyle w:val="HTMLCode"/>
                <w:rFonts w:ascii="Times New Roman" w:hAnsi="Times New Roman" w:cs="Times New Roman"/>
              </w:rPr>
            </w:pPr>
            <w:r>
              <w:rPr>
                <w:rStyle w:val="HTMLCode"/>
                <w:rFonts w:ascii="Times New Roman" w:hAnsi="Times New Roman" w:cs="Times New Roman"/>
              </w:rPr>
              <w:t>L</w:t>
            </w:r>
            <w:r w:rsidRPr="005011F2">
              <w:rPr>
                <w:rStyle w:val="HTMLCode"/>
                <w:rFonts w:ascii="Times New Roman" w:hAnsi="Times New Roman" w:cs="Times New Roman"/>
              </w:rPr>
              <w:t>ook</w:t>
            </w:r>
            <w:r>
              <w:rPr>
                <w:rStyle w:val="HTMLCode"/>
                <w:rFonts w:ascii="Times New Roman" w:hAnsi="Times New Roman" w:cs="Times New Roman"/>
              </w:rPr>
              <w:t>s</w:t>
            </w:r>
            <w:r w:rsidRPr="005011F2">
              <w:rPr>
                <w:rStyle w:val="HTMLCode"/>
                <w:rFonts w:ascii="Times New Roman" w:hAnsi="Times New Roman" w:cs="Times New Roman"/>
              </w:rPr>
              <w:t xml:space="preserve"> up the related child </w:t>
            </w:r>
            <w:r w:rsidR="0009491D">
              <w:rPr>
                <w:rStyle w:val="HTMLCode"/>
                <w:rFonts w:ascii="Times New Roman" w:hAnsi="Times New Roman" w:cs="Times New Roman"/>
              </w:rPr>
              <w:t xml:space="preserve">change </w:t>
            </w:r>
            <w:r w:rsidRPr="005011F2">
              <w:rPr>
                <w:rStyle w:val="HTMLCode"/>
                <w:rFonts w:ascii="Times New Roman" w:hAnsi="Times New Roman" w:cs="Times New Roman"/>
              </w:rPr>
              <w:t>objects and determine</w:t>
            </w:r>
            <w:r w:rsidR="0009491D">
              <w:rPr>
                <w:rStyle w:val="HTMLCode"/>
                <w:rFonts w:ascii="Times New Roman" w:hAnsi="Times New Roman" w:cs="Times New Roman"/>
              </w:rPr>
              <w:t>s</w:t>
            </w:r>
            <w:r w:rsidRPr="005011F2">
              <w:rPr>
                <w:rStyle w:val="HTMLCode"/>
                <w:rFonts w:ascii="Times New Roman" w:hAnsi="Times New Roman" w:cs="Times New Roman"/>
              </w:rPr>
              <w:t xml:space="preserve"> if each one is in one of the given states.</w:t>
            </w:r>
          </w:p>
        </w:tc>
      </w:tr>
      <w:tr w:rsidR="009B4137" w:rsidTr="005011F2">
        <w:trPr>
          <w:trHeight w:val="458"/>
        </w:trPr>
        <w:tc>
          <w:tcPr>
            <w:tcW w:w="3078" w:type="dxa"/>
          </w:tcPr>
          <w:p w:rsidR="009B4137" w:rsidRPr="005011F2" w:rsidRDefault="009B4137">
            <w:r w:rsidRPr="00E7331B">
              <w:t>setResolutionDate</w:t>
            </w:r>
          </w:p>
        </w:tc>
        <w:tc>
          <w:tcPr>
            <w:tcW w:w="2430" w:type="dxa"/>
          </w:tcPr>
          <w:p w:rsidR="009B4137" w:rsidRPr="005011F2" w:rsidRDefault="009B4137">
            <w:r w:rsidRPr="005011F2">
              <w:t>WorkflowProcessHelper API</w:t>
            </w:r>
          </w:p>
        </w:tc>
        <w:tc>
          <w:tcPr>
            <w:tcW w:w="3348" w:type="dxa"/>
          </w:tcPr>
          <w:p w:rsidR="009B4137" w:rsidRDefault="009B4137" w:rsidP="0009491D">
            <w:pPr>
              <w:pStyle w:val="Body3"/>
              <w:ind w:left="0"/>
              <w:rPr>
                <w:rStyle w:val="HTMLCode"/>
                <w:rFonts w:ascii="Times New Roman" w:hAnsi="Times New Roman" w:cs="Times New Roman"/>
              </w:rPr>
            </w:pPr>
            <w:r w:rsidRPr="009B4137">
              <w:rPr>
                <w:rStyle w:val="HTMLCode"/>
                <w:rFonts w:ascii="Times New Roman" w:hAnsi="Times New Roman" w:cs="Times New Roman"/>
              </w:rPr>
              <w:t xml:space="preserve">This method sets the resolution date of a </w:t>
            </w:r>
            <w:r w:rsidR="0009491D">
              <w:rPr>
                <w:rStyle w:val="HTMLCode"/>
                <w:rFonts w:ascii="Times New Roman" w:hAnsi="Times New Roman" w:cs="Times New Roman"/>
              </w:rPr>
              <w:t>c</w:t>
            </w:r>
            <w:r w:rsidRPr="009B4137">
              <w:rPr>
                <w:rStyle w:val="HTMLCode"/>
                <w:rFonts w:ascii="Times New Roman" w:hAnsi="Times New Roman" w:cs="Times New Roman"/>
              </w:rPr>
              <w:t xml:space="preserve">hange </w:t>
            </w:r>
            <w:r w:rsidR="0009491D">
              <w:rPr>
                <w:rStyle w:val="HTMLCode"/>
                <w:rFonts w:ascii="Times New Roman" w:hAnsi="Times New Roman" w:cs="Times New Roman"/>
              </w:rPr>
              <w:t>object</w:t>
            </w:r>
            <w:r w:rsidRPr="009B4137">
              <w:rPr>
                <w:rStyle w:val="HTMLCode"/>
                <w:rFonts w:ascii="Times New Roman" w:hAnsi="Times New Roman" w:cs="Times New Roman"/>
              </w:rPr>
              <w:t xml:space="preserve">. </w:t>
            </w:r>
            <w:r w:rsidR="00EE2446">
              <w:rPr>
                <w:rStyle w:val="HTMLCode"/>
                <w:rFonts w:ascii="Times New Roman" w:hAnsi="Times New Roman" w:cs="Times New Roman"/>
              </w:rPr>
              <w:t>It does not set the resolution state.</w:t>
            </w:r>
          </w:p>
        </w:tc>
      </w:tr>
      <w:tr w:rsidR="00317AEE" w:rsidTr="005011F2">
        <w:trPr>
          <w:trHeight w:val="458"/>
        </w:trPr>
        <w:tc>
          <w:tcPr>
            <w:tcW w:w="3078" w:type="dxa"/>
          </w:tcPr>
          <w:p w:rsidR="00317AEE" w:rsidRPr="005011F2" w:rsidRDefault="00317AEE">
            <w:r w:rsidRPr="005011F2">
              <w:t>closeChangeChildren</w:t>
            </w:r>
          </w:p>
        </w:tc>
        <w:tc>
          <w:tcPr>
            <w:tcW w:w="2430" w:type="dxa"/>
          </w:tcPr>
          <w:p w:rsidR="00317AEE" w:rsidRPr="005011F2" w:rsidRDefault="005011F2">
            <w:r w:rsidRPr="005011F2">
              <w:t>WorkflowProcessHelper API</w:t>
            </w:r>
          </w:p>
        </w:tc>
        <w:tc>
          <w:tcPr>
            <w:tcW w:w="3348" w:type="dxa"/>
          </w:tcPr>
          <w:p w:rsidR="00317AEE" w:rsidRPr="005011F2" w:rsidRDefault="00EE2446" w:rsidP="00472B01">
            <w:pPr>
              <w:pStyle w:val="Body3"/>
              <w:ind w:left="0"/>
              <w:rPr>
                <w:rStyle w:val="HTMLCode"/>
                <w:rFonts w:ascii="Times New Roman" w:hAnsi="Times New Roman" w:cs="Times New Roman"/>
              </w:rPr>
            </w:pPr>
            <w:r>
              <w:rPr>
                <w:rStyle w:val="HTMLCode"/>
                <w:rFonts w:ascii="Times New Roman" w:hAnsi="Times New Roman" w:cs="Times New Roman"/>
              </w:rPr>
              <w:t>L</w:t>
            </w:r>
            <w:r w:rsidR="005011F2" w:rsidRPr="005011F2">
              <w:rPr>
                <w:rStyle w:val="HTMLCode"/>
                <w:rFonts w:ascii="Times New Roman" w:hAnsi="Times New Roman" w:cs="Times New Roman"/>
              </w:rPr>
              <w:t>ook</w:t>
            </w:r>
            <w:r>
              <w:rPr>
                <w:rStyle w:val="HTMLCode"/>
                <w:rFonts w:ascii="Times New Roman" w:hAnsi="Times New Roman" w:cs="Times New Roman"/>
              </w:rPr>
              <w:t>s</w:t>
            </w:r>
            <w:r w:rsidR="005011F2" w:rsidRPr="005011F2">
              <w:rPr>
                <w:rStyle w:val="HTMLCode"/>
                <w:rFonts w:ascii="Times New Roman" w:hAnsi="Times New Roman" w:cs="Times New Roman"/>
              </w:rPr>
              <w:t xml:space="preserve"> up the children of the given change </w:t>
            </w:r>
            <w:r w:rsidR="0009491D">
              <w:rPr>
                <w:rStyle w:val="HTMLCode"/>
                <w:rFonts w:ascii="Times New Roman" w:hAnsi="Times New Roman" w:cs="Times New Roman"/>
              </w:rPr>
              <w:t>object</w:t>
            </w:r>
            <w:r w:rsidR="005011F2" w:rsidRPr="005011F2">
              <w:rPr>
                <w:rStyle w:val="HTMLCode"/>
                <w:rFonts w:ascii="Times New Roman" w:hAnsi="Times New Roman" w:cs="Times New Roman"/>
              </w:rPr>
              <w:t xml:space="preserve"> and </w:t>
            </w:r>
            <w:r w:rsidR="00472B01">
              <w:rPr>
                <w:rStyle w:val="HTMLCode"/>
                <w:rFonts w:ascii="Times New Roman" w:hAnsi="Times New Roman" w:cs="Times New Roman"/>
              </w:rPr>
              <w:t>closes them</w:t>
            </w:r>
            <w:r w:rsidR="005011F2" w:rsidRPr="005011F2">
              <w:rPr>
                <w:rStyle w:val="HTMLCode"/>
                <w:rFonts w:ascii="Times New Roman" w:hAnsi="Times New Roman" w:cs="Times New Roman"/>
              </w:rPr>
              <w:t xml:space="preserve"> with the given states.</w:t>
            </w:r>
          </w:p>
        </w:tc>
      </w:tr>
      <w:tr w:rsidR="00317AEE" w:rsidTr="005011F2">
        <w:trPr>
          <w:trHeight w:val="458"/>
        </w:trPr>
        <w:tc>
          <w:tcPr>
            <w:tcW w:w="3078" w:type="dxa"/>
          </w:tcPr>
          <w:p w:rsidR="00317AEE" w:rsidRPr="005011F2" w:rsidRDefault="00317AEE">
            <w:r w:rsidRPr="005011F2">
              <w:t>closeChangeParents</w:t>
            </w:r>
          </w:p>
        </w:tc>
        <w:tc>
          <w:tcPr>
            <w:tcW w:w="2430" w:type="dxa"/>
          </w:tcPr>
          <w:p w:rsidR="00317AEE" w:rsidRPr="005011F2" w:rsidRDefault="005011F2">
            <w:r w:rsidRPr="005011F2">
              <w:t>WorkflowProcessHelper API</w:t>
            </w:r>
          </w:p>
        </w:tc>
        <w:tc>
          <w:tcPr>
            <w:tcW w:w="3348" w:type="dxa"/>
          </w:tcPr>
          <w:p w:rsidR="00317AEE" w:rsidRPr="005011F2" w:rsidRDefault="00472B01" w:rsidP="00472B01">
            <w:pPr>
              <w:pStyle w:val="Body3"/>
              <w:ind w:left="0"/>
              <w:rPr>
                <w:rStyle w:val="HTMLCode"/>
                <w:rFonts w:ascii="Times New Roman" w:hAnsi="Times New Roman" w:cs="Times New Roman"/>
              </w:rPr>
            </w:pPr>
            <w:r>
              <w:rPr>
                <w:rStyle w:val="HTMLCode"/>
                <w:rFonts w:ascii="Times New Roman" w:hAnsi="Times New Roman" w:cs="Times New Roman"/>
              </w:rPr>
              <w:t>L</w:t>
            </w:r>
            <w:r w:rsidR="005011F2" w:rsidRPr="005011F2">
              <w:rPr>
                <w:rStyle w:val="HTMLCode"/>
                <w:rFonts w:ascii="Times New Roman" w:hAnsi="Times New Roman" w:cs="Times New Roman"/>
              </w:rPr>
              <w:t>ook</w:t>
            </w:r>
            <w:r>
              <w:rPr>
                <w:rStyle w:val="HTMLCode"/>
                <w:rFonts w:ascii="Times New Roman" w:hAnsi="Times New Roman" w:cs="Times New Roman"/>
              </w:rPr>
              <w:t>s</w:t>
            </w:r>
            <w:r w:rsidR="005011F2" w:rsidRPr="005011F2">
              <w:rPr>
                <w:rStyle w:val="HTMLCode"/>
                <w:rFonts w:ascii="Times New Roman" w:hAnsi="Times New Roman" w:cs="Times New Roman"/>
              </w:rPr>
              <w:t xml:space="preserve"> up the parents of the given change </w:t>
            </w:r>
            <w:r w:rsidR="0009491D">
              <w:rPr>
                <w:rStyle w:val="HTMLCode"/>
                <w:rFonts w:ascii="Times New Roman" w:hAnsi="Times New Roman" w:cs="Times New Roman"/>
              </w:rPr>
              <w:t>object</w:t>
            </w:r>
            <w:r w:rsidR="005011F2" w:rsidRPr="005011F2">
              <w:rPr>
                <w:rStyle w:val="HTMLCode"/>
                <w:rFonts w:ascii="Times New Roman" w:hAnsi="Times New Roman" w:cs="Times New Roman"/>
              </w:rPr>
              <w:t xml:space="preserve"> and </w:t>
            </w:r>
            <w:r>
              <w:rPr>
                <w:rStyle w:val="HTMLCode"/>
                <w:rFonts w:ascii="Times New Roman" w:hAnsi="Times New Roman" w:cs="Times New Roman"/>
              </w:rPr>
              <w:t>closes them</w:t>
            </w:r>
            <w:r w:rsidR="005011F2" w:rsidRPr="005011F2">
              <w:rPr>
                <w:rStyle w:val="HTMLCode"/>
                <w:rFonts w:ascii="Times New Roman" w:hAnsi="Times New Roman" w:cs="Times New Roman"/>
              </w:rPr>
              <w:t xml:space="preserve"> with the given states.</w:t>
            </w:r>
          </w:p>
        </w:tc>
      </w:tr>
    </w:tbl>
    <w:p w:rsidR="00505FC6" w:rsidRDefault="00054CBE">
      <w:pPr>
        <w:pStyle w:val="Heading2"/>
      </w:pPr>
      <w:bookmarkStart w:id="2" w:name="_Procedure_-_&lt;Procedure"/>
      <w:bookmarkEnd w:id="2"/>
      <w:r>
        <w:t>Procedure – Update Workflow to use Synchronized Closure</w:t>
      </w:r>
    </w:p>
    <w:p w:rsidR="00FD4DC1" w:rsidRDefault="00FD4DC1" w:rsidP="00054CBE">
      <w:pPr>
        <w:rPr>
          <w:noProof/>
        </w:rPr>
      </w:pPr>
      <w:r>
        <w:t>The following example will s</w:t>
      </w:r>
      <w:r w:rsidR="00054CBE">
        <w:t xml:space="preserve">tart with a basic workflow that goes from </w:t>
      </w:r>
      <w:r w:rsidR="0002664C">
        <w:t>Under Review</w:t>
      </w:r>
      <w:r w:rsidR="00054CBE">
        <w:t xml:space="preserve"> to </w:t>
      </w:r>
      <w:r w:rsidR="0002664C">
        <w:t xml:space="preserve">Resolved </w:t>
      </w:r>
      <w:r>
        <w:t>state after a review task is completed</w:t>
      </w:r>
      <w:r w:rsidR="00EF7233">
        <w:t xml:space="preserve"> </w:t>
      </w:r>
      <w:bookmarkStart w:id="3" w:name="_GoBack"/>
      <w:bookmarkEnd w:id="3"/>
      <w:r w:rsidR="0002664C">
        <w:rPr>
          <w:noProof/>
        </w:rPr>
        <w:t>with synchronized closure.</w:t>
      </w:r>
    </w:p>
    <w:p w:rsidR="00080E73" w:rsidRPr="00054CBE" w:rsidRDefault="003F6993" w:rsidP="00054CBE">
      <w:r>
        <w:rPr>
          <w:noProof/>
        </w:rPr>
        <w:drawing>
          <wp:inline distT="0" distB="0" distL="0" distR="0">
            <wp:extent cx="3547872" cy="22805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8158" cy="2280729"/>
                    </a:xfrm>
                    <a:prstGeom prst="rect">
                      <a:avLst/>
                    </a:prstGeom>
                    <a:noFill/>
                    <a:ln>
                      <a:noFill/>
                    </a:ln>
                  </pic:spPr>
                </pic:pic>
              </a:graphicData>
            </a:graphic>
          </wp:inline>
        </w:drawing>
      </w:r>
    </w:p>
    <w:p w:rsidR="00A0580A" w:rsidRPr="00FD4DC1" w:rsidRDefault="00A0580A" w:rsidP="00A0580A">
      <w:pPr>
        <w:pStyle w:val="Heading3"/>
        <w:rPr>
          <w:rFonts w:ascii="Times New Roman" w:hAnsi="Times New Roman"/>
          <w:noProof/>
          <w:sz w:val="20"/>
        </w:rPr>
      </w:pPr>
      <w:r w:rsidRPr="00FD4DC1">
        <w:rPr>
          <w:rFonts w:ascii="Times New Roman" w:hAnsi="Times New Roman"/>
          <w:sz w:val="20"/>
        </w:rPr>
        <w:lastRenderedPageBreak/>
        <w:t xml:space="preserve">Select the workflow template </w:t>
      </w:r>
      <w:r>
        <w:rPr>
          <w:rFonts w:ascii="Times New Roman" w:hAnsi="Times New Roman"/>
          <w:sz w:val="20"/>
        </w:rPr>
        <w:t>P</w:t>
      </w:r>
      <w:r w:rsidRPr="00FD4DC1">
        <w:rPr>
          <w:rFonts w:ascii="Times New Roman" w:hAnsi="Times New Roman"/>
          <w:sz w:val="20"/>
        </w:rPr>
        <w:t>roperties</w:t>
      </w:r>
      <w:r>
        <w:rPr>
          <w:rFonts w:ascii="Times New Roman" w:hAnsi="Times New Roman"/>
          <w:sz w:val="20"/>
        </w:rPr>
        <w:t xml:space="preserve"> link</w:t>
      </w:r>
      <w:r w:rsidRPr="00FD4DC1">
        <w:rPr>
          <w:rFonts w:ascii="Times New Roman" w:hAnsi="Times New Roman"/>
          <w:sz w:val="20"/>
        </w:rPr>
        <w:t xml:space="preserve">.  Go </w:t>
      </w:r>
      <w:r>
        <w:rPr>
          <w:rFonts w:ascii="Times New Roman" w:hAnsi="Times New Roman"/>
          <w:sz w:val="20"/>
        </w:rPr>
        <w:t xml:space="preserve">to </w:t>
      </w:r>
      <w:r w:rsidRPr="00FD4DC1">
        <w:rPr>
          <w:rFonts w:ascii="Times New Roman" w:hAnsi="Times New Roman"/>
          <w:sz w:val="20"/>
        </w:rPr>
        <w:t xml:space="preserve">the Variables tab and add a new boolean variable </w:t>
      </w:r>
      <w:r w:rsidR="00D66601">
        <w:rPr>
          <w:rFonts w:ascii="Times New Roman" w:hAnsi="Times New Roman"/>
          <w:sz w:val="20"/>
        </w:rPr>
        <w:t xml:space="preserve">named </w:t>
      </w:r>
      <w:r w:rsidR="00FD29C0" w:rsidRPr="00FD29C0">
        <w:rPr>
          <w:rFonts w:ascii="Times New Roman" w:hAnsi="Times New Roman"/>
          <w:i/>
          <w:sz w:val="20"/>
        </w:rPr>
        <w:t>handlesClosure</w:t>
      </w:r>
      <w:r w:rsidRPr="00FD4DC1">
        <w:rPr>
          <w:rFonts w:ascii="Times New Roman" w:hAnsi="Times New Roman"/>
          <w:sz w:val="20"/>
        </w:rPr>
        <w:t xml:space="preserve"> with</w:t>
      </w:r>
      <w:r w:rsidR="00FD29C0">
        <w:rPr>
          <w:rFonts w:ascii="Times New Roman" w:hAnsi="Times New Roman"/>
          <w:sz w:val="20"/>
        </w:rPr>
        <w:t xml:space="preserve"> the</w:t>
      </w:r>
      <w:r w:rsidRPr="00FD4DC1">
        <w:rPr>
          <w:rFonts w:ascii="Times New Roman" w:hAnsi="Times New Roman"/>
          <w:sz w:val="20"/>
        </w:rPr>
        <w:t xml:space="preserve"> default value s</w:t>
      </w:r>
      <w:r w:rsidR="00FD29C0">
        <w:rPr>
          <w:rFonts w:ascii="Times New Roman" w:hAnsi="Times New Roman"/>
          <w:sz w:val="20"/>
        </w:rPr>
        <w:t xml:space="preserve">et to </w:t>
      </w:r>
      <w:r w:rsidR="00FD29C0" w:rsidRPr="00FD29C0">
        <w:rPr>
          <w:rFonts w:ascii="Times New Roman" w:hAnsi="Times New Roman"/>
          <w:i/>
          <w:sz w:val="20"/>
        </w:rPr>
        <w:t>true</w:t>
      </w:r>
      <w:r w:rsidRPr="00FD4DC1">
        <w:rPr>
          <w:rFonts w:ascii="Times New Roman" w:hAnsi="Times New Roman"/>
          <w:sz w:val="20"/>
        </w:rPr>
        <w:t xml:space="preserve">.  </w:t>
      </w:r>
    </w:p>
    <w:p w:rsidR="00A0580A" w:rsidRPr="00054CBE" w:rsidRDefault="00A0580A" w:rsidP="00A0580A">
      <w:r>
        <w:rPr>
          <w:noProof/>
        </w:rPr>
        <w:drawing>
          <wp:inline distT="0" distB="0" distL="0" distR="0" wp14:anchorId="1DC7DFBE" wp14:editId="17DF3246">
            <wp:extent cx="3471863" cy="15912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249" cy="1593281"/>
                    </a:xfrm>
                    <a:prstGeom prst="rect">
                      <a:avLst/>
                    </a:prstGeom>
                  </pic:spPr>
                </pic:pic>
              </a:graphicData>
            </a:graphic>
          </wp:inline>
        </w:drawing>
      </w:r>
    </w:p>
    <w:p w:rsidR="00A0580A" w:rsidRDefault="00A0580A" w:rsidP="00054CBE">
      <w:pPr>
        <w:pStyle w:val="Heading3"/>
        <w:rPr>
          <w:rFonts w:ascii="Times New Roman" w:hAnsi="Times New Roman"/>
          <w:noProof/>
          <w:sz w:val="20"/>
        </w:rPr>
      </w:pPr>
      <w:r>
        <w:rPr>
          <w:rFonts w:ascii="Times New Roman" w:hAnsi="Times New Roman"/>
          <w:noProof/>
          <w:sz w:val="20"/>
        </w:rPr>
        <w:t xml:space="preserve">Add a new Synchronize </w:t>
      </w:r>
      <w:r w:rsidR="00BB5732">
        <w:rPr>
          <w:rFonts w:ascii="Times New Roman" w:hAnsi="Times New Roman"/>
          <w:noProof/>
          <w:sz w:val="20"/>
        </w:rPr>
        <w:t>expression between Review T</w:t>
      </w:r>
      <w:r>
        <w:rPr>
          <w:rFonts w:ascii="Times New Roman" w:hAnsi="Times New Roman"/>
          <w:noProof/>
          <w:sz w:val="20"/>
        </w:rPr>
        <w:t>ask and Set State Resolved</w:t>
      </w:r>
      <w:r w:rsidR="00617562">
        <w:rPr>
          <w:rFonts w:ascii="Times New Roman" w:hAnsi="Times New Roman"/>
          <w:noProof/>
          <w:sz w:val="20"/>
        </w:rPr>
        <w:t>.</w:t>
      </w:r>
    </w:p>
    <w:p w:rsidR="00A0580A" w:rsidRPr="00A0580A" w:rsidRDefault="00A0580A" w:rsidP="00A0580A">
      <w:r>
        <w:rPr>
          <w:noProof/>
        </w:rPr>
        <w:drawing>
          <wp:inline distT="0" distB="0" distL="0" distR="0" wp14:anchorId="4EB67176" wp14:editId="482B910F">
            <wp:extent cx="3252788" cy="191205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57076" cy="1914576"/>
                    </a:xfrm>
                    <a:prstGeom prst="rect">
                      <a:avLst/>
                    </a:prstGeom>
                  </pic:spPr>
                </pic:pic>
              </a:graphicData>
            </a:graphic>
          </wp:inline>
        </w:drawing>
      </w:r>
    </w:p>
    <w:p w:rsidR="00481BEF" w:rsidRDefault="00481BEF" w:rsidP="00054CBE">
      <w:pPr>
        <w:pStyle w:val="Heading3"/>
        <w:rPr>
          <w:rFonts w:ascii="Times New Roman" w:hAnsi="Times New Roman"/>
          <w:sz w:val="20"/>
        </w:rPr>
      </w:pPr>
      <w:r w:rsidRPr="00481BEF">
        <w:rPr>
          <w:rFonts w:ascii="Times New Roman" w:hAnsi="Times New Roman"/>
          <w:sz w:val="20"/>
        </w:rPr>
        <w:t xml:space="preserve">Update the new Synchronize </w:t>
      </w:r>
      <w:r w:rsidR="00BB5732">
        <w:rPr>
          <w:rFonts w:ascii="Times New Roman" w:hAnsi="Times New Roman"/>
          <w:sz w:val="20"/>
        </w:rPr>
        <w:t xml:space="preserve">expression </w:t>
      </w:r>
      <w:r w:rsidRPr="00481BEF">
        <w:rPr>
          <w:rFonts w:ascii="Times New Roman" w:hAnsi="Times New Roman"/>
          <w:sz w:val="20"/>
        </w:rPr>
        <w:t xml:space="preserve">to synchronize on an “Object Event”.  Select either the “PARENT CHANGE OBJECT STATE CHANGE” or “CHILD CHANGE OBJECT STATE CHANGE” event.  See </w:t>
      </w:r>
      <w:hyperlink w:anchor="_Solution_Elements" w:history="1">
        <w:r w:rsidRPr="00481BEF">
          <w:rPr>
            <w:rStyle w:val="Hyperlink"/>
            <w:rFonts w:ascii="Times New Roman" w:hAnsi="Times New Roman"/>
            <w:sz w:val="20"/>
          </w:rPr>
          <w:t>Solution Elements</w:t>
        </w:r>
      </w:hyperlink>
      <w:r w:rsidRPr="00481BEF">
        <w:rPr>
          <w:rFonts w:ascii="Times New Roman" w:hAnsi="Times New Roman"/>
          <w:sz w:val="20"/>
        </w:rPr>
        <w:t xml:space="preserve"> for descriptions of each event.</w:t>
      </w:r>
      <w:r>
        <w:rPr>
          <w:rFonts w:ascii="Times New Roman" w:hAnsi="Times New Roman"/>
          <w:sz w:val="20"/>
        </w:rPr>
        <w:t xml:space="preserve">  Add one of the following two expressions in the Initial Expression and Routing Expression:</w:t>
      </w:r>
    </w:p>
    <w:p w:rsidR="00481BEF" w:rsidRDefault="00481BEF" w:rsidP="00481BEF"/>
    <w:p w:rsidR="00481BEF" w:rsidRDefault="00481BEF" w:rsidP="00481BEF">
      <w:r>
        <w:t>When listening for “</w:t>
      </w:r>
      <w:r w:rsidRPr="00481BEF">
        <w:t>PARENT CHANGE OBJECT STATE CHANGE</w:t>
      </w:r>
      <w:r>
        <w:t>”:</w:t>
      </w:r>
    </w:p>
    <w:p w:rsidR="00BB5732" w:rsidRDefault="00BB5732" w:rsidP="00481BEF"/>
    <w:p w:rsidR="00481BEF" w:rsidRPr="00F71EBB" w:rsidRDefault="00481BEF" w:rsidP="00F71EBB">
      <w:pPr>
        <w:ind w:left="720"/>
      </w:pPr>
      <w:r w:rsidRPr="00F71EBB">
        <w:t>if(com.ptc.windchill.pdmlink.change.server.impl.WorkflowProcessHelper.</w:t>
      </w:r>
      <w:r w:rsidR="00F71EBB" w:rsidRPr="006540A7">
        <w:rPr>
          <w:i/>
        </w:rPr>
        <w:t xml:space="preserve">isRelatedParentsInStates </w:t>
      </w:r>
      <w:r w:rsidRPr="00F71EBB">
        <w:t>(primaryBusinessObject, new String[]{"</w:t>
      </w:r>
      <w:r w:rsidRPr="006540A7">
        <w:rPr>
          <w:i/>
        </w:rPr>
        <w:t>RESOLVED</w:t>
      </w:r>
      <w:r w:rsidRPr="00F71EBB">
        <w:t>"})) {</w:t>
      </w:r>
    </w:p>
    <w:p w:rsidR="00481BEF" w:rsidRPr="00F71EBB" w:rsidRDefault="00481BEF" w:rsidP="00F71EBB">
      <w:pPr>
        <w:ind w:left="720"/>
      </w:pPr>
      <w:r w:rsidRPr="00F71EBB">
        <w:t xml:space="preserve">  result = "Resolved";</w:t>
      </w:r>
    </w:p>
    <w:p w:rsidR="00481BEF" w:rsidRPr="00F71EBB" w:rsidRDefault="00481BEF" w:rsidP="00F71EBB">
      <w:pPr>
        <w:ind w:left="720"/>
      </w:pPr>
      <w:r w:rsidRPr="00F71EBB">
        <w:t>}</w:t>
      </w:r>
    </w:p>
    <w:p w:rsidR="00481BEF" w:rsidRDefault="00481BEF" w:rsidP="00481BEF"/>
    <w:p w:rsidR="00481BEF" w:rsidRDefault="00481BEF" w:rsidP="00481BEF"/>
    <w:p w:rsidR="00481BEF" w:rsidRDefault="00481BEF" w:rsidP="00481BEF">
      <w:r>
        <w:t>When listening for “</w:t>
      </w:r>
      <w:r w:rsidRPr="00481BEF">
        <w:t>CHILD CHANGE OBJECT STATE CHANGE</w:t>
      </w:r>
      <w:r>
        <w:t>”:</w:t>
      </w:r>
    </w:p>
    <w:p w:rsidR="00BB5732" w:rsidRDefault="00BB5732" w:rsidP="00481BEF"/>
    <w:p w:rsidR="00481BEF" w:rsidRDefault="00481BEF" w:rsidP="00F71EBB">
      <w:pPr>
        <w:ind w:left="720"/>
      </w:pPr>
      <w:r>
        <w:t>if(com.ptc.windchill.pdmlink.change.server.impl.WorkflowProcessHelper.</w:t>
      </w:r>
      <w:r w:rsidRPr="006540A7">
        <w:rPr>
          <w:i/>
        </w:rPr>
        <w:t>isRelatedChildrenInStates</w:t>
      </w:r>
      <w:r>
        <w:t>(primaryBusinessObject, new String[]{"</w:t>
      </w:r>
      <w:r w:rsidRPr="006540A7">
        <w:rPr>
          <w:i/>
        </w:rPr>
        <w:t>RESOLVED</w:t>
      </w:r>
      <w:r>
        <w:t>"})) {</w:t>
      </w:r>
    </w:p>
    <w:p w:rsidR="00481BEF" w:rsidRDefault="00481BEF" w:rsidP="00F71EBB">
      <w:pPr>
        <w:ind w:left="720"/>
      </w:pPr>
      <w:r>
        <w:t xml:space="preserve">  result = "Resolved";</w:t>
      </w:r>
    </w:p>
    <w:p w:rsidR="00481BEF" w:rsidRDefault="00481BEF" w:rsidP="00F71EBB">
      <w:pPr>
        <w:ind w:left="720"/>
      </w:pPr>
      <w:r>
        <w:t>}</w:t>
      </w:r>
    </w:p>
    <w:p w:rsidR="009B4137" w:rsidRDefault="009B4137" w:rsidP="009B4137"/>
    <w:p w:rsidR="00EF4D22" w:rsidRDefault="00EF4D22" w:rsidP="009B4137">
      <w:r>
        <w:t xml:space="preserve">Note that the role A of the change object relationship is considered to be the parent and the role B is the child object.  </w:t>
      </w:r>
    </w:p>
    <w:p w:rsidR="00481BEF" w:rsidRDefault="00D7692E" w:rsidP="00481BEF">
      <w:r>
        <w:rPr>
          <w:noProof/>
        </w:rPr>
        <w:lastRenderedPageBreak/>
        <w:drawing>
          <wp:inline distT="0" distB="0" distL="0" distR="0" wp14:anchorId="078B48DF" wp14:editId="0C5C1A3A">
            <wp:extent cx="4658751" cy="2203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58751" cy="2203450"/>
                    </a:xfrm>
                    <a:prstGeom prst="rect">
                      <a:avLst/>
                    </a:prstGeom>
                  </pic:spPr>
                </pic:pic>
              </a:graphicData>
            </a:graphic>
          </wp:inline>
        </w:drawing>
      </w:r>
    </w:p>
    <w:p w:rsidR="00481BEF" w:rsidRPr="00481BEF" w:rsidRDefault="00481BEF" w:rsidP="00481BEF"/>
    <w:p w:rsidR="00AD664C" w:rsidRPr="00AD664C" w:rsidRDefault="000C19BF" w:rsidP="00054CBE">
      <w:pPr>
        <w:pStyle w:val="Heading3"/>
        <w:rPr>
          <w:rFonts w:ascii="Times New Roman" w:hAnsi="Times New Roman"/>
          <w:sz w:val="20"/>
        </w:rPr>
      </w:pPr>
      <w:r>
        <w:rPr>
          <w:rFonts w:ascii="Times New Roman" w:hAnsi="Times New Roman"/>
          <w:sz w:val="20"/>
        </w:rPr>
        <w:t>A</w:t>
      </w:r>
      <w:r w:rsidR="00AD664C" w:rsidRPr="00AD664C">
        <w:rPr>
          <w:rFonts w:ascii="Times New Roman" w:hAnsi="Times New Roman"/>
          <w:sz w:val="20"/>
        </w:rPr>
        <w:t>dd a new Expression between Synchronize</w:t>
      </w:r>
      <w:r w:rsidR="0058193F">
        <w:rPr>
          <w:rFonts w:ascii="Times New Roman" w:hAnsi="Times New Roman"/>
          <w:sz w:val="20"/>
        </w:rPr>
        <w:t xml:space="preserve"> </w:t>
      </w:r>
      <w:r w:rsidR="00AD664C" w:rsidRPr="00AD664C">
        <w:rPr>
          <w:rFonts w:ascii="Times New Roman" w:hAnsi="Times New Roman"/>
          <w:sz w:val="20"/>
        </w:rPr>
        <w:t xml:space="preserve">and Set State Resolved.  Set </w:t>
      </w:r>
      <w:r>
        <w:rPr>
          <w:rFonts w:ascii="Times New Roman" w:hAnsi="Times New Roman"/>
          <w:sz w:val="20"/>
        </w:rPr>
        <w:t>its</w:t>
      </w:r>
      <w:r w:rsidRPr="00AD664C">
        <w:rPr>
          <w:rFonts w:ascii="Times New Roman" w:hAnsi="Times New Roman"/>
          <w:sz w:val="20"/>
        </w:rPr>
        <w:t xml:space="preserve"> </w:t>
      </w:r>
      <w:r w:rsidR="00AD664C" w:rsidRPr="00AD664C">
        <w:rPr>
          <w:rFonts w:ascii="Times New Roman" w:hAnsi="Times New Roman"/>
          <w:sz w:val="20"/>
        </w:rPr>
        <w:t>name to “Set Resolution Date”.</w:t>
      </w:r>
    </w:p>
    <w:p w:rsidR="00AD664C" w:rsidRPr="00AD664C" w:rsidRDefault="00AD664C" w:rsidP="00AD664C">
      <w:r>
        <w:rPr>
          <w:noProof/>
        </w:rPr>
        <w:drawing>
          <wp:inline distT="0" distB="0" distL="0" distR="0" wp14:anchorId="5715D5E8" wp14:editId="7BBC0F4D">
            <wp:extent cx="3195638" cy="2282696"/>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95638" cy="2282696"/>
                    </a:xfrm>
                    <a:prstGeom prst="rect">
                      <a:avLst/>
                    </a:prstGeom>
                  </pic:spPr>
                </pic:pic>
              </a:graphicData>
            </a:graphic>
          </wp:inline>
        </w:drawing>
      </w:r>
    </w:p>
    <w:p w:rsidR="00AD664C" w:rsidRDefault="00AD664C" w:rsidP="00AD664C">
      <w:pPr>
        <w:pStyle w:val="Heading3"/>
        <w:rPr>
          <w:rFonts w:ascii="Times New Roman" w:hAnsi="Times New Roman"/>
          <w:sz w:val="20"/>
        </w:rPr>
      </w:pPr>
      <w:r w:rsidRPr="00AD664C">
        <w:rPr>
          <w:rFonts w:ascii="Times New Roman" w:hAnsi="Times New Roman"/>
          <w:sz w:val="20"/>
        </w:rPr>
        <w:t xml:space="preserve">Update “Set Resolution Date” to set the resolution date on the change object.  </w:t>
      </w:r>
    </w:p>
    <w:p w:rsidR="00A52EDB" w:rsidRPr="00A52EDB" w:rsidRDefault="00A52EDB" w:rsidP="00A52EDB"/>
    <w:p w:rsidR="00AD664C" w:rsidRDefault="00AD664C" w:rsidP="00AD664C">
      <w:pPr>
        <w:ind w:left="720"/>
      </w:pPr>
      <w:r w:rsidRPr="00AD664C">
        <w:t>com.ptc.windchill.pdmlink.change.server.impl.WorkflowProcessHelper.setResolutionDate(primaryBusinessObject);</w:t>
      </w:r>
    </w:p>
    <w:p w:rsidR="00373137" w:rsidRDefault="00373137" w:rsidP="00AD664C">
      <w:pPr>
        <w:ind w:left="720"/>
      </w:pPr>
    </w:p>
    <w:p w:rsidR="00D7692E" w:rsidRDefault="00373137" w:rsidP="00373137">
      <w:pPr>
        <w:ind w:left="180"/>
      </w:pPr>
      <w:r>
        <w:rPr>
          <w:noProof/>
        </w:rPr>
        <w:drawing>
          <wp:inline distT="0" distB="0" distL="0" distR="0" wp14:anchorId="7367EA7B" wp14:editId="01BE6736">
            <wp:extent cx="4140200" cy="195819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3280" cy="1959648"/>
                    </a:xfrm>
                    <a:prstGeom prst="rect">
                      <a:avLst/>
                    </a:prstGeom>
                  </pic:spPr>
                </pic:pic>
              </a:graphicData>
            </a:graphic>
          </wp:inline>
        </w:drawing>
      </w:r>
    </w:p>
    <w:p w:rsidR="0090258A" w:rsidRDefault="0090258A">
      <w:r>
        <w:br w:type="page"/>
      </w:r>
    </w:p>
    <w:p w:rsidR="00AD664C" w:rsidRPr="00A917BF" w:rsidRDefault="00475F89" w:rsidP="00054CBE">
      <w:pPr>
        <w:pStyle w:val="Heading3"/>
        <w:rPr>
          <w:rFonts w:ascii="Times New Roman" w:hAnsi="Times New Roman"/>
          <w:sz w:val="20"/>
        </w:rPr>
      </w:pPr>
      <w:r w:rsidRPr="00A917BF">
        <w:rPr>
          <w:rFonts w:ascii="Times New Roman" w:hAnsi="Times New Roman"/>
          <w:sz w:val="20"/>
        </w:rPr>
        <w:lastRenderedPageBreak/>
        <w:t>If force closure is required for the change process a new Expression can be added after “Set State Resolved” to close either the parent or child associations.  The following is an example</w:t>
      </w:r>
      <w:r w:rsidR="00B87B83">
        <w:rPr>
          <w:rFonts w:ascii="Times New Roman" w:hAnsi="Times New Roman"/>
          <w:sz w:val="20"/>
        </w:rPr>
        <w:t xml:space="preserve"> expression implementation which</w:t>
      </w:r>
      <w:r w:rsidRPr="00A917BF">
        <w:rPr>
          <w:rFonts w:ascii="Times New Roman" w:hAnsi="Times New Roman"/>
          <w:sz w:val="20"/>
        </w:rPr>
        <w:t xml:space="preserve"> forces the associated parent change objects to close in the Resolved state.</w:t>
      </w:r>
    </w:p>
    <w:p w:rsidR="00E7331B" w:rsidRDefault="00E7331B" w:rsidP="00E7331B"/>
    <w:p w:rsidR="00E7331B" w:rsidRDefault="00E7331B" w:rsidP="00475F89">
      <w:pPr>
        <w:ind w:left="720"/>
      </w:pPr>
      <w:r>
        <w:t>java.util.Map&lt;java.lang.Class, wt.lifecycle.State&gt; parentStateMap = new java.util.HashMap&lt;java.lang.Class, wt.lifecycle.State&gt;(1);</w:t>
      </w:r>
    </w:p>
    <w:p w:rsidR="00E7331B" w:rsidRDefault="00E7331B" w:rsidP="00475F89">
      <w:pPr>
        <w:ind w:left="720"/>
      </w:pPr>
      <w:r>
        <w:t>parentStateMap.put(wt.change2.FlexibleChangeItem.class, wt.lifecycle.State.toState("</w:t>
      </w:r>
      <w:r w:rsidRPr="006540A7">
        <w:rPr>
          <w:i/>
        </w:rPr>
        <w:t>RESOLVED</w:t>
      </w:r>
      <w:r>
        <w:t>"));</w:t>
      </w:r>
    </w:p>
    <w:p w:rsidR="00E7331B" w:rsidRDefault="00E7331B" w:rsidP="00475F89">
      <w:pPr>
        <w:ind w:left="720"/>
      </w:pPr>
      <w:r>
        <w:t>com.ptc.windchill.pdmlink.change.server.impl.WorkflowProcessHelper.</w:t>
      </w:r>
      <w:r w:rsidRPr="006540A7">
        <w:rPr>
          <w:i/>
        </w:rPr>
        <w:t>closeChangeParents</w:t>
      </w:r>
      <w:r>
        <w:t>(primaryBusinessObject, parentStateMap);</w:t>
      </w:r>
    </w:p>
    <w:p w:rsidR="00E7331B" w:rsidRDefault="00E7331B" w:rsidP="00E7331B"/>
    <w:p w:rsidR="0090258A" w:rsidRDefault="0090258A" w:rsidP="00E7331B">
      <w:r>
        <w:rPr>
          <w:noProof/>
        </w:rPr>
        <w:drawing>
          <wp:inline distT="0" distB="0" distL="0" distR="0" wp14:anchorId="62EEB8D1" wp14:editId="1291DD7B">
            <wp:extent cx="4546600" cy="2150406"/>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46600" cy="2150406"/>
                    </a:xfrm>
                    <a:prstGeom prst="rect">
                      <a:avLst/>
                    </a:prstGeom>
                  </pic:spPr>
                </pic:pic>
              </a:graphicData>
            </a:graphic>
          </wp:inline>
        </w:drawing>
      </w:r>
    </w:p>
    <w:p w:rsidR="00122697" w:rsidRDefault="00FD6619" w:rsidP="00122697">
      <w:pPr>
        <w:pStyle w:val="Heading1"/>
        <w:spacing w:before="100" w:beforeAutospacing="1" w:after="100" w:afterAutospacing="1"/>
      </w:pPr>
      <w:r>
        <w:t>Deprecated</w:t>
      </w:r>
      <w:r w:rsidR="00122697">
        <w:t xml:space="preserve"> Link Support</w:t>
      </w:r>
    </w:p>
    <w:p w:rsidR="00122697" w:rsidRDefault="00122697" w:rsidP="00122697">
      <w:pPr>
        <w:pStyle w:val="BodyText"/>
      </w:pPr>
      <w:r>
        <w:t>The deprecated wt.change2.AddressedBy</w:t>
      </w:r>
      <w:r w:rsidR="00D92BD1">
        <w:t>2</w:t>
      </w:r>
      <w:r>
        <w:t xml:space="preserve"> and wt.change2.FormalizedBy </w:t>
      </w:r>
      <w:r w:rsidR="005E17ED">
        <w:t xml:space="preserve">links </w:t>
      </w:r>
      <w:r>
        <w:t xml:space="preserve">are also supported by the new change workflow closure APIs and events.   Any custom workflow processes can be updated prior to using Flexible change process links.  The provided example change workflow process templates support both the new change process associations and the deprecated associations.  </w:t>
      </w:r>
    </w:p>
    <w:p w:rsidR="00FD6619" w:rsidRDefault="00FD6619" w:rsidP="00122697">
      <w:pPr>
        <w:pStyle w:val="BodyText"/>
      </w:pPr>
      <w:r>
        <w:t>Review the following table in order to determine which APIs and events to use for the deprecated links:</w:t>
      </w:r>
    </w:p>
    <w:tbl>
      <w:tblPr>
        <w:tblStyle w:val="TableGrid"/>
        <w:tblW w:w="0" w:type="auto"/>
        <w:tblLook w:val="04A0" w:firstRow="1" w:lastRow="0" w:firstColumn="1" w:lastColumn="0" w:noHBand="0" w:noVBand="1"/>
      </w:tblPr>
      <w:tblGrid>
        <w:gridCol w:w="3049"/>
        <w:gridCol w:w="2727"/>
        <w:gridCol w:w="2725"/>
      </w:tblGrid>
      <w:tr w:rsidR="00FD6619" w:rsidTr="00245D1A">
        <w:trPr>
          <w:trHeight w:val="227"/>
        </w:trPr>
        <w:tc>
          <w:tcPr>
            <w:tcW w:w="3049" w:type="dxa"/>
          </w:tcPr>
          <w:p w:rsidR="00FD6619" w:rsidRPr="00245D1A" w:rsidRDefault="00FD6619" w:rsidP="00122697">
            <w:pPr>
              <w:pStyle w:val="BodyText"/>
              <w:rPr>
                <w:b/>
              </w:rPr>
            </w:pPr>
            <w:r w:rsidRPr="00245D1A">
              <w:rPr>
                <w:b/>
              </w:rPr>
              <w:t>Deprecated Link</w:t>
            </w:r>
          </w:p>
        </w:tc>
        <w:tc>
          <w:tcPr>
            <w:tcW w:w="2727" w:type="dxa"/>
          </w:tcPr>
          <w:p w:rsidR="00FD6619" w:rsidRPr="00245D1A" w:rsidRDefault="00FD6619" w:rsidP="00122697">
            <w:pPr>
              <w:pStyle w:val="BodyText"/>
              <w:rPr>
                <w:b/>
              </w:rPr>
            </w:pPr>
            <w:r w:rsidRPr="00245D1A">
              <w:rPr>
                <w:b/>
              </w:rPr>
              <w:t xml:space="preserve">Parent </w:t>
            </w:r>
          </w:p>
        </w:tc>
        <w:tc>
          <w:tcPr>
            <w:tcW w:w="2725" w:type="dxa"/>
          </w:tcPr>
          <w:p w:rsidR="00FD6619" w:rsidRPr="00245D1A" w:rsidRDefault="00FD6619" w:rsidP="00122697">
            <w:pPr>
              <w:pStyle w:val="BodyText"/>
              <w:rPr>
                <w:b/>
              </w:rPr>
            </w:pPr>
            <w:r w:rsidRPr="00245D1A">
              <w:rPr>
                <w:b/>
              </w:rPr>
              <w:t>Child</w:t>
            </w:r>
          </w:p>
        </w:tc>
      </w:tr>
      <w:tr w:rsidR="00FD6619" w:rsidTr="00245D1A">
        <w:trPr>
          <w:trHeight w:val="227"/>
        </w:trPr>
        <w:tc>
          <w:tcPr>
            <w:tcW w:w="3049" w:type="dxa"/>
          </w:tcPr>
          <w:p w:rsidR="00FD6619" w:rsidRDefault="00FD6619" w:rsidP="00122697">
            <w:pPr>
              <w:pStyle w:val="BodyText"/>
            </w:pPr>
            <w:r>
              <w:t>wt.change2.AddressedBy</w:t>
            </w:r>
            <w:r w:rsidR="00D92BD1">
              <w:t>2</w:t>
            </w:r>
          </w:p>
        </w:tc>
        <w:tc>
          <w:tcPr>
            <w:tcW w:w="2727" w:type="dxa"/>
          </w:tcPr>
          <w:p w:rsidR="00FD6619" w:rsidRDefault="00FD6619" w:rsidP="00122697">
            <w:pPr>
              <w:pStyle w:val="BodyText"/>
            </w:pPr>
            <w:r>
              <w:t>Change Request</w:t>
            </w:r>
          </w:p>
        </w:tc>
        <w:tc>
          <w:tcPr>
            <w:tcW w:w="2725" w:type="dxa"/>
          </w:tcPr>
          <w:p w:rsidR="00FD6619" w:rsidRDefault="00FD6619" w:rsidP="00122697">
            <w:pPr>
              <w:pStyle w:val="BodyText"/>
            </w:pPr>
            <w:r>
              <w:t>Change Notice</w:t>
            </w:r>
          </w:p>
        </w:tc>
      </w:tr>
      <w:tr w:rsidR="00FD6619" w:rsidTr="00245D1A">
        <w:trPr>
          <w:trHeight w:val="235"/>
        </w:trPr>
        <w:tc>
          <w:tcPr>
            <w:tcW w:w="3049" w:type="dxa"/>
          </w:tcPr>
          <w:p w:rsidR="00FD6619" w:rsidRDefault="00FD6619" w:rsidP="00122697">
            <w:pPr>
              <w:pStyle w:val="BodyText"/>
            </w:pPr>
            <w:r>
              <w:t>wt.change2.FormalizedBy</w:t>
            </w:r>
          </w:p>
        </w:tc>
        <w:tc>
          <w:tcPr>
            <w:tcW w:w="2727" w:type="dxa"/>
          </w:tcPr>
          <w:p w:rsidR="00FD6619" w:rsidRDefault="00FD6619" w:rsidP="00122697">
            <w:pPr>
              <w:pStyle w:val="BodyText"/>
            </w:pPr>
            <w:r>
              <w:t>Problem Report or Variance</w:t>
            </w:r>
          </w:p>
        </w:tc>
        <w:tc>
          <w:tcPr>
            <w:tcW w:w="2725" w:type="dxa"/>
          </w:tcPr>
          <w:p w:rsidR="00FD6619" w:rsidRDefault="00FD6619" w:rsidP="00122697">
            <w:pPr>
              <w:pStyle w:val="BodyText"/>
            </w:pPr>
            <w:r>
              <w:t>Change Request</w:t>
            </w:r>
          </w:p>
        </w:tc>
      </w:tr>
    </w:tbl>
    <w:p w:rsidR="00505FC6" w:rsidRDefault="008E3D54">
      <w:pPr>
        <w:pStyle w:val="Heading1"/>
        <w:spacing w:before="100" w:beforeAutospacing="1" w:after="100" w:afterAutospacing="1"/>
      </w:pPr>
      <w:r>
        <w:t>Limitations</w:t>
      </w:r>
    </w:p>
    <w:p w:rsidR="002E08C2" w:rsidRDefault="002E08C2" w:rsidP="002E08C2">
      <w:pPr>
        <w:pStyle w:val="Heading2"/>
      </w:pPr>
      <w:bookmarkStart w:id="4" w:name="_Design_Elements"/>
      <w:bookmarkEnd w:id="4"/>
      <w:r>
        <w:t>Old and New Workflow Processes</w:t>
      </w:r>
    </w:p>
    <w:p w:rsidR="002E08C2" w:rsidRDefault="00D37C75" w:rsidP="002E08C2">
      <w:r>
        <w:t>In some cases , o</w:t>
      </w:r>
      <w:r w:rsidR="002E08C2">
        <w:t>ld workflow processes can be configured to work with new workflow processes.  For example</w:t>
      </w:r>
      <w:r w:rsidR="005E17ED">
        <w:t>,</w:t>
      </w:r>
      <w:r w:rsidR="002E08C2">
        <w:t xml:space="preserve"> Problem Reports or Variances that complete their workflow process after being approved can still </w:t>
      </w:r>
      <w:r>
        <w:t>work with</w:t>
      </w:r>
      <w:r w:rsidR="002E08C2">
        <w:t xml:space="preserve"> </w:t>
      </w:r>
      <w:r>
        <w:t xml:space="preserve">a </w:t>
      </w:r>
      <w:r w:rsidR="002E08C2">
        <w:t>new Change Request</w:t>
      </w:r>
      <w:r>
        <w:t xml:space="preserve"> workflow</w:t>
      </w:r>
      <w:r w:rsidR="005E17ED">
        <w:t>,</w:t>
      </w:r>
      <w:r w:rsidR="002E08C2">
        <w:t xml:space="preserve"> but the Change Request workflow process will still need to call the force close on the parent associations.  If</w:t>
      </w:r>
      <w:r w:rsidR="00BE2E30">
        <w:t xml:space="preserve"> the</w:t>
      </w:r>
      <w:r w:rsidR="002E08C2">
        <w:t xml:space="preserve"> Problem Reports or Variances with </w:t>
      </w:r>
      <w:r w:rsidR="00BE2E30">
        <w:t xml:space="preserve">a </w:t>
      </w:r>
      <w:r w:rsidR="002E08C2">
        <w:t xml:space="preserve">new workflow processes are also associated they will not be </w:t>
      </w:r>
      <w:r w:rsidR="00BE2E30">
        <w:t>forced to</w:t>
      </w:r>
      <w:r w:rsidR="002E08C2">
        <w:t xml:space="preserve"> closed when the </w:t>
      </w:r>
      <w:r w:rsidR="002E08C2" w:rsidRPr="001E58BF">
        <w:rPr>
          <w:i/>
        </w:rPr>
        <w:t>handlesClosure</w:t>
      </w:r>
      <w:r w:rsidR="002E08C2">
        <w:t xml:space="preserve"> is set to </w:t>
      </w:r>
      <w:r w:rsidR="002E08C2" w:rsidRPr="001E58BF">
        <w:rPr>
          <w:i/>
        </w:rPr>
        <w:t>true</w:t>
      </w:r>
      <w:r w:rsidR="002E08C2">
        <w:t>.   The Change Request workflow process template</w:t>
      </w:r>
      <w:r>
        <w:t xml:space="preserve"> provided in 11.0</w:t>
      </w:r>
      <w:r w:rsidR="002E08C2">
        <w:t xml:space="preserve"> is configured to support both the previous release and new Problem Report and Variance workflow processes.</w:t>
      </w:r>
    </w:p>
    <w:p w:rsidR="002E08C2" w:rsidRDefault="002E08C2" w:rsidP="002E08C2"/>
    <w:p w:rsidR="002E08C2" w:rsidRDefault="002E08C2" w:rsidP="002E08C2">
      <w:r>
        <w:t>Using the force closure API on existing associated change object processes that already have synchronized closure will likely cause unexpected results.   For example</w:t>
      </w:r>
      <w:r w:rsidR="00D37C75">
        <w:t>,</w:t>
      </w:r>
      <w:r>
        <w:t xml:space="preserve"> the Change Request workflow process already </w:t>
      </w:r>
      <w:r>
        <w:lastRenderedPageBreak/>
        <w:t xml:space="preserve">has a synchronized closure for when the Change Notice is resolved.   If the Change Notice workflow process </w:t>
      </w:r>
      <w:r w:rsidR="00D37C75">
        <w:t>was</w:t>
      </w:r>
      <w:r>
        <w:t xml:space="preserve"> updated to force close the parent associations</w:t>
      </w:r>
      <w:r w:rsidR="00D37C75">
        <w:t>,</w:t>
      </w:r>
      <w:r>
        <w:t xml:space="preserve"> then additional sequences in the </w:t>
      </w:r>
      <w:r w:rsidR="00BE2E30">
        <w:t xml:space="preserve">Change Request </w:t>
      </w:r>
      <w:r>
        <w:t>process such as locking annotations would not happen.</w:t>
      </w:r>
    </w:p>
    <w:p w:rsidR="002E08C2" w:rsidRPr="002E08C2" w:rsidRDefault="002E08C2" w:rsidP="002E08C2"/>
    <w:p w:rsidR="001E58BF" w:rsidRDefault="00D92BD1" w:rsidP="002E08C2">
      <w:pPr>
        <w:pStyle w:val="Heading2"/>
      </w:pPr>
      <w:r>
        <w:t>Required Updates to the Change Request Workflow Process</w:t>
      </w:r>
    </w:p>
    <w:p w:rsidR="00D92BD1" w:rsidRDefault="00D92BD1" w:rsidP="00D92BD1">
      <w:pPr>
        <w:pStyle w:val="BodyText"/>
      </w:pPr>
      <w:r>
        <w:t xml:space="preserve">The Change Request workflow process </w:t>
      </w:r>
      <w:r w:rsidR="00D37C75">
        <w:t>must be</w:t>
      </w:r>
      <w:r w:rsidR="00EF4D22">
        <w:t xml:space="preserve"> updated in order for it to </w:t>
      </w:r>
      <w:r>
        <w:t xml:space="preserve">work with the flexible change process associations.   The </w:t>
      </w:r>
      <w:r w:rsidRPr="00D92BD1">
        <w:t>ChangeService2Event.CN_STATE_CHANGED</w:t>
      </w:r>
      <w:r>
        <w:t xml:space="preserve"> is no longer supported with flexible change process associations.  The event will still work for the deprecated wt.change2.AddressedBy2 associations.</w:t>
      </w:r>
    </w:p>
    <w:p w:rsidR="002E08C2" w:rsidRDefault="002E08C2" w:rsidP="002E08C2">
      <w:pPr>
        <w:pStyle w:val="Heading2"/>
      </w:pPr>
      <w:r>
        <w:t>Closure with Multiple Associations</w:t>
      </w:r>
    </w:p>
    <w:p w:rsidR="00851F17" w:rsidRDefault="00EF4D22">
      <w:r>
        <w:t>Direction of clos</w:t>
      </w:r>
      <w:r w:rsidR="00C04D81">
        <w:t>ure should be considered when</w:t>
      </w:r>
      <w:r w:rsidR="000D693A">
        <w:t xml:space="preserve"> determining which change object types are defined as </w:t>
      </w:r>
      <w:r>
        <w:t xml:space="preserve">the parent </w:t>
      </w:r>
      <w:r w:rsidR="000D693A">
        <w:t xml:space="preserve">(role A) and child (role B) </w:t>
      </w:r>
      <w:r>
        <w:t xml:space="preserve">role of the flexible change process association.  </w:t>
      </w:r>
      <w:r w:rsidR="000D693A">
        <w:t>Note that t</w:t>
      </w:r>
      <w:r>
        <w:t>he owning role can be defined</w:t>
      </w:r>
      <w:r w:rsidR="000D693A">
        <w:t xml:space="preserve"> separately from the </w:t>
      </w:r>
      <w:r>
        <w:t>parent or child role.</w:t>
      </w:r>
      <w:r w:rsidR="000D693A">
        <w:t xml:space="preserve">  </w:t>
      </w:r>
      <w:r w:rsidR="002919F3">
        <w:t>For example</w:t>
      </w:r>
      <w:r w:rsidR="005E17ED">
        <w:t>,</w:t>
      </w:r>
      <w:r w:rsidR="002919F3">
        <w:t xml:space="preserve"> g</w:t>
      </w:r>
      <w:r w:rsidR="00851F17">
        <w:t>iven the following relationships:</w:t>
      </w:r>
    </w:p>
    <w:p w:rsidR="00851F17" w:rsidRDefault="00851F17" w:rsidP="00851F17">
      <w:pPr>
        <w:ind w:firstLine="720"/>
      </w:pPr>
    </w:p>
    <w:p w:rsidR="00505FC6" w:rsidRDefault="00851F17" w:rsidP="00851F17">
      <w:pPr>
        <w:ind w:firstLine="720"/>
      </w:pPr>
      <w:r>
        <w:t xml:space="preserve">Problem Reports </w:t>
      </w:r>
      <w:r w:rsidR="00C04D81">
        <w:t xml:space="preserve">associate </w:t>
      </w:r>
      <w:r>
        <w:t>to Change Requests</w:t>
      </w:r>
    </w:p>
    <w:p w:rsidR="00851F17" w:rsidRDefault="00851F17" w:rsidP="00851F17">
      <w:pPr>
        <w:ind w:firstLine="720"/>
      </w:pPr>
      <w:r>
        <w:t xml:space="preserve">Change Request </w:t>
      </w:r>
      <w:r w:rsidR="00C04D81">
        <w:t xml:space="preserve">associate </w:t>
      </w:r>
      <w:r>
        <w:t>to Change Notices</w:t>
      </w:r>
    </w:p>
    <w:p w:rsidR="00851F17" w:rsidRDefault="00851F17" w:rsidP="00851F17"/>
    <w:p w:rsidR="00851F17" w:rsidRDefault="00851F17" w:rsidP="00FC330A">
      <w:r>
        <w:t xml:space="preserve">The </w:t>
      </w:r>
      <w:r w:rsidR="007A3141">
        <w:t xml:space="preserve">recommendation is to use the </w:t>
      </w:r>
      <w:r>
        <w:t xml:space="preserve">direction </w:t>
      </w:r>
      <w:r w:rsidR="00C04D81">
        <w:t xml:space="preserve">of </w:t>
      </w:r>
      <w:r>
        <w:t xml:space="preserve">closure </w:t>
      </w:r>
      <w:r w:rsidR="007A3141">
        <w:t>when defining the association rules.   Defining the association rule in the direction of closure guarantees that the</w:t>
      </w:r>
      <w:r w:rsidR="00E54436">
        <w:t xml:space="preserve"> </w:t>
      </w:r>
      <w:r>
        <w:t xml:space="preserve">Change Request waits for all associated Change Notices to close and </w:t>
      </w:r>
      <w:r w:rsidR="00E54436">
        <w:t xml:space="preserve">a </w:t>
      </w:r>
      <w:r>
        <w:t>Problem Report waits for all associated Change Requests to close.   If the Change Request is considered to be the owner role for both associations then consider defining the chan</w:t>
      </w:r>
      <w:r w:rsidR="00FC330A">
        <w:t>ge process association rules with the roles defined in the direction of closure as follows:</w:t>
      </w:r>
    </w:p>
    <w:p w:rsidR="00851F17" w:rsidRDefault="00851F17" w:rsidP="00851F17"/>
    <w:tbl>
      <w:tblPr>
        <w:tblStyle w:val="TableGrid"/>
        <w:tblW w:w="0" w:type="auto"/>
        <w:tblLook w:val="04A0" w:firstRow="1" w:lastRow="0" w:firstColumn="1" w:lastColumn="0" w:noHBand="0" w:noVBand="1"/>
      </w:tblPr>
      <w:tblGrid>
        <w:gridCol w:w="3044"/>
        <w:gridCol w:w="3017"/>
        <w:gridCol w:w="2795"/>
      </w:tblGrid>
      <w:tr w:rsidR="00FC330A" w:rsidTr="005A3618">
        <w:tc>
          <w:tcPr>
            <w:tcW w:w="3044" w:type="dxa"/>
          </w:tcPr>
          <w:p w:rsidR="00FC330A" w:rsidRDefault="00FC330A" w:rsidP="005A3618">
            <w:r>
              <w:t>Role A (Parent)</w:t>
            </w:r>
          </w:p>
        </w:tc>
        <w:tc>
          <w:tcPr>
            <w:tcW w:w="3017" w:type="dxa"/>
          </w:tcPr>
          <w:p w:rsidR="00FC330A" w:rsidRDefault="00FC330A" w:rsidP="005A3618">
            <w:r>
              <w:t>Role B (Child)</w:t>
            </w:r>
          </w:p>
        </w:tc>
        <w:tc>
          <w:tcPr>
            <w:tcW w:w="2795" w:type="dxa"/>
          </w:tcPr>
          <w:p w:rsidR="00FC330A" w:rsidRDefault="00FC330A" w:rsidP="005A3618">
            <w:r>
              <w:t>Owner Role</w:t>
            </w:r>
          </w:p>
        </w:tc>
      </w:tr>
      <w:tr w:rsidR="00FC330A" w:rsidTr="005A3618">
        <w:tc>
          <w:tcPr>
            <w:tcW w:w="3044" w:type="dxa"/>
          </w:tcPr>
          <w:p w:rsidR="00FC330A" w:rsidRDefault="00FC330A" w:rsidP="005A3618">
            <w:r>
              <w:t>Problem Report</w:t>
            </w:r>
          </w:p>
        </w:tc>
        <w:tc>
          <w:tcPr>
            <w:tcW w:w="3017" w:type="dxa"/>
          </w:tcPr>
          <w:p w:rsidR="00FC330A" w:rsidRDefault="00FC330A" w:rsidP="005A3618">
            <w:r>
              <w:t>Change Request</w:t>
            </w:r>
          </w:p>
        </w:tc>
        <w:tc>
          <w:tcPr>
            <w:tcW w:w="2795" w:type="dxa"/>
          </w:tcPr>
          <w:p w:rsidR="00FC330A" w:rsidRDefault="00FC330A" w:rsidP="005A3618">
            <w:r>
              <w:t>Role B</w:t>
            </w:r>
          </w:p>
        </w:tc>
      </w:tr>
      <w:tr w:rsidR="00FC330A" w:rsidTr="005A3618">
        <w:tc>
          <w:tcPr>
            <w:tcW w:w="3044" w:type="dxa"/>
          </w:tcPr>
          <w:p w:rsidR="00FC330A" w:rsidRDefault="00FC330A" w:rsidP="005A3618">
            <w:r>
              <w:t>Change Request</w:t>
            </w:r>
          </w:p>
        </w:tc>
        <w:tc>
          <w:tcPr>
            <w:tcW w:w="3017" w:type="dxa"/>
          </w:tcPr>
          <w:p w:rsidR="00FC330A" w:rsidRDefault="00FC330A" w:rsidP="005A3618">
            <w:r>
              <w:t>Change Notice</w:t>
            </w:r>
          </w:p>
        </w:tc>
        <w:tc>
          <w:tcPr>
            <w:tcW w:w="2795" w:type="dxa"/>
          </w:tcPr>
          <w:p w:rsidR="00FC330A" w:rsidRDefault="00FC330A" w:rsidP="005A3618">
            <w:r>
              <w:t>Role A</w:t>
            </w:r>
          </w:p>
        </w:tc>
      </w:tr>
    </w:tbl>
    <w:p w:rsidR="00FC330A" w:rsidRDefault="00FC330A" w:rsidP="00851F17"/>
    <w:p w:rsidR="00FC330A" w:rsidRDefault="00FC330A" w:rsidP="00851F17">
      <w:r>
        <w:t xml:space="preserve">Additional considerations are required if the rules are not defined in the direction of closure.  Consider the following </w:t>
      </w:r>
      <w:r w:rsidR="007A3141">
        <w:t xml:space="preserve">changes to the </w:t>
      </w:r>
      <w:r>
        <w:t>rule definitions:</w:t>
      </w:r>
    </w:p>
    <w:p w:rsidR="00FC330A" w:rsidRDefault="00FC330A" w:rsidP="00851F17"/>
    <w:tbl>
      <w:tblPr>
        <w:tblStyle w:val="TableGrid"/>
        <w:tblW w:w="0" w:type="auto"/>
        <w:tblLook w:val="04A0" w:firstRow="1" w:lastRow="0" w:firstColumn="1" w:lastColumn="0" w:noHBand="0" w:noVBand="1"/>
      </w:tblPr>
      <w:tblGrid>
        <w:gridCol w:w="3044"/>
        <w:gridCol w:w="3017"/>
        <w:gridCol w:w="2795"/>
      </w:tblGrid>
      <w:tr w:rsidR="00FC330A" w:rsidTr="005A3618">
        <w:tc>
          <w:tcPr>
            <w:tcW w:w="3044" w:type="dxa"/>
          </w:tcPr>
          <w:p w:rsidR="00FC330A" w:rsidRDefault="00FC330A" w:rsidP="005A3618">
            <w:r>
              <w:t>Role A (Parent)</w:t>
            </w:r>
          </w:p>
        </w:tc>
        <w:tc>
          <w:tcPr>
            <w:tcW w:w="3017" w:type="dxa"/>
          </w:tcPr>
          <w:p w:rsidR="00FC330A" w:rsidRDefault="00FC330A" w:rsidP="005A3618">
            <w:r>
              <w:t>Role B (Child)</w:t>
            </w:r>
          </w:p>
        </w:tc>
        <w:tc>
          <w:tcPr>
            <w:tcW w:w="2795" w:type="dxa"/>
          </w:tcPr>
          <w:p w:rsidR="00FC330A" w:rsidRDefault="00FC330A" w:rsidP="005A3618">
            <w:r>
              <w:t>Owner Role</w:t>
            </w:r>
          </w:p>
        </w:tc>
      </w:tr>
      <w:tr w:rsidR="00FC330A" w:rsidTr="005A3618">
        <w:tc>
          <w:tcPr>
            <w:tcW w:w="3044" w:type="dxa"/>
          </w:tcPr>
          <w:p w:rsidR="00FC330A" w:rsidRPr="007A3141" w:rsidRDefault="00FC330A" w:rsidP="005A3618">
            <w:pPr>
              <w:rPr>
                <w:i/>
              </w:rPr>
            </w:pPr>
            <w:r w:rsidRPr="007A3141">
              <w:rPr>
                <w:i/>
              </w:rPr>
              <w:t>Change Request</w:t>
            </w:r>
          </w:p>
        </w:tc>
        <w:tc>
          <w:tcPr>
            <w:tcW w:w="3017" w:type="dxa"/>
          </w:tcPr>
          <w:p w:rsidR="00FC330A" w:rsidRPr="007A3141" w:rsidRDefault="00FC330A" w:rsidP="005A3618">
            <w:pPr>
              <w:rPr>
                <w:i/>
              </w:rPr>
            </w:pPr>
            <w:r w:rsidRPr="007A3141">
              <w:rPr>
                <w:i/>
              </w:rPr>
              <w:t>Problem Report</w:t>
            </w:r>
          </w:p>
        </w:tc>
        <w:tc>
          <w:tcPr>
            <w:tcW w:w="2795" w:type="dxa"/>
          </w:tcPr>
          <w:p w:rsidR="00FC330A" w:rsidRPr="007A3141" w:rsidRDefault="00FC330A" w:rsidP="005A3618">
            <w:pPr>
              <w:rPr>
                <w:i/>
              </w:rPr>
            </w:pPr>
            <w:r w:rsidRPr="007A3141">
              <w:rPr>
                <w:i/>
              </w:rPr>
              <w:t>Role A</w:t>
            </w:r>
          </w:p>
        </w:tc>
      </w:tr>
      <w:tr w:rsidR="00FC330A" w:rsidTr="005A3618">
        <w:tc>
          <w:tcPr>
            <w:tcW w:w="3044" w:type="dxa"/>
          </w:tcPr>
          <w:p w:rsidR="00FC330A" w:rsidRDefault="00FC330A" w:rsidP="005A3618">
            <w:r>
              <w:t>Change Request</w:t>
            </w:r>
          </w:p>
        </w:tc>
        <w:tc>
          <w:tcPr>
            <w:tcW w:w="3017" w:type="dxa"/>
          </w:tcPr>
          <w:p w:rsidR="00FC330A" w:rsidRDefault="00FC330A" w:rsidP="005A3618">
            <w:r>
              <w:t>Change Notice</w:t>
            </w:r>
          </w:p>
        </w:tc>
        <w:tc>
          <w:tcPr>
            <w:tcW w:w="2795" w:type="dxa"/>
          </w:tcPr>
          <w:p w:rsidR="00FC330A" w:rsidRDefault="00FC330A" w:rsidP="005A3618">
            <w:r>
              <w:t>Role A</w:t>
            </w:r>
          </w:p>
        </w:tc>
      </w:tr>
    </w:tbl>
    <w:p w:rsidR="00FC330A" w:rsidRDefault="00FC330A" w:rsidP="00851F17"/>
    <w:p w:rsidR="00FC330A" w:rsidRDefault="00FC330A" w:rsidP="009B17D1">
      <w:r>
        <w:t xml:space="preserve">If the </w:t>
      </w:r>
      <w:r w:rsidR="00851F17">
        <w:t xml:space="preserve">general </w:t>
      </w:r>
      <w:r w:rsidR="00851F17" w:rsidRPr="005011F2">
        <w:t>isRelatedChildrenInStates</w:t>
      </w:r>
      <w:r w:rsidR="00851F17">
        <w:t xml:space="preserve"> API i</w:t>
      </w:r>
      <w:r>
        <w:t>s used in</w:t>
      </w:r>
      <w:r w:rsidR="00851F17">
        <w:t xml:space="preserve"> the Change Request workflow process without specifying a specific change object type </w:t>
      </w:r>
      <w:r w:rsidR="00331E86">
        <w:t xml:space="preserve">it </w:t>
      </w:r>
      <w:r w:rsidR="00851F17">
        <w:t>would result in the Change Request waiting for the Problem Reports to close</w:t>
      </w:r>
      <w:r w:rsidR="00C04D81">
        <w:t xml:space="preserve">.  </w:t>
      </w:r>
      <w:r w:rsidR="00AB24A1">
        <w:t xml:space="preserve"> The P</w:t>
      </w:r>
      <w:r w:rsidR="00851F17">
        <w:t>roblem Report</w:t>
      </w:r>
      <w:r w:rsidR="00331E86">
        <w:t xml:space="preserve"> workflow process is</w:t>
      </w:r>
      <w:r w:rsidR="00851F17">
        <w:t xml:space="preserve"> also waiting for the Change Request to close</w:t>
      </w:r>
      <w:r w:rsidR="00AB24A1">
        <w:t xml:space="preserve"> resulting in a closure deadlock</w:t>
      </w:r>
      <w:r w:rsidR="00851F17">
        <w:t xml:space="preserve">.   </w:t>
      </w:r>
      <w:r w:rsidR="00331E86">
        <w:t xml:space="preserve">In order prevent </w:t>
      </w:r>
      <w:r w:rsidR="007736CA">
        <w:t>closure deadlock</w:t>
      </w:r>
      <w:r w:rsidR="00331E86">
        <w:t xml:space="preserve"> the specific change object types should be specified </w:t>
      </w:r>
      <w:r w:rsidR="00851F17" w:rsidRPr="003215DE">
        <w:t xml:space="preserve">when using the isRelatedChildrenInStates </w:t>
      </w:r>
      <w:r w:rsidR="00851F17">
        <w:t>API</w:t>
      </w:r>
      <w:r w:rsidR="009B17D1">
        <w:t xml:space="preserve">.  In the Change Request workflow process the Change Notice type should be specified so that the associated Problem Reports are ignored.  </w:t>
      </w:r>
    </w:p>
    <w:p w:rsidR="00CB2CB2" w:rsidRDefault="00CB2CB2" w:rsidP="009B17D1"/>
    <w:p w:rsidR="00505FC6" w:rsidRDefault="008E3D54">
      <w:pPr>
        <w:pStyle w:val="Heading1"/>
        <w:spacing w:before="100" w:beforeAutospacing="1" w:after="100" w:afterAutospacing="1"/>
      </w:pPr>
      <w:r>
        <w:t>Sample Code</w:t>
      </w:r>
    </w:p>
    <w:p w:rsidR="00505FC6" w:rsidRDefault="008E3D54">
      <w:pPr>
        <w:pStyle w:val="Heading2"/>
      </w:pPr>
      <w:r>
        <w:t>Examples of Usage in Windchill Code</w:t>
      </w:r>
    </w:p>
    <w:p w:rsidR="000154D7" w:rsidRDefault="00F10B29">
      <w:r>
        <w:t>Example change object workflow templates are provided and can be found in the Site&gt;Utilities&gt;Workflow  Template Administration</w:t>
      </w:r>
    </w:p>
    <w:p w:rsidR="00505FC6" w:rsidRDefault="008E3D54">
      <w:pPr>
        <w:pStyle w:val="Heading1"/>
        <w:spacing w:before="100" w:beforeAutospacing="1" w:after="100" w:afterAutospacing="1"/>
      </w:pPr>
      <w:bookmarkStart w:id="5" w:name="_See_Also"/>
      <w:bookmarkEnd w:id="5"/>
      <w:r>
        <w:lastRenderedPageBreak/>
        <w:t xml:space="preserve">See Also </w:t>
      </w:r>
    </w:p>
    <w:p w:rsidR="00505FC6" w:rsidRPr="00DF5374" w:rsidRDefault="008E3D54">
      <w:pPr>
        <w:pStyle w:val="BodyText"/>
      </w:pPr>
      <w:r w:rsidRPr="00DF5374">
        <w:t>&lt;INTERNAL&gt;</w:t>
      </w:r>
    </w:p>
    <w:p w:rsidR="00505FC6" w:rsidRPr="00DF5374" w:rsidRDefault="008E3D54">
      <w:pPr>
        <w:pStyle w:val="Heading2"/>
      </w:pPr>
      <w:r w:rsidRPr="00DF5374">
        <w:t>Related Best Practices</w:t>
      </w:r>
    </w:p>
    <w:p w:rsidR="00505FC6" w:rsidRDefault="008E3D54">
      <w:pPr>
        <w:pStyle w:val="BodyText"/>
      </w:pPr>
      <w:r w:rsidRPr="00DF5374">
        <w:t>&lt;/INTERNAL&gt;</w:t>
      </w:r>
    </w:p>
    <w:p w:rsidR="00505FC6" w:rsidRDefault="008E3D54">
      <w:pPr>
        <w:pStyle w:val="Heading2"/>
      </w:pPr>
      <w:r>
        <w:t>Related Package/Class Javadoc</w:t>
      </w:r>
    </w:p>
    <w:p w:rsidR="00505FC6" w:rsidRDefault="003474B8">
      <w:r w:rsidRPr="005011F2">
        <w:t>com.ptc.windchill.pdmlink.change.server.impl.WorkflowProcessHelper</w:t>
      </w:r>
    </w:p>
    <w:p w:rsidR="00505FC6" w:rsidRDefault="008E3D54">
      <w:pPr>
        <w:pStyle w:val="Heading2"/>
      </w:pPr>
      <w:r>
        <w:t>Related Customization Documentation</w:t>
      </w:r>
    </w:p>
    <w:p w:rsidR="00505FC6" w:rsidRDefault="00505FC6"/>
    <w:p w:rsidR="00505FC6" w:rsidRDefault="008E3D54">
      <w:pPr>
        <w:pStyle w:val="Heading2"/>
      </w:pPr>
      <w:r>
        <w:t>Other Related Windchill Documentation</w:t>
      </w:r>
    </w:p>
    <w:p w:rsidR="00505FC6" w:rsidRDefault="00505FC6"/>
    <w:p w:rsidR="00505FC6" w:rsidRDefault="008E3D54">
      <w:pPr>
        <w:pStyle w:val="Heading2"/>
      </w:pPr>
      <w:r>
        <w:t>Related Websites</w:t>
      </w:r>
    </w:p>
    <w:p w:rsidR="00505FC6" w:rsidRDefault="00505FC6"/>
    <w:p w:rsidR="00505FC6" w:rsidRDefault="008E3D54">
      <w:pPr>
        <w:pStyle w:val="Heading2"/>
      </w:pPr>
      <w:r>
        <w:t>Other</w:t>
      </w:r>
    </w:p>
    <w:p w:rsidR="00505FC6" w:rsidRDefault="00505FC6"/>
    <w:p w:rsidR="00505FC6" w:rsidRPr="003474B8" w:rsidRDefault="008E3D54">
      <w:r w:rsidRPr="003474B8">
        <w:t>&lt;INTERNAL&gt;</w:t>
      </w:r>
    </w:p>
    <w:p w:rsidR="00505FC6" w:rsidRPr="003474B8" w:rsidRDefault="008E3D54">
      <w:pPr>
        <w:pStyle w:val="Heading2"/>
      </w:pPr>
      <w:r w:rsidRPr="003474B8">
        <w:t>Internal Windchill Dev Resources</w:t>
      </w:r>
    </w:p>
    <w:p w:rsidR="00505FC6" w:rsidRPr="003474B8" w:rsidRDefault="00505FC6"/>
    <w:p w:rsidR="00505FC6" w:rsidRPr="003474B8" w:rsidRDefault="008E3D54">
      <w:r w:rsidRPr="003474B8">
        <w:t>&lt;/INTERNAL&gt;</w:t>
      </w:r>
    </w:p>
    <w:p w:rsidR="00505FC6" w:rsidRPr="003474B8" w:rsidRDefault="008E3D54">
      <w:pPr>
        <w:pStyle w:val="Heading1"/>
      </w:pPr>
      <w:r w:rsidRPr="003474B8">
        <w:t>&lt;INTERNAL&gt;Other Windchill Development Considerations</w:t>
      </w:r>
    </w:p>
    <w:p w:rsidR="00505FC6" w:rsidRPr="003474B8" w:rsidRDefault="003474B8">
      <w:pPr>
        <w:pStyle w:val="BodyText"/>
      </w:pPr>
      <w:r w:rsidRPr="003474B8">
        <w:t>None</w:t>
      </w:r>
    </w:p>
    <w:p w:rsidR="00505FC6" w:rsidRDefault="008E3D54">
      <w:pPr>
        <w:pStyle w:val="BodyText"/>
      </w:pPr>
      <w:r w:rsidRPr="003474B8">
        <w:t>&lt;/INTERNAL&gt;</w:t>
      </w:r>
    </w:p>
    <w:sectPr w:rsidR="00505FC6">
      <w:headerReference w:type="default" r:id="rId16"/>
      <w:footerReference w:type="default" r:id="rId17"/>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E01" w:rsidRDefault="00D35E01">
      <w:r>
        <w:separator/>
      </w:r>
    </w:p>
  </w:endnote>
  <w:endnote w:type="continuationSeparator" w:id="0">
    <w:p w:rsidR="00D35E01" w:rsidRDefault="00D3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505FC6">
      <w:tc>
        <w:tcPr>
          <w:tcW w:w="4428" w:type="dxa"/>
          <w:tcBorders>
            <w:top w:val="single" w:sz="12" w:space="0" w:color="auto"/>
          </w:tcBorders>
        </w:tcPr>
        <w:p w:rsidR="00505FC6" w:rsidRDefault="008E3D54">
          <w:pPr>
            <w:pStyle w:val="Footer"/>
            <w:jc w:val="left"/>
          </w:pPr>
          <w:r>
            <w:rPr>
              <w:b w:val="0"/>
            </w:rPr>
            <w:br/>
            <w:t>Proprietary Do Not Distribute</w:t>
          </w:r>
        </w:p>
      </w:tc>
      <w:tc>
        <w:tcPr>
          <w:tcW w:w="4428" w:type="dxa"/>
          <w:tcBorders>
            <w:top w:val="single" w:sz="12" w:space="0" w:color="auto"/>
          </w:tcBorders>
        </w:tcPr>
        <w:p w:rsidR="00505FC6" w:rsidRDefault="008E3D54">
          <w:pPr>
            <w:pStyle w:val="Footer"/>
            <w:ind w:right="360"/>
            <w:jc w:val="right"/>
          </w:pPr>
          <w:r>
            <w:br/>
            <w:t xml:space="preserve">Page </w:t>
          </w:r>
          <w:r>
            <w:rPr>
              <w:rStyle w:val="PageNumber"/>
            </w:rPr>
            <w:fldChar w:fldCharType="begin"/>
          </w:r>
          <w:r>
            <w:rPr>
              <w:rStyle w:val="PageNumber"/>
            </w:rPr>
            <w:instrText xml:space="preserve"> PAGE </w:instrText>
          </w:r>
          <w:r>
            <w:rPr>
              <w:rStyle w:val="PageNumber"/>
            </w:rPr>
            <w:fldChar w:fldCharType="separate"/>
          </w:r>
          <w:r w:rsidR="00EF7233">
            <w:rPr>
              <w:rStyle w:val="PageNumber"/>
              <w:noProof/>
            </w:rPr>
            <w:t>3</w:t>
          </w:r>
          <w:r>
            <w:rPr>
              <w:rStyle w:val="PageNumber"/>
            </w:rPr>
            <w:fldChar w:fldCharType="end"/>
          </w:r>
        </w:p>
      </w:tc>
    </w:tr>
  </w:tbl>
  <w:p w:rsidR="00505FC6" w:rsidRDefault="00505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E01" w:rsidRDefault="00D35E01">
      <w:r>
        <w:separator/>
      </w:r>
    </w:p>
  </w:footnote>
  <w:footnote w:type="continuationSeparator" w:id="0">
    <w:p w:rsidR="00D35E01" w:rsidRDefault="00D35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FC6" w:rsidRDefault="003F5F2F">
    <w:pPr>
      <w:pStyle w:val="Header"/>
      <w:tabs>
        <w:tab w:val="clear" w:pos="4320"/>
        <w:tab w:val="clear" w:pos="8640"/>
      </w:tabs>
      <w:jc w:val="center"/>
    </w:pPr>
    <w:r>
      <w:rPr>
        <w:i/>
        <w:iCs/>
      </w:rPr>
      <w:t>Change Workflow Closure</w:t>
    </w:r>
    <w:r w:rsidR="008E3D54">
      <w:t xml:space="preserve"> Best Practice</w:t>
    </w:r>
  </w:p>
  <w:p w:rsidR="00505FC6" w:rsidRDefault="00505FC6">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180"/>
        </w:tabs>
        <w:ind w:left="18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5102F8"/>
    <w:multiLevelType w:val="hybridMultilevel"/>
    <w:tmpl w:val="D84215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09E0CE9"/>
    <w:multiLevelType w:val="hybridMultilevel"/>
    <w:tmpl w:val="D3B437E2"/>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2456809"/>
    <w:multiLevelType w:val="hybridMultilevel"/>
    <w:tmpl w:val="DDAA5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5F6748"/>
    <w:multiLevelType w:val="hybridMultilevel"/>
    <w:tmpl w:val="26AA9EF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1"/>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US" w:vendorID="64" w:dllVersion="131078" w:nlCheck="1"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69A"/>
    <w:rsid w:val="0000269A"/>
    <w:rsid w:val="000154D7"/>
    <w:rsid w:val="0002664C"/>
    <w:rsid w:val="00033683"/>
    <w:rsid w:val="000455F1"/>
    <w:rsid w:val="00054CBE"/>
    <w:rsid w:val="00080E73"/>
    <w:rsid w:val="0009436C"/>
    <w:rsid w:val="0009491D"/>
    <w:rsid w:val="000A2F44"/>
    <w:rsid w:val="000C19BF"/>
    <w:rsid w:val="000D693A"/>
    <w:rsid w:val="00122697"/>
    <w:rsid w:val="00132C55"/>
    <w:rsid w:val="00172399"/>
    <w:rsid w:val="00191D98"/>
    <w:rsid w:val="00195682"/>
    <w:rsid w:val="001E58BF"/>
    <w:rsid w:val="001F427D"/>
    <w:rsid w:val="00245D1A"/>
    <w:rsid w:val="0026508B"/>
    <w:rsid w:val="00276E82"/>
    <w:rsid w:val="002919F3"/>
    <w:rsid w:val="002C6478"/>
    <w:rsid w:val="002E08C2"/>
    <w:rsid w:val="00313F7B"/>
    <w:rsid w:val="00317AEE"/>
    <w:rsid w:val="003215DE"/>
    <w:rsid w:val="00331E86"/>
    <w:rsid w:val="003474B8"/>
    <w:rsid w:val="00356122"/>
    <w:rsid w:val="00365548"/>
    <w:rsid w:val="00373137"/>
    <w:rsid w:val="003F5F2F"/>
    <w:rsid w:val="003F6993"/>
    <w:rsid w:val="00460E78"/>
    <w:rsid w:val="00471FE9"/>
    <w:rsid w:val="00472B01"/>
    <w:rsid w:val="00475F89"/>
    <w:rsid w:val="00481BEF"/>
    <w:rsid w:val="00497E91"/>
    <w:rsid w:val="004A05C6"/>
    <w:rsid w:val="004D78CC"/>
    <w:rsid w:val="005011F2"/>
    <w:rsid w:val="00505FC6"/>
    <w:rsid w:val="0054662B"/>
    <w:rsid w:val="0058193F"/>
    <w:rsid w:val="005913F3"/>
    <w:rsid w:val="005A4891"/>
    <w:rsid w:val="005E17ED"/>
    <w:rsid w:val="006026E7"/>
    <w:rsid w:val="00611285"/>
    <w:rsid w:val="00617562"/>
    <w:rsid w:val="006540A7"/>
    <w:rsid w:val="006B01A5"/>
    <w:rsid w:val="006E5094"/>
    <w:rsid w:val="007736CA"/>
    <w:rsid w:val="007A3141"/>
    <w:rsid w:val="007F7715"/>
    <w:rsid w:val="00846A8C"/>
    <w:rsid w:val="00851F17"/>
    <w:rsid w:val="00876799"/>
    <w:rsid w:val="008E3D54"/>
    <w:rsid w:val="0090258A"/>
    <w:rsid w:val="009458C1"/>
    <w:rsid w:val="009463BF"/>
    <w:rsid w:val="00966C66"/>
    <w:rsid w:val="00987082"/>
    <w:rsid w:val="00996C3D"/>
    <w:rsid w:val="009A19A9"/>
    <w:rsid w:val="009B17D1"/>
    <w:rsid w:val="009B4137"/>
    <w:rsid w:val="009C292F"/>
    <w:rsid w:val="00A00401"/>
    <w:rsid w:val="00A0580A"/>
    <w:rsid w:val="00A52EDB"/>
    <w:rsid w:val="00A917BF"/>
    <w:rsid w:val="00AA658D"/>
    <w:rsid w:val="00AB24A1"/>
    <w:rsid w:val="00AD664C"/>
    <w:rsid w:val="00B41A2C"/>
    <w:rsid w:val="00B5044D"/>
    <w:rsid w:val="00B738B5"/>
    <w:rsid w:val="00B77F4B"/>
    <w:rsid w:val="00B87B83"/>
    <w:rsid w:val="00BB12A0"/>
    <w:rsid w:val="00BB5732"/>
    <w:rsid w:val="00BD3CD3"/>
    <w:rsid w:val="00BD4695"/>
    <w:rsid w:val="00BE2E30"/>
    <w:rsid w:val="00C04D81"/>
    <w:rsid w:val="00C1466F"/>
    <w:rsid w:val="00C826BA"/>
    <w:rsid w:val="00CB2CB2"/>
    <w:rsid w:val="00D15558"/>
    <w:rsid w:val="00D27DC9"/>
    <w:rsid w:val="00D35E01"/>
    <w:rsid w:val="00D37C75"/>
    <w:rsid w:val="00D44F9C"/>
    <w:rsid w:val="00D66601"/>
    <w:rsid w:val="00D7692E"/>
    <w:rsid w:val="00D90B24"/>
    <w:rsid w:val="00D92BD1"/>
    <w:rsid w:val="00DA2C6A"/>
    <w:rsid w:val="00DA4C3B"/>
    <w:rsid w:val="00DC69B4"/>
    <w:rsid w:val="00DF5374"/>
    <w:rsid w:val="00E00C0D"/>
    <w:rsid w:val="00E07500"/>
    <w:rsid w:val="00E12163"/>
    <w:rsid w:val="00E54436"/>
    <w:rsid w:val="00E7331B"/>
    <w:rsid w:val="00EE2446"/>
    <w:rsid w:val="00EF4D22"/>
    <w:rsid w:val="00EF7233"/>
    <w:rsid w:val="00F10B29"/>
    <w:rsid w:val="00F16B78"/>
    <w:rsid w:val="00F56BD6"/>
    <w:rsid w:val="00F579C5"/>
    <w:rsid w:val="00F71EBB"/>
    <w:rsid w:val="00F766E0"/>
    <w:rsid w:val="00FA3588"/>
    <w:rsid w:val="00FB403F"/>
    <w:rsid w:val="00FC0AF8"/>
    <w:rsid w:val="00FC330A"/>
    <w:rsid w:val="00FD29C0"/>
    <w:rsid w:val="00FD4DC1"/>
    <w:rsid w:val="00FD6619"/>
    <w:rsid w:val="00FE6820"/>
    <w:rsid w:val="00FF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table" w:styleId="TableGrid">
    <w:name w:val="Table Grid"/>
    <w:basedOn w:val="TableNormal"/>
    <w:uiPriority w:val="59"/>
    <w:rsid w:val="00FD6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D66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3215DE"/>
    <w:rPr>
      <w:sz w:val="16"/>
      <w:szCs w:val="16"/>
    </w:rPr>
  </w:style>
  <w:style w:type="paragraph" w:styleId="CommentText">
    <w:name w:val="annotation text"/>
    <w:basedOn w:val="Normal"/>
    <w:link w:val="CommentTextChar"/>
    <w:uiPriority w:val="99"/>
    <w:semiHidden/>
    <w:unhideWhenUsed/>
    <w:rsid w:val="003215DE"/>
  </w:style>
  <w:style w:type="character" w:customStyle="1" w:styleId="CommentTextChar">
    <w:name w:val="Comment Text Char"/>
    <w:basedOn w:val="DefaultParagraphFont"/>
    <w:link w:val="CommentText"/>
    <w:uiPriority w:val="99"/>
    <w:semiHidden/>
    <w:rsid w:val="003215DE"/>
  </w:style>
  <w:style w:type="paragraph" w:styleId="CommentSubject">
    <w:name w:val="annotation subject"/>
    <w:basedOn w:val="CommentText"/>
    <w:next w:val="CommentText"/>
    <w:link w:val="CommentSubjectChar"/>
    <w:uiPriority w:val="99"/>
    <w:semiHidden/>
    <w:unhideWhenUsed/>
    <w:rsid w:val="003215DE"/>
    <w:rPr>
      <w:b/>
      <w:bCs/>
    </w:rPr>
  </w:style>
  <w:style w:type="character" w:customStyle="1" w:styleId="CommentSubjectChar">
    <w:name w:val="Comment Subject Char"/>
    <w:basedOn w:val="CommentTextChar"/>
    <w:link w:val="CommentSubject"/>
    <w:uiPriority w:val="99"/>
    <w:semiHidden/>
    <w:rsid w:val="003215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table" w:styleId="TableGrid">
    <w:name w:val="Table Grid"/>
    <w:basedOn w:val="TableNormal"/>
    <w:uiPriority w:val="59"/>
    <w:rsid w:val="00FD6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D661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3215DE"/>
    <w:rPr>
      <w:sz w:val="16"/>
      <w:szCs w:val="16"/>
    </w:rPr>
  </w:style>
  <w:style w:type="paragraph" w:styleId="CommentText">
    <w:name w:val="annotation text"/>
    <w:basedOn w:val="Normal"/>
    <w:link w:val="CommentTextChar"/>
    <w:uiPriority w:val="99"/>
    <w:semiHidden/>
    <w:unhideWhenUsed/>
    <w:rsid w:val="003215DE"/>
  </w:style>
  <w:style w:type="character" w:customStyle="1" w:styleId="CommentTextChar">
    <w:name w:val="Comment Text Char"/>
    <w:basedOn w:val="DefaultParagraphFont"/>
    <w:link w:val="CommentText"/>
    <w:uiPriority w:val="99"/>
    <w:semiHidden/>
    <w:rsid w:val="003215DE"/>
  </w:style>
  <w:style w:type="paragraph" w:styleId="CommentSubject">
    <w:name w:val="annotation subject"/>
    <w:basedOn w:val="CommentText"/>
    <w:next w:val="CommentText"/>
    <w:link w:val="CommentSubjectChar"/>
    <w:uiPriority w:val="99"/>
    <w:semiHidden/>
    <w:unhideWhenUsed/>
    <w:rsid w:val="003215DE"/>
    <w:rPr>
      <w:b/>
      <w:bCs/>
    </w:rPr>
  </w:style>
  <w:style w:type="character" w:customStyle="1" w:styleId="CommentSubjectChar">
    <w:name w:val="Comment Subject Char"/>
    <w:basedOn w:val="CommentTextChar"/>
    <w:link w:val="CommentSubject"/>
    <w:uiPriority w:val="99"/>
    <w:semiHidden/>
    <w:rsid w:val="00321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3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nkral\Documents\Best%20Practice%20Template%2020061026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8A806-2444-4455-B623-C6441EA3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Best Practice Template 20061026a.dot</Template>
  <TotalTime>117</TotalTime>
  <Pages>8</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11430</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Kral, Nathan</dc:creator>
  <cp:lastModifiedBy>Kral, Nathan</cp:lastModifiedBy>
  <cp:revision>26</cp:revision>
  <cp:lastPrinted>2006-10-23T22:41:00Z</cp:lastPrinted>
  <dcterms:created xsi:type="dcterms:W3CDTF">2015-08-17T18:31:00Z</dcterms:created>
  <dcterms:modified xsi:type="dcterms:W3CDTF">2015-08-20T20:57:00Z</dcterms:modified>
</cp:coreProperties>
</file>