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7F100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17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المعالم الدينية والتعليمية والتراثية في مدينة طرابلس</w:t>
      </w:r>
    </w:p>
    <w:p w14:paraId="7DB583D5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8F85BB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17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أولاً: مدرسة أنس بن مالك</w:t>
      </w:r>
    </w:p>
    <w:p w14:paraId="180A1A72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A55424" w14:textId="77777777" w:rsidR="00B817D3" w:rsidRPr="00B817D3" w:rsidRDefault="00B817D3" w:rsidP="00B817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 xml:space="preserve">تعد مدرسة أنس بن مالك من المؤسسات التعليمية المهمة في مدينة </w:t>
      </w:r>
      <w:hyperlink r:id="rId5" w:history="1">
        <w:r w:rsidRPr="00B817D3">
          <w:rPr>
            <w:rFonts w:ascii="Times New Roman" w:hAnsi="Times New Roman" w:cs="Times New Roman"/>
            <w:color w:val="0000FF"/>
            <w:kern w:val="0"/>
            <w:u w:val="single"/>
            <w:rtl/>
            <w14:ligatures w14:val="none"/>
          </w:rPr>
          <w:t>طرابلس</w:t>
        </w:r>
      </w:hyperlink>
      <w:r w:rsidRPr="00B817D3">
        <w:rPr>
          <w:rFonts w:ascii="Times New Roman" w:hAnsi="Times New Roman" w:cs="Times New Roman"/>
          <w:kern w:val="0"/>
          <w:rtl/>
          <w14:ligatures w14:val="none"/>
        </w:rPr>
        <w:t>، حيث تمثل نموذجاً للمؤسسات التعليمية التي تجمع بين التعليم الحديث والهوية الثقافية الإسلامية.</w:t>
      </w:r>
    </w:p>
    <w:p w14:paraId="1F99C2EB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</w:p>
    <w:p w14:paraId="68D7830A" w14:textId="77777777" w:rsidR="00B817D3" w:rsidRPr="00B817D3" w:rsidRDefault="00B817D3" w:rsidP="00B817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وتتميز المدرسة بطابع معماري مستوحى من العمارة الإسلامية التقليدية، حيث يظهر ذلك في:</w:t>
      </w:r>
    </w:p>
    <w:p w14:paraId="2ECB1663" w14:textId="77777777" w:rsidR="00B817D3" w:rsidRPr="00B817D3" w:rsidRDefault="00B817D3" w:rsidP="00B817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استخدام الأقواس والزخارف الإسلامية.</w:t>
      </w:r>
    </w:p>
    <w:p w14:paraId="4026A231" w14:textId="77777777" w:rsidR="00B817D3" w:rsidRPr="00B817D3" w:rsidRDefault="00B817D3" w:rsidP="00B817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تصميم الأفنية الداخلية المستوحاة من المدارس التاريخية في العالم الإسلامي.</w:t>
      </w:r>
    </w:p>
    <w:p w14:paraId="2528FD8E" w14:textId="77777777" w:rsidR="00B817D3" w:rsidRPr="00B817D3" w:rsidRDefault="00B817D3" w:rsidP="00B817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توظيف العناصر الجمالية للعمارة العربية التقليدية في الواجهات.</w:t>
      </w:r>
    </w:p>
    <w:p w14:paraId="3093FC91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</w:p>
    <w:p w14:paraId="384D0132" w14:textId="77777777" w:rsidR="00B817D3" w:rsidRPr="00B817D3" w:rsidRDefault="00B817D3" w:rsidP="00B817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ويمثل هذا النوع من العمارة التعليمية نموذجاً لدمج التراث الثقافي الإسلامي في المباني التعليمية الحديثة، مما يعزز الهوية الحضارية للمدينة.</w:t>
      </w:r>
    </w:p>
    <w:p w14:paraId="7D33AFAE" w14:textId="77777777" w:rsidR="00B817D3" w:rsidRPr="00B817D3" w:rsidRDefault="00B817D3" w:rsidP="00B817D3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35DBB2A" wp14:editId="0DE1FAC6">
                <wp:extent cx="5274310" cy="1270"/>
                <wp:effectExtent l="0" t="31750" r="0" b="36830"/>
                <wp:docPr id="995182690" name="مستطيل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F8B1F7" id="مستطيل 7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wrap anchorx="page"/>
                <w10:anchorlock/>
              </v:rect>
            </w:pict>
          </mc:Fallback>
        </mc:AlternateContent>
      </w:r>
    </w:p>
    <w:p w14:paraId="42E7A238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17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ثانياً: جامع مراد آغا</w:t>
      </w:r>
    </w:p>
    <w:p w14:paraId="4B47097F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442E17" w14:textId="77777777" w:rsidR="00B817D3" w:rsidRPr="00B817D3" w:rsidRDefault="00B817D3" w:rsidP="00B817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hyperlink r:id="rId6" w:history="1">
        <w:r w:rsidRPr="00B817D3">
          <w:rPr>
            <w:rFonts w:ascii="Times New Roman" w:hAnsi="Times New Roman" w:cs="Times New Roman"/>
            <w:color w:val="0000FF"/>
            <w:kern w:val="0"/>
            <w:u w:val="single"/>
            <w:rtl/>
            <w14:ligatures w14:val="none"/>
          </w:rPr>
          <w:t>جامع مراد آغا</w:t>
        </w:r>
      </w:hyperlink>
    </w:p>
    <w:p w14:paraId="75A92A34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</w:p>
    <w:p w14:paraId="75C504D9" w14:textId="77777777" w:rsidR="00B817D3" w:rsidRPr="00B817D3" w:rsidRDefault="00B817D3" w:rsidP="00B817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يعد جامع مراد آغا أحد المعالم الدينية التاريخية المهمة في منطقة تاجوراء شرق طرابلس، ويرجع تاريخ بنائه إلى العهد العثماني.</w:t>
      </w:r>
    </w:p>
    <w:p w14:paraId="2257F1B2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</w:p>
    <w:p w14:paraId="22DFECB1" w14:textId="77777777" w:rsidR="00B817D3" w:rsidRPr="00B817D3" w:rsidRDefault="00B817D3" w:rsidP="00B817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ويتميز المسجد بعدد من الخصائص المعمارية الإسلامية مثل:</w:t>
      </w:r>
    </w:p>
    <w:p w14:paraId="03881088" w14:textId="77777777" w:rsidR="00B817D3" w:rsidRPr="00B817D3" w:rsidRDefault="00B817D3" w:rsidP="00B817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القباب التقليدية.</w:t>
      </w:r>
    </w:p>
    <w:p w14:paraId="15EED6CC" w14:textId="77777777" w:rsidR="00B817D3" w:rsidRPr="00B817D3" w:rsidRDefault="00B817D3" w:rsidP="00B817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المئذنة ذات الطابع العثماني.</w:t>
      </w:r>
    </w:p>
    <w:p w14:paraId="06B31C17" w14:textId="77777777" w:rsidR="00B817D3" w:rsidRPr="00B817D3" w:rsidRDefault="00B817D3" w:rsidP="00B817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الزخارف الإسلامية البسيطة التي تعكس الطابع الروحي للمساجد التاريخية.</w:t>
      </w:r>
    </w:p>
    <w:p w14:paraId="204958E0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</w:p>
    <w:p w14:paraId="38E35DE5" w14:textId="77777777" w:rsidR="00B817D3" w:rsidRPr="00B817D3" w:rsidRDefault="00B817D3" w:rsidP="00B817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lastRenderedPageBreak/>
        <w:t>ويمثل المسجد مركزاً دينياً وثقافياً في المنطقة، حيث تقام فيه:</w:t>
      </w:r>
    </w:p>
    <w:p w14:paraId="0595EFD7" w14:textId="77777777" w:rsidR="00B817D3" w:rsidRPr="00B817D3" w:rsidRDefault="00B817D3" w:rsidP="00B817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الصلوات الجماعية.</w:t>
      </w:r>
    </w:p>
    <w:p w14:paraId="641EAFD2" w14:textId="77777777" w:rsidR="00B817D3" w:rsidRPr="00B817D3" w:rsidRDefault="00B817D3" w:rsidP="00B817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الدروس الدينية.</w:t>
      </w:r>
    </w:p>
    <w:p w14:paraId="084BE548" w14:textId="77777777" w:rsidR="00B817D3" w:rsidRPr="00B817D3" w:rsidRDefault="00B817D3" w:rsidP="00B817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حلقات تحفيظ القرآن الكريم.</w:t>
      </w:r>
    </w:p>
    <w:p w14:paraId="62A7B466" w14:textId="77777777" w:rsidR="00B817D3" w:rsidRPr="00B817D3" w:rsidRDefault="00B817D3" w:rsidP="00B817D3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5E4078" wp14:editId="07DBFA76">
                <wp:extent cx="5274310" cy="1270"/>
                <wp:effectExtent l="0" t="31750" r="0" b="36830"/>
                <wp:docPr id="2041922022" name="مستطيل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C10185" id="مستطيل 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wrap anchorx="page"/>
                <w10:anchorlock/>
              </v:rect>
            </w:pict>
          </mc:Fallback>
        </mc:AlternateContent>
      </w:r>
    </w:p>
    <w:p w14:paraId="56C0A490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17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ثالثاً: ساقطات جنزور</w:t>
      </w:r>
    </w:p>
    <w:p w14:paraId="37761DA7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5C5461" w14:textId="77777777" w:rsidR="00B817D3" w:rsidRPr="00B817D3" w:rsidRDefault="00B817D3" w:rsidP="00B817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تقع ساقطات جنزور في المنطقة الساحلية غرب طرابلس، وتعد من المواقع الطبيعية والتراثية التي تعكس العلاقة التاريخية بين سكان المدينة والبيئة الساحلية.</w:t>
      </w:r>
    </w:p>
    <w:p w14:paraId="761DD65E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</w:p>
    <w:p w14:paraId="71B5B8C6" w14:textId="77777777" w:rsidR="00B817D3" w:rsidRPr="00B817D3" w:rsidRDefault="00B817D3" w:rsidP="00B817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وتتميز المنطقة بـ:</w:t>
      </w:r>
    </w:p>
    <w:p w14:paraId="637E8208" w14:textId="77777777" w:rsidR="00B817D3" w:rsidRPr="00B817D3" w:rsidRDefault="00B817D3" w:rsidP="00B817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التكوينات الصخرية الساحلية.</w:t>
      </w:r>
    </w:p>
    <w:p w14:paraId="074F61B9" w14:textId="77777777" w:rsidR="00B817D3" w:rsidRPr="00B817D3" w:rsidRDefault="00B817D3" w:rsidP="00B817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الشواطئ الطبيعية.</w:t>
      </w:r>
    </w:p>
    <w:p w14:paraId="0B64B081" w14:textId="77777777" w:rsidR="00B817D3" w:rsidRPr="00B817D3" w:rsidRDefault="00B817D3" w:rsidP="00B817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المناظر البحرية المفتوحة.</w:t>
      </w:r>
    </w:p>
    <w:p w14:paraId="30D4047B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</w:p>
    <w:p w14:paraId="50BC9E53" w14:textId="77777777" w:rsidR="00B817D3" w:rsidRPr="00B817D3" w:rsidRDefault="00B817D3" w:rsidP="00B817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وتشكل هذه المنطقة وجهة مميزة للأنشطة السياحية مثل:</w:t>
      </w:r>
    </w:p>
    <w:p w14:paraId="6F12C678" w14:textId="77777777" w:rsidR="00B817D3" w:rsidRPr="00B817D3" w:rsidRDefault="00B817D3" w:rsidP="00B817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التنزه الساحلي.</w:t>
      </w:r>
    </w:p>
    <w:p w14:paraId="3E54CE26" w14:textId="77777777" w:rsidR="00B817D3" w:rsidRPr="00B817D3" w:rsidRDefault="00B817D3" w:rsidP="00B817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الرحلات البحرية.</w:t>
      </w:r>
    </w:p>
    <w:p w14:paraId="56755880" w14:textId="77777777" w:rsidR="00B817D3" w:rsidRPr="00B817D3" w:rsidRDefault="00B817D3" w:rsidP="00B817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السياحة البيئية.</w:t>
      </w:r>
    </w:p>
    <w:p w14:paraId="6ED11863" w14:textId="77777777" w:rsidR="00B817D3" w:rsidRPr="00B817D3" w:rsidRDefault="00B817D3" w:rsidP="00B817D3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24438E" wp14:editId="13406B64">
                <wp:extent cx="5274310" cy="1270"/>
                <wp:effectExtent l="0" t="31750" r="0" b="36830"/>
                <wp:docPr id="597319269" name="مستطيل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A07E19" id="مستطيل 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wrap anchorx="page"/>
                <w10:anchorlock/>
              </v:rect>
            </w:pict>
          </mc:Fallback>
        </mc:AlternateContent>
      </w:r>
    </w:p>
    <w:p w14:paraId="66A191C3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17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رابعاً: المدينة القديمة بطرابلس</w:t>
      </w:r>
    </w:p>
    <w:p w14:paraId="5F61D329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EEA642" w14:textId="77777777" w:rsidR="00B817D3" w:rsidRPr="00B817D3" w:rsidRDefault="00B817D3" w:rsidP="00B817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تعد المدينة القديمة في طرابلس من أهم المناطق التاريخية في ليبيا، حيث تحتفظ بنسيج عمراني إسلامي متكامل يعود إلى عدة قرون.</w:t>
      </w:r>
    </w:p>
    <w:p w14:paraId="4C6D0E10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</w:p>
    <w:p w14:paraId="0EC15EB9" w14:textId="77777777" w:rsidR="00B817D3" w:rsidRPr="00B817D3" w:rsidRDefault="00B817D3" w:rsidP="00B817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وتضم المدينة القديمة العديد من المعالم التاريخية مثل:</w:t>
      </w:r>
    </w:p>
    <w:p w14:paraId="2B5B89B1" w14:textId="77777777" w:rsidR="00B817D3" w:rsidRPr="00B817D3" w:rsidRDefault="00B817D3" w:rsidP="00B817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hyperlink r:id="rId7" w:history="1">
        <w:r w:rsidRPr="00B817D3">
          <w:rPr>
            <w:rFonts w:ascii="Times New Roman" w:hAnsi="Times New Roman" w:cs="Times New Roman"/>
            <w:color w:val="0000FF"/>
            <w:kern w:val="0"/>
            <w:u w:val="single"/>
            <w:rtl/>
            <w14:ligatures w14:val="none"/>
          </w:rPr>
          <w:t>قلعة السرايا الحمراء</w:t>
        </w:r>
      </w:hyperlink>
    </w:p>
    <w:p w14:paraId="71BE24C3" w14:textId="77777777" w:rsidR="00B817D3" w:rsidRPr="00B817D3" w:rsidRDefault="00B817D3" w:rsidP="00B817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hyperlink r:id="rId8" w:history="1">
        <w:r w:rsidRPr="00B817D3">
          <w:rPr>
            <w:rFonts w:ascii="Times New Roman" w:hAnsi="Times New Roman" w:cs="Times New Roman"/>
            <w:color w:val="0000FF"/>
            <w:kern w:val="0"/>
            <w:u w:val="single"/>
            <w:rtl/>
            <w14:ligatures w14:val="none"/>
          </w:rPr>
          <w:t>جامع أحمد باشا القره مانلي</w:t>
        </w:r>
      </w:hyperlink>
    </w:p>
    <w:p w14:paraId="26954866" w14:textId="77777777" w:rsidR="00B817D3" w:rsidRPr="00B817D3" w:rsidRDefault="00B817D3" w:rsidP="00B817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hyperlink r:id="rId9" w:history="1">
        <w:r w:rsidRPr="00B817D3">
          <w:rPr>
            <w:rFonts w:ascii="Times New Roman" w:hAnsi="Times New Roman" w:cs="Times New Roman"/>
            <w:color w:val="0000FF"/>
            <w:kern w:val="0"/>
            <w:u w:val="single"/>
            <w:rtl/>
            <w14:ligatures w14:val="none"/>
          </w:rPr>
          <w:t>جامع الناقة</w:t>
        </w:r>
      </w:hyperlink>
    </w:p>
    <w:p w14:paraId="480738C3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</w:p>
    <w:p w14:paraId="58196429" w14:textId="77777777" w:rsidR="00B817D3" w:rsidRPr="00B817D3" w:rsidRDefault="00B817D3" w:rsidP="00B817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كما تحتوي على مجموعة من الأسواق التقليدية مثل:</w:t>
      </w:r>
    </w:p>
    <w:p w14:paraId="61245222" w14:textId="77777777" w:rsidR="00B817D3" w:rsidRPr="00B817D3" w:rsidRDefault="00B817D3" w:rsidP="00B817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سوق الترك</w:t>
      </w:r>
    </w:p>
    <w:p w14:paraId="496FC901" w14:textId="77777777" w:rsidR="00B817D3" w:rsidRPr="00B817D3" w:rsidRDefault="00B817D3" w:rsidP="00B817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سوق المشير</w:t>
      </w:r>
    </w:p>
    <w:p w14:paraId="607EFF5B" w14:textId="77777777" w:rsidR="00B817D3" w:rsidRPr="00B817D3" w:rsidRDefault="00B817D3" w:rsidP="00B817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سوق العطارة</w:t>
      </w:r>
    </w:p>
    <w:p w14:paraId="031737A7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</w:p>
    <w:p w14:paraId="2CBEC33B" w14:textId="77777777" w:rsidR="00B817D3" w:rsidRPr="00B817D3" w:rsidRDefault="00B817D3" w:rsidP="00B817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ويمثل هذا النسيج العمراني نموذجاً للمدينة الإسلامية التقليدية التي تجمع بين الوظائف الدينية والتجارية والاجتماعية.</w:t>
      </w:r>
    </w:p>
    <w:p w14:paraId="2D5485CE" w14:textId="77777777" w:rsidR="00B817D3" w:rsidRPr="00B817D3" w:rsidRDefault="00B817D3" w:rsidP="00B817D3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6495C6" wp14:editId="12D29A7C">
                <wp:extent cx="5274310" cy="1270"/>
                <wp:effectExtent l="0" t="31750" r="0" b="36830"/>
                <wp:docPr id="983204764" name="مستطيل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8E0D26" id="مستطيل 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wrap anchorx="page"/>
                <w10:anchorlock/>
              </v:rect>
            </w:pict>
          </mc:Fallback>
        </mc:AlternateContent>
      </w:r>
    </w:p>
    <w:p w14:paraId="1E9DF260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17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خامساً: المتحف الإسلامي</w:t>
      </w:r>
    </w:p>
    <w:p w14:paraId="2C680BBE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973AB6" w14:textId="77777777" w:rsidR="00B817D3" w:rsidRPr="00B817D3" w:rsidRDefault="00B817D3" w:rsidP="00B817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يعد المتحف الإسلامي جزءاً من المؤسسات الثقافية التي تعنى بحفظ التراث الإسلامي في ليبيا.</w:t>
      </w:r>
    </w:p>
    <w:p w14:paraId="7AB424EA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</w:p>
    <w:p w14:paraId="6BF92C2D" w14:textId="77777777" w:rsidR="00B817D3" w:rsidRPr="00B817D3" w:rsidRDefault="00B817D3" w:rsidP="00B817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ويضم المتحف مجموعة من المقتنيات التي تعكس تاريخ الحضارة الإسلامية في البلاد، مثل:</w:t>
      </w:r>
    </w:p>
    <w:p w14:paraId="5120AE43" w14:textId="77777777" w:rsidR="00B817D3" w:rsidRPr="00B817D3" w:rsidRDefault="00B817D3" w:rsidP="00B817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المخطوطات الإسلامية.</w:t>
      </w:r>
    </w:p>
    <w:p w14:paraId="6DCA1A2D" w14:textId="77777777" w:rsidR="00B817D3" w:rsidRPr="00B817D3" w:rsidRDefault="00B817D3" w:rsidP="00B817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الأدوات التقليدية.</w:t>
      </w:r>
    </w:p>
    <w:p w14:paraId="7D5B2861" w14:textId="77777777" w:rsidR="00B817D3" w:rsidRPr="00B817D3" w:rsidRDefault="00B817D3" w:rsidP="00B817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التحف الفنية.</w:t>
      </w:r>
    </w:p>
    <w:p w14:paraId="2D2910FE" w14:textId="77777777" w:rsidR="00B817D3" w:rsidRPr="00B817D3" w:rsidRDefault="00B817D3" w:rsidP="00B817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النماذج المعمارية التاريخية.</w:t>
      </w:r>
    </w:p>
    <w:p w14:paraId="1B7DAE93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</w:p>
    <w:p w14:paraId="3F9F1020" w14:textId="77777777" w:rsidR="00B817D3" w:rsidRPr="00B817D3" w:rsidRDefault="00B817D3" w:rsidP="00B817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كما يلعب المتحف دوراً مهماً في نشر الوعي الثقافي والتاريخي لدى الزوار والباحثين.</w:t>
      </w:r>
    </w:p>
    <w:p w14:paraId="543A637B" w14:textId="77777777" w:rsidR="00B817D3" w:rsidRPr="00B817D3" w:rsidRDefault="00B817D3" w:rsidP="00B817D3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7D3A73" wp14:editId="4338187B">
                <wp:extent cx="5274310" cy="1270"/>
                <wp:effectExtent l="0" t="31750" r="0" b="36830"/>
                <wp:docPr id="1138959327" name="مستطيل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EF25B1" id="مستطيل 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wrap anchorx="page"/>
                <w10:anchorlock/>
              </v:rect>
            </w:pict>
          </mc:Fallback>
        </mc:AlternateContent>
      </w:r>
    </w:p>
    <w:p w14:paraId="5F0746F0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17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سادساً: الممارسات والاحتفالات الدينية</w:t>
      </w:r>
    </w:p>
    <w:p w14:paraId="35395C8D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A04E42" w14:textId="77777777" w:rsidR="00B817D3" w:rsidRPr="00B817D3" w:rsidRDefault="00B817D3" w:rsidP="00B817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تتميز مدينة طرابلس بثراء تراثها الديني والاجتماعي، حيث تنتشر العديد من الممارسات الدينية التقليدية التي تعكس الهوية الثقافية للمجتمع.</w:t>
      </w:r>
    </w:p>
    <w:p w14:paraId="44E72D4B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</w:p>
    <w:p w14:paraId="73C15EB3" w14:textId="77777777" w:rsidR="00B817D3" w:rsidRPr="00B817D3" w:rsidRDefault="00B817D3" w:rsidP="00B817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ومن أبرز هذه الممارسات:</w:t>
      </w:r>
    </w:p>
    <w:p w14:paraId="5C5AEBAB" w14:textId="77777777" w:rsidR="00B817D3" w:rsidRPr="00B817D3" w:rsidRDefault="00B817D3" w:rsidP="00B817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الاحتفال بالمولد النبوي الشريف.</w:t>
      </w:r>
    </w:p>
    <w:p w14:paraId="270FD584" w14:textId="77777777" w:rsidR="00B817D3" w:rsidRPr="00B817D3" w:rsidRDefault="00B817D3" w:rsidP="00B817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lastRenderedPageBreak/>
        <w:t>المناسبات الدينية في شهر رمضان المبارك.</w:t>
      </w:r>
    </w:p>
    <w:p w14:paraId="257EECFD" w14:textId="77777777" w:rsidR="00B817D3" w:rsidRPr="00B817D3" w:rsidRDefault="00B817D3" w:rsidP="00B817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حلقات الذكر والتصوف في الزوايا الدينية.</w:t>
      </w:r>
    </w:p>
    <w:p w14:paraId="11567D0E" w14:textId="77777777" w:rsidR="00B817D3" w:rsidRPr="00B817D3" w:rsidRDefault="00B817D3" w:rsidP="00B817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الاحتفالات الشعبية المرتبطة بالمناسبات الإسلامية.</w:t>
      </w:r>
    </w:p>
    <w:p w14:paraId="3E083F14" w14:textId="77777777" w:rsidR="00B817D3" w:rsidRPr="00B817D3" w:rsidRDefault="00B817D3" w:rsidP="00B817D3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100431" wp14:editId="337DC004">
                <wp:extent cx="5274310" cy="1270"/>
                <wp:effectExtent l="0" t="31750" r="0" b="36830"/>
                <wp:docPr id="1625140700" name="مستطيل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38EB4E" id="مستطيل 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wrap anchorx="page"/>
                <w10:anchorlock/>
              </v:rect>
            </w:pict>
          </mc:Fallback>
        </mc:AlternateContent>
      </w:r>
    </w:p>
    <w:p w14:paraId="5D68B68F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17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سابعاً: الكتاتيب والزوايا</w:t>
      </w:r>
    </w:p>
    <w:p w14:paraId="1530730E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BA9129" w14:textId="77777777" w:rsidR="00B817D3" w:rsidRPr="00B817D3" w:rsidRDefault="00B817D3" w:rsidP="00B817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تشكل الكتاتيب والزوايا الدينية جزءاً مهماً من التراث التعليمي في طرابلس.</w:t>
      </w:r>
    </w:p>
    <w:p w14:paraId="565FD11F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</w:p>
    <w:p w14:paraId="34E67C70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17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الكتاتيب</w:t>
      </w:r>
    </w:p>
    <w:p w14:paraId="094096EE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EACB75" w14:textId="77777777" w:rsidR="00B817D3" w:rsidRPr="00B817D3" w:rsidRDefault="00B817D3" w:rsidP="00B817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كانت الكتاتيب تمثل النظام التعليمي التقليدي في المجتمع الإسلامي، حيث كان الأطفال يتعلمون فيها:</w:t>
      </w:r>
    </w:p>
    <w:p w14:paraId="038BF451" w14:textId="77777777" w:rsidR="00B817D3" w:rsidRPr="00B817D3" w:rsidRDefault="00B817D3" w:rsidP="00B817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قراءة القرآن الكريم.</w:t>
      </w:r>
    </w:p>
    <w:p w14:paraId="2B286C5E" w14:textId="77777777" w:rsidR="00B817D3" w:rsidRPr="00B817D3" w:rsidRDefault="00B817D3" w:rsidP="00B817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الكتابة العربية.</w:t>
      </w:r>
    </w:p>
    <w:p w14:paraId="48D21AAE" w14:textId="77777777" w:rsidR="00B817D3" w:rsidRPr="00B817D3" w:rsidRDefault="00B817D3" w:rsidP="00B817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المبادئ الأساسية للعلوم الدينية.</w:t>
      </w:r>
    </w:p>
    <w:p w14:paraId="3F565875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</w:p>
    <w:p w14:paraId="6E8C52C6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17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الزوايا</w:t>
      </w:r>
    </w:p>
    <w:p w14:paraId="185060B5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9AAD16" w14:textId="77777777" w:rsidR="00B817D3" w:rsidRPr="00B817D3" w:rsidRDefault="00B817D3" w:rsidP="00B817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أما الزوايا فكانت مؤسسات دينية وتعليمية تؤدي أدواراً متعددة مثل:</w:t>
      </w:r>
    </w:p>
    <w:p w14:paraId="6EEEFAB5" w14:textId="77777777" w:rsidR="00B817D3" w:rsidRPr="00B817D3" w:rsidRDefault="00B817D3" w:rsidP="00B817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تعليم العلوم الشرعية.</w:t>
      </w:r>
    </w:p>
    <w:p w14:paraId="6114EA29" w14:textId="77777777" w:rsidR="00B817D3" w:rsidRPr="00B817D3" w:rsidRDefault="00B817D3" w:rsidP="00B817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نشر التصوف الإسلامي.</w:t>
      </w:r>
    </w:p>
    <w:p w14:paraId="7A682333" w14:textId="77777777" w:rsidR="00B817D3" w:rsidRPr="00B817D3" w:rsidRDefault="00B817D3" w:rsidP="00B817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تقديم الخدمات الاجتماعية للمجتمع.</w:t>
      </w:r>
    </w:p>
    <w:p w14:paraId="081B427C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</w:p>
    <w:p w14:paraId="18D23231" w14:textId="77777777" w:rsidR="00B817D3" w:rsidRPr="00B817D3" w:rsidRDefault="00B817D3" w:rsidP="00B817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وقد لعبت هذه المؤسسات دوراً كبيراً في الحفاظ على الهوية الدينية والثقافية للمجتمع الليبي عبر العصور.</w:t>
      </w:r>
    </w:p>
    <w:p w14:paraId="52DC3C8B" w14:textId="77777777" w:rsidR="00B817D3" w:rsidRPr="00B817D3" w:rsidRDefault="00B817D3" w:rsidP="00B817D3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817D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3C28B9" wp14:editId="70F34826">
                <wp:extent cx="5274310" cy="1270"/>
                <wp:effectExtent l="0" t="33020" r="0" b="38100"/>
                <wp:docPr id="1682935696" name="مستطيل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1E82A9" id="مستطيل 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iegRS3AAA&#13;&#10;AAcBAAAPAAAAZHJzL2Rvd25yZXYueG1sTI/BTsMwEETvSP0Haytxow5FVFUap0oLvVaiRQJubrzY&#13;&#10;UeN1FLtN+HsWLnAZaTWa2TfFevStuGIfm0AK7mcZCKQ6mIasgtfj7m4JIiZNRreBUMEXRliXk5tC&#13;&#10;5yYM9ILXQ7KCSyjmWoFLqculjLVDr+MsdEjsfYbe68Rnb6Xp9cDlvpXzLFtIrxviD053uHVYnw8X&#13;&#10;r+C5+9hXjzbK6i2593PYDDu3t0rdTsenFUu1ApFwTH8J+NnA/FAy2ClcyETRKuA16VfZWz5kC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GJ6BFLcAAAABwEAAA8A&#13;&#10;AAAAAAAAAAAAAAAAmAQAAGRycy9kb3ducmV2LnhtbFBLBQYAAAAABAAEAPMAAAChBQAAAAA=&#13;&#10;" filled="f">
                <w10:wrap anchorx="page"/>
                <w10:anchorlock/>
              </v:rect>
            </w:pict>
          </mc:Fallback>
        </mc:AlternateContent>
      </w:r>
    </w:p>
    <w:p w14:paraId="660B89EB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17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الخلاصة</w:t>
      </w:r>
    </w:p>
    <w:p w14:paraId="63B6EC03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8921A7" w14:textId="77777777" w:rsidR="00B817D3" w:rsidRPr="00B817D3" w:rsidRDefault="00B817D3" w:rsidP="00B817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تمثل المعالم الدينية والتعليمية والتراثية في مدينة طرابلس جزءاً أساسياً من الهوية الثقافية للمدينة، حيث تعكس تفاعل التاريخ الإسلامي مع الحياة الاجتماعية والثقافية لسكانها.</w:t>
      </w:r>
    </w:p>
    <w:p w14:paraId="56DCF974" w14:textId="77777777" w:rsidR="00B817D3" w:rsidRPr="00B817D3" w:rsidRDefault="00B817D3" w:rsidP="00B817D3">
      <w:pPr>
        <w:bidi w:val="0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rtl/>
          <w14:ligatures w14:val="none"/>
        </w:rPr>
      </w:pPr>
    </w:p>
    <w:p w14:paraId="765AC5A8" w14:textId="77777777" w:rsidR="00B817D3" w:rsidRPr="00B817D3" w:rsidRDefault="00B817D3" w:rsidP="00B817D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B817D3">
        <w:rPr>
          <w:rFonts w:ascii="Times New Roman" w:hAnsi="Times New Roman" w:cs="Times New Roman"/>
          <w:kern w:val="0"/>
          <w:rtl/>
          <w14:ligatures w14:val="none"/>
        </w:rPr>
        <w:t>كما تسهم هذه المواقع في تعزيز مكانة طرابلس كوجهة مهمة للسياحة الثقافية والدينية في منطقة البحر الأبيض المتوسط</w:t>
      </w:r>
    </w:p>
    <w:p w14:paraId="37F31D63" w14:textId="77777777" w:rsidR="00B817D3" w:rsidRDefault="00B817D3">
      <w:pPr>
        <w:rPr>
          <w:rFonts w:hint="cs"/>
        </w:rPr>
      </w:pPr>
    </w:p>
    <w:sectPr w:rsidR="00B817D3" w:rsidSect="003C420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0D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B29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D2A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707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B03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D27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576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A2D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C34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C12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753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159010">
    <w:abstractNumId w:val="4"/>
  </w:num>
  <w:num w:numId="2" w16cid:durableId="2094662205">
    <w:abstractNumId w:val="3"/>
  </w:num>
  <w:num w:numId="3" w16cid:durableId="1255437979">
    <w:abstractNumId w:val="1"/>
  </w:num>
  <w:num w:numId="4" w16cid:durableId="229852765">
    <w:abstractNumId w:val="10"/>
  </w:num>
  <w:num w:numId="5" w16cid:durableId="2075274617">
    <w:abstractNumId w:val="2"/>
  </w:num>
  <w:num w:numId="6" w16cid:durableId="2121142503">
    <w:abstractNumId w:val="8"/>
  </w:num>
  <w:num w:numId="7" w16cid:durableId="862279753">
    <w:abstractNumId w:val="5"/>
  </w:num>
  <w:num w:numId="8" w16cid:durableId="587344936">
    <w:abstractNumId w:val="7"/>
  </w:num>
  <w:num w:numId="9" w16cid:durableId="928074706">
    <w:abstractNumId w:val="6"/>
  </w:num>
  <w:num w:numId="10" w16cid:durableId="1660112282">
    <w:abstractNumId w:val="0"/>
  </w:num>
  <w:num w:numId="11" w16cid:durableId="4858961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7D3"/>
    <w:rsid w:val="003C4204"/>
    <w:rsid w:val="00B817D3"/>
    <w:rsid w:val="00C4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2CAA76"/>
  <w15:chartTrackingRefBased/>
  <w15:docId w15:val="{16D664AA-4965-FD4C-A33E-D5D526D36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B81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B81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B81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81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81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81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81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81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81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81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81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81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817D3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817D3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817D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817D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817D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817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81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81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81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81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81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817D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817D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817D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81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817D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817D3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B817D3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a0"/>
    <w:rsid w:val="00B817D3"/>
  </w:style>
  <w:style w:type="paragraph" w:customStyle="1" w:styleId="p2">
    <w:name w:val="p2"/>
    <w:basedOn w:val="a"/>
    <w:rsid w:val="00B817D3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a0"/>
    <w:rsid w:val="00B817D3"/>
  </w:style>
  <w:style w:type="paragraph" w:customStyle="1" w:styleId="p3">
    <w:name w:val="p3"/>
    <w:basedOn w:val="a"/>
    <w:rsid w:val="00B817D3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a0"/>
    <w:rsid w:val="00B817D3"/>
  </w:style>
  <w:style w:type="character" w:styleId="Hyperlink">
    <w:name w:val="Hyperlink"/>
    <w:basedOn w:val="a0"/>
    <w:uiPriority w:val="99"/>
    <w:semiHidden/>
    <w:unhideWhenUsed/>
    <w:rsid w:val="00B817D3"/>
    <w:rPr>
      <w:color w:val="0000FF"/>
      <w:u w:val="single"/>
    </w:rPr>
  </w:style>
  <w:style w:type="character" w:customStyle="1" w:styleId="s4">
    <w:name w:val="s4"/>
    <w:basedOn w:val="a0"/>
    <w:rsid w:val="00B817D3"/>
  </w:style>
  <w:style w:type="paragraph" w:customStyle="1" w:styleId="p4">
    <w:name w:val="p4"/>
    <w:basedOn w:val="a"/>
    <w:rsid w:val="00B817D3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5">
    <w:name w:val="s5"/>
    <w:basedOn w:val="a0"/>
    <w:rsid w:val="00B817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hatgpt://generic-entity?number=3" TargetMode="External"/><Relationship Id="rId3" Type="http://schemas.openxmlformats.org/officeDocument/2006/relationships/settings" Target="settings.xml"/><Relationship Id="rId7" Type="http://schemas.openxmlformats.org/officeDocument/2006/relationships/hyperlink" Target="chatgpt://generic-entity?number=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hatgpt://generic-entity?number=1" TargetMode="External"/><Relationship Id="rId11" Type="http://schemas.openxmlformats.org/officeDocument/2006/relationships/theme" Target="theme/theme1.xml"/><Relationship Id="rId5" Type="http://schemas.openxmlformats.org/officeDocument/2006/relationships/hyperlink" Target="chatgpt://generic-entity?number=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chatgpt://generic-entity?number=4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556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alkhabuli</dc:creator>
  <cp:keywords/>
  <dc:description/>
  <cp:lastModifiedBy>Osama alkhabuli</cp:lastModifiedBy>
  <cp:revision>2</cp:revision>
  <dcterms:created xsi:type="dcterms:W3CDTF">2026-03-04T20:34:00Z</dcterms:created>
  <dcterms:modified xsi:type="dcterms:W3CDTF">2026-03-04T20:34:00Z</dcterms:modified>
</cp:coreProperties>
</file>