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 1. [30 Marks]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Take a look at the following site: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 App: http://mc-mobile-app.s3.amazonaws.com/index.html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Word document and: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Break down the data models of this 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Break down the views of this 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Break down the controllers for this application.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Break down the data models of this application: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css/images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application.js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backbone-min.js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backbone.js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backbone.localStorage-min.js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backbone.localStorage.js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jquery-2.1.1.js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jquery-2.1.1.min.js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jquery.mobile-1.4.5.js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jquery.mobile-1.4.5.min.js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underscore-min.js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underscore.js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NOTE: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 -- string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Body --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Tag with Location - string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collection of 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NEAREST 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collection of notes classified by geolocation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Break down the views of this application: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AllnotesCollectionView: (list of notes classified chronologically)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NearestCollectionView: (list of notes classified from nearest geolocation)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Break down the controllers for this application: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form in order to create a 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new 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form in order to create a 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most recent 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most recent notes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nearest 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nearest notes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New note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off or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Turn off or on the gps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New note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save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main menu and save 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New note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“x”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previous page without saving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Most recent 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previous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Most recent 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any 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the note page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note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previous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note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Edit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Edit form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Edit form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“x”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previous page without saving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Edit form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save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the note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Nearest 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previous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Nearest 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locate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Enable geolocalisaton exemption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Nearest 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Click on any 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Go to the note page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Backbone.docx</dc:title>
</cp:coreProperties>
</file>