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33316F" w14:textId="40CB57C0" w:rsidR="0004700B" w:rsidRDefault="00000000" w:rsidP="006704DC">
      <w:pPr>
        <w:pStyle w:val="Title"/>
        <w:jc w:val="center"/>
      </w:pPr>
      <w:r>
        <w:rPr>
          <w:rFonts w:ascii="Times New Roman" w:hAnsi="Times New Roman"/>
          <w:b/>
        </w:rPr>
        <w:t>Design Decisions</w:t>
      </w:r>
    </w:p>
    <w:p w14:paraId="53C15E61" w14:textId="519F888B" w:rsidR="006704DC" w:rsidRDefault="00000000" w:rsidP="006704DC">
      <w:pPr>
        <w:jc w:val="center"/>
      </w:pPr>
      <w:r>
        <w:t>Charles Mills</w:t>
      </w:r>
    </w:p>
    <w:p w14:paraId="2D4F2608" w14:textId="77777777" w:rsidR="006704DC" w:rsidRDefault="006704DC" w:rsidP="006704DC">
      <w:pPr>
        <w:jc w:val="center"/>
      </w:pPr>
    </w:p>
    <w:p w14:paraId="14DCBBE9" w14:textId="77777777" w:rsidR="0004700B" w:rsidRDefault="00000000" w:rsidP="006704DC">
      <w:pPr>
        <w:ind w:firstLine="720"/>
      </w:pPr>
      <w:r>
        <w:t>I based my scene on a photograph of a cutting board, bowl, mug, and red onion on my kitchen counter. I chose these objects because they gave me a way to combine several basic shapes while working from a scene I could photograph myself. My goal was to make the objects recognizable and keep their placement close to the reference without adding more geometry than the assignment needed.</w:t>
      </w:r>
    </w:p>
    <w:p w14:paraId="73219CB4" w14:textId="77777777" w:rsidR="0004700B" w:rsidRDefault="00000000" w:rsidP="006704DC">
      <w:pPr>
        <w:ind w:firstLine="720"/>
      </w:pPr>
      <w:r>
        <w:t>The cutting board is a flattened box, and the counter is a plane. I used two half spheres for the bowl’s outside and inside, with a thin torus connecting their edges. The mug uses cylinders for its walls and base, a thin torus at the opening, and another torus for the handle. The onion combines a scaled sphere, a small cone for its tip, and a flattened half sphere for the root patch. I reduced the torus segment counts to keep each completed object below 1,000 submitted triangles.</w:t>
      </w:r>
    </w:p>
    <w:p w14:paraId="6B859508" w14:textId="5AEA4904" w:rsidR="0004700B" w:rsidRDefault="00000000" w:rsidP="006704DC">
      <w:pPr>
        <w:ind w:firstLine="720"/>
      </w:pPr>
      <w:r>
        <w:t>For texturing I used separate images for the cutting boards top, front edge, and remaining sides. Each texture is selected before drawing the appropriate box faces. This follows the complex</w:t>
      </w:r>
      <w:r w:rsidR="00A61C56">
        <w:t xml:space="preserve"> </w:t>
      </w:r>
      <w:r>
        <w:t>texturing technique in the course resource</w:t>
      </w:r>
      <w:r w:rsidR="00A61C56">
        <w:t>s</w:t>
      </w:r>
      <w:r>
        <w:t xml:space="preserve"> (Southern New Hampshire University, n.d.). </w:t>
      </w:r>
      <w:r w:rsidR="00A61C56">
        <w:t xml:space="preserve">All images used were taken of the objects by </w:t>
      </w:r>
      <w:proofErr w:type="gramStart"/>
      <w:r w:rsidR="00A61C56">
        <w:t>myself</w:t>
      </w:r>
      <w:proofErr w:type="gramEnd"/>
      <w:r w:rsidR="00A61C56">
        <w:t>.</w:t>
      </w:r>
      <w:r w:rsidR="00A61C56">
        <w:t xml:space="preserve"> </w:t>
      </w:r>
      <w:r>
        <w:t xml:space="preserve">I also applied </w:t>
      </w:r>
      <w:r w:rsidR="00A61C56">
        <w:t xml:space="preserve">the original </w:t>
      </w:r>
      <w:r>
        <w:t xml:space="preserve">artwork to the mug’s outside while keeping its interior and handle cream colored. The onion body and root patch use different textures. All texture loading and binding happen in </w:t>
      </w:r>
      <w:proofErr w:type="gramStart"/>
      <w:r>
        <w:t>LoadSceneTextures(</w:t>
      </w:r>
      <w:proofErr w:type="gramEnd"/>
      <w:r>
        <w:t>), which is called during scene preparation.</w:t>
      </w:r>
      <w:r w:rsidR="00A61C56">
        <w:t xml:space="preserve"> </w:t>
      </w:r>
    </w:p>
    <w:p w14:paraId="7EB34678" w14:textId="77777777" w:rsidR="0004700B" w:rsidRDefault="00000000" w:rsidP="006704DC">
      <w:pPr>
        <w:ind w:firstLine="720"/>
      </w:pPr>
      <w:r>
        <w:lastRenderedPageBreak/>
        <w:t xml:space="preserve">I used </w:t>
      </w:r>
      <w:proofErr w:type="gramStart"/>
      <w:r>
        <w:t>two point</w:t>
      </w:r>
      <w:proofErr w:type="gramEnd"/>
      <w:r>
        <w:t xml:space="preserve"> lights to illuminate the scene. The main light sits above and to one side and has a warm color similar to indoor lighting. A weaker light illuminates the opposite side. The shader combines ambient, diffuse, and specular lighting, and the materials control how reflective each surface appears. For example, the ceramic has a more concentrated highlight than the onion skin, while the dry root has very little shine.</w:t>
      </w:r>
    </w:p>
    <w:p w14:paraId="3EA35F75" w14:textId="77777777" w:rsidR="0004700B" w:rsidRDefault="00000000" w:rsidP="006704DC">
      <w:pPr>
        <w:ind w:firstLine="720"/>
      </w:pPr>
      <w:r>
        <w:t>The camera uses W and S to move forward and backward, A and D to move left and right, and Q and E to move up and down. Moving the mouse changes pitch and yaw without changing the camera’s position. The scroll wheel adjusts movement speed, making it easier to inspect an object closely or move across the scene. O selects orthographic projection, and P returns to perspective. Both modes use the same camera view, so switching projection preserves the viewing direction. Escape closes the application.</w:t>
      </w:r>
    </w:p>
    <w:p w14:paraId="1C91DAB5" w14:textId="77777777" w:rsidR="0004700B" w:rsidRDefault="00000000" w:rsidP="006704DC">
      <w:pPr>
        <w:ind w:firstLine="720"/>
      </w:pPr>
      <w:r>
        <w:t>I organized my scene-specific work around the provided SceneManager and ViewManager classes. LoadSceneTextures(), DefineObjectMaterials(), and SetupSceneLights() separate preparation from drawing. RenderScene() places the objects and selects their textures and materials. I reused SetTransformations() for each component instead of repeating the matrix calculations. I also added the scroll callback to control movement speed. This structure made it easier to adjust one part of the scene and reuse the same meshes for multiple objects.</w:t>
      </w:r>
    </w:p>
    <w:p w14:paraId="22800502" w14:textId="6A3298A1" w:rsidR="0004700B" w:rsidRDefault="00000000" w:rsidP="006704DC">
      <w:r>
        <w:t>Reference</w:t>
      </w:r>
      <w:r w:rsidR="006704DC">
        <w:t>s:</w:t>
      </w:r>
    </w:p>
    <w:p w14:paraId="244CDA7F" w14:textId="7C421C69" w:rsidR="0004700B" w:rsidRDefault="00000000" w:rsidP="006704DC">
      <w:pPr>
        <w:ind w:left="720" w:hanging="720"/>
      </w:pPr>
      <w:r>
        <w:t xml:space="preserve">Southern New Hampshire University. (n.d.). </w:t>
      </w:r>
      <w:r>
        <w:rPr>
          <w:i/>
        </w:rPr>
        <w:t>Applying textures to 3D shapes</w:t>
      </w:r>
      <w:r>
        <w:t xml:space="preserve"> </w:t>
      </w:r>
    </w:p>
    <w:p w14:paraId="7C0084C0" w14:textId="095D0BEF" w:rsidR="006704DC" w:rsidRPr="006704DC" w:rsidRDefault="006704DC" w:rsidP="006704DC">
      <w:pPr>
        <w:ind w:left="720" w:hanging="720"/>
        <w:rPr>
          <w:i/>
          <w:iCs/>
        </w:rPr>
      </w:pPr>
      <w:r>
        <w:t>Southern New Hampshire University. (n.d.).</w:t>
      </w:r>
      <w:r>
        <w:t xml:space="preserve"> </w:t>
      </w:r>
      <w:r>
        <w:rPr>
          <w:i/>
          <w:iCs/>
        </w:rPr>
        <w:t>Applying Lighting to a 3D Scene</w:t>
      </w:r>
    </w:p>
    <w:sectPr w:rsidR="006704DC" w:rsidRPr="006704D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420231">
    <w:abstractNumId w:val="8"/>
  </w:num>
  <w:num w:numId="2" w16cid:durableId="1732654853">
    <w:abstractNumId w:val="6"/>
  </w:num>
  <w:num w:numId="3" w16cid:durableId="1741098723">
    <w:abstractNumId w:val="5"/>
  </w:num>
  <w:num w:numId="4" w16cid:durableId="1857035371">
    <w:abstractNumId w:val="4"/>
  </w:num>
  <w:num w:numId="5" w16cid:durableId="1541017471">
    <w:abstractNumId w:val="7"/>
  </w:num>
  <w:num w:numId="6" w16cid:durableId="37171496">
    <w:abstractNumId w:val="3"/>
  </w:num>
  <w:num w:numId="7" w16cid:durableId="1735856210">
    <w:abstractNumId w:val="2"/>
  </w:num>
  <w:num w:numId="8" w16cid:durableId="1797017178">
    <w:abstractNumId w:val="1"/>
  </w:num>
  <w:num w:numId="9" w16cid:durableId="11812362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00B"/>
    <w:rsid w:val="0006063C"/>
    <w:rsid w:val="0015074B"/>
    <w:rsid w:val="0029639D"/>
    <w:rsid w:val="00326F90"/>
    <w:rsid w:val="00607CD8"/>
    <w:rsid w:val="006704DC"/>
    <w:rsid w:val="00A61C56"/>
    <w:rsid w:val="00AA1D8D"/>
    <w:rsid w:val="00B47730"/>
    <w:rsid w:val="00CB0664"/>
    <w:rsid w:val="00E57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5EC97A"/>
  <w14:defaultImageDpi w14:val="300"/>
  <w15:docId w15:val="{74419231-EBA2-5648-B49E-A7D4498D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Chuck Mills</cp:lastModifiedBy>
  <cp:revision>2</cp:revision>
  <dcterms:created xsi:type="dcterms:W3CDTF">2026-10-19T03:08:00Z</dcterms:created>
  <dcterms:modified xsi:type="dcterms:W3CDTF">2026-10-19T03:08:00Z</dcterms:modified>
  <cp:category/>
</cp:coreProperties>
</file>