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7FCD4" w14:textId="1C99FEF2" w:rsidR="008D54B4" w:rsidRDefault="00E03696">
      <w:bookmarkStart w:id="0" w:name="_GoBack"/>
      <w:bookmarkEnd w:id="0"/>
      <w:r>
        <w:t>HW assignment (</w:t>
      </w:r>
      <w:proofErr w:type="spellStart"/>
      <w:r>
        <w:t>Vlasov</w:t>
      </w:r>
      <w:proofErr w:type="spellEnd"/>
      <w:r>
        <w:t xml:space="preserve"> and PIC)</w:t>
      </w:r>
    </w:p>
    <w:p w14:paraId="5AD64D59" w14:textId="6A623B74" w:rsidR="00E03696" w:rsidRDefault="00E03696"/>
    <w:p w14:paraId="65A45E01" w14:textId="0222AC08" w:rsidR="00E03696" w:rsidRDefault="00E03696" w:rsidP="00E03696">
      <w:pPr>
        <w:pStyle w:val="ListParagraph"/>
        <w:numPr>
          <w:ilvl w:val="0"/>
          <w:numId w:val="1"/>
        </w:numPr>
        <w:ind w:left="360"/>
      </w:pPr>
      <w:r>
        <w:t>Two Stream Instability</w:t>
      </w:r>
    </w:p>
    <w:p w14:paraId="38DF8556" w14:textId="7F25D5BC" w:rsidR="00E03696" w:rsidRDefault="00E03696" w:rsidP="00E03696">
      <w:pPr>
        <w:pStyle w:val="ListParagraph"/>
        <w:ind w:left="360"/>
      </w:pPr>
      <w:r>
        <w:t>a) Two stream instability is</w:t>
      </w:r>
      <w:r w:rsidRPr="00E03696">
        <w:t xml:space="preserve"> </w:t>
      </w:r>
      <w:r>
        <w:t>a</w:t>
      </w:r>
      <w:r w:rsidRPr="00E03696">
        <w:t xml:space="preserve"> standard test case for the </w:t>
      </w:r>
      <w:proofErr w:type="spellStart"/>
      <w:r w:rsidRPr="00E03696">
        <w:t>Vlasov</w:t>
      </w:r>
      <w:proofErr w:type="spellEnd"/>
      <w:r w:rsidRPr="00E03696">
        <w:t xml:space="preserve">-Poisson system, for which analytic results from the dispersion relation are available for code </w:t>
      </w:r>
      <w:r>
        <w:t>validation</w:t>
      </w:r>
      <w:r w:rsidRPr="00E03696">
        <w:t xml:space="preserve">. In all simulations, </w:t>
      </w:r>
      <w:r>
        <w:t xml:space="preserve">let’s </w:t>
      </w:r>
      <w:r w:rsidRPr="00E03696">
        <w:t xml:space="preserve">set ε = 0.001 and v </w:t>
      </w:r>
      <w:r w:rsidRPr="00E03696">
        <w:rPr>
          <w:rFonts w:ascii="Cambria Math" w:hAnsi="Cambria Math" w:cs="Cambria Math"/>
        </w:rPr>
        <w:t>∈</w:t>
      </w:r>
      <w:r w:rsidRPr="00E03696">
        <w:t xml:space="preserve"> [−10, 10]. </w:t>
      </w:r>
      <w:r>
        <w:t xml:space="preserve"> R</w:t>
      </w:r>
      <w:r w:rsidRPr="00E03696">
        <w:t xml:space="preserve">un </w:t>
      </w:r>
      <w:r>
        <w:t>the</w:t>
      </w:r>
      <w:r w:rsidRPr="00E03696">
        <w:t xml:space="preserve"> </w:t>
      </w:r>
      <w:proofErr w:type="spellStart"/>
      <w:r w:rsidRPr="00E03696">
        <w:t>V</w:t>
      </w:r>
      <w:r>
        <w:t>lasov</w:t>
      </w:r>
      <w:proofErr w:type="spellEnd"/>
      <w:r>
        <w:t xml:space="preserve">-Poisson </w:t>
      </w:r>
      <w:r w:rsidRPr="00E03696">
        <w:t xml:space="preserve">solver with the </w:t>
      </w:r>
      <w:r>
        <w:t xml:space="preserve">following </w:t>
      </w:r>
      <w:r w:rsidRPr="00E03696">
        <w:t>initial condition</w:t>
      </w:r>
      <w:r>
        <w:t>s:</w:t>
      </w:r>
    </w:p>
    <w:p w14:paraId="34D6CBD2" w14:textId="5A2CD92D" w:rsidR="00E03696" w:rsidRDefault="00E03696" w:rsidP="00E03696">
      <w:pPr>
        <w:pStyle w:val="ListParagraph"/>
        <w:ind w:left="360"/>
      </w:pPr>
      <w:r w:rsidRPr="00E03696">
        <w:drawing>
          <wp:inline distT="0" distB="0" distL="0" distR="0" wp14:anchorId="05947F53" wp14:editId="687B5A54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89E" w14:textId="11DC03FB" w:rsidR="00E03696" w:rsidRPr="00E03696" w:rsidRDefault="00E03696" w:rsidP="00E03696">
      <w:pPr>
        <w:pStyle w:val="ListParagraph"/>
        <w:ind w:left="360"/>
      </w:pPr>
      <w:r w:rsidRPr="00E03696">
        <w:t xml:space="preserve">and with Lx = 2π/k, T = 50, </w:t>
      </w:r>
      <w:proofErr w:type="spellStart"/>
      <w:r w:rsidRPr="00E03696">
        <w:t>Nx</w:t>
      </w:r>
      <w:proofErr w:type="spellEnd"/>
      <w:r w:rsidRPr="00E03696">
        <w:t xml:space="preserve"> = Nv = 256. For the di</w:t>
      </w:r>
      <w:r>
        <w:t>ff</w:t>
      </w:r>
      <w:r w:rsidRPr="00E03696">
        <w:t>erent stream velocities v</w:t>
      </w:r>
      <w:r w:rsidRPr="00E03696">
        <w:rPr>
          <w:vertAlign w:val="subscript"/>
        </w:rPr>
        <w:t>0</w:t>
      </w:r>
      <w:r w:rsidRPr="00E03696">
        <w:t xml:space="preserve"> given below, plot the square root of the </w:t>
      </w:r>
      <w:r>
        <w:t>fi</w:t>
      </w:r>
      <w:r w:rsidRPr="00E03696">
        <w:t xml:space="preserve">eld energy  </w:t>
      </w:r>
      <w:r>
        <w:sym w:font="Symbol" w:char="F0F2"/>
      </w:r>
      <w:r w:rsidRPr="00E03696">
        <w:t>|E|</w:t>
      </w:r>
      <w:r w:rsidRPr="00E03696">
        <w:rPr>
          <w:vertAlign w:val="superscript"/>
        </w:rPr>
        <w:t>2</w:t>
      </w:r>
      <w:r w:rsidRPr="00E03696">
        <w:t xml:space="preserve">dx as a function of time and compare to the analytic growth </w:t>
      </w:r>
      <w:proofErr w:type="spellStart"/>
      <w:r w:rsidRPr="00E03696">
        <w:t>e</w:t>
      </w:r>
      <w:r w:rsidRPr="00E03696">
        <w:rPr>
          <w:vertAlign w:val="superscript"/>
        </w:rPr>
        <w:t>ωit</w:t>
      </w:r>
      <w:proofErr w:type="spellEnd"/>
      <w:r w:rsidRPr="00E03696">
        <w:t xml:space="preserve">, obtained from the dispersion relation: </w:t>
      </w:r>
    </w:p>
    <w:p w14:paraId="52321E7A" w14:textId="513BBA1E" w:rsidR="00E03696" w:rsidRDefault="00E03696" w:rsidP="00E03696">
      <w:pPr>
        <w:jc w:val="center"/>
      </w:pPr>
      <w:r w:rsidRPr="00E03696">
        <w:drawing>
          <wp:inline distT="0" distB="0" distL="0" distR="0" wp14:anchorId="7B60033C" wp14:editId="442FA8B6">
            <wp:extent cx="5604235" cy="376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025" cy="37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B19" w14:textId="1842EFC2" w:rsidR="00E03696" w:rsidRDefault="00E03696" w:rsidP="00E03696"/>
    <w:p w14:paraId="5AF4B174" w14:textId="377B3DD7" w:rsidR="00E03696" w:rsidRDefault="00E03696" w:rsidP="00E03696">
      <w:pPr>
        <w:pStyle w:val="ListParagraph"/>
        <w:ind w:left="360"/>
      </w:pPr>
      <w:r>
        <w:t xml:space="preserve">b) Now run the 1D electrostatic PIC code with similar initial conditions to simulate the two-stream instability. Compare the simulated growth rate with the analytical solutions used in </w:t>
      </w:r>
      <w:r w:rsidR="00CF5E77">
        <w:t>a). Describe the difference between the two simulations.</w:t>
      </w:r>
      <w:r w:rsidR="00DB5376">
        <w:t xml:space="preserve"> (hint: for the PIC simulation, you might need to adjust the</w:t>
      </w:r>
      <w:r w:rsidR="00DB5376" w:rsidRPr="00DB5376">
        <w:t xml:space="preserve"> </w:t>
      </w:r>
      <w:r w:rsidR="00DB5376" w:rsidRPr="00E03696">
        <w:t>ε</w:t>
      </w:r>
      <w:r w:rsidR="00DB5376">
        <w:t xml:space="preserve"> value for a meaningful initial perturbation).</w:t>
      </w:r>
    </w:p>
    <w:p w14:paraId="12CA0AB4" w14:textId="77777777" w:rsidR="00E03696" w:rsidRPr="00E03696" w:rsidRDefault="00E03696" w:rsidP="00E03696"/>
    <w:p w14:paraId="7FB70E2C" w14:textId="7AAB9426" w:rsidR="00E03696" w:rsidRDefault="00E03696" w:rsidP="00E03696">
      <w:pPr>
        <w:pStyle w:val="ListParagraph"/>
        <w:numPr>
          <w:ilvl w:val="0"/>
          <w:numId w:val="1"/>
        </w:numPr>
        <w:ind w:left="360"/>
      </w:pPr>
      <w:r>
        <w:t>Bump-on-tail instability</w:t>
      </w:r>
    </w:p>
    <w:p w14:paraId="235F6693" w14:textId="794F7F63" w:rsidR="00E03696" w:rsidRDefault="00CF5E77" w:rsidP="00CF5E77">
      <w:pPr>
        <w:pStyle w:val="ListParagraph"/>
        <w:ind w:left="360"/>
      </w:pPr>
      <w:r>
        <w:t xml:space="preserve">a) </w:t>
      </w:r>
      <w:r w:rsidR="00E03696">
        <w:t>Bump-on-tail instability is</w:t>
      </w:r>
      <w:r w:rsidR="00E03696" w:rsidRPr="00E03696">
        <w:t xml:space="preserve"> </w:t>
      </w:r>
      <w:r w:rsidR="00E03696">
        <w:t>a</w:t>
      </w:r>
      <w:r w:rsidR="00E03696">
        <w:t>nother useful</w:t>
      </w:r>
      <w:r w:rsidR="00E03696" w:rsidRPr="00E03696">
        <w:t xml:space="preserve"> test case</w:t>
      </w:r>
      <w:r w:rsidR="00E03696">
        <w:t xml:space="preserve"> for kinetic code validation, which has nice and simple analytical solutions to compare with. First setup initial conditions in the </w:t>
      </w:r>
      <w:proofErr w:type="spellStart"/>
      <w:r w:rsidR="00E03696">
        <w:t>Vlasov</w:t>
      </w:r>
      <w:proofErr w:type="spellEnd"/>
      <w:r w:rsidR="00E03696">
        <w:t>-Poisson code as:</w:t>
      </w:r>
    </w:p>
    <w:p w14:paraId="5A1FD530" w14:textId="76F057F7" w:rsidR="00E03696" w:rsidRDefault="00E03696" w:rsidP="00E03696">
      <w:pPr>
        <w:pStyle w:val="ListParagraph"/>
        <w:ind w:left="360"/>
      </w:pPr>
      <w:r w:rsidRPr="00E03696">
        <w:drawing>
          <wp:inline distT="0" distB="0" distL="0" distR="0" wp14:anchorId="7D6B9E54" wp14:editId="7EE2AC95">
            <wp:extent cx="5943600" cy="600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748" w14:textId="03E26419" w:rsidR="00E03696" w:rsidRPr="00CF5E77" w:rsidRDefault="00E03696" w:rsidP="00E03696">
      <w:pPr>
        <w:pStyle w:val="ListParagraph"/>
        <w:ind w:left="360"/>
      </w:pPr>
      <w:r w:rsidRPr="00E03696">
        <w:t xml:space="preserve">and with </w:t>
      </w:r>
      <w:r>
        <w:t xml:space="preserve">k = 0.3, </w:t>
      </w:r>
      <w:r w:rsidRPr="00E03696">
        <w:t xml:space="preserve">Lx = 2π/k, T = </w:t>
      </w:r>
      <w:r>
        <w:t>6</w:t>
      </w:r>
      <w:r w:rsidRPr="00E03696">
        <w:t xml:space="preserve">0, </w:t>
      </w:r>
      <w:proofErr w:type="spellStart"/>
      <w:r w:rsidR="00CF5E77">
        <w:t>n</w:t>
      </w:r>
      <w:r w:rsidR="00CF5E77" w:rsidRPr="00CF5E77">
        <w:rPr>
          <w:vertAlign w:val="subscript"/>
        </w:rPr>
        <w:t>b</w:t>
      </w:r>
      <w:proofErr w:type="spellEnd"/>
      <w:r w:rsidRPr="00E03696">
        <w:t xml:space="preserve"> =</w:t>
      </w:r>
      <w:r w:rsidR="00CF5E77">
        <w:t xml:space="preserve"> 0.1</w:t>
      </w:r>
      <w:proofErr w:type="gramStart"/>
      <w:r w:rsidR="00CF5E77">
        <w:t xml:space="preserve">, </w:t>
      </w:r>
      <w:r w:rsidRPr="00E03696">
        <w:t xml:space="preserve"> </w:t>
      </w:r>
      <w:proofErr w:type="spellStart"/>
      <w:r w:rsidR="00CF5E77">
        <w:t>v</w:t>
      </w:r>
      <w:r w:rsidR="00CF5E77" w:rsidRPr="00CF5E77">
        <w:rPr>
          <w:vertAlign w:val="subscript"/>
        </w:rPr>
        <w:t>b</w:t>
      </w:r>
      <w:proofErr w:type="spellEnd"/>
      <w:proofErr w:type="gramEnd"/>
      <w:r w:rsidRPr="00E03696">
        <w:t xml:space="preserve">= </w:t>
      </w:r>
      <w:r w:rsidR="00CF5E77">
        <w:t>4.5</w:t>
      </w:r>
      <w:r w:rsidRPr="00E03696">
        <w:t>.</w:t>
      </w:r>
      <w:r w:rsidR="00CF5E77">
        <w:t xml:space="preserve"> As before, compare the analytic growth rate </w:t>
      </w:r>
      <w:r w:rsidR="00CF5E77" w:rsidRPr="00E03696">
        <w:t>e</w:t>
      </w:r>
      <w:r w:rsidR="00CF5E77">
        <w:rPr>
          <w:vertAlign w:val="superscript"/>
        </w:rPr>
        <w:t>0.198</w:t>
      </w:r>
      <w:r w:rsidR="00CF5E77" w:rsidRPr="00E03696">
        <w:rPr>
          <w:vertAlign w:val="superscript"/>
        </w:rPr>
        <w:t>t</w:t>
      </w:r>
      <w:r w:rsidR="00CF5E77">
        <w:t xml:space="preserve"> with the simulation results (total E field energy).</w:t>
      </w:r>
    </w:p>
    <w:p w14:paraId="11B0A74F" w14:textId="6BAA4D78" w:rsidR="00E03696" w:rsidRPr="00E03696" w:rsidRDefault="00E03696" w:rsidP="00E03696">
      <w:pPr>
        <w:pStyle w:val="ListParagraph"/>
        <w:ind w:left="360"/>
      </w:pPr>
    </w:p>
    <w:p w14:paraId="3F65A834" w14:textId="77777777" w:rsidR="00CF5E77" w:rsidRDefault="00CF5E77" w:rsidP="00CF5E77">
      <w:pPr>
        <w:pStyle w:val="ListParagraph"/>
        <w:ind w:left="360"/>
      </w:pPr>
      <w:r>
        <w:t xml:space="preserve">b) Now setup the bump-on-tail instability using the 1D electrostatic PIC code with similar initial conditions in the same simulation domain, compare the simulated growth rate with the analytic rate used in a). </w:t>
      </w:r>
      <w:r>
        <w:t>Describe the difference between the two simulations.</w:t>
      </w:r>
    </w:p>
    <w:p w14:paraId="558FAF1A" w14:textId="39F2A17E" w:rsidR="00E03696" w:rsidRDefault="00E03696" w:rsidP="00E03696">
      <w:pPr>
        <w:pStyle w:val="ListParagraph"/>
        <w:ind w:left="360"/>
      </w:pPr>
    </w:p>
    <w:p w14:paraId="6E46D503" w14:textId="77777777" w:rsidR="00E03696" w:rsidRDefault="00E03696" w:rsidP="00E03696">
      <w:pPr>
        <w:pStyle w:val="ListParagraph"/>
        <w:ind w:left="360"/>
      </w:pPr>
    </w:p>
    <w:p w14:paraId="63E5C771" w14:textId="77777777" w:rsidR="00E03696" w:rsidRDefault="00E03696" w:rsidP="00E03696">
      <w:pPr>
        <w:pStyle w:val="ListParagraph"/>
      </w:pPr>
    </w:p>
    <w:sectPr w:rsidR="00E03696" w:rsidSect="00FC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BA2"/>
    <w:multiLevelType w:val="hybridMultilevel"/>
    <w:tmpl w:val="DE14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3951"/>
    <w:multiLevelType w:val="multilevel"/>
    <w:tmpl w:val="4E1A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E6F57"/>
    <w:multiLevelType w:val="multilevel"/>
    <w:tmpl w:val="41DC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65F17"/>
    <w:multiLevelType w:val="hybridMultilevel"/>
    <w:tmpl w:val="EBA80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96"/>
    <w:rsid w:val="0001102E"/>
    <w:rsid w:val="0004212D"/>
    <w:rsid w:val="00082064"/>
    <w:rsid w:val="000976FD"/>
    <w:rsid w:val="0013075A"/>
    <w:rsid w:val="00140033"/>
    <w:rsid w:val="001520B2"/>
    <w:rsid w:val="0016544E"/>
    <w:rsid w:val="00240996"/>
    <w:rsid w:val="00242590"/>
    <w:rsid w:val="002A54BD"/>
    <w:rsid w:val="002E4335"/>
    <w:rsid w:val="00304470"/>
    <w:rsid w:val="003F061C"/>
    <w:rsid w:val="004035F1"/>
    <w:rsid w:val="004970A9"/>
    <w:rsid w:val="004C6C5C"/>
    <w:rsid w:val="00571DAD"/>
    <w:rsid w:val="005A6083"/>
    <w:rsid w:val="005F5A3F"/>
    <w:rsid w:val="00706D66"/>
    <w:rsid w:val="00765EC3"/>
    <w:rsid w:val="0079416A"/>
    <w:rsid w:val="008D2B1E"/>
    <w:rsid w:val="009540C3"/>
    <w:rsid w:val="00A12205"/>
    <w:rsid w:val="00A47557"/>
    <w:rsid w:val="00BA4FB2"/>
    <w:rsid w:val="00BD0176"/>
    <w:rsid w:val="00BE6BB8"/>
    <w:rsid w:val="00C8384D"/>
    <w:rsid w:val="00CB5257"/>
    <w:rsid w:val="00CF5E77"/>
    <w:rsid w:val="00D14347"/>
    <w:rsid w:val="00D7073E"/>
    <w:rsid w:val="00DB5376"/>
    <w:rsid w:val="00DD0E98"/>
    <w:rsid w:val="00DD4979"/>
    <w:rsid w:val="00E03696"/>
    <w:rsid w:val="00EA6A48"/>
    <w:rsid w:val="00EC1DF6"/>
    <w:rsid w:val="00F557A9"/>
    <w:rsid w:val="00F839E8"/>
    <w:rsid w:val="00FB75C3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69F2"/>
  <w15:chartTrackingRefBased/>
  <w15:docId w15:val="{07604BD5-8614-AC4E-8439-0460E25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69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binzh</dc:creator>
  <cp:keywords/>
  <dc:description/>
  <cp:lastModifiedBy>binzh</cp:lastModifiedBy>
  <cp:revision>2</cp:revision>
  <dcterms:created xsi:type="dcterms:W3CDTF">2021-05-17T03:06:00Z</dcterms:created>
  <dcterms:modified xsi:type="dcterms:W3CDTF">2021-05-17T03:21:00Z</dcterms:modified>
</cp:coreProperties>
</file>