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宋体" w:cs="Courier New"/>
          <w:b/>
          <w:color w:val="080808"/>
          <w:kern w:val="0"/>
          <w:sz w:val="32"/>
          <w:szCs w:val="32"/>
        </w:rPr>
      </w:pPr>
      <w:r>
        <w:rPr>
          <w:rFonts w:hint="eastAsia" w:ascii="Courier New" w:hAnsi="Courier New" w:eastAsia="宋体" w:cs="Courier New"/>
          <w:b/>
          <w:color w:val="080808"/>
          <w:kern w:val="0"/>
          <w:sz w:val="32"/>
          <w:szCs w:val="32"/>
        </w:rPr>
        <w:t>湖南省受污染耕地安全利用入户调查表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eastAsia="宋体" w:cs="Courier New"/>
          <w:b/>
          <w:color w:val="080808"/>
          <w:kern w:val="0"/>
          <w:sz w:val="20"/>
          <w:szCs w:val="32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调查人：</w:t>
      </w:r>
      <w:r>
        <w:rPr>
          <w:rFonts w:ascii="宋体" w:hAnsi="宋体" w:eastAsia="宋体" w:cs="Courier New"/>
          <w:color w:val="080808"/>
          <w:kern w:val="0"/>
          <w:szCs w:val="21"/>
        </w:rPr>
        <w:t xml:space="preserve">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                                         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调查日期：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年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月</w:t>
      </w:r>
      <w:r>
        <w:rPr>
          <w:rFonts w:ascii="Courier New" w:hAnsi="Courier New" w:eastAsia="宋体" w:cs="Courier New"/>
          <w:color w:val="080808"/>
          <w:kern w:val="0"/>
          <w:szCs w:val="21"/>
        </w:rPr>
        <w:t xml:space="preserve">    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日</w:t>
      </w:r>
    </w:p>
    <w:tbl>
      <w:tblPr>
        <w:tblStyle w:val="6"/>
        <w:tblW w:w="9924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126"/>
        <w:gridCol w:w="1418"/>
        <w:gridCol w:w="709"/>
        <w:gridCol w:w="850"/>
        <w:gridCol w:w="170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种植户(单位</w:t>
            </w:r>
            <w:r>
              <w:rPr>
                <w:rFonts w:ascii="宋体" w:hAnsi="宋体" w:eastAsia="宋体" w:cs="Courier New"/>
                <w:color w:val="080808"/>
                <w:kern w:val="0"/>
                <w:szCs w:val="21"/>
              </w:rPr>
              <w:t>)</w:t>
            </w: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基本情况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姓名（公司名）: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{ZJRXM}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联系方式: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261" w:type="dxa"/>
            <w:gridSpan w:val="2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Courier New"/>
                <w:color w:val="080808"/>
                <w:kern w:val="0"/>
                <w:szCs w:val="21"/>
              </w:rPr>
              <w:t>地址（精确到村）: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{address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35" w:type="dxa"/>
            <w:vMerge w:val="restart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地块类型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项目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轻中度污染耕地（安全利用区）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耕地所属图斑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{TBBH}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图斑面积(亩)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{tbmj}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耕地经纬度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{wzxx}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耕地类型*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水田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旱地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水浇地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核实的耕地面积（亩）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{st_mj}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{hd_mj}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{sjd_mj}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{qt_mj}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2</w:t>
            </w:r>
            <w:r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  <w:t>020</w:t>
            </w: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年来的主栽作物种类（利用方式）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135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面积合计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261" w:type="dxa"/>
            <w:gridSpan w:val="2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80808"/>
                <w:kern w:val="0"/>
                <w:szCs w:val="21"/>
              </w:rPr>
              <w:t>备注</w:t>
            </w:r>
          </w:p>
        </w:tc>
        <w:tc>
          <w:tcPr>
            <w:tcW w:w="6663" w:type="dxa"/>
            <w:gridSpan w:val="5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eastAsia="宋体" w:cs="Courier New"/>
                <w:color w:val="080808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3"/>
          <w:szCs w:val="23"/>
        </w:rPr>
      </w:pP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*耕地类型说明：依据国家标准《土地利用现状分类》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GB/T210l0-2017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。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水田为用于种植水稻、 莲藕等水生农作物的耕地，包括实行水旱轮作的耕地；水浇地为有水源保证和灌溉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设施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，在一般 年景能够正常灌溉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种植旱生农作物（含蔬菜）的耕地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包括非工厂化的大棚用地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；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旱地指无灌溉设施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，主要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靠天然降水种植早生农作物的耕地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；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其他类耕地为调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查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中不能判断属性的耕地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，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可能</w:t>
      </w:r>
      <w:r>
        <w:rPr>
          <w:rFonts w:hint="eastAsia" w:ascii="Courier New" w:hAnsi="Courier New" w:eastAsia="宋体" w:cs="Courier New"/>
          <w:color w:val="080808"/>
          <w:kern w:val="0"/>
          <w:szCs w:val="21"/>
        </w:rPr>
        <w:t>包括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休耕地、临时性耕地、轮歇地、因灾未种植的耕地等。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55"/>
    <w:rsid w:val="00064EA7"/>
    <w:rsid w:val="000702BD"/>
    <w:rsid w:val="000E2CAE"/>
    <w:rsid w:val="00227BF0"/>
    <w:rsid w:val="00232C9F"/>
    <w:rsid w:val="003E41A4"/>
    <w:rsid w:val="004B4AB8"/>
    <w:rsid w:val="005923C5"/>
    <w:rsid w:val="00592660"/>
    <w:rsid w:val="00592C78"/>
    <w:rsid w:val="005D7184"/>
    <w:rsid w:val="00642356"/>
    <w:rsid w:val="00667430"/>
    <w:rsid w:val="006769C1"/>
    <w:rsid w:val="006C600F"/>
    <w:rsid w:val="00716D06"/>
    <w:rsid w:val="00746971"/>
    <w:rsid w:val="00873476"/>
    <w:rsid w:val="00897919"/>
    <w:rsid w:val="008A499D"/>
    <w:rsid w:val="008C6FA3"/>
    <w:rsid w:val="00945630"/>
    <w:rsid w:val="009B744D"/>
    <w:rsid w:val="009C6225"/>
    <w:rsid w:val="00A13F71"/>
    <w:rsid w:val="00A9325F"/>
    <w:rsid w:val="00A95128"/>
    <w:rsid w:val="00AB7DDD"/>
    <w:rsid w:val="00B66A55"/>
    <w:rsid w:val="00BA758A"/>
    <w:rsid w:val="00CA66CF"/>
    <w:rsid w:val="00D065F7"/>
    <w:rsid w:val="00D42657"/>
    <w:rsid w:val="00D60F95"/>
    <w:rsid w:val="00E61D17"/>
    <w:rsid w:val="00EB3461"/>
    <w:rsid w:val="00EE2D06"/>
    <w:rsid w:val="00F27B1F"/>
    <w:rsid w:val="00F4421C"/>
    <w:rsid w:val="00FB6E5D"/>
    <w:rsid w:val="09EA68AF"/>
    <w:rsid w:val="1D345C7E"/>
    <w:rsid w:val="1E302D84"/>
    <w:rsid w:val="26B12978"/>
    <w:rsid w:val="3A7A45F6"/>
    <w:rsid w:val="407404BE"/>
    <w:rsid w:val="4B0437DE"/>
    <w:rsid w:val="4C38782D"/>
    <w:rsid w:val="4DF1521D"/>
    <w:rsid w:val="5C4D1BE7"/>
    <w:rsid w:val="664C6194"/>
    <w:rsid w:val="6D0F396B"/>
    <w:rsid w:val="78B12BBB"/>
    <w:rsid w:val="790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8251F-6E3D-4B9D-8E14-C06CA38B23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Lines>4</Lines>
  <Paragraphs>1</Paragraphs>
  <TotalTime>1</TotalTime>
  <ScaleCrop>false</ScaleCrop>
  <LinksUpToDate>false</LinksUpToDate>
  <CharactersWithSpaces>581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2021-11-14T07:03:00Z</dcterms:created>
  <dc:creator>Woring</dc:creator>
  <cp:lastModifiedBy>Administrator</cp:lastModifiedBy>
  <dcterms:modified xsi:type="dcterms:W3CDTF">2022-01-10T11:11:17Z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8D8CF382DFBF4AE8A7C85377C6D2ADFB</vt:lpwstr>
  </property>
</Properties>
</file>