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666EB" w:rsidRDefault="00350EE8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 w:rsidRPr="002666E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666EB" w:rsidRDefault="001E23DC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Informatikrecht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infre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666EB" w:rsidRDefault="00350EE8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 w:rsidRPr="002666E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666EB" w:rsidRDefault="001E23DC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Informatikrecht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infre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C4A82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14207" w:history="1">
            <w:r w:rsidR="007C4A82" w:rsidRPr="000E1693">
              <w:rPr>
                <w:rStyle w:val="Hyperlink"/>
                <w:noProof/>
              </w:rPr>
              <w:t>1</w:t>
            </w:r>
            <w:r w:rsidR="007C4A82">
              <w:rPr>
                <w:rFonts w:eastAsiaTheme="minorEastAsia"/>
                <w:noProof/>
                <w:lang w:eastAsia="de-CH"/>
              </w:rPr>
              <w:tab/>
            </w:r>
            <w:r w:rsidR="007C4A82" w:rsidRPr="000E1693">
              <w:rPr>
                <w:rStyle w:val="Hyperlink"/>
                <w:noProof/>
              </w:rPr>
              <w:t>Einleitung</w:t>
            </w:r>
            <w:r w:rsidR="007C4A82">
              <w:rPr>
                <w:noProof/>
                <w:webHidden/>
              </w:rPr>
              <w:tab/>
            </w:r>
            <w:r w:rsidR="007C4A82">
              <w:rPr>
                <w:noProof/>
                <w:webHidden/>
              </w:rPr>
              <w:fldChar w:fldCharType="begin"/>
            </w:r>
            <w:r w:rsidR="007C4A82">
              <w:rPr>
                <w:noProof/>
                <w:webHidden/>
              </w:rPr>
              <w:instrText xml:space="preserve"> PAGEREF _Toc464214207 \h </w:instrText>
            </w:r>
            <w:r w:rsidR="007C4A82">
              <w:rPr>
                <w:noProof/>
                <w:webHidden/>
              </w:rPr>
            </w:r>
            <w:r w:rsidR="007C4A82">
              <w:rPr>
                <w:noProof/>
                <w:webHidden/>
              </w:rPr>
              <w:fldChar w:fldCharType="separate"/>
            </w:r>
            <w:r w:rsidR="007C4A82">
              <w:rPr>
                <w:noProof/>
                <w:webHidden/>
              </w:rPr>
              <w:t>3</w:t>
            </w:r>
            <w:r w:rsidR="007C4A82"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08" w:history="1">
            <w:r w:rsidRPr="000E169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09" w:history="1">
            <w:r w:rsidRPr="000E169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0" w:history="1">
            <w:r w:rsidRPr="000E169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14211" w:history="1">
            <w:r w:rsidRPr="000E169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2" w:history="1">
            <w:r w:rsidRPr="000E169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Einführung in das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3" w:history="1">
            <w:r w:rsidRPr="000E169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Ordnungsregeln in der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4" w:history="1">
            <w:r w:rsidRPr="000E1693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Ordnungsregeln heute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5" w:history="1">
            <w:r w:rsidRPr="000E169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Was ist IT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6" w:history="1">
            <w:r w:rsidRPr="000E1693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Welches Recht gilt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7" w:history="1">
            <w:r w:rsidRPr="000E1693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Überblick über die Rechtsordnung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8" w:history="1">
            <w:r w:rsidRPr="000E1693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Welche Rechtsgebiete kommen in der IT zur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19" w:history="1">
            <w:r w:rsidRPr="000E1693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Auszug aus dem Zivilgesetzbuch (ZGB)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0" w:history="1">
            <w:r w:rsidRPr="000E1693">
              <w:rPr>
                <w:rStyle w:val="Hyperlink"/>
                <w:noProof/>
              </w:rPr>
              <w:t>2.8.1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Umfang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1" w:history="1">
            <w:r w:rsidRPr="000E1693">
              <w:rPr>
                <w:rStyle w:val="Hyperlink"/>
                <w:noProof/>
              </w:rPr>
              <w:t>2.8.2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Einleitungsartikel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2" w:history="1">
            <w:r w:rsidRPr="000E1693">
              <w:rPr>
                <w:rStyle w:val="Hyperlink"/>
                <w:noProof/>
              </w:rPr>
              <w:t>2.8.3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Personenrecht und Schutz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3" w:history="1">
            <w:r w:rsidRPr="000E1693">
              <w:rPr>
                <w:rStyle w:val="Hyperlink"/>
                <w:noProof/>
              </w:rPr>
              <w:t>2.8.4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Personenrecht und Namensschutz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4" w:history="1">
            <w:r w:rsidRPr="000E1693">
              <w:rPr>
                <w:rStyle w:val="Hyperlink"/>
                <w:noProof/>
              </w:rPr>
              <w:t>2.8.5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Beginn und Beendigung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5" w:history="1">
            <w:r w:rsidRPr="000E1693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Fallbeispiele zum Persönlichkeitsrecht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14226" w:history="1">
            <w:r w:rsidRPr="000E169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7" w:history="1">
            <w:r w:rsidRPr="000E169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Zusammenhang Personenrecht/Persönlichkeitsschutz und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8" w:history="1">
            <w:r w:rsidRPr="000E169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29" w:history="1">
            <w:r w:rsidRPr="000E169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Rechtliche Grundlagen des Datenschutzes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0" w:history="1">
            <w:r w:rsidRPr="000E1693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Datenschutzrechtliche Grundbegriffe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1" w:history="1">
            <w:r w:rsidRPr="000E1693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Grundsätze des Datenschutzes (DSG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2" w:history="1">
            <w:r w:rsidRPr="000E1693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Grundsatz 1 (Rechtmässigkeit)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3" w:history="1">
            <w:r w:rsidRPr="000E1693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Grundsatz 2 (Zweckmässigkeit)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4" w:history="1">
            <w:r w:rsidRPr="000E1693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Grundsatz 3 (Verhältnismässigkeit)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5" w:history="1">
            <w:r w:rsidRPr="000E1693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Rechtfertigungsgründe (DSG 13 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6" w:history="1">
            <w:r w:rsidRPr="000E1693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Datensicherheit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7" w:history="1">
            <w:r w:rsidRPr="000E1693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Umgang mit besonders schützenswerten Daten und Persönlichkeitsprofilen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8" w:history="1">
            <w:r w:rsidRPr="000E1693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Bekanntgabe von Daten ins Ausland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39" w:history="1">
            <w:r w:rsidRPr="000E1693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Meldepflicht an EDÖB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0" w:history="1">
            <w:r w:rsidRPr="000E1693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Datenbearbeitung durch Dritte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1" w:history="1">
            <w:r w:rsidRPr="000E1693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Aspekte des Datenschutzes – Datenschutz am Arbeitsplatz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2" w:history="1">
            <w:r w:rsidRPr="000E1693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Datenschutz im 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14243" w:history="1">
            <w:r w:rsidRPr="000E169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4" w:history="1">
            <w:r w:rsidRPr="000E1693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Datenschutz im Gesundheitswesen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5" w:history="1">
            <w:r w:rsidRPr="000E1693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Datenschutz bei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6" w:history="1">
            <w:r w:rsidRPr="000E1693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Aufsicht und Kontrolle - Eidgenössische Datenschutz- und Öffentlichkeitsbeauftragter (EDÖB)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7" w:history="1">
            <w:r w:rsidRPr="000E1693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Aufsicht und Kontrolle im privaten Bereich – der betriebliche Datenschutzbeauftragter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8" w:history="1">
            <w:r w:rsidRPr="000E1693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Rechtschutz und Sanktionen im Datenschutzgesetz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49" w:history="1">
            <w:r w:rsidRPr="000E1693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Perspektiven im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0" w:history="1">
            <w:r w:rsidRPr="000E1693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Fallbeispiel Google Street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1" w:history="1">
            <w:r w:rsidRPr="000E1693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Fallbeispiel Prominentenportrait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2" w:history="1">
            <w:r w:rsidRPr="000E1693">
              <w:rPr>
                <w:rStyle w:val="Hyperlink"/>
                <w:noProof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Fallbeispiel Datenherausgabe durch eine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14253" w:history="1">
            <w:r w:rsidRPr="000E1693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4" w:history="1">
            <w:r w:rsidRPr="000E1693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Einführung in das Immaterialgüterrecht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5" w:history="1">
            <w:r w:rsidRPr="000E1693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Was sind Immaterialgüterrechte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6" w:history="1">
            <w:r w:rsidRPr="000E1693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Weshalb brauchen wir Immaterialgüterrechte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7" w:history="1">
            <w:r w:rsidRPr="000E1693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Wettbewerbungsfähigkeit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8" w:history="1">
            <w:r w:rsidRPr="000E1693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Funktionen des Immaterialgüterrechtes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59" w:history="1">
            <w:r w:rsidRPr="000E1693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Grenzen der Schutzrechte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0" w:history="1">
            <w:r w:rsidRPr="000E1693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Verschiedene Schutzrechte für verschiedene Bedürfnisse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1" w:history="1">
            <w:r w:rsidRPr="000E1693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Einleitung der Schutzrechte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2" w:history="1">
            <w:r w:rsidRPr="000E1693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Softwareschutz durch das Urheberrecht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3" w:history="1">
            <w:r w:rsidRPr="000E1693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Aufbau des Urheberrechtes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4" w:history="1">
            <w:r w:rsidRPr="000E1693">
              <w:rPr>
                <w:rStyle w:val="Hyperlink"/>
                <w:noProof/>
              </w:rPr>
              <w:t>5.10.1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Schutzgegenstand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5" w:history="1">
            <w:r w:rsidRPr="000E1693">
              <w:rPr>
                <w:rStyle w:val="Hyperlink"/>
                <w:noProof/>
              </w:rPr>
              <w:t>5.10.2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Schutzgegenstand 2: Werkbegriff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6" w:history="1">
            <w:r w:rsidRPr="000E1693">
              <w:rPr>
                <w:rStyle w:val="Hyperlink"/>
                <w:noProof/>
              </w:rPr>
              <w:t>5.11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Fallbeispiele Affenmalerei und andere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7" w:history="1">
            <w:r w:rsidRPr="000E1693">
              <w:rPr>
                <w:rStyle w:val="Hyperlink"/>
                <w:noProof/>
              </w:rPr>
              <w:t>5.12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Werkkategorien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8" w:history="1">
            <w:r w:rsidRPr="000E1693">
              <w:rPr>
                <w:rStyle w:val="Hyperlink"/>
                <w:noProof/>
              </w:rPr>
              <w:t>5.13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Sonderfall Computerprogramm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69" w:history="1">
            <w:r w:rsidRPr="000E1693">
              <w:rPr>
                <w:rStyle w:val="Hyperlink"/>
                <w:noProof/>
              </w:rPr>
              <w:t>5.14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Entschlüsselung von Computerprogrammen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70" w:history="1">
            <w:r w:rsidRPr="000E1693">
              <w:rPr>
                <w:rStyle w:val="Hyperlink"/>
                <w:noProof/>
              </w:rPr>
              <w:t>5.15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Geschützte Entwürfe und Sammelwerke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71" w:history="1">
            <w:r w:rsidRPr="000E1693">
              <w:rPr>
                <w:rStyle w:val="Hyperlink"/>
                <w:noProof/>
              </w:rPr>
              <w:t>5.16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Abgrenzung Urheberrechtsgesetz und Patentschutz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14272" w:history="1">
            <w:r w:rsidRPr="000E1693">
              <w:rPr>
                <w:rStyle w:val="Hyperlink"/>
                <w:noProof/>
              </w:rPr>
              <w:t>5.17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Beispiele von Softwarepatenten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82" w:rsidRDefault="007C4A82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14273" w:history="1">
            <w:r w:rsidRPr="000E1693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693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_Toc464214273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421420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421420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666EB">
        <w:t>infre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4214209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Softwareschutz durch d</w:t>
      </w:r>
      <w:r>
        <w:t>as Urheber- und das Patentrecht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Datenschutzrechtliche Pro</w:t>
      </w:r>
      <w:r>
        <w:t>bleme in der IT und ihre Lösung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Telekommunikationsrecht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IT-Verträge inklusive AGB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IT-Sich</w:t>
      </w:r>
      <w:r>
        <w:t>erheit und Computerkriminalität</w:t>
      </w:r>
    </w:p>
    <w:p w:rsidR="003A70B0" w:rsidRDefault="002666EB" w:rsidP="002666EB">
      <w:pPr>
        <w:pStyle w:val="Listenabsatz"/>
        <w:numPr>
          <w:ilvl w:val="0"/>
          <w:numId w:val="2"/>
        </w:numPr>
      </w:pPr>
      <w:r w:rsidRPr="002666EB">
        <w:t>Workshops und IT-Sicherheitskonzept aus rechtlicher Sicht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4214210"/>
      <w:r>
        <w:t>Prüfungen</w:t>
      </w:r>
      <w:bookmarkEnd w:id="12"/>
      <w:bookmarkEnd w:id="13"/>
      <w:bookmarkEnd w:id="14"/>
      <w:bookmarkEnd w:id="15"/>
    </w:p>
    <w:p w:rsidR="006B0D09" w:rsidRDefault="006B0D09" w:rsidP="006B0D09">
      <w:r>
        <w:t>Das Modul setzt sich aus folgenden Komponenten zusammen: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Aktive Präsenz an 12 von 15 Lehrveranstaltungen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3 von 4 Workshops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der Gruppenarbeit „IT Sicherheitskonzept“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4214211"/>
      <w:r>
        <w:lastRenderedPageBreak/>
        <w:t>Woche 1</w:t>
      </w:r>
      <w:bookmarkEnd w:id="16"/>
    </w:p>
    <w:p w:rsidR="00973D65" w:rsidRDefault="006B0D09" w:rsidP="006B0D09">
      <w:pPr>
        <w:pStyle w:val="berschrift2"/>
      </w:pPr>
      <w:bookmarkStart w:id="17" w:name="_Toc464214212"/>
      <w:r>
        <w:t>Einführung in das Recht</w:t>
      </w:r>
      <w:bookmarkEnd w:id="17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16C5C93A" wp14:editId="3CC5778F">
            <wp:extent cx="5144135" cy="279661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311" cy="28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8" w:name="_Toc464214213"/>
      <w:r>
        <w:t>Ordnungsregeln in der IT</w:t>
      </w:r>
      <w:bookmarkEnd w:id="18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7E887958" wp14:editId="54A42159">
            <wp:extent cx="5061528" cy="2890070"/>
            <wp:effectExtent l="0" t="0" r="635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685" cy="28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9" w:name="_Toc464214214"/>
      <w:r>
        <w:t>Ordnungsregeln heute</w:t>
      </w:r>
      <w:bookmarkEnd w:id="19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37A04141" wp14:editId="19F42000">
            <wp:extent cx="5412509" cy="832877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348" cy="8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0" w:name="_Toc464214215"/>
      <w:r>
        <w:t>Was ist IT Recht</w:t>
      </w:r>
      <w:bookmarkEnd w:id="20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457C5B1E" wp14:editId="4EC073CD">
            <wp:extent cx="5394037" cy="94181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289" cy="9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1" w:name="_Toc464214216"/>
      <w:r>
        <w:lastRenderedPageBreak/>
        <w:t>Welches Recht gilt</w:t>
      </w:r>
      <w:bookmarkEnd w:id="21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48275A83" wp14:editId="28C821AB">
            <wp:extent cx="5061528" cy="3009467"/>
            <wp:effectExtent l="0" t="0" r="635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725" cy="30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2" w:name="_Toc464214217"/>
      <w:r>
        <w:t>Überblick über die Rechtsordnung</w:t>
      </w:r>
      <w:bookmarkEnd w:id="22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20C05AF0" wp14:editId="0E6D7D69">
            <wp:extent cx="4313382" cy="184621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84" cy="18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3" w:name="_Toc464214218"/>
      <w:r>
        <w:t>Welche Rechtsgebiete kommen in der IT zur Anwendung</w:t>
      </w:r>
      <w:bookmarkEnd w:id="23"/>
    </w:p>
    <w:p w:rsidR="006B0D09" w:rsidRDefault="007528F8" w:rsidP="00AF65CF">
      <w:r>
        <w:rPr>
          <w:noProof/>
          <w:lang w:eastAsia="de-CH"/>
        </w:rPr>
        <w:drawing>
          <wp:inline distT="0" distB="0" distL="0" distR="0" wp14:anchorId="1970DEEB" wp14:editId="1A249293">
            <wp:extent cx="5153891" cy="2837140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812" cy="28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83F5A" w:rsidP="006B0D09">
      <w:pPr>
        <w:pStyle w:val="berschrift2"/>
      </w:pPr>
      <w:bookmarkStart w:id="24" w:name="_Toc464214219"/>
      <w:r>
        <w:lastRenderedPageBreak/>
        <w:t>Auszug aus dem</w:t>
      </w:r>
      <w:r w:rsidR="006B0D09">
        <w:t xml:space="preserve"> Zivilgesetzbuch (ZGB)</w:t>
      </w:r>
      <w:bookmarkEnd w:id="24"/>
    </w:p>
    <w:p w:rsidR="001E3E35" w:rsidRPr="001E3E35" w:rsidRDefault="001E3E35" w:rsidP="001E3E35">
      <w:pPr>
        <w:pStyle w:val="berschrift3"/>
      </w:pPr>
      <w:bookmarkStart w:id="25" w:name="_Toc464214220"/>
      <w:r>
        <w:t>Umfang</w:t>
      </w:r>
      <w:bookmarkEnd w:id="25"/>
    </w:p>
    <w:p w:rsidR="006B0D09" w:rsidRDefault="00683F5A" w:rsidP="00AF65CF">
      <w:r>
        <w:rPr>
          <w:noProof/>
          <w:lang w:eastAsia="de-CH"/>
        </w:rPr>
        <w:drawing>
          <wp:inline distT="0" distB="0" distL="0" distR="0" wp14:anchorId="0817C388" wp14:editId="12B4FFBE">
            <wp:extent cx="3980873" cy="2439338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7" cy="24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1E3E35" w:rsidP="001E3E35">
      <w:pPr>
        <w:pStyle w:val="berschrift3"/>
      </w:pPr>
      <w:bookmarkStart w:id="26" w:name="_Toc464214221"/>
      <w:r>
        <w:t>Einleitungsartikel</w:t>
      </w:r>
      <w:bookmarkEnd w:id="26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44C3CC81" wp14:editId="26893859">
            <wp:extent cx="5329382" cy="2171817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917" cy="21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7" w:name="_Toc464214222"/>
      <w:r>
        <w:t>Personenrecht und Schutz der Persönlichkeit</w:t>
      </w:r>
      <w:bookmarkEnd w:id="27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79436CBE" wp14:editId="2AAFC0FE">
            <wp:extent cx="5760720" cy="293052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8" w:name="_Toc464214223"/>
      <w:r>
        <w:lastRenderedPageBreak/>
        <w:t>Personenrecht und Namensschutz</w:t>
      </w:r>
      <w:bookmarkEnd w:id="28"/>
    </w:p>
    <w:p w:rsidR="00A95762" w:rsidRDefault="00A95762" w:rsidP="00A95762">
      <w:r>
        <w:rPr>
          <w:noProof/>
          <w:lang w:eastAsia="de-CH"/>
        </w:rPr>
        <w:drawing>
          <wp:inline distT="0" distB="0" distL="0" distR="0" wp14:anchorId="338B8F70" wp14:editId="0C0A9A40">
            <wp:extent cx="5347855" cy="3074782"/>
            <wp:effectExtent l="0" t="0" r="571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686" cy="30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62" w:rsidRDefault="00886010" w:rsidP="00886010">
      <w:pPr>
        <w:pStyle w:val="berschrift3"/>
      </w:pPr>
      <w:bookmarkStart w:id="29" w:name="_Toc464214224"/>
      <w:r>
        <w:t>Beginn und Beendigung der Persönlichkeit</w:t>
      </w:r>
      <w:bookmarkEnd w:id="29"/>
    </w:p>
    <w:p w:rsidR="00A95762" w:rsidRDefault="003059CD" w:rsidP="00A95762">
      <w:r>
        <w:rPr>
          <w:noProof/>
          <w:lang w:eastAsia="de-CH"/>
        </w:rPr>
        <w:drawing>
          <wp:inline distT="0" distB="0" distL="0" distR="0" wp14:anchorId="0DCC4592" wp14:editId="7095ADFB">
            <wp:extent cx="4895273" cy="1915049"/>
            <wp:effectExtent l="0" t="0" r="63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73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30" w:name="_Toc464214225"/>
      <w:r>
        <w:t>Fallbeispiele zum Persönlichkeitsrecht</w:t>
      </w:r>
      <w:bookmarkEnd w:id="30"/>
    </w:p>
    <w:p w:rsidR="006B0D09" w:rsidRDefault="00A249CD" w:rsidP="00AF65CF">
      <w:r>
        <w:rPr>
          <w:noProof/>
          <w:lang w:eastAsia="de-CH"/>
        </w:rPr>
        <w:drawing>
          <wp:inline distT="0" distB="0" distL="0" distR="0" wp14:anchorId="39405C03" wp14:editId="7516B33B">
            <wp:extent cx="5181600" cy="2735304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8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4" w:rsidRDefault="000512A4" w:rsidP="00AF65CF"/>
    <w:p w:rsidR="006B0D09" w:rsidRDefault="006B0D09" w:rsidP="006B0D09">
      <w:pPr>
        <w:pStyle w:val="berschrift1"/>
      </w:pPr>
      <w:bookmarkStart w:id="31" w:name="_Toc464214226"/>
      <w:r>
        <w:lastRenderedPageBreak/>
        <w:t>Woche 2</w:t>
      </w:r>
      <w:bookmarkEnd w:id="31"/>
    </w:p>
    <w:p w:rsidR="006B0D09" w:rsidRDefault="00B853C3" w:rsidP="00B853C3">
      <w:pPr>
        <w:pStyle w:val="berschrift2"/>
      </w:pPr>
      <w:bookmarkStart w:id="32" w:name="_Toc464214227"/>
      <w:r>
        <w:t>Zusammenhang Personenrecht/Persönlichkeitsschutz und Datenschutz</w:t>
      </w:r>
      <w:bookmarkEnd w:id="32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02E6DDF7" wp14:editId="6DDE0633">
            <wp:extent cx="5495925" cy="856012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209" cy="8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3" w:name="_Toc464214228"/>
      <w:r>
        <w:t>Datenschutz</w:t>
      </w:r>
      <w:bookmarkEnd w:id="33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79A0B894" wp14:editId="25D605D2">
            <wp:extent cx="5057775" cy="322522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535" cy="32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4" w:name="_Toc464214229"/>
      <w:r>
        <w:t>Rechtliche Grundlagen des Datenschutzes</w:t>
      </w:r>
      <w:bookmarkEnd w:id="34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1EAA0D1A" wp14:editId="7CC560AE">
            <wp:extent cx="5674644" cy="3390900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84" cy="33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5" w:name="_Toc464214230"/>
      <w:r>
        <w:lastRenderedPageBreak/>
        <w:t>Datenschutzrechtliche Grundbegriffe</w:t>
      </w:r>
      <w:bookmarkEnd w:id="35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3B1AE2EE" wp14:editId="118097B6">
            <wp:extent cx="4771803" cy="298132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6" w:name="_Toc464214231"/>
      <w:r>
        <w:t>Grundsätze des Datenschutzes (DSG 4)</w:t>
      </w:r>
      <w:bookmarkEnd w:id="36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0D48CD07" wp14:editId="3CEE49F4">
            <wp:extent cx="4687137" cy="303847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30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7" w:name="_Toc464214232"/>
      <w:r>
        <w:t>Grundsatz 1 (Rechtmässigkeit)</w:t>
      </w:r>
      <w:bookmarkEnd w:id="37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1C97E943" wp14:editId="0ADC7E18">
            <wp:extent cx="4648200" cy="211710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579" cy="21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8" w:name="_Toc464214233"/>
      <w:r>
        <w:lastRenderedPageBreak/>
        <w:t>Grundsatz 2 (Zweckmässigkeit)</w:t>
      </w:r>
      <w:bookmarkEnd w:id="38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47DE0E86" wp14:editId="2CE0002D">
            <wp:extent cx="4991100" cy="278328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2" cy="27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9" w:name="_Toc464214234"/>
      <w:r>
        <w:t>Grundsatz 3 (Verhältnismässigkeit)</w:t>
      </w:r>
      <w:bookmarkEnd w:id="39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28737B7E" wp14:editId="71554CA3">
            <wp:extent cx="5419725" cy="1705612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869" cy="17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0" w:name="_Toc464214235"/>
      <w:r>
        <w:t>Rechtfertigungsgründe (DSG 13 I)</w:t>
      </w:r>
      <w:bookmarkEnd w:id="40"/>
    </w:p>
    <w:p w:rsidR="00B853C3" w:rsidRDefault="003F2CD9" w:rsidP="00AF65CF">
      <w:r>
        <w:rPr>
          <w:noProof/>
          <w:lang w:eastAsia="de-CH"/>
        </w:rPr>
        <w:drawing>
          <wp:inline distT="0" distB="0" distL="0" distR="0" wp14:anchorId="706A0E6F" wp14:editId="2FB8B707">
            <wp:extent cx="5385468" cy="3162300"/>
            <wp:effectExtent l="0" t="0" r="571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015" cy="31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A1" w:rsidRDefault="00FF29A1" w:rsidP="00AF65CF">
      <w:r>
        <w:rPr>
          <w:noProof/>
          <w:lang w:eastAsia="de-CH"/>
        </w:rPr>
        <w:lastRenderedPageBreak/>
        <w:drawing>
          <wp:inline distT="0" distB="0" distL="0" distR="0" wp14:anchorId="5C526760" wp14:editId="6054B3ED">
            <wp:extent cx="4991100" cy="2549466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596" cy="25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1" w:name="_Toc464214236"/>
      <w:r>
        <w:t>Datensicherheit</w:t>
      </w:r>
      <w:bookmarkEnd w:id="41"/>
    </w:p>
    <w:p w:rsidR="00FF29A1" w:rsidRDefault="00FF29A1" w:rsidP="00AF65CF">
      <w:r>
        <w:rPr>
          <w:noProof/>
          <w:lang w:eastAsia="de-CH"/>
        </w:rPr>
        <w:drawing>
          <wp:inline distT="0" distB="0" distL="0" distR="0" wp14:anchorId="2C877413" wp14:editId="637CC2BC">
            <wp:extent cx="5343525" cy="2447938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497" cy="24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2" w:name="_Toc464214237"/>
      <w:r>
        <w:t>Umgang mit besonders schützenswerten Daten und Persönlichkeitsprofilen</w:t>
      </w:r>
      <w:bookmarkEnd w:id="42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44478B3A" wp14:editId="07B4FD40">
            <wp:extent cx="5362575" cy="2735670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3291" cy="27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3" w:name="_Toc464214238"/>
      <w:r>
        <w:lastRenderedPageBreak/>
        <w:t>Bekanntgabe von Daten ins Ausland</w:t>
      </w:r>
      <w:bookmarkEnd w:id="43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4564372C" wp14:editId="30A5724B">
            <wp:extent cx="5219867" cy="15811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38" cy="15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4" w:name="_Toc464214239"/>
      <w:r>
        <w:t>Meldepflicht an EDÖB</w:t>
      </w:r>
      <w:bookmarkEnd w:id="44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561E82E2" wp14:editId="6B8FF78F">
            <wp:extent cx="5347266" cy="2085975"/>
            <wp:effectExtent l="0" t="0" r="635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0454" cy="20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0F3962" w:rsidP="000F3962">
      <w:pPr>
        <w:pStyle w:val="berschrift2"/>
      </w:pPr>
      <w:bookmarkStart w:id="45" w:name="_Toc464214240"/>
      <w:r>
        <w:t>Datenbearbeitung durch Dritte</w:t>
      </w:r>
      <w:bookmarkEnd w:id="45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0D191287" wp14:editId="15E875F9">
            <wp:extent cx="5124450" cy="1941439"/>
            <wp:effectExtent l="0" t="0" r="0" b="190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2348" cy="1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6" w:name="_Toc464214241"/>
      <w:r>
        <w:lastRenderedPageBreak/>
        <w:t>Aspekte des Datenschutzes – Datenschutz am Arbeitsplatz</w:t>
      </w:r>
      <w:bookmarkEnd w:id="46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12029C63" wp14:editId="09364E05">
            <wp:extent cx="5398617" cy="3037317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9722" cy="30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83" w:rsidRDefault="004C7583" w:rsidP="00AF65CF">
      <w:r>
        <w:rPr>
          <w:noProof/>
          <w:lang w:eastAsia="de-CH"/>
        </w:rPr>
        <w:drawing>
          <wp:inline distT="0" distB="0" distL="0" distR="0" wp14:anchorId="035BD74F" wp14:editId="755F9BBB">
            <wp:extent cx="5442802" cy="2882189"/>
            <wp:effectExtent l="0" t="0" r="571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802" cy="28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7" w:name="_Toc464214242"/>
      <w:r>
        <w:t>Datenschutz im e-Commerce</w:t>
      </w:r>
      <w:bookmarkEnd w:id="47"/>
    </w:p>
    <w:p w:rsidR="00221B39" w:rsidRDefault="00342932" w:rsidP="00221B39">
      <w:r>
        <w:rPr>
          <w:noProof/>
          <w:lang w:eastAsia="de-CH"/>
        </w:rPr>
        <w:drawing>
          <wp:inline distT="0" distB="0" distL="0" distR="0" wp14:anchorId="6FE65150" wp14:editId="71CA57FB">
            <wp:extent cx="5435193" cy="2031008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057" cy="20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C3" w:rsidRDefault="00994BC3" w:rsidP="00221B39"/>
    <w:p w:rsidR="00994BC3" w:rsidRDefault="00994BC3" w:rsidP="00994BC3">
      <w:pPr>
        <w:pStyle w:val="berschrift1"/>
      </w:pPr>
      <w:bookmarkStart w:id="48" w:name="_Toc464214243"/>
      <w:r>
        <w:lastRenderedPageBreak/>
        <w:t xml:space="preserve">Woche </w:t>
      </w:r>
      <w:r w:rsidR="00D563A8">
        <w:t>3</w:t>
      </w:r>
      <w:bookmarkEnd w:id="48"/>
    </w:p>
    <w:p w:rsidR="00221B39" w:rsidRPr="00221B39" w:rsidRDefault="00221B39" w:rsidP="00221B39">
      <w:pPr>
        <w:pStyle w:val="berschrift2"/>
      </w:pPr>
      <w:bookmarkStart w:id="49" w:name="_Toc464214244"/>
      <w:r>
        <w:t>Datenschutz im Gesundheitswesen</w:t>
      </w:r>
      <w:bookmarkEnd w:id="49"/>
    </w:p>
    <w:p w:rsidR="00B853C3" w:rsidRDefault="00342932" w:rsidP="00AF65CF">
      <w:r>
        <w:rPr>
          <w:noProof/>
          <w:lang w:eastAsia="de-CH"/>
        </w:rPr>
        <w:drawing>
          <wp:inline distT="0" distB="0" distL="0" distR="0" wp14:anchorId="7A9E2401" wp14:editId="1FD822E4">
            <wp:extent cx="5760720" cy="1327150"/>
            <wp:effectExtent l="0" t="0" r="0" b="635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342932" w:rsidP="00623AA0">
      <w:pPr>
        <w:pStyle w:val="berschrift2"/>
      </w:pPr>
      <w:bookmarkStart w:id="50" w:name="_Toc464214245"/>
      <w:r>
        <w:t>Datenschutz bei Big Data</w:t>
      </w:r>
      <w:bookmarkEnd w:id="50"/>
    </w:p>
    <w:p w:rsidR="00623AA0" w:rsidRDefault="00342932" w:rsidP="00623AA0">
      <w:r>
        <w:rPr>
          <w:noProof/>
          <w:lang w:eastAsia="de-CH"/>
        </w:rPr>
        <w:drawing>
          <wp:inline distT="0" distB="0" distL="0" distR="0" wp14:anchorId="41BF474A" wp14:editId="621EC024">
            <wp:extent cx="5760720" cy="2995295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A" w:rsidRDefault="00935BBA" w:rsidP="00623AA0">
      <w:r>
        <w:rPr>
          <w:noProof/>
          <w:lang w:eastAsia="de-CH"/>
        </w:rPr>
        <w:drawing>
          <wp:inline distT="0" distB="0" distL="0" distR="0" wp14:anchorId="50BE123F" wp14:editId="26CEEDAE">
            <wp:extent cx="5760720" cy="3237865"/>
            <wp:effectExtent l="0" t="0" r="0" b="635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623AA0" w:rsidP="00623AA0">
      <w:pPr>
        <w:pStyle w:val="berschrift2"/>
      </w:pPr>
      <w:bookmarkStart w:id="51" w:name="_Toc464214246"/>
      <w:r>
        <w:lastRenderedPageBreak/>
        <w:t>Aufsicht u</w:t>
      </w:r>
      <w:r w:rsidR="008D2FDB">
        <w:t>nd Kontrolle -</w:t>
      </w:r>
      <w:r>
        <w:t xml:space="preserve"> Eidgenössische Datenschutz- und Öffentlichkeitsbeauftragter (EDÖB)</w:t>
      </w:r>
      <w:bookmarkEnd w:id="51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6B80EA2D" wp14:editId="4BA4A281">
            <wp:extent cx="4681437" cy="2200275"/>
            <wp:effectExtent l="0" t="0" r="508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4924" cy="22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2" w:name="_Toc464214247"/>
      <w:r>
        <w:t>Aufsicht und Kontrolle im privaten Bereich – der betriebliche Datenschutzbeauftragter</w:t>
      </w:r>
      <w:bookmarkEnd w:id="52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05FB06E8" wp14:editId="0A44B62B">
            <wp:extent cx="5010150" cy="2701129"/>
            <wp:effectExtent l="0" t="0" r="0" b="444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016" cy="27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3" w:name="_Toc464214248"/>
      <w:r>
        <w:t>Rechtschutz und Sanktionen im Datenschutzgesetz</w:t>
      </w:r>
      <w:bookmarkEnd w:id="53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090D58D4" wp14:editId="6015823F">
            <wp:extent cx="4829175" cy="2790935"/>
            <wp:effectExtent l="0" t="0" r="0" b="9525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3332" cy="27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4" w:name="_Toc464214249"/>
      <w:r>
        <w:lastRenderedPageBreak/>
        <w:t>Perspektiven im Datenschutz</w:t>
      </w:r>
      <w:bookmarkEnd w:id="54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3432A4CC" wp14:editId="15E8EDE5">
            <wp:extent cx="5760720" cy="1769745"/>
            <wp:effectExtent l="0" t="0" r="0" b="190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FA71B5" w:rsidP="00FA71B5">
      <w:pPr>
        <w:pStyle w:val="berschrift2"/>
      </w:pPr>
      <w:bookmarkStart w:id="55" w:name="_Toc464214250"/>
      <w:r>
        <w:t>Fallbeispiel Google Street View</w:t>
      </w:r>
      <w:bookmarkEnd w:id="55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23FB1E1E" wp14:editId="73BF3A04">
            <wp:extent cx="5760720" cy="3424555"/>
            <wp:effectExtent l="0" t="0" r="0" b="4445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Default="00FA71B5" w:rsidP="00FA71B5">
      <w:pPr>
        <w:pStyle w:val="berschrift2"/>
      </w:pPr>
      <w:bookmarkStart w:id="56" w:name="_Toc464214251"/>
      <w:r>
        <w:t>Fallbeispiel Prominentenportrait</w:t>
      </w:r>
      <w:bookmarkEnd w:id="56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0A21927C" wp14:editId="44FD493B">
            <wp:extent cx="5171846" cy="458351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389" cy="4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EB5" w:rsidRDefault="00614EB5" w:rsidP="00FA71B5">
      <w:r>
        <w:rPr>
          <w:noProof/>
          <w:lang w:eastAsia="de-CH"/>
        </w:rPr>
        <w:drawing>
          <wp:inline distT="0" distB="0" distL="0" distR="0" wp14:anchorId="43EF4063" wp14:editId="4C85FBA4">
            <wp:extent cx="5237683" cy="1267274"/>
            <wp:effectExtent l="0" t="0" r="1270" b="9525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245" cy="12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Default="00FA71B5" w:rsidP="00FA71B5">
      <w:pPr>
        <w:pStyle w:val="berschrift2"/>
      </w:pPr>
      <w:bookmarkStart w:id="57" w:name="_Toc464214252"/>
      <w:r>
        <w:lastRenderedPageBreak/>
        <w:t>Fallbeispiel Datenherausgabe durch eine Bank</w:t>
      </w:r>
      <w:bookmarkEnd w:id="57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4B13AF13" wp14:editId="4D304657">
            <wp:extent cx="5760720" cy="1796415"/>
            <wp:effectExtent l="0" t="0" r="0" b="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Pr="00FA71B5" w:rsidRDefault="00FA71B5" w:rsidP="00FA71B5"/>
    <w:p w:rsidR="00456F05" w:rsidRDefault="00456F05" w:rsidP="00456F05">
      <w:pPr>
        <w:pStyle w:val="berschrift1"/>
      </w:pPr>
      <w:bookmarkStart w:id="58" w:name="_Toc464214253"/>
      <w:r>
        <w:lastRenderedPageBreak/>
        <w:t xml:space="preserve">Woche </w:t>
      </w:r>
      <w:r w:rsidR="00D563A8">
        <w:t>4</w:t>
      </w:r>
      <w:bookmarkEnd w:id="58"/>
    </w:p>
    <w:p w:rsidR="00175B4E" w:rsidRDefault="00175B4E" w:rsidP="00175B4E">
      <w:pPr>
        <w:pStyle w:val="berschrift2"/>
      </w:pPr>
      <w:bookmarkStart w:id="59" w:name="_Toc464214254"/>
      <w:r>
        <w:t>Einführung in das Immaterialgüterrecht</w:t>
      </w:r>
      <w:bookmarkEnd w:id="59"/>
    </w:p>
    <w:p w:rsidR="00175B4E" w:rsidRDefault="00175B4E" w:rsidP="00175B4E">
      <w:r>
        <w:rPr>
          <w:noProof/>
          <w:lang w:eastAsia="de-CH"/>
        </w:rPr>
        <w:drawing>
          <wp:inline distT="0" distB="0" distL="0" distR="0" wp14:anchorId="50075AA9" wp14:editId="452DE42E">
            <wp:extent cx="3950208" cy="1370293"/>
            <wp:effectExtent l="0" t="0" r="0" b="1905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82" cy="13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4E" w:rsidRDefault="00175B4E" w:rsidP="00175B4E">
      <w:pPr>
        <w:pStyle w:val="berschrift2"/>
      </w:pPr>
      <w:bookmarkStart w:id="60" w:name="_Toc464214255"/>
      <w:r>
        <w:t>Was sind Immaterialgüterrechte</w:t>
      </w:r>
      <w:bookmarkEnd w:id="60"/>
    </w:p>
    <w:p w:rsidR="00175B4E" w:rsidRDefault="00175B4E" w:rsidP="00175B4E">
      <w:r>
        <w:rPr>
          <w:noProof/>
          <w:lang w:eastAsia="de-CH"/>
        </w:rPr>
        <w:drawing>
          <wp:inline distT="0" distB="0" distL="0" distR="0" wp14:anchorId="0C9789F0" wp14:editId="2C936BC5">
            <wp:extent cx="4476902" cy="2219699"/>
            <wp:effectExtent l="0" t="0" r="0" b="9525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1716" cy="22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4E" w:rsidRDefault="00175B4E" w:rsidP="00175B4E">
      <w:r>
        <w:rPr>
          <w:noProof/>
          <w:lang w:eastAsia="de-CH"/>
        </w:rPr>
        <w:drawing>
          <wp:inline distT="0" distB="0" distL="0" distR="0" wp14:anchorId="2E9A2528" wp14:editId="6A903909">
            <wp:extent cx="4542739" cy="1953398"/>
            <wp:effectExtent l="0" t="0" r="0" b="889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3126" cy="19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4E" w:rsidRPr="00175B4E" w:rsidRDefault="009D7E41" w:rsidP="009D7E41">
      <w:pPr>
        <w:pStyle w:val="berschrift2"/>
      </w:pPr>
      <w:bookmarkStart w:id="61" w:name="_Toc464214256"/>
      <w:r>
        <w:t>Weshalb brauchen wir Immaterialgüterrechte</w:t>
      </w:r>
      <w:bookmarkEnd w:id="61"/>
    </w:p>
    <w:p w:rsidR="00175B4E" w:rsidRDefault="00B42792" w:rsidP="00175B4E">
      <w:r>
        <w:rPr>
          <w:noProof/>
          <w:lang w:eastAsia="de-CH"/>
        </w:rPr>
        <w:drawing>
          <wp:inline distT="0" distB="0" distL="0" distR="0" wp14:anchorId="39E8EF61" wp14:editId="38341F4D">
            <wp:extent cx="4689043" cy="1889160"/>
            <wp:effectExtent l="0" t="0" r="0" b="0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6722" cy="18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4E" w:rsidRDefault="00B42792" w:rsidP="00B42792">
      <w:pPr>
        <w:pStyle w:val="berschrift2"/>
      </w:pPr>
      <w:bookmarkStart w:id="62" w:name="_Toc464214257"/>
      <w:r>
        <w:lastRenderedPageBreak/>
        <w:t>Wettbewerbungsfähigkeit</w:t>
      </w:r>
      <w:bookmarkEnd w:id="62"/>
    </w:p>
    <w:p w:rsidR="00B42792" w:rsidRDefault="00B42792" w:rsidP="00175B4E">
      <w:r>
        <w:rPr>
          <w:noProof/>
          <w:lang w:eastAsia="de-CH"/>
        </w:rPr>
        <w:drawing>
          <wp:inline distT="0" distB="0" distL="0" distR="0" wp14:anchorId="42A19641" wp14:editId="4C0E07D1">
            <wp:extent cx="4272076" cy="1753661"/>
            <wp:effectExtent l="0" t="0" r="0" b="0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2174" cy="17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2" w:rsidRDefault="00B42792" w:rsidP="00B42792">
      <w:pPr>
        <w:pStyle w:val="berschrift2"/>
      </w:pPr>
      <w:bookmarkStart w:id="63" w:name="_Toc464214258"/>
      <w:r>
        <w:t>Funktionen des Immaterialgüterrechtes</w:t>
      </w:r>
      <w:bookmarkEnd w:id="63"/>
    </w:p>
    <w:p w:rsidR="00B42792" w:rsidRDefault="00B42792" w:rsidP="00175B4E">
      <w:r>
        <w:rPr>
          <w:noProof/>
          <w:lang w:eastAsia="de-CH"/>
        </w:rPr>
        <w:drawing>
          <wp:inline distT="0" distB="0" distL="0" distR="0" wp14:anchorId="514EAC59" wp14:editId="5236C0DA">
            <wp:extent cx="4921978" cy="1514246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9933" cy="15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2" w:rsidRDefault="00681E8F" w:rsidP="00681E8F">
      <w:pPr>
        <w:pStyle w:val="berschrift2"/>
      </w:pPr>
      <w:bookmarkStart w:id="64" w:name="_Toc464214259"/>
      <w:r>
        <w:t>Grenzen der Schutzrechte</w:t>
      </w:r>
      <w:bookmarkEnd w:id="64"/>
    </w:p>
    <w:p w:rsidR="0069402D" w:rsidRDefault="00681E8F" w:rsidP="00175B4E">
      <w:r>
        <w:rPr>
          <w:noProof/>
          <w:lang w:eastAsia="de-CH"/>
        </w:rPr>
        <w:drawing>
          <wp:inline distT="0" distB="0" distL="0" distR="0" wp14:anchorId="199141F7" wp14:editId="749C613E">
            <wp:extent cx="4886553" cy="1551287"/>
            <wp:effectExtent l="0" t="0" r="0" b="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1232" cy="15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8F" w:rsidRDefault="0069402D" w:rsidP="0069402D">
      <w:pPr>
        <w:pStyle w:val="berschrift2"/>
      </w:pPr>
      <w:bookmarkStart w:id="65" w:name="_Toc464214260"/>
      <w:r>
        <w:t>Verschiedene Schutzrechte für verschiedene Bedürfnisse</w:t>
      </w:r>
      <w:bookmarkEnd w:id="65"/>
    </w:p>
    <w:p w:rsidR="0069402D" w:rsidRDefault="0069402D" w:rsidP="00175B4E">
      <w:r>
        <w:rPr>
          <w:noProof/>
          <w:lang w:eastAsia="de-CH"/>
        </w:rPr>
        <w:drawing>
          <wp:inline distT="0" distB="0" distL="0" distR="0" wp14:anchorId="2E4B706D" wp14:editId="1F24C477">
            <wp:extent cx="5760720" cy="3019425"/>
            <wp:effectExtent l="0" t="0" r="0" b="9525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D" w:rsidRDefault="0069402D" w:rsidP="00175B4E">
      <w:r>
        <w:rPr>
          <w:noProof/>
          <w:lang w:eastAsia="de-CH"/>
        </w:rPr>
        <w:lastRenderedPageBreak/>
        <w:drawing>
          <wp:inline distT="0" distB="0" distL="0" distR="0" wp14:anchorId="6091CBEA" wp14:editId="5448C32C">
            <wp:extent cx="4593945" cy="2296973"/>
            <wp:effectExtent l="0" t="0" r="0" b="8255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7527" cy="22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D" w:rsidRDefault="000E5459" w:rsidP="000E5459">
      <w:pPr>
        <w:pStyle w:val="berschrift2"/>
      </w:pPr>
      <w:bookmarkStart w:id="66" w:name="_Toc464214261"/>
      <w:r>
        <w:t>Einleitung der Schutzrechte</w:t>
      </w:r>
      <w:bookmarkEnd w:id="66"/>
    </w:p>
    <w:p w:rsidR="000E5459" w:rsidRDefault="000E5459" w:rsidP="000E5459">
      <w:r>
        <w:rPr>
          <w:noProof/>
          <w:lang w:eastAsia="de-CH"/>
        </w:rPr>
        <w:drawing>
          <wp:inline distT="0" distB="0" distL="0" distR="0" wp14:anchorId="06744FCC" wp14:editId="3725EC4C">
            <wp:extent cx="4754880" cy="2104370"/>
            <wp:effectExtent l="0" t="0" r="7620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1878" cy="21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59" w:rsidRDefault="00551261" w:rsidP="00551261">
      <w:pPr>
        <w:pStyle w:val="berschrift2"/>
      </w:pPr>
      <w:bookmarkStart w:id="67" w:name="_Toc464214262"/>
      <w:r>
        <w:t>Softwareschutz durch das Urheberrecht</w:t>
      </w:r>
      <w:bookmarkEnd w:id="67"/>
    </w:p>
    <w:p w:rsidR="000E5459" w:rsidRPr="000E5459" w:rsidRDefault="00551261" w:rsidP="000E5459">
      <w:r>
        <w:rPr>
          <w:noProof/>
          <w:lang w:eastAsia="de-CH"/>
        </w:rPr>
        <w:drawing>
          <wp:inline distT="0" distB="0" distL="0" distR="0" wp14:anchorId="44E6F960" wp14:editId="6BF9A293">
            <wp:extent cx="4440326" cy="1973968"/>
            <wp:effectExtent l="0" t="0" r="0" b="762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5544" cy="19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D" w:rsidRDefault="00EF3A69" w:rsidP="00EF3A69">
      <w:pPr>
        <w:pStyle w:val="berschrift2"/>
      </w:pPr>
      <w:bookmarkStart w:id="68" w:name="_Toc464214263"/>
      <w:r>
        <w:t>Aufbau des Urheberrechtes</w:t>
      </w:r>
      <w:bookmarkEnd w:id="68"/>
    </w:p>
    <w:p w:rsidR="00EF3A69" w:rsidRPr="00EF3A69" w:rsidRDefault="00EF3A69" w:rsidP="00226BD8">
      <w:pPr>
        <w:pStyle w:val="berschrift3"/>
      </w:pPr>
      <w:bookmarkStart w:id="69" w:name="_Toc464214264"/>
      <w:r>
        <w:t>Schutzgegenstand 1</w:t>
      </w:r>
      <w:bookmarkEnd w:id="69"/>
    </w:p>
    <w:p w:rsidR="0069402D" w:rsidRDefault="00EF3A69" w:rsidP="00175B4E">
      <w:r>
        <w:rPr>
          <w:noProof/>
          <w:lang w:eastAsia="de-CH"/>
        </w:rPr>
        <w:drawing>
          <wp:inline distT="0" distB="0" distL="0" distR="0" wp14:anchorId="62DEE546" wp14:editId="1C0EA2A5">
            <wp:extent cx="4930444" cy="1402177"/>
            <wp:effectExtent l="0" t="0" r="3810" b="7620"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0280" cy="14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69" w:rsidRDefault="000450A3" w:rsidP="00226BD8">
      <w:pPr>
        <w:pStyle w:val="berschrift3"/>
      </w:pPr>
      <w:bookmarkStart w:id="70" w:name="_Toc464214265"/>
      <w:r>
        <w:lastRenderedPageBreak/>
        <w:t xml:space="preserve">Schutzgegenstand 2: </w:t>
      </w:r>
      <w:r w:rsidR="003C0B46">
        <w:t>Werkbegriff</w:t>
      </w:r>
      <w:bookmarkEnd w:id="70"/>
    </w:p>
    <w:p w:rsidR="000450A3" w:rsidRDefault="000450A3" w:rsidP="00175B4E">
      <w:r>
        <w:rPr>
          <w:noProof/>
          <w:lang w:eastAsia="de-CH"/>
        </w:rPr>
        <w:drawing>
          <wp:inline distT="0" distB="0" distL="0" distR="0" wp14:anchorId="78826336" wp14:editId="3D251590">
            <wp:extent cx="4879238" cy="2856441"/>
            <wp:effectExtent l="0" t="0" r="0" b="1270"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0703" cy="28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2" w:rsidRDefault="007E3DA2" w:rsidP="007E3DA2">
      <w:pPr>
        <w:pStyle w:val="berschrift2"/>
      </w:pPr>
      <w:bookmarkStart w:id="71" w:name="_Toc464214266"/>
      <w:r>
        <w:t>Fallbeispiel</w:t>
      </w:r>
      <w:r w:rsidR="00FF2AE6">
        <w:t>e</w:t>
      </w:r>
      <w:r>
        <w:t xml:space="preserve"> Affenmalerei</w:t>
      </w:r>
      <w:r w:rsidR="00FF2AE6">
        <w:t xml:space="preserve"> und andere</w:t>
      </w:r>
      <w:bookmarkEnd w:id="71"/>
    </w:p>
    <w:p w:rsidR="00175B4E" w:rsidRDefault="007E3DA2" w:rsidP="00175B4E">
      <w:r>
        <w:rPr>
          <w:noProof/>
          <w:lang w:eastAsia="de-CH"/>
        </w:rPr>
        <w:drawing>
          <wp:inline distT="0" distB="0" distL="0" distR="0" wp14:anchorId="52B91465" wp14:editId="215053CA">
            <wp:extent cx="4937760" cy="3118757"/>
            <wp:effectExtent l="0" t="0" r="0" b="5715"/>
            <wp:docPr id="156" name="Grafi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3311" cy="31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A2" w:rsidRDefault="00220DE4" w:rsidP="00175B4E">
      <w:r>
        <w:rPr>
          <w:noProof/>
          <w:lang w:eastAsia="de-CH"/>
        </w:rPr>
        <w:drawing>
          <wp:inline distT="0" distB="0" distL="0" distR="0" wp14:anchorId="21AB31D8" wp14:editId="3FA3ED8E">
            <wp:extent cx="4133088" cy="2319850"/>
            <wp:effectExtent l="0" t="0" r="1270" b="4445"/>
            <wp:docPr id="157" name="Grafi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7116" cy="23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A2" w:rsidRDefault="00820116" w:rsidP="00820116">
      <w:pPr>
        <w:pStyle w:val="berschrift2"/>
      </w:pPr>
      <w:bookmarkStart w:id="72" w:name="_Toc464214267"/>
      <w:r>
        <w:lastRenderedPageBreak/>
        <w:t>Werkkategorien</w:t>
      </w:r>
      <w:bookmarkEnd w:id="72"/>
    </w:p>
    <w:p w:rsidR="007E3DA2" w:rsidRDefault="00820116" w:rsidP="00175B4E">
      <w:r>
        <w:rPr>
          <w:noProof/>
          <w:lang w:eastAsia="de-CH"/>
        </w:rPr>
        <w:drawing>
          <wp:inline distT="0" distB="0" distL="0" distR="0" wp14:anchorId="0EDD425F" wp14:editId="5947EB8F">
            <wp:extent cx="4411065" cy="1864200"/>
            <wp:effectExtent l="0" t="0" r="0" b="3175"/>
            <wp:docPr id="158" name="Grafi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2123" cy="18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16" w:rsidRDefault="00E14134" w:rsidP="00E14134">
      <w:pPr>
        <w:pStyle w:val="berschrift2"/>
      </w:pPr>
      <w:bookmarkStart w:id="73" w:name="_Toc464214268"/>
      <w:r>
        <w:t>Sonderfall Computerprogramm</w:t>
      </w:r>
      <w:bookmarkEnd w:id="73"/>
    </w:p>
    <w:p w:rsidR="001918C0" w:rsidRDefault="00E14134" w:rsidP="00175B4E">
      <w:r>
        <w:rPr>
          <w:noProof/>
          <w:lang w:eastAsia="de-CH"/>
        </w:rPr>
        <w:drawing>
          <wp:inline distT="0" distB="0" distL="0" distR="0" wp14:anchorId="3724BDDE" wp14:editId="1794BD3A">
            <wp:extent cx="4579315" cy="1921677"/>
            <wp:effectExtent l="0" t="0" r="0" b="2540"/>
            <wp:docPr id="159" name="Grafi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8218" cy="19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34" w:rsidRDefault="002A2FE1" w:rsidP="002A2FE1">
      <w:pPr>
        <w:pStyle w:val="berschrift2"/>
      </w:pPr>
      <w:bookmarkStart w:id="74" w:name="_Toc464214269"/>
      <w:r>
        <w:t>Entschlüsselung von Computerprogrammen</w:t>
      </w:r>
      <w:bookmarkEnd w:id="74"/>
    </w:p>
    <w:p w:rsidR="001918C0" w:rsidRDefault="002A2FE1" w:rsidP="00175B4E">
      <w:r>
        <w:rPr>
          <w:noProof/>
          <w:lang w:eastAsia="de-CH"/>
        </w:rPr>
        <w:drawing>
          <wp:inline distT="0" distB="0" distL="0" distR="0" wp14:anchorId="402C09CD" wp14:editId="7480CBFF">
            <wp:extent cx="4901184" cy="1430052"/>
            <wp:effectExtent l="0" t="0" r="0" b="0"/>
            <wp:docPr id="160" name="Grafi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0677" cy="14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E1" w:rsidRDefault="00657589" w:rsidP="00657589">
      <w:pPr>
        <w:pStyle w:val="berschrift2"/>
      </w:pPr>
      <w:bookmarkStart w:id="75" w:name="_Toc464214270"/>
      <w:r>
        <w:t>Geschützte Entwürfe und Sammelwerke</w:t>
      </w:r>
      <w:bookmarkEnd w:id="75"/>
    </w:p>
    <w:p w:rsidR="00657589" w:rsidRDefault="00657589" w:rsidP="00657589">
      <w:r>
        <w:rPr>
          <w:noProof/>
          <w:lang w:eastAsia="de-CH"/>
        </w:rPr>
        <w:drawing>
          <wp:inline distT="0" distB="0" distL="0" distR="0" wp14:anchorId="0C1EDD44" wp14:editId="171B3546">
            <wp:extent cx="4740249" cy="2604733"/>
            <wp:effectExtent l="0" t="0" r="3810" b="5715"/>
            <wp:docPr id="161" name="Grafi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2124" cy="26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86" w:rsidRDefault="00621886" w:rsidP="00621886">
      <w:pPr>
        <w:pStyle w:val="berschrift2"/>
      </w:pPr>
      <w:bookmarkStart w:id="76" w:name="_Toc464214271"/>
      <w:r>
        <w:lastRenderedPageBreak/>
        <w:t>Abgrenzung Urheberrechtsgesetz und Patentschutz</w:t>
      </w:r>
      <w:bookmarkEnd w:id="76"/>
    </w:p>
    <w:p w:rsidR="00621886" w:rsidRDefault="00621886" w:rsidP="00657589">
      <w:r>
        <w:rPr>
          <w:noProof/>
          <w:lang w:eastAsia="de-CH"/>
        </w:rPr>
        <w:drawing>
          <wp:inline distT="0" distB="0" distL="0" distR="0" wp14:anchorId="09D7816B" wp14:editId="2B8CA82F">
            <wp:extent cx="5142585" cy="2137075"/>
            <wp:effectExtent l="0" t="0" r="1270" b="0"/>
            <wp:docPr id="162" name="Grafi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7548" cy="21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89" w:rsidRDefault="00E63473" w:rsidP="00E63473">
      <w:pPr>
        <w:pStyle w:val="berschrift2"/>
      </w:pPr>
      <w:bookmarkStart w:id="77" w:name="_Toc464214272"/>
      <w:r>
        <w:t>Beispiele von Softwarepatenten</w:t>
      </w:r>
      <w:bookmarkEnd w:id="77"/>
    </w:p>
    <w:p w:rsidR="002603E7" w:rsidRDefault="00E63473" w:rsidP="00657589">
      <w:r>
        <w:rPr>
          <w:noProof/>
          <w:lang w:eastAsia="de-CH"/>
        </w:rPr>
        <w:drawing>
          <wp:inline distT="0" distB="0" distL="0" distR="0" wp14:anchorId="4E1CE366" wp14:editId="454C8F1B">
            <wp:extent cx="5223052" cy="2786549"/>
            <wp:effectExtent l="0" t="0" r="0" b="0"/>
            <wp:docPr id="163" name="Grafi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7875" cy="27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4E" w:rsidRDefault="00175B4E" w:rsidP="00175B4E"/>
    <w:p w:rsidR="00175B4E" w:rsidRPr="00175B4E" w:rsidRDefault="00175B4E" w:rsidP="00175B4E">
      <w:pPr>
        <w:pStyle w:val="berschrift1"/>
      </w:pPr>
      <w:bookmarkStart w:id="78" w:name="_Toc464214273"/>
      <w:r>
        <w:lastRenderedPageBreak/>
        <w:t xml:space="preserve">Woche </w:t>
      </w:r>
      <w:r w:rsidR="003731EF">
        <w:t>5</w:t>
      </w:r>
      <w:bookmarkEnd w:id="78"/>
    </w:p>
    <w:p w:rsidR="00456F05" w:rsidRPr="00623AA0" w:rsidRDefault="00456F05" w:rsidP="00623AA0"/>
    <w:sectPr w:rsidR="00456F05" w:rsidRPr="00623AA0" w:rsidSect="00164DB6">
      <w:headerReference w:type="default" r:id="rId72"/>
      <w:footerReference w:type="default" r:id="rId7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EE8" w:rsidRDefault="00350EE8" w:rsidP="006B5E49">
      <w:pPr>
        <w:spacing w:after="0" w:line="240" w:lineRule="auto"/>
      </w:pPr>
      <w:r>
        <w:separator/>
      </w:r>
    </w:p>
  </w:endnote>
  <w:endnote w:type="continuationSeparator" w:id="0">
    <w:p w:rsidR="00350EE8" w:rsidRDefault="00350EE8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C4A82">
      <w:rPr>
        <w:noProof/>
      </w:rPr>
      <w:t>2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C4A82">
      <w:rPr>
        <w:noProof/>
      </w:rPr>
      <w:t>24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EE8" w:rsidRDefault="00350EE8" w:rsidP="006B5E49">
      <w:pPr>
        <w:spacing w:after="0" w:line="240" w:lineRule="auto"/>
      </w:pPr>
      <w:r>
        <w:separator/>
      </w:r>
    </w:p>
  </w:footnote>
  <w:footnote w:type="continuationSeparator" w:id="0">
    <w:p w:rsidR="00350EE8" w:rsidRDefault="00350EE8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78C708E"/>
    <w:multiLevelType w:val="hybridMultilevel"/>
    <w:tmpl w:val="70FA84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011E3"/>
    <w:rsid w:val="0001007A"/>
    <w:rsid w:val="000450A3"/>
    <w:rsid w:val="000512A4"/>
    <w:rsid w:val="00057AA2"/>
    <w:rsid w:val="000A251E"/>
    <w:rsid w:val="000B15F2"/>
    <w:rsid w:val="000E01D5"/>
    <w:rsid w:val="000E0DEE"/>
    <w:rsid w:val="000E5459"/>
    <w:rsid w:val="000F2018"/>
    <w:rsid w:val="000F3962"/>
    <w:rsid w:val="00105030"/>
    <w:rsid w:val="0012397E"/>
    <w:rsid w:val="00145068"/>
    <w:rsid w:val="00160860"/>
    <w:rsid w:val="00164748"/>
    <w:rsid w:val="00164DB6"/>
    <w:rsid w:val="00175B4E"/>
    <w:rsid w:val="00180F85"/>
    <w:rsid w:val="001918C0"/>
    <w:rsid w:val="001A52D5"/>
    <w:rsid w:val="001A6B64"/>
    <w:rsid w:val="001E23DC"/>
    <w:rsid w:val="001E32AD"/>
    <w:rsid w:val="001E3E35"/>
    <w:rsid w:val="001E6DE5"/>
    <w:rsid w:val="00212F60"/>
    <w:rsid w:val="002148EF"/>
    <w:rsid w:val="00220DE4"/>
    <w:rsid w:val="00221B39"/>
    <w:rsid w:val="00226BD8"/>
    <w:rsid w:val="002603E7"/>
    <w:rsid w:val="00261965"/>
    <w:rsid w:val="002666EB"/>
    <w:rsid w:val="0026725B"/>
    <w:rsid w:val="002865EA"/>
    <w:rsid w:val="002A2FE1"/>
    <w:rsid w:val="003037A4"/>
    <w:rsid w:val="003059CD"/>
    <w:rsid w:val="0033460C"/>
    <w:rsid w:val="00342602"/>
    <w:rsid w:val="00342932"/>
    <w:rsid w:val="00350EE8"/>
    <w:rsid w:val="003731EF"/>
    <w:rsid w:val="0038683A"/>
    <w:rsid w:val="003917D7"/>
    <w:rsid w:val="003A70B0"/>
    <w:rsid w:val="003A7B0F"/>
    <w:rsid w:val="003B27B1"/>
    <w:rsid w:val="003C0B46"/>
    <w:rsid w:val="003D5735"/>
    <w:rsid w:val="003E53D8"/>
    <w:rsid w:val="003F2CD9"/>
    <w:rsid w:val="004254A8"/>
    <w:rsid w:val="00452BB5"/>
    <w:rsid w:val="00456F05"/>
    <w:rsid w:val="004867F1"/>
    <w:rsid w:val="00490E5E"/>
    <w:rsid w:val="004B5461"/>
    <w:rsid w:val="004B776C"/>
    <w:rsid w:val="004C7583"/>
    <w:rsid w:val="00510030"/>
    <w:rsid w:val="00551261"/>
    <w:rsid w:val="00593FEA"/>
    <w:rsid w:val="005F6883"/>
    <w:rsid w:val="00614EB5"/>
    <w:rsid w:val="00621886"/>
    <w:rsid w:val="00623AA0"/>
    <w:rsid w:val="00657589"/>
    <w:rsid w:val="0067227E"/>
    <w:rsid w:val="00681E8F"/>
    <w:rsid w:val="00683F5A"/>
    <w:rsid w:val="0069402D"/>
    <w:rsid w:val="00695C4B"/>
    <w:rsid w:val="006A6BF8"/>
    <w:rsid w:val="006B0D09"/>
    <w:rsid w:val="006B5E49"/>
    <w:rsid w:val="006D62FC"/>
    <w:rsid w:val="006E2F0C"/>
    <w:rsid w:val="006E35E8"/>
    <w:rsid w:val="007528F8"/>
    <w:rsid w:val="007B0CD9"/>
    <w:rsid w:val="007C4A82"/>
    <w:rsid w:val="007E3DA2"/>
    <w:rsid w:val="007F1B4E"/>
    <w:rsid w:val="00820116"/>
    <w:rsid w:val="00886010"/>
    <w:rsid w:val="008C1085"/>
    <w:rsid w:val="008D2FDB"/>
    <w:rsid w:val="008D68BE"/>
    <w:rsid w:val="00923291"/>
    <w:rsid w:val="00935BBA"/>
    <w:rsid w:val="0095096E"/>
    <w:rsid w:val="0095118E"/>
    <w:rsid w:val="009637E6"/>
    <w:rsid w:val="00973D65"/>
    <w:rsid w:val="00990E7F"/>
    <w:rsid w:val="00994BC3"/>
    <w:rsid w:val="009B342F"/>
    <w:rsid w:val="009D7E41"/>
    <w:rsid w:val="00A249CD"/>
    <w:rsid w:val="00A46237"/>
    <w:rsid w:val="00A95762"/>
    <w:rsid w:val="00AD36CA"/>
    <w:rsid w:val="00AF65CF"/>
    <w:rsid w:val="00AF7A48"/>
    <w:rsid w:val="00B25571"/>
    <w:rsid w:val="00B278F6"/>
    <w:rsid w:val="00B42792"/>
    <w:rsid w:val="00B70D48"/>
    <w:rsid w:val="00B7241C"/>
    <w:rsid w:val="00B853C3"/>
    <w:rsid w:val="00BB69E3"/>
    <w:rsid w:val="00BB78F3"/>
    <w:rsid w:val="00BC693F"/>
    <w:rsid w:val="00BC7B70"/>
    <w:rsid w:val="00BD2261"/>
    <w:rsid w:val="00BF0C5F"/>
    <w:rsid w:val="00C36948"/>
    <w:rsid w:val="00C569D5"/>
    <w:rsid w:val="00C6413D"/>
    <w:rsid w:val="00C8506B"/>
    <w:rsid w:val="00CA607D"/>
    <w:rsid w:val="00CC1F1F"/>
    <w:rsid w:val="00D21C86"/>
    <w:rsid w:val="00D37A9B"/>
    <w:rsid w:val="00D563A8"/>
    <w:rsid w:val="00D63D76"/>
    <w:rsid w:val="00D71511"/>
    <w:rsid w:val="00D72BF9"/>
    <w:rsid w:val="00DD04C4"/>
    <w:rsid w:val="00DD6959"/>
    <w:rsid w:val="00DE60A2"/>
    <w:rsid w:val="00DF1936"/>
    <w:rsid w:val="00DF5BC1"/>
    <w:rsid w:val="00E07B93"/>
    <w:rsid w:val="00E14134"/>
    <w:rsid w:val="00E376F9"/>
    <w:rsid w:val="00E52C9A"/>
    <w:rsid w:val="00E571CE"/>
    <w:rsid w:val="00E63473"/>
    <w:rsid w:val="00EB4DB3"/>
    <w:rsid w:val="00EB766F"/>
    <w:rsid w:val="00EF3A69"/>
    <w:rsid w:val="00F34BB8"/>
    <w:rsid w:val="00F40999"/>
    <w:rsid w:val="00F44376"/>
    <w:rsid w:val="00F63A89"/>
    <w:rsid w:val="00F67E52"/>
    <w:rsid w:val="00F711FE"/>
    <w:rsid w:val="00F771D3"/>
    <w:rsid w:val="00F969C9"/>
    <w:rsid w:val="00FA71B5"/>
    <w:rsid w:val="00FB15E0"/>
    <w:rsid w:val="00FE42FE"/>
    <w:rsid w:val="00FF29A1"/>
    <w:rsid w:val="00FF2AE6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8D8E69D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B8DDE8-AEB8-4954-972B-E3CD5467D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25</Pages>
  <Words>1339</Words>
  <Characters>8439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81</cp:revision>
  <dcterms:created xsi:type="dcterms:W3CDTF">2016-09-20T18:44:00Z</dcterms:created>
  <dcterms:modified xsi:type="dcterms:W3CDTF">2016-10-14T11:14:00Z</dcterms:modified>
</cp:coreProperties>
</file>