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991B1B"/>
          <w:sz w:val="36"/>
          <w:szCs w:val="36"/>
        </w:rPr>
        <w:t xml:space="preserve">HỆ THỐNG ĐẶT VÉ XEM PHIM TRỰC TUYẾN CINEMAX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475569"/>
          <w:sz w:val="24"/>
          <w:szCs w:val="24"/>
        </w:rPr>
        <w:t xml:space="preserve">BẢN ĐẶC TẢ TOÀN BỘ THIẾT KẾ CƠ SỞ DỮ LIỆU &amp; BIỂU ĐỒ QUAN HỆ THỰC THỂ (ERD)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57"/>
        <w:gridCol w:w="6770"/>
      </w:tblGrid>
      <w:tr>
        <w:tc>
          <w:tcPr>
            <w:tcW w:type="pct" w:w="125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Hệ Quản Trị CSDL</w:t>
            </w:r>
          </w:p>
        </w:tc>
        <w:tc>
          <w:tcPr>
            <w:tcW w:type="pct" w:w="375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PostgreSQL 15+ (Hosted on Supabase Platform)</w:t>
            </w:r>
          </w:p>
        </w:tc>
      </w:tr>
      <w:tr>
        <w:tc>
          <w:tcPr>
            <w:tcW w:type="pct" w:w="125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Chuẩn Thiết Kế</w:t>
            </w:r>
          </w:p>
        </w:tc>
        <w:tc>
          <w:tcPr>
            <w:tcW w:type="pct" w:w="3750"/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Chuẩn hóa 3NF (Third Normal Form), Toàn vẹn tham chiếu (Referential Integrity)</w:t>
            </w:r>
          </w:p>
        </w:tc>
      </w:tr>
      <w:tr>
        <w:tc>
          <w:tcPr>
            <w:tcW w:type="pct" w:w="125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Số Lượng Bảng</w:t>
            </w:r>
          </w:p>
        </w:tc>
        <w:tc>
          <w:tcPr>
            <w:tcW w:type="pct" w:w="375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17 Bảng dữ liệu chính + 13 Kiểu ENUM tùy biến + Bảng giá động + Khóa nguyên tử</w:t>
            </w:r>
          </w:p>
        </w:tc>
      </w:tr>
      <w:tr>
        <w:tc>
          <w:tcPr>
            <w:tcW w:type="pct" w:w="125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Cơ chế Bảo mật</w:t>
            </w:r>
          </w:p>
        </w:tc>
        <w:tc>
          <w:tcPr>
            <w:tcW w:type="pct" w:w="3750"/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Row Level Security (RLS) Policies + Tích hợp Supabase Auth (auth.users) + Transaction Atomicity</w:t>
            </w:r>
          </w:p>
        </w:tc>
      </w:tr>
    </w:tbl>
    <w:p>
      <w:pPr>
        <w:pStyle w:val="Heading1"/>
        <w:spacing w:after="150" w:before="400"/>
        <w:rPr>
          <w:rFonts w:ascii="Calibri" w:cs="Calibri" w:eastAsia="Calibri" w:hAnsi="Calibri"/>
          <w:b/>
          <w:bCs/>
          <w:color w:val="991B1B"/>
          <w:sz w:val="32"/>
          <w:szCs w:val="32"/>
        </w:rPr>
      </w:pPr>
      <w:r>
        <w:t xml:space="preserve">I. TỔNG QUAN KIẾN TRÚC DỮ LIỆU VÀ BIỂU ĐỒ QUAN HỆ (ERD)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Cơ sở dữ liệu CINEMAX được thiết kế chuyên biệt nhằm phục vụ hệ thống rạp chiếu phim hiện đại hỗ trợ đa cụm rạp, phòng chiếu IMAX/3D/2D, bảng giá vé phân tầng theo ghế và suất chiếu, quản lý menu bắp nước, áp dụng mã khuyến mãi và thanh toán trực tuyến.</w:t>
      </w:r>
    </w:p>
    <w:p>
      <w:pPr>
        <w:pStyle w:val="Heading2"/>
        <w:spacing w:after="120" w:before="300"/>
        <w:rPr>
          <w:rFonts w:ascii="Calibri" w:cs="Calibri" w:eastAsia="Calibri" w:hAnsi="Calibri"/>
          <w:b/>
          <w:bCs/>
          <w:color w:val="1F2937"/>
          <w:sz w:val="26"/>
          <w:szCs w:val="26"/>
        </w:rPr>
      </w:pPr>
      <w:r>
        <w:t xml:space="preserve">1. Danh Sách 17 Thực Thể Dữ Liệu (Entities)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Hệ thống gồm 17 bảng được phân chia thành 4 nhóm nghiệp vụ chính: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57"/>
        <w:gridCol w:w="3159"/>
        <w:gridCol w:w="3610"/>
      </w:tblGrid>
      <w:tr>
        <w:tc>
          <w:tcPr>
            <w:tcW w:type="pct" w:w="125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Nhóm Nghiệp Vụ</w:t>
            </w:r>
          </w:p>
        </w:tc>
        <w:tc>
          <w:tcPr>
            <w:tcW w:type="pct" w:w="175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Các Bảng Dữ Liệu</w:t>
            </w:r>
          </w:p>
        </w:tc>
        <w:tc>
          <w:tcPr>
            <w:tcW w:type="pct" w:w="20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Mô Tả &amp; Trách Nhiệm Dữ Liệu</w:t>
            </w:r>
          </w:p>
        </w:tc>
      </w:tr>
      <w:tr>
        <w:tc>
          <w:tcPr>
            <w:tcW w:type="pct" w:w="125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1. Phân Quyền &amp; Người Dùng</w:t>
            </w:r>
          </w:p>
        </w:tc>
        <w:tc>
          <w:tcPr>
            <w:tcW w:type="pct" w:w="175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roles, users</w:t>
            </w:r>
          </w:p>
        </w:tc>
        <w:tc>
          <w:tcPr>
            <w:tcW w:type="pct" w:w="20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Quản lý vai trò (Customer, Staff, Admin) và hồ sơ người dùng liên kết Supabase Auth.</w:t>
            </w:r>
          </w:p>
        </w:tc>
      </w:tr>
      <w:tr>
        <w:tc>
          <w:tcPr>
            <w:tcW w:type="pct" w:w="1250"/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2. Phim &amp; Suất Chiếu</w:t>
            </w:r>
          </w:p>
        </w:tc>
        <w:tc>
          <w:tcPr>
            <w:tcW w:type="pct" w:w="1750"/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movies, genres, movie_genres, cinemas, rooms, seat_types, seats, showtimes, showtime_prices</w:t>
            </w:r>
          </w:p>
        </w:tc>
        <w:tc>
          <w:tcPr>
            <w:tcW w:type="pct" w:w="2000"/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Quản lý danh mục phim, thể loại, cụm rạp, phòng chiếu, sơ đồ vị trí ghế, lịch chiếu và bảng giá vé theo loại phòng/ghế.</w:t>
            </w:r>
          </w:p>
        </w:tc>
      </w:tr>
      <w:tr>
        <w:tc>
          <w:tcPr>
            <w:tcW w:type="pct" w:w="125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3. Bắp Nước &amp; Khuyến Mãi</w:t>
            </w:r>
          </w:p>
        </w:tc>
        <w:tc>
          <w:tcPr>
            <w:tcW w:type="pct" w:w="175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food_items, promotions</w:t>
            </w:r>
          </w:p>
        </w:tc>
        <w:tc>
          <w:tcPr>
            <w:tcW w:type="pct" w:w="20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Quản lý thực đơn combo bắp nước bán kèm và các mã voucher giảm giá.</w:t>
            </w:r>
          </w:p>
        </w:tc>
      </w:tr>
      <w:tr>
        <w:tc>
          <w:tcPr>
            <w:tcW w:type="pct" w:w="1250"/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4. Đặt Vé, Ghế &amp; Thanh Toán</w:t>
            </w:r>
          </w:p>
        </w:tc>
        <w:tc>
          <w:tcPr>
            <w:tcW w:type="pct" w:w="1750"/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bookings, tickets, booking_items, payments</w:t>
            </w:r>
          </w:p>
        </w:tc>
        <w:tc>
          <w:tcPr>
            <w:tcW w:type="pct" w:w="2000"/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Quản lý giao dịch đặt chỗ, tình trạng giữ ghế 10 phút, đồ ăn kèm theo đơn và lịch sử giao dịch cổng thanh toán.</w:t>
            </w:r>
          </w:p>
        </w:tc>
      </w:tr>
    </w:tbl>
    <w:p>
      <w:pPr>
        <w:pStyle w:val="Heading2"/>
        <w:spacing w:after="120" w:before="300"/>
        <w:rPr>
          <w:rFonts w:ascii="Calibri" w:cs="Calibri" w:eastAsia="Calibri" w:hAnsi="Calibri"/>
          <w:b/>
          <w:bCs/>
          <w:color w:val="1F2937"/>
          <w:sz w:val="26"/>
          <w:szCs w:val="26"/>
        </w:rPr>
      </w:pPr>
      <w:r>
        <w:t xml:space="preserve">2. Bảng Quan Hệ Giữa Các Thực Thể (Relationships &amp; Cardinality)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86"/>
        <w:gridCol w:w="1264"/>
        <w:gridCol w:w="1986"/>
        <w:gridCol w:w="1986"/>
        <w:gridCol w:w="1805"/>
      </w:tblGrid>
      <w:tr>
        <w:tc>
          <w:tcPr>
            <w:tcW w:type="pct" w:w="11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Thực Thể Cha (Parent)</w:t>
            </w:r>
          </w:p>
        </w:tc>
        <w:tc>
          <w:tcPr>
            <w:tcW w:type="pct" w:w="7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Quan Hệ</w:t>
            </w:r>
          </w:p>
        </w:tc>
        <w:tc>
          <w:tcPr>
            <w:tcW w:type="pct" w:w="11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Thực Thể Con (Child)</w:t>
            </w:r>
          </w:p>
        </w:tc>
        <w:tc>
          <w:tcPr>
            <w:tcW w:type="pct" w:w="11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Khóa Ngoại (Foreign Key)</w:t>
            </w:r>
          </w:p>
        </w:tc>
        <w:tc>
          <w:tcPr>
            <w:tcW w:type="pct" w:w="10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 Xóa (On Delete)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roles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1 - N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users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users.role_id -&gt; roles.id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RESTRICT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auth.users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1 - 1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public.users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users.id -&gt; auth.users.id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movies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1 - N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movie_genres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movie_genres.movie_id -&gt; movies.id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genres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1 - N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movie_genres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movie_genres.genre_id -&gt; genres.id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cinemas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1 - N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rooms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rooms.cinema_id -&gt; cinemas.id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rooms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1 - N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seats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seats.room_id -&gt; rooms.id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seat_types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1 - N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seats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seats.seat_type_id -&gt; seat_types.id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RESTRICT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movies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1 - N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showtimes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showtimes.movie_id -&gt; movies.id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RESTRICT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rooms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1 - N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showtimes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showtimes.room_id -&gt; rooms.id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RESTRICT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showtimes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1 - N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showtime_prices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showtime_prices.showtime_id -&gt; showtimes.id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users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1 - N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bookings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bookings.user_id -&gt; users.id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showtimes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1 - N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bookings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bookings.showtime_id -&gt; showtimes.id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RESTRICT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promotions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1 - N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bookings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bookings.promotion_id -&gt; promotions.id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SET NULL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bookings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1 - N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tickets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tickets.booking_id -&gt; bookings.id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showtimes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1 - N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tickets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tickets.showtime_id -&gt; showtimes.id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RESTRICT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seats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1 - N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tickets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tickets.seat_id -&gt; seats.id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RESTRICT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bookings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1 - N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booking_items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booking_items.booking_id -&gt; bookings.id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CASCADE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food_items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1 - N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booking_items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booking_items.food_item_id -&gt; food_items.id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RESTRICT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bookings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1 - N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payments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payments.booking_id -&gt; bookings.id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CASCADE</w:t>
            </w:r>
          </w:p>
        </w:tc>
      </w:tr>
    </w:tbl>
    <w:p>
      <w:pPr>
        <w:pStyle w:val="Heading1"/>
        <w:spacing w:after="150" w:before="400"/>
        <w:rPr>
          <w:rFonts w:ascii="Calibri" w:cs="Calibri" w:eastAsia="Calibri" w:hAnsi="Calibri"/>
          <w:b/>
          <w:bCs/>
          <w:color w:val="991B1B"/>
          <w:sz w:val="32"/>
          <w:szCs w:val="32"/>
        </w:rPr>
      </w:pPr>
      <w:r>
        <w:t xml:space="preserve">II. DANH MỤC CÁC KIỂU DỮ LIỆU ENUM (ENUMERATIONS)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Hệ thống định nghĩa 13 kiểu ENUM đảm bảo tính toàn vẹn dữ liệu ở mức database engine: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57"/>
        <w:gridCol w:w="3610"/>
        <w:gridCol w:w="3159"/>
      </w:tblGrid>
      <w:tr>
        <w:tc>
          <w:tcPr>
            <w:tcW w:type="pct" w:w="125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Tên Kiểu ENUM</w:t>
            </w:r>
          </w:p>
        </w:tc>
        <w:tc>
          <w:tcPr>
            <w:tcW w:type="pct" w:w="20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Các Giá Trị Cho Phép (Allowed Values)</w:t>
            </w:r>
          </w:p>
        </w:tc>
        <w:tc>
          <w:tcPr>
            <w:tcW w:type="pct" w:w="175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Ý Nghĩa &amp; Mục Đích Sử Dụng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gender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'M', 'F', 'OTHER'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Giới tính người dùng (Nam, Nữ, Khác)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age_rating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'P', 'K', 'T13', 'T16', 'T18'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Giới hạn độ tuổi khán giả theo quy định điện ảnh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movie_status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'COMING_SOON', 'NOW_SHOWING', 'ENDED'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Trạng thái phim (Sắp chiếu, Đang chiếu, Kết thúc)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screen_type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'2D', '3D', 'IMAX', '4DX'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Định dạng phòng chiếu / công nghệ hiển thị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room_status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'ACTIVE', 'MAINTENANCE'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Trạng thái phòng chiếu (Hoạt động, Bảo trì)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language_type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'SUBTITLED', 'DUBBED', 'ORIGINAL'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Định dạng âm thanh/ngôn ngữ (Phụ đề, Lồng tiếng)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showtime_status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'OPEN', 'CLOSED', 'CANCELLED'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Tình trạng suất chiếu (Mở bán, Đóng, Đã hủy)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discount_type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'PERCENT', 'FIXED'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Loại giảm giá: Theo phần trăm (%) hoặc số tiền cố định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booking_status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'PENDING', 'PAID', 'CANCELLED', 'EXPIRED'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Trạng thái đơn: Chờ thanh toán, Đã trả tiền, Hủy, Quá hạn 10p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ticket_status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'HELD', 'SOLD', 'CANCELLED', 'USED'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Trạng thái vé: Đang giữ chỗ, Đã bán, Đã hủy, Đã soát vé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food_category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'POPCORN', 'DRINK', 'SNACK', 'COMBO'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Phân loại đồ ăn: Bắp rang, Nước ngọt, Đồ ăn vặt, Combo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payment_method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'MOMO', 'VNPAY', 'ZALOPAY', 'CARD', 'CASH'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Phương thức thanh toán: Ví điện tử, Thẻ ngân hàng, Tiền mặt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payment_status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'PENDING', 'SUCCESS', 'FAILED', 'REFUNDED'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Trạng thái giao dịch: Đang xử lý, Thành công, Thất bại, Hoàn tiền</w:t>
            </w:r>
          </w:p>
        </w:tc>
      </w:tr>
    </w:tbl>
    <w:p>
      <w:pPr>
        <w:pStyle w:val="Heading1"/>
        <w:spacing w:after="150" w:before="400"/>
        <w:rPr>
          <w:rFonts w:ascii="Calibri" w:cs="Calibri" w:eastAsia="Calibri" w:hAnsi="Calibri"/>
          <w:b/>
          <w:bCs/>
          <w:color w:val="991B1B"/>
          <w:sz w:val="32"/>
          <w:szCs w:val="32"/>
        </w:rPr>
      </w:pPr>
      <w:r>
        <w:t xml:space="preserve">III. TỪ ĐIỂN DỮ LIỆU CHI TIẾT (DATA DICTIONARY - 17 BẢNG)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Đặc tả cấu trúc cột, kiểu dữ liệu và ràng buộc cho toàn bộ 17 bảng trong cơ sở dữ liệu CINEMAX:</w:t>
      </w:r>
    </w:p>
    <w:p>
      <w:pPr>
        <w:pStyle w:val="Heading2"/>
        <w:spacing w:after="120" w:before="300"/>
        <w:rPr>
          <w:rFonts w:ascii="Calibri" w:cs="Calibri" w:eastAsia="Calibri" w:hAnsi="Calibri"/>
          <w:b/>
          <w:bCs/>
          <w:color w:val="1F2937"/>
          <w:sz w:val="26"/>
          <w:szCs w:val="26"/>
        </w:rPr>
      </w:pPr>
      <w:r>
        <w:t xml:space="preserve">1. Bảng: roles (Vai trò hệ thống)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86"/>
        <w:gridCol w:w="1805"/>
        <w:gridCol w:w="1805"/>
        <w:gridCol w:w="3430"/>
      </w:tblGrid>
      <w:tr>
        <w:tc>
          <w:tcPr>
            <w:tcW w:type="pct" w:w="11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Tên Cột</w:t>
            </w:r>
          </w:p>
        </w:tc>
        <w:tc>
          <w:tcPr>
            <w:tcW w:type="pct" w:w="10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pct" w:w="10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  <w:tc>
          <w:tcPr>
            <w:tcW w:type="pct" w:w="19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Mô Tả Nghiệp Vụ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smallint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PRIMARY KEY, IDENTITY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Mã định danh vai trò (1: CUSTOMER, 2: STAFF, 3: ADMIN)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code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varchar(20)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NULL, UNIQUE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Mã vai trò định danh hệ thống (CUSTOMER, STAFF, ADMIN)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varchar(50)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Tên hiển thị tiếng Việt (Khách hàng, Nhân viên, Quản trị viên)</w:t>
            </w:r>
          </w:p>
        </w:tc>
      </w:tr>
    </w:tbl>
    <w:p>
      <w:pPr>
        <w:pStyle w:val="Heading2"/>
        <w:spacing w:after="120" w:before="300"/>
        <w:rPr>
          <w:rFonts w:ascii="Calibri" w:cs="Calibri" w:eastAsia="Calibri" w:hAnsi="Calibri"/>
          <w:b/>
          <w:bCs/>
          <w:color w:val="1F2937"/>
          <w:sz w:val="26"/>
          <w:szCs w:val="26"/>
        </w:rPr>
      </w:pPr>
      <w:r>
        <w:t xml:space="preserve">2. Bảng: users (Hồ sơ người dùng &amp; thành viên)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86"/>
        <w:gridCol w:w="1805"/>
        <w:gridCol w:w="1805"/>
        <w:gridCol w:w="3430"/>
      </w:tblGrid>
      <w:tr>
        <w:tc>
          <w:tcPr>
            <w:tcW w:type="pct" w:w="11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Tên Cột</w:t>
            </w:r>
          </w:p>
        </w:tc>
        <w:tc>
          <w:tcPr>
            <w:tcW w:type="pct" w:w="10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pct" w:w="10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  <w:tc>
          <w:tcPr>
            <w:tcW w:type="pct" w:w="19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Mô Tả Nghiệp Vụ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PRIMARY KEY, FK auth.users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ID người dùng đồng bộ 1-1 với Supabase Auth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role_id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smallint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NULL, FK roles(id)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Vai trò của người dùng (Mặc định = 1: CUSTOMER)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full_name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varchar(100)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Họ và tên đầy đủ của người dùng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varchar(255)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NULL, UNIQUE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Địa chỉ email đăng nhập và nhận vé điện tử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phone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varchar(20)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NULL, UNIQUE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Số điện thoại liên hệ nhận thông báo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gender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gender (enum)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NULL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Giới tính (M, F, OTHER)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birth_date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NULL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Ngày sinh (dùng để xác thực độ tuổi khi mua vé T16, T18)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loyalty_points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DEFAULT 0, &gt;= 0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Điểm thưởng tích lũy thành viên (cộng khi thanh toán vé)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is_active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DEFAULT true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Trạng thái tài khoản (true: hoạt động, false: bị khóa)</w:t>
            </w:r>
          </w:p>
        </w:tc>
      </w:tr>
    </w:tbl>
    <w:p>
      <w:pPr>
        <w:pStyle w:val="Heading2"/>
        <w:spacing w:after="120" w:before="300"/>
        <w:rPr>
          <w:rFonts w:ascii="Calibri" w:cs="Calibri" w:eastAsia="Calibri" w:hAnsi="Calibri"/>
          <w:b/>
          <w:bCs/>
          <w:color w:val="1F2937"/>
          <w:sz w:val="26"/>
          <w:szCs w:val="26"/>
        </w:rPr>
      </w:pPr>
      <w:r>
        <w:t xml:space="preserve">3. Bảng: movies (Danh mục phim chiếu rạp)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986"/>
        <w:gridCol w:w="1805"/>
        <w:gridCol w:w="1805"/>
        <w:gridCol w:w="3430"/>
      </w:tblGrid>
      <w:tr>
        <w:tc>
          <w:tcPr>
            <w:tcW w:type="pct" w:w="11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Tên Cột</w:t>
            </w:r>
          </w:p>
        </w:tc>
        <w:tc>
          <w:tcPr>
            <w:tcW w:type="pct" w:w="10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pct" w:w="10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  <w:tc>
          <w:tcPr>
            <w:tcW w:type="pct" w:w="19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Mô Tả Nghiệp Vụ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PRIMARY KEY, IDENTITY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Mã định danh duy nhất của phim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title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varchar(255)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Tên phim tiếng Việt hiển thị chính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original_title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varchar(255)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NULL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Tên gốc quốc tế của phim (tiếng Anh/bản địa)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slug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varchar(255)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NULL, UNIQUE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Đường dẫn URL thân thiện SEO (VD: dune-hanh-tinh-cat-2)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duration_min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smallint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NULL, &gt; 0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Thời lượng chiếu tính theo phút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age_rating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age_rating (enum)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NULL, DEFAULT P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Phân loại độ tuổi (P, K, T13, T16, T18)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movie_status (enum)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Trạng thái chiếu: COMING_SOON, NOW_SHOWING, ENDED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poster_url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NULL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Đường dẫn ảnh Poster dọc hiển thị thẻ phim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banner_url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NULL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Đường dẫn ảnh Banner ngang lớn trên Hero Banner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trailer_url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NULL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Link YouTube trailer mở popup xem thử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imdb_score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numeric(3,1)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NULL, 0..10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Điểm đánh giá quốc tế IMDb (VD: 8.1)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is_deleted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DEFAULT false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Soft delete (xóa mềm)</w:t>
            </w:r>
          </w:p>
        </w:tc>
      </w:tr>
    </w:tbl>
    <w:p>
      <w:pPr>
        <w:pStyle w:val="Heading2"/>
        <w:spacing w:after="120" w:before="300"/>
        <w:rPr>
          <w:rFonts w:ascii="Calibri" w:cs="Calibri" w:eastAsia="Calibri" w:hAnsi="Calibri"/>
          <w:b/>
          <w:bCs/>
          <w:color w:val="1F2937"/>
          <w:sz w:val="26"/>
          <w:szCs w:val="26"/>
        </w:rPr>
      </w:pPr>
      <w:r>
        <w:t xml:space="preserve">4. Bảng: cinemas (Cụm rạp chiếu) &amp; rooms (Phòng chiếu)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57"/>
        <w:gridCol w:w="1805"/>
        <w:gridCol w:w="1805"/>
        <w:gridCol w:w="3159"/>
      </w:tblGrid>
      <w:tr>
        <w:tc>
          <w:tcPr>
            <w:tcW w:type="pct" w:w="125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Bảng &amp; Cột</w:t>
            </w:r>
          </w:p>
        </w:tc>
        <w:tc>
          <w:tcPr>
            <w:tcW w:type="pct" w:w="10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pct" w:w="10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  <w:tc>
          <w:tcPr>
            <w:tcW w:type="pct" w:w="175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Mô Tả Nghiệp Vụ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cinemas.id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PRIMARY KEY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Mã định danh cụm rạp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cinemas.name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varchar(150)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NULL, UNIQUE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Tên cụm rạp (VD: Cinemax Hà Nội Centre)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cinemas.address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Địa chỉ đầy đủ của cụm rạp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cinemas.city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varchar(100)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Thành phố (Hà Nội, TP. Hồ Chí Minh, Đà Nẵng)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cinemas.phone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varchar(20)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NULL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Hotline liên hệ cụm rạp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rooms.id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PRIMARY KEY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Mã định danh phòng chiếu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rooms.cinema_id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NULL, FK cinemas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Thuộc về cụm rạp nào (ON DELETE CASCADE)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rooms.name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varchar(50)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Tên phòng (Phòng 1 - IMAX Laser, Phòng 2 - 2D)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rooms.screen_type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screen_type (enum)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Công nghệ phòng (2D, 3D, IMAX, 4DX)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rooms.total_rows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smallint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NULL, &gt; 0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Số hàng ghế (mặc định 8 hàng A-&gt;H theo Figma)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rooms.total_cols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smallint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NULL, &gt; 0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Số cột ghế (mặc định 10 cột theo Figma)</w:t>
            </w:r>
          </w:p>
        </w:tc>
      </w:tr>
    </w:tbl>
    <w:p>
      <w:pPr>
        <w:pStyle w:val="Heading2"/>
        <w:spacing w:after="120" w:before="300"/>
        <w:rPr>
          <w:rFonts w:ascii="Calibri" w:cs="Calibri" w:eastAsia="Calibri" w:hAnsi="Calibri"/>
          <w:b/>
          <w:bCs/>
          <w:color w:val="1F2937"/>
          <w:sz w:val="26"/>
          <w:szCs w:val="26"/>
        </w:rPr>
      </w:pPr>
      <w:r>
        <w:t xml:space="preserve">5. Bảng: seat_types &amp; seats (Sơ đồ bố trí ghế trong phòng)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57"/>
        <w:gridCol w:w="1805"/>
        <w:gridCol w:w="1805"/>
        <w:gridCol w:w="3159"/>
      </w:tblGrid>
      <w:tr>
        <w:tc>
          <w:tcPr>
            <w:tcW w:type="pct" w:w="125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Bảng &amp; Cột</w:t>
            </w:r>
          </w:p>
        </w:tc>
        <w:tc>
          <w:tcPr>
            <w:tcW w:type="pct" w:w="10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pct" w:w="10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  <w:tc>
          <w:tcPr>
            <w:tcW w:type="pct" w:w="175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Mô Tả Nghiệp Vụ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seat_types.code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varchar(20)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UNIQUE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STANDARD (Ghế thường), VIP, COUPLE (Ghế đôi)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seat_types.capacity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smallint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NULL, &gt;= 1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Sức chứa (Ghế thường/VIP = 1, Ghế đôi = 2)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seats.id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PRIMARY KEY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Mã định danh ghế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seats.room_id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NULL, FK rooms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Thuộc về phòng chiếu nào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seats.row_label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varchar(5)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Nhãn hàng ghế (A, B, C, D, E, F, G, H)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seats.seat_number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smallint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Số thứ tự ghế trong hàng (1..10)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seats.grid_row / col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smallint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Tọa độ hàng và cột trên ma trận hiển thị</w:t>
            </w:r>
          </w:p>
        </w:tc>
      </w:tr>
    </w:tbl>
    <w:p>
      <w:pPr>
        <w:pStyle w:val="Heading2"/>
        <w:spacing w:after="120" w:before="300"/>
        <w:rPr>
          <w:rFonts w:ascii="Calibri" w:cs="Calibri" w:eastAsia="Calibri" w:hAnsi="Calibri"/>
          <w:b/>
          <w:bCs/>
          <w:color w:val="1F2937"/>
          <w:sz w:val="26"/>
          <w:szCs w:val="26"/>
        </w:rPr>
      </w:pPr>
      <w:r>
        <w:t xml:space="preserve">6. Bảng: showtimes &amp; showtime_prices (Suất chiếu &amp; Bảng giá vé)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57"/>
        <w:gridCol w:w="1805"/>
        <w:gridCol w:w="1805"/>
        <w:gridCol w:w="3159"/>
      </w:tblGrid>
      <w:tr>
        <w:tc>
          <w:tcPr>
            <w:tcW w:type="pct" w:w="125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Bảng &amp; Cột</w:t>
            </w:r>
          </w:p>
        </w:tc>
        <w:tc>
          <w:tcPr>
            <w:tcW w:type="pct" w:w="10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pct" w:w="10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  <w:tc>
          <w:tcPr>
            <w:tcW w:type="pct" w:w="175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Mô Tả Nghiệp Vụ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showtimes.id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PRIMARY KEY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Mã suất chiếu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showtimes.movie_id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NULL, FK movies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Phim được chiếu trong suất này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showtimes.room_id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NULL, FK rooms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Phòng chiếu diễn ra suất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showtimes.start_time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Thời điểm bắt đầu chiếu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showtimes.end_time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NULL, &gt; start_time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Thời điểm kết thúc suất chiếu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showtimes.status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showtime_status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DEFAULT OPEN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Trạng thái mở bán: OPEN, CLOSED, CANCELLED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showtime_prices.price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numeric(10,2)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NULL, &gt;= 0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Giá vé cơ sở chốt tại thời điểm đặt (VD: 90.000đ, 110.000đ, 210.000đ)</w:t>
            </w:r>
          </w:p>
        </w:tc>
      </w:tr>
    </w:tbl>
    <w:p>
      <w:pPr>
        <w:pStyle w:val="Heading2"/>
        <w:spacing w:after="120" w:before="300"/>
        <w:rPr>
          <w:rFonts w:ascii="Calibri" w:cs="Calibri" w:eastAsia="Calibri" w:hAnsi="Calibri"/>
          <w:b/>
          <w:bCs/>
          <w:color w:val="1F2937"/>
          <w:sz w:val="26"/>
          <w:szCs w:val="26"/>
        </w:rPr>
      </w:pPr>
      <w:r>
        <w:t xml:space="preserve">7. Bảng: bookings &amp; tickets (Đơn đặt vé &amp; Chi tiết từng vé)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57"/>
        <w:gridCol w:w="1805"/>
        <w:gridCol w:w="1805"/>
        <w:gridCol w:w="3159"/>
      </w:tblGrid>
      <w:tr>
        <w:tc>
          <w:tcPr>
            <w:tcW w:type="pct" w:w="125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Bảng &amp; Cột</w:t>
            </w:r>
          </w:p>
        </w:tc>
        <w:tc>
          <w:tcPr>
            <w:tcW w:type="pct" w:w="10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pct" w:w="10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  <w:tc>
          <w:tcPr>
            <w:tcW w:type="pct" w:w="175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Mô Tả Nghiệp Vụ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bookings.id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PRIMARY KEY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Mã định danh đơn đặt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bookings.booking_code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varchar(20)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NULL, UNIQUE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Mã đơn đặt vé xuất trình (VD: CMX-982314)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bookings.user_id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NULL, FK users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Khách đăng nhập (hoặc NULL nếu khách vãng lai)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bookings.showtime_id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NULL, FK showtimes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Suất chiếu của đơn đặt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bookings.status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booking_status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DEFAULT PENDING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PENDING -&gt; PAID (khi trả tiền) -&gt; EXPIRED (quá 10p)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bookings.expires_at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Hạn giữ ghế 10:00 (now() + 10 minutes)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bookings.total_amount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numeric(10,2)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NULL, &gt;= 0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Tổng thanh toán = Tiền vé + Tiền bắp nước - Giảm giá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tickets.ticket_code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varchar(30)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NULL, UNIQUE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Mã vé điện tử dùng tạo mã QR soát vé tại rạp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tickets.status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ticket_status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DEFAULT HELD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HELD (Đang giữ chỗ) -&gt; SOLD (Đã bán) -&gt; USED (Đã soát)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tickets.checked_in_at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NULL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Thời điểm nhân viên quét mã QR cho vào rạp</w:t>
            </w:r>
          </w:p>
        </w:tc>
      </w:tr>
    </w:tbl>
    <w:p>
      <w:pPr>
        <w:pStyle w:val="Heading2"/>
        <w:spacing w:after="120" w:before="300"/>
        <w:rPr>
          <w:rFonts w:ascii="Calibri" w:cs="Calibri" w:eastAsia="Calibri" w:hAnsi="Calibri"/>
          <w:b/>
          <w:bCs/>
          <w:color w:val="1F2937"/>
          <w:sz w:val="26"/>
          <w:szCs w:val="26"/>
        </w:rPr>
      </w:pPr>
      <w:r>
        <w:t xml:space="preserve">8. Bảng: food_items, booking_items, promotions &amp; payments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57"/>
        <w:gridCol w:w="1805"/>
        <w:gridCol w:w="1805"/>
        <w:gridCol w:w="3159"/>
      </w:tblGrid>
      <w:tr>
        <w:tc>
          <w:tcPr>
            <w:tcW w:type="pct" w:w="125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Bảng &amp; Cột</w:t>
            </w:r>
          </w:p>
        </w:tc>
        <w:tc>
          <w:tcPr>
            <w:tcW w:type="pct" w:w="10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pct" w:w="10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Ràng Buộc</w:t>
            </w:r>
          </w:p>
        </w:tc>
        <w:tc>
          <w:tcPr>
            <w:tcW w:type="pct" w:w="175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Mô Tả Nghiệp Vụ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food_items.name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varchar(100)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Tên combo (VD: Combo 1 bắp + 1 nước)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food_items.price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numeric(10,2)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NULL, &gt;= 0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Giá bán niêm yết của combo (VD: 69.000đ)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booking_items.quantity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smallint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NULL, &gt; 0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Số lượng combo đặt trong đơn hàng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booking_items.unit_price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numeric(10,2)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Giá chốt tại thời điểm đặt (tránh bị lệch khi đổi giá)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promotions.code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varchar(50)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NULL, UNIQUE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Mã giảm giá (VD: GIAM20K, CHAOBANMOI)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promotions.discount_value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numeric(10,2)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NULL, &gt; 0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Mức giảm (% hoặc số tiền VNĐ)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payments.method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payment_method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NOT NULL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Cổng thanh toán: MOMO, VNPAY, ZALOPAY, CARD, CASH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payments.status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payment_status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DEFAULT PENDING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PENDING -&gt; SUCCESS -&gt; FAILED</w:t>
            </w:r>
          </w:p>
        </w:tc>
      </w:tr>
    </w:tbl>
    <w:p>
      <w:pPr>
        <w:pStyle w:val="Heading1"/>
        <w:spacing w:after="150" w:before="400"/>
        <w:rPr>
          <w:rFonts w:ascii="Calibri" w:cs="Calibri" w:eastAsia="Calibri" w:hAnsi="Calibri"/>
          <w:b/>
          <w:bCs/>
          <w:color w:val="991B1B"/>
          <w:sz w:val="32"/>
          <w:szCs w:val="32"/>
        </w:rPr>
      </w:pPr>
      <w:r>
        <w:t xml:space="preserve">IV. RÀNG BUỘC TOÀN VẸN VÀ CHÍNH SÁCH BẢO MẬT DỮ LIỆU</w:t>
      </w:r>
    </w:p>
    <w:p>
      <w:pPr>
        <w:pStyle w:val="Heading2"/>
        <w:spacing w:after="120" w:before="300"/>
        <w:rPr>
          <w:rFonts w:ascii="Calibri" w:cs="Calibri" w:eastAsia="Calibri" w:hAnsi="Calibri"/>
          <w:b/>
          <w:bCs/>
          <w:color w:val="1F2937"/>
          <w:sz w:val="26"/>
          <w:szCs w:val="26"/>
        </w:rPr>
      </w:pPr>
      <w:r>
        <w:t xml:space="preserve">1. Ràng Buộc Khóa Chống Trùng Ghế (Crucial Integrity Constraint)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Hệ thống thiết lập một Partial Unique Index đặc biệt trên bảng tickets: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991B1B"/>
          <w:sz w:val="20"/>
          <w:szCs w:val="20"/>
        </w:rPr>
        <w:t xml:space="preserve">CREATE UNIQUE INDEX uq_tickets_active_seat ON tickets (showtime_id, seat_id) WHERE status IN ('HELD', 'SOLD', 'USED');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Ý nghĩa sống còn: Đảm bảo ở mức database engine rằng trong cùng 1 suất chiếu, một chiếc ghế KHÔNG BAO GIỜ bị 2 giao dịch đồng thời đặt trùng nhau, kể cả khi cả 2 khách hàng bấm chọn cùng một mili-giây.</w:t>
      </w:r>
    </w:p>
    <w:p>
      <w:pPr>
        <w:pStyle w:val="Heading2"/>
        <w:spacing w:after="120" w:before="300"/>
        <w:rPr>
          <w:rFonts w:ascii="Calibri" w:cs="Calibri" w:eastAsia="Calibri" w:hAnsi="Calibri"/>
          <w:b/>
          <w:bCs/>
          <w:color w:val="1F2937"/>
          <w:sz w:val="26"/>
          <w:szCs w:val="26"/>
        </w:rPr>
      </w:pPr>
      <w:r>
        <w:t xml:space="preserve">2. Phân Quyền Cấp Hàng (Row Level Security - RLS Policies)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57"/>
        <w:gridCol w:w="3159"/>
        <w:gridCol w:w="3610"/>
      </w:tblGrid>
      <w:tr>
        <w:tc>
          <w:tcPr>
            <w:tcW w:type="pct" w:w="125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Bảng Dữ Liệu</w:t>
            </w:r>
          </w:p>
        </w:tc>
        <w:tc>
          <w:tcPr>
            <w:tcW w:type="pct" w:w="175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Chính Sách Quyền Đọc (SELECT)</w:t>
            </w:r>
          </w:p>
        </w:tc>
        <w:tc>
          <w:tcPr>
            <w:tcW w:type="pct" w:w="20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Chính Sách Quyền Ghi (INSERT/UPDATE/DELETE)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movies, cinemas, rooms, seats, showtimes, food_items, promotions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PUBLIC READ: Cho phép mọi người (kể cả khách vãng lai) truy vấn đọc.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ADMIN &amp; STAFF ONLY: Chỉ tài khoản có phân quyền ADMIN mới được thêm, sửa, xóa.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users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Chỉ chủ sở hữu (auth.uid() = id) hoặc ADMIN được đọc hồ sơ.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Chỉ chủ sở hữu được sửa thông tin cá nhân; trigger tự động chèn.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bookings, tickets, payments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Chỉ chủ sở hữu đơn (auth.uid() = user_id) hoặc STAFF/ADMIN mới có quyền xem.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Ghi thông qua hàm giao dịch bảo mật (atomic function), cấm cập nhật trực tiếp từ client.</w:t>
            </w:r>
          </w:p>
        </w:tc>
      </w:tr>
    </w:tbl>
    <w:p>
      <w:pPr>
        <w:pStyle w:val="Heading1"/>
        <w:spacing w:after="150" w:before="400"/>
        <w:rPr>
          <w:rFonts w:ascii="Calibri" w:cs="Calibri" w:eastAsia="Calibri" w:hAnsi="Calibri"/>
          <w:b/>
          <w:bCs/>
          <w:color w:val="991B1B"/>
          <w:sz w:val="32"/>
          <w:szCs w:val="32"/>
        </w:rPr>
      </w:pPr>
      <w:r>
        <w:t xml:space="preserve">V. CÁC HÀM GIAO DỊCH NGUYÊN TỬ (DATABASE FUNCTIONS)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Ba hàm giao dịch nguyên tử (Stored Procedures) quan trọng nhất đảm bảo tính nhất quán (ACID):</w:t>
      </w:r>
    </w:p>
    <w:tbl>
      <w:tblPr>
        <w:tblW w:type="pct" w:w="5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708"/>
        <w:gridCol w:w="2708"/>
        <w:gridCol w:w="3610"/>
      </w:tblGrid>
      <w:tr>
        <w:tc>
          <w:tcPr>
            <w:tcW w:type="pct" w:w="15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Tên Hàm Database</w:t>
            </w:r>
          </w:p>
        </w:tc>
        <w:tc>
          <w:tcPr>
            <w:tcW w:type="pct" w:w="15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Tham Số Đầu Vào</w:t>
            </w:r>
          </w:p>
        </w:tc>
        <w:tc>
          <w:tcPr>
            <w:tcW w:type="pct" w:w="20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Hành Động &amp; Nguyên Tắc Nguyên Tử (ACID)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fn_hold_seats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p_showtime_id, p_user_id, p_seat_ids[], p_food_items[]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Trong 1 TRANSACTION duy nhất:
1. Kiểm tra toàn bộ ghế có đang trống không.
2. Tạo bản ghi bookings trạng thái PENDING với expires_at = now() + 10 phút.
3. Tạo các dòng tickets trạng thái HELD.
4. Nếu bất kỳ ghế nào bị trùng → ROLLBACK toàn bộ và ném ngoại lệ ngay lập tức.</w:t>
            </w:r>
          </w:p>
        </w:tc>
      </w:tr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fn_confirm_payment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p_booking_id, p_payment_method, p_transaction_ref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Khi cổng thanh toán gọi Webhook callback thành công:
1. Cập nhật payments -&gt; SUCCESS.
2. Chuyển bookings -&gt; PAID.
3. Chuyển tickets -&gt; SOLD (vé chính thức phát hành).
4. Tăng used_count ở promotions nếu có áp mã.</w:t>
            </w:r>
          </w:p>
        </w:tc>
      </w:tr>
      <w:t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fn_cleanup_expired_bookings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(Chạy tự động theo lịch Cron định kỳ mỗi phút)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Tìm tất cả đơn có status = PENDING và expires_at &lt; now():
1. Chuyển bookings -&gt; EXPIRED.
2. Chuyển tickets -&gt; CANCELLED.
3. Ghế tự động được giải phóng để người khác vào đặt.</w:t>
            </w:r>
          </w:p>
        </w:tc>
      </w:tr>
    </w:tbl>
    <w:p>
      <w:pPr>
        <w:spacing w:after="80" w:before="3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20"/>
          <w:szCs w:val="20"/>
        </w:rPr>
        <w:t xml:space="preserve">--- HẾT BẢN ĐẶC TẢ CƠ SỞ DỮ LIỆU &amp; ERD CINEMAX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BẢN ĐẶC TẢ TOÀN BỘ THIẾT KẾ CƠ SỞ DỮ LIỆU VÀ ERD CINEMAX</dc:title>
  <dc:creator>Un-named</dc:creator>
  <dc:description>Tài liệu chi tiết về 17 bảng dữ liệu, kiểu ENUM, ràng buộc khóa, RLS Policies và hàm giao dịch nguyên tử</dc:description>
  <cp:lastModifiedBy>Un-named</cp:lastModifiedBy>
  <cp:revision>1</cp:revision>
  <dcterms:created xsi:type="dcterms:W3CDTF">2026-09-29T15:27:06.648Z</dcterms:created>
  <dcterms:modified xsi:type="dcterms:W3CDTF">2026-09-29T15:27:06.648Z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