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780" w:type="dxa"/>
        <w:tblInd w:w="-101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0"/>
        <w:gridCol w:w="60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TCT TRỰC THĂNG VIỆT NAM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CÔNG TY TRỰC THĂNG MIỀN NAM 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– Tự do – Hạnh phúc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40005</wp:posOffset>
                      </wp:positionV>
                      <wp:extent cx="977900" cy="0"/>
                      <wp:effectExtent l="0" t="0" r="0" b="0"/>
                      <wp:wrapNone/>
                      <wp:docPr id="2" name="Lin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7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5" o:spid="_x0000_s1026" o:spt="20" style="position:absolute;left:0pt;margin-left:78.1pt;margin-top:3.15pt;height:0pt;width:77pt;z-index:251660288;mso-width-relative:page;mso-height-relative:page;" filled="f" stroked="t" coordsize="21600,21600" o:gfxdata="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Số: </w:t>
            </w:r>
            <w:r>
              <w:rPr>
                <w:rFonts w:hint="default" w:ascii="Times New Roman"/>
                <w:sz w:val="26"/>
                <w:szCs w:val="26"/>
                <w:lang w:val="vi-VN"/>
              </w:rPr>
              <w:t>{no}</w:t>
            </w:r>
            <w:r>
              <w:rPr>
                <w:sz w:val="26"/>
                <w:szCs w:val="26"/>
              </w:rPr>
              <w:t>/QĐ-TTMN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40005</wp:posOffset>
                      </wp:positionV>
                      <wp:extent cx="2044700" cy="0"/>
                      <wp:effectExtent l="0" t="0" r="0" b="0"/>
                      <wp:wrapNone/>
                      <wp:docPr id="1" name="Line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4" o:spid="_x0000_s1026" o:spt="20" style="position:absolute;left:0pt;margin-left:63.9pt;margin-top:3.15pt;height:0pt;width:161pt;z-index:251659264;mso-width-relative:page;mso-height-relative:page;" filled="f" stroked="t" coordsize="21600,21600" o:gfxdata="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Thành phố Hồ Chí Minh, </w:t>
            </w:r>
            <w:r>
              <w:rPr>
                <w:rFonts w:hint="default" w:cs="Times New Roman"/>
                <w:i/>
                <w:iCs/>
                <w:sz w:val="26"/>
                <w:szCs w:val="26"/>
                <w:lang w:val="en-US"/>
              </w:rPr>
              <w:t>{date}</w:t>
            </w:r>
          </w:p>
        </w:tc>
      </w:tr>
    </w:tbl>
    <w:p>
      <w:pPr>
        <w:jc w:val="center"/>
        <w:rPr>
          <w:sz w:val="10"/>
          <w:szCs w:val="10"/>
        </w:rPr>
      </w:pPr>
    </w:p>
    <w:p>
      <w:pPr>
        <w:spacing w:before="120" w:after="120"/>
        <w:jc w:val="center"/>
        <w:rPr>
          <w:b/>
          <w:bCs/>
        </w:rPr>
      </w:pPr>
      <w:r>
        <w:rPr>
          <w:b/>
          <w:bCs/>
        </w:rPr>
        <w:t>QUYẾT ĐỊNH</w:t>
      </w:r>
    </w:p>
    <w:p>
      <w:pPr>
        <w:jc w:val="center"/>
        <w:rPr>
          <w:b/>
          <w:bCs/>
        </w:rPr>
      </w:pPr>
      <w:r>
        <w:rPr>
          <w:b/>
          <w:bCs/>
        </w:rPr>
        <w:t xml:space="preserve">Về việc phê duyệt Kế hoạch LCNT </w:t>
      </w:r>
    </w:p>
    <w:p>
      <w:pPr>
        <w:jc w:val="center"/>
        <w:rPr>
          <w:b/>
          <w:bCs/>
          <w:i/>
        </w:rPr>
      </w:pPr>
      <w:r>
        <w:rPr>
          <w:b/>
          <w:bCs/>
        </w:rPr>
        <w:t>gói thầu “</w:t>
      </w:r>
      <w:r>
        <w:rPr>
          <w:b/>
          <w:bCs/>
          <w:i/>
        </w:rPr>
        <w:t xml:space="preserve">Tư vấn lập BCKTKT” </w:t>
      </w:r>
    </w:p>
    <w:p>
      <w:pPr>
        <w:jc w:val="center"/>
        <w:rPr>
          <w:b/>
          <w:bCs/>
        </w:rPr>
      </w:pPr>
      <w:r>
        <w:rPr>
          <w:b/>
          <w:bCs/>
        </w:rPr>
        <w:t>và</w:t>
      </w:r>
      <w:r>
        <w:rPr>
          <w:b/>
          <w:bCs/>
          <w:i/>
        </w:rPr>
        <w:t xml:space="preserve"> </w:t>
      </w:r>
      <w:r>
        <w:rPr>
          <w:b/>
          <w:bCs/>
        </w:rPr>
        <w:t xml:space="preserve">gói thầu </w:t>
      </w:r>
      <w:r>
        <w:rPr>
          <w:b/>
          <w:bCs/>
          <w:i/>
        </w:rPr>
        <w:t>“Tư vấn Thẩm tra BCKTKT”</w:t>
      </w:r>
    </w:p>
    <w:p>
      <w:pPr>
        <w:pStyle w:val="2"/>
        <w:rPr>
          <w:rFonts w:ascii="Times New Roman" w:hAnsi="Times New Roman"/>
          <w:i/>
          <w:iCs/>
          <w:sz w:val="28"/>
          <w:szCs w:val="28"/>
          <w:lang w:val="pt-BR"/>
        </w:rPr>
      </w:pPr>
      <w:r>
        <w:rPr>
          <w:rFonts w:ascii="Times New Roman" w:hAnsi="Times New Roman"/>
          <w:bCs w:val="0"/>
          <w:sz w:val="28"/>
          <w:szCs w:val="28"/>
        </w:rPr>
        <w:t xml:space="preserve">Công trình: </w:t>
      </w:r>
      <w:r>
        <w:rPr>
          <w:rFonts w:ascii="Times New Roman" w:hAnsi="Times New Roman"/>
          <w:bCs w:val="0"/>
          <w:i/>
          <w:iCs/>
          <w:sz w:val="28"/>
          <w:szCs w:val="28"/>
        </w:rPr>
        <w:t>“</w:t>
      </w:r>
      <w:r>
        <w:rPr>
          <w:rFonts w:hint="default" w:ascii="Times New Roman" w:hAnsi="Times New Roman"/>
          <w:bCs w:val="0"/>
          <w:i/>
          <w:sz w:val="28"/>
          <w:szCs w:val="28"/>
          <w:lang w:val="en-US"/>
        </w:rPr>
        <w:t>{name}</w:t>
      </w:r>
      <w:r>
        <w:rPr>
          <w:rFonts w:ascii="Times New Roman" w:hAnsi="Times New Roman"/>
          <w:i/>
          <w:iCs/>
          <w:sz w:val="28"/>
          <w:szCs w:val="28"/>
          <w:lang w:val="pt-BR"/>
        </w:rPr>
        <w:t>”</w:t>
      </w:r>
    </w:p>
    <w:p>
      <w:pPr>
        <w:spacing w:before="120"/>
        <w:jc w:val="center"/>
        <w:rPr>
          <w:b/>
          <w:bCs/>
          <w:sz w:val="8"/>
          <w:szCs w:val="8"/>
        </w:rPr>
      </w:pP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40640</wp:posOffset>
                </wp:positionV>
                <wp:extent cx="1739900" cy="0"/>
                <wp:effectExtent l="0" t="0" r="0" b="0"/>
                <wp:wrapNone/>
                <wp:docPr id="3" name="Lin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8" o:spid="_x0000_s1026" o:spt="20" style="position:absolute;left:0pt;margin-left:158pt;margin-top:3.2pt;height:0pt;width:137pt;z-index:251661312;mso-width-relative:page;mso-height-relative:page;" filled="f" stroked="t" coordsize="21600,21600" o:gfxdata="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before="120"/>
        <w:jc w:val="center"/>
        <w:rPr>
          <w:b/>
          <w:bCs/>
          <w:sz w:val="10"/>
          <w:szCs w:val="10"/>
        </w:rPr>
      </w:pPr>
    </w:p>
    <w:p>
      <w:pPr>
        <w:spacing w:before="120"/>
        <w:jc w:val="center"/>
        <w:rPr>
          <w:b/>
          <w:bCs/>
        </w:rPr>
      </w:pPr>
      <w:r>
        <w:rPr>
          <w:b/>
          <w:bCs/>
        </w:rPr>
        <w:t>GIÁM ĐỐC CÔNG TY TRỰC THĂNG MIỀN NAM</w:t>
      </w:r>
    </w:p>
    <w:p>
      <w:pPr>
        <w:spacing w:before="120"/>
        <w:rPr>
          <w:sz w:val="2"/>
          <w:szCs w:val="2"/>
        </w:rPr>
      </w:pPr>
    </w:p>
    <w:p>
      <w:pPr>
        <w:spacing w:before="120"/>
        <w:ind w:firstLine="709"/>
        <w:jc w:val="both"/>
        <w:rPr>
          <w:i/>
          <w:iCs/>
          <w:color w:val="000000"/>
        </w:rPr>
      </w:pPr>
      <w:r>
        <w:rPr>
          <w:i/>
          <w:iCs/>
          <w:spacing w:val="-2"/>
          <w:lang w:val="nl-NL"/>
        </w:rPr>
        <w:t xml:space="preserve">Căn cứ các luật: </w:t>
      </w:r>
      <w:r>
        <w:rPr>
          <w:i/>
          <w:iCs/>
          <w:color w:val="000000"/>
        </w:rPr>
        <w:t xml:space="preserve">Luật Xây dựng số 50/2014/QH13 ngày 18 tháng 6 năm 2014; Luật Sửa đổi bổ sung một số điều của Luật Xây dựng số 62/2020/QH14 ngày 17 tháng 6 năm 2020; Luật Đấu thầu số 22/2023/QH15 được Quốc hội thông qua ngày 23/6/2023, </w:t>
      </w:r>
      <w:r>
        <w:rPr>
          <w:i/>
          <w:color w:val="000000"/>
        </w:rPr>
        <w:t>Luật số 57/2024/QH15 ngày 29/11/2024, Luật số 90/2025/QH15 ngày 25/6/2025</w:t>
      </w:r>
      <w:r>
        <w:rPr>
          <w:i/>
          <w:iCs/>
          <w:color w:val="000000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Căn cứ các Nghị định của Chính phủ: số </w:t>
      </w:r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"https://thuvienphapluat.vn/phap-luat/tim-van-ban.aspx?keyword=37/2015/N%C4%90-CP&amp;area=2&amp;type=0&amp;match=False&amp;vc=True&amp;lan=1" \t "_blank" </w:instrText>
      </w:r>
      <w:r>
        <w:rPr>
          <w:i/>
          <w:iCs/>
          <w:color w:val="000000"/>
        </w:rPr>
        <w:fldChar w:fldCharType="separate"/>
      </w:r>
      <w:r>
        <w:rPr>
          <w:i/>
          <w:iCs/>
          <w:color w:val="000000"/>
        </w:rPr>
        <w:t>37/2015/NĐ-CP</w:t>
      </w:r>
      <w:r>
        <w:rPr>
          <w:i/>
          <w:iCs/>
          <w:color w:val="000000"/>
        </w:rPr>
        <w:fldChar w:fldCharType="end"/>
      </w:r>
      <w:r>
        <w:rPr>
          <w:i/>
          <w:iCs/>
          <w:color w:val="000000"/>
        </w:rPr>
        <w:t xml:space="preserve"> ngày 22/4/2015 quy định chi tiết về hợp đồng xây dựng; </w:t>
      </w:r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"https://thuvienphapluat.vn/van-ban/Xay-dung-Do-thi/Nghi-dinh-50-2021-ND-CP-sua-doi-Nghi-dinh-37-2015-ND-CP-huong-dan-hop-dong-xay-dung-393920.aspx" </w:instrText>
      </w:r>
      <w:r>
        <w:rPr>
          <w:i/>
          <w:iCs/>
          <w:color w:val="000000"/>
        </w:rPr>
        <w:fldChar w:fldCharType="separate"/>
      </w:r>
      <w:r>
        <w:rPr>
          <w:i/>
          <w:color w:val="000000"/>
        </w:rPr>
        <w:t>số 50/2021/NĐ-CP ngày 01/4/2021 sửa đổi, bổ sung một số điều của Nghị định số 37/2015/NĐ-CP ngày 22/4/2015</w:t>
      </w:r>
      <w:r>
        <w:rPr>
          <w:i/>
          <w:iCs/>
          <w:color w:val="000000"/>
        </w:rPr>
        <w:fldChar w:fldCharType="end"/>
      </w:r>
      <w:r>
        <w:rPr>
          <w:i/>
          <w:iCs/>
          <w:color w:val="000000"/>
        </w:rPr>
        <w:t xml:space="preserve">; </w:t>
      </w:r>
      <w:bookmarkStart w:id="0" w:name="_Hlk68937799"/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"https://thuvienphapluat.vn/van-ban/Xay-dung-Do-thi/Nghi-dinh-10-2021-ND-CP-quan-ly-chi-phi-dau-tu-xay-dung-465104.aspx" </w:instrText>
      </w:r>
      <w:r>
        <w:rPr>
          <w:i/>
          <w:iCs/>
          <w:color w:val="000000"/>
        </w:rPr>
        <w:fldChar w:fldCharType="separate"/>
      </w:r>
      <w:r>
        <w:rPr>
          <w:i/>
          <w:color w:val="000000"/>
        </w:rPr>
        <w:t>số 10/2021/NĐ-CP ngày 09/02/2021 về quản lý chi phí đầu tư xây dựng</w:t>
      </w:r>
      <w:r>
        <w:rPr>
          <w:i/>
          <w:iCs/>
          <w:color w:val="000000"/>
        </w:rPr>
        <w:fldChar w:fldCharType="end"/>
      </w:r>
      <w:bookmarkEnd w:id="0"/>
      <w:r>
        <w:rPr>
          <w:i/>
          <w:iCs/>
          <w:color w:val="000000"/>
        </w:rPr>
        <w:t xml:space="preserve">; </w:t>
      </w:r>
      <w:r>
        <w:rPr>
          <w:bCs/>
          <w:i/>
          <w:color w:val="000000"/>
        </w:rPr>
        <w:t>số 175/2024/NĐ-CP ngày 30/12/2024 Quy định chi tiết một số điều và biện pháp thi hành Luật Xây dựng về quản lý hoạt động xây dựng;</w:t>
      </w:r>
      <w:r>
        <w:rPr>
          <w:i/>
          <w:iCs/>
          <w:color w:val="000000"/>
        </w:rPr>
        <w:t xml:space="preserve"> </w:t>
      </w:r>
      <w:r>
        <w:rPr>
          <w:i/>
          <w:color w:val="081B3A"/>
          <w:spacing w:val="3"/>
          <w:shd w:val="clear" w:color="auto" w:fill="FFFFFF"/>
        </w:rPr>
        <w:t>Nghị định 17/2025/NĐ-CP sửa đổi, bổ sung các Nghị định hướng dẫn Luật Đấu thầu;</w:t>
      </w:r>
      <w:r>
        <w:rPr>
          <w:rFonts w:ascii="Segoe UI" w:hAnsi="Segoe UI" w:cs="Segoe UI"/>
          <w:i/>
          <w:color w:val="081B3A"/>
          <w:spacing w:val="3"/>
          <w:sz w:val="23"/>
          <w:szCs w:val="23"/>
          <w:shd w:val="clear" w:color="auto" w:fill="FFFFFF"/>
        </w:rPr>
        <w:t xml:space="preserve"> </w:t>
      </w:r>
      <w:r>
        <w:rPr>
          <w:i/>
          <w:iCs/>
          <w:color w:val="000000"/>
        </w:rPr>
        <w:t xml:space="preserve">Số </w:t>
      </w:r>
      <w:r>
        <w:rPr>
          <w:i/>
          <w:color w:val="000000"/>
        </w:rPr>
        <w:t>214/2025/NĐ-CP ngày 04/08/2025 quy định chi tiết một số điều và biện pháp thi hành Luật Đấu thầu 2023 về lựa chọn nhà thầu</w:t>
      </w:r>
      <w:r>
        <w:rPr>
          <w:i/>
          <w:iCs/>
          <w:color w:val="000000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  <w:spacing w:val="-2"/>
          <w:lang w:val="nl-NL"/>
        </w:rPr>
      </w:pPr>
      <w:r>
        <w:rPr>
          <w:i/>
          <w:iCs/>
          <w:color w:val="000000"/>
          <w:spacing w:val="-2"/>
          <w:lang w:val="nl-NL"/>
        </w:rPr>
        <w:t xml:space="preserve">Căn cứ các Thông tư: </w:t>
      </w:r>
      <w:r>
        <w:rPr>
          <w:i/>
          <w:color w:val="000000"/>
          <w:lang w:val="nl-NL"/>
        </w:rPr>
        <w:t xml:space="preserve">Số 11/2021/TT-BXD ngày 31/8/2021 của Bộ Xây dựng về việc hướng dẫn một số nội dung xác định và quản lý chi phí đầu tư xây dựng; số 12/2021/TT-BXD ngày 31/8/2021 của Bộ Xây dựng về việc ban hành định mức xây dựng; </w:t>
      </w:r>
      <w:r>
        <w:rPr>
          <w:i/>
          <w:color w:val="000000"/>
          <w:lang w:val="pt-BR"/>
        </w:rPr>
        <w:t>số 02/2023/TT-BXD ngày 03/3/2023 của Bộ Xây dựng về việc hướng dẫn một số nội dung của hợp đồng xây dựng</w:t>
      </w:r>
      <w:bookmarkStart w:id="1" w:name="_Hlk118786140"/>
      <w:r>
        <w:rPr>
          <w:i/>
          <w:color w:val="000000"/>
          <w:lang w:val="pt-BR"/>
        </w:rPr>
        <w:t xml:space="preserve">; </w:t>
      </w:r>
      <w:bookmarkEnd w:id="1"/>
    </w:p>
    <w:p>
      <w:pPr>
        <w:pStyle w:val="15"/>
        <w:ind w:firstLine="840"/>
        <w:rPr>
          <w:rFonts w:hint="default"/>
          <w:b w:val="0"/>
          <w:i/>
          <w:iCs/>
          <w:color w:val="auto"/>
          <w:spacing w:val="-2"/>
          <w:lang w:val="en-US"/>
        </w:rPr>
      </w:pPr>
      <w:r>
        <w:rPr>
          <w:b w:val="0"/>
          <w:i/>
          <w:iCs/>
          <w:color w:val="auto"/>
          <w:spacing w:val="-2"/>
          <w:lang w:val="nl-NL"/>
        </w:rPr>
        <w:t xml:space="preserve">Căn cứ Kế hoạch sản xuất kinh doanh – xây dựng đơn vị năm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{</w:t>
      </w:r>
      <w:r>
        <w:rPr>
          <w:rFonts w:hint="default"/>
          <w:b w:val="0"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sourceOfFunds}</w:t>
      </w:r>
      <w:r>
        <w:rPr>
          <w:b w:val="0"/>
          <w:i/>
          <w:iCs/>
          <w:color w:val="auto"/>
          <w:spacing w:val="-2"/>
          <w:lang w:val="nl-NL"/>
        </w:rPr>
        <w:t xml:space="preserve"> của Công ty Trực thăng Miền Nam đã được Tổng Giám đốc Tổng Công ty Trực thăng Việt Nam phê duyệt tại Quyết định số</w:t>
      </w:r>
      <w:r>
        <w:rPr>
          <w:rFonts w:hint="default"/>
          <w:b w:val="0"/>
          <w:i/>
          <w:iCs/>
          <w:color w:val="auto"/>
          <w:spacing w:val="-2"/>
          <w:lang w:val="en-US"/>
        </w:rPr>
        <w:t xml:space="preserve"> </w:t>
      </w:r>
      <w:r>
        <w:rPr>
          <w:rFonts w:hint="default" w:eastAsia="Times New Roman"/>
          <w:b w:val="0"/>
          <w:bCs w:val="0"/>
          <w:iCs/>
          <w:color w:val="000000"/>
          <w:lang w:val="en-US"/>
        </w:rPr>
        <w:t>{pursuantToDec_TCT.no}</w:t>
      </w:r>
      <w:r>
        <w:rPr>
          <w:rFonts w:eastAsia="Times New Roman"/>
          <w:b w:val="0"/>
          <w:bCs w:val="0"/>
          <w:iCs/>
          <w:color w:val="000000"/>
          <w:highlight w:val="none"/>
          <w:lang w:val="nl-NL"/>
        </w:rPr>
        <w:t xml:space="preserve"> ngày </w:t>
      </w:r>
      <w:r>
        <w:rPr>
          <w:rFonts w:hint="default" w:eastAsia="Times New Roman"/>
          <w:b w:val="0"/>
          <w:bCs w:val="0"/>
          <w:iCs/>
          <w:color w:val="000000"/>
          <w:highlight w:val="none"/>
          <w:lang w:val="en-US"/>
        </w:rPr>
        <w:t>{</w:t>
      </w:r>
      <w:r>
        <w:rPr>
          <w:rFonts w:hint="default" w:eastAsia="Times New Roman"/>
          <w:b w:val="0"/>
          <w:bCs w:val="0"/>
          <w:iCs/>
          <w:color w:val="000000"/>
          <w:lang w:val="en-US"/>
        </w:rPr>
        <w:t>pursuantToDec_TCT</w:t>
      </w:r>
      <w:r>
        <w:rPr>
          <w:rFonts w:hint="default" w:eastAsia="Times New Roman"/>
          <w:b w:val="0"/>
          <w:bCs w:val="0"/>
          <w:iCs/>
          <w:color w:val="000000"/>
          <w:highlight w:val="none"/>
          <w:lang w:val="en-US"/>
        </w:rPr>
        <w:t>.date}.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  <w:r>
        <w:rPr>
          <w:b w:val="0"/>
          <w:bCs/>
          <w:i/>
          <w:color w:val="auto"/>
          <w:kern w:val="16"/>
        </w:rPr>
        <w:t xml:space="preserve">Căn cứ Tờ trình số </w:t>
      </w:r>
      <w:r>
        <w:rPr>
          <w:rFonts w:hint="default"/>
          <w:b w:val="0"/>
          <w:bCs/>
          <w:i/>
          <w:color w:val="auto"/>
          <w:kern w:val="16"/>
          <w:lang w:val="en-US"/>
        </w:rPr>
        <w:t>{submission.no}</w:t>
      </w:r>
      <w:r>
        <w:rPr>
          <w:b w:val="0"/>
          <w:bCs/>
          <w:i/>
          <w:color w:val="auto"/>
          <w:kern w:val="16"/>
          <w:highlight w:val="none"/>
        </w:rPr>
        <w:t xml:space="preserve"> ngày </w:t>
      </w:r>
      <w:r>
        <w:rPr>
          <w:rFonts w:hint="default"/>
          <w:b w:val="0"/>
          <w:bCs/>
          <w:i/>
          <w:color w:val="auto"/>
          <w:kern w:val="16"/>
          <w:highlight w:val="none"/>
          <w:lang w:val="en-US"/>
        </w:rPr>
        <w:t xml:space="preserve">{submission.date} </w:t>
      </w:r>
      <w:r>
        <w:rPr>
          <w:b w:val="0"/>
          <w:bCs/>
          <w:i/>
          <w:color w:val="auto"/>
          <w:kern w:val="16"/>
        </w:rPr>
        <w:t xml:space="preserve">của liên cơ quan Trung tâm BĐKTHC – Tài chính </w:t>
      </w:r>
      <w:r>
        <w:rPr>
          <w:b w:val="0"/>
          <w:i/>
          <w:color w:val="auto"/>
          <w:lang w:val="pt-BR"/>
        </w:rPr>
        <w:t xml:space="preserve">về việc phê duyệt Kế hoạch lựa chọn nhà thầu </w:t>
      </w:r>
      <w:r>
        <w:rPr>
          <w:b w:val="0"/>
          <w:i/>
          <w:iCs/>
          <w:color w:val="auto"/>
          <w:spacing w:val="-4"/>
          <w:lang w:val="nl-NL"/>
        </w:rPr>
        <w:t xml:space="preserve">gói thầu “Tư vấn lập BCKTKT” và gói thầu “Tư vấn Thẩm tra BCKTKT”, thuộc công trình </w:t>
      </w:r>
      <w:r>
        <w:rPr>
          <w:b w:val="0"/>
          <w:i/>
          <w:color w:val="auto"/>
          <w:spacing w:val="-4"/>
          <w:lang w:val="nl-NL"/>
        </w:rPr>
        <w:t>“</w:t>
      </w:r>
      <w:bookmarkStart w:id="2" w:name="_Hlk166070280"/>
      <w:r>
        <w:rPr>
          <w:rFonts w:hint="default"/>
          <w:b w:val="0"/>
          <w:i/>
          <w:color w:val="auto"/>
          <w:highlight w:val="yellow"/>
          <w:lang w:val="en-US"/>
        </w:rPr>
        <w:t>\{name}</w:t>
      </w:r>
      <w:bookmarkStart w:id="4" w:name="_GoBack"/>
      <w:bookmarkEnd w:id="4"/>
      <w:r>
        <w:rPr>
          <w:b w:val="0"/>
          <w:i/>
          <w:color w:val="auto"/>
          <w:spacing w:val="-4"/>
          <w:lang w:val="nl-NL"/>
        </w:rPr>
        <w:t>”</w:t>
      </w:r>
      <w:bookmarkEnd w:id="2"/>
      <w:r>
        <w:rPr>
          <w:b w:val="0"/>
          <w:i/>
          <w:iCs/>
          <w:color w:val="auto"/>
          <w:spacing w:val="-4"/>
          <w:lang w:val="nl-NL"/>
        </w:rPr>
        <w:t>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</w:p>
    <w:p>
      <w:pPr>
        <w:spacing w:before="120"/>
        <w:ind w:firstLine="7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QUYẾT ĐỊNH:</w:t>
      </w:r>
    </w:p>
    <w:p>
      <w:pPr>
        <w:spacing w:before="120"/>
        <w:ind w:firstLine="720"/>
        <w:jc w:val="both"/>
        <w:rPr>
          <w:b/>
          <w:bCs/>
          <w:color w:val="000000"/>
          <w:sz w:val="2"/>
          <w:szCs w:val="2"/>
        </w:rPr>
      </w:pPr>
    </w:p>
    <w:p>
      <w:pPr>
        <w:spacing w:before="120"/>
        <w:ind w:firstLine="720"/>
        <w:jc w:val="both"/>
        <w:rPr>
          <w:bCs/>
        </w:rPr>
      </w:pPr>
      <w:r>
        <w:rPr>
          <w:b/>
          <w:bCs/>
          <w:color w:val="000000"/>
          <w:lang w:val="pt-BR"/>
        </w:rPr>
        <w:t xml:space="preserve">Điều 1: </w:t>
      </w:r>
      <w:r>
        <w:rPr>
          <w:bCs/>
          <w:color w:val="000000"/>
          <w:lang w:val="pt-BR"/>
        </w:rPr>
        <w:t xml:space="preserve">Phê duyệt </w:t>
      </w:r>
      <w:r>
        <w:rPr>
          <w:lang w:val="pt-BR"/>
        </w:rPr>
        <w:t xml:space="preserve">Kế hoạch lựa chọn nhà thầu </w:t>
      </w:r>
      <w:r>
        <w:rPr>
          <w:iCs/>
          <w:color w:val="000000"/>
          <w:spacing w:val="-4"/>
          <w:lang w:val="nl-NL"/>
        </w:rPr>
        <w:t>gói thầu “</w:t>
      </w:r>
      <w:r>
        <w:rPr>
          <w:i/>
          <w:iCs/>
          <w:color w:val="000000"/>
          <w:spacing w:val="-4"/>
          <w:lang w:val="nl-NL"/>
        </w:rPr>
        <w:t>Tư vấn lập BCKTKT</w:t>
      </w:r>
      <w:r>
        <w:rPr>
          <w:iCs/>
          <w:color w:val="000000"/>
          <w:spacing w:val="-4"/>
          <w:lang w:val="nl-NL"/>
        </w:rPr>
        <w:t>” và gói thầu “</w:t>
      </w:r>
      <w:r>
        <w:rPr>
          <w:i/>
          <w:iCs/>
          <w:color w:val="000000"/>
          <w:spacing w:val="-4"/>
          <w:lang w:val="nl-NL"/>
        </w:rPr>
        <w:t>Tư vấn Thẩm tra BCKTKT</w:t>
      </w:r>
      <w:r>
        <w:rPr>
          <w:iCs/>
          <w:color w:val="000000"/>
          <w:spacing w:val="-4"/>
          <w:lang w:val="nl-NL"/>
        </w:rPr>
        <w:t xml:space="preserve">”, thuộc công trình </w:t>
      </w:r>
      <w:r>
        <w:rPr>
          <w:i/>
          <w:color w:val="000000"/>
          <w:spacing w:val="-4"/>
          <w:lang w:val="nl-NL"/>
        </w:rPr>
        <w:t>“</w:t>
      </w:r>
      <w:r>
        <w:rPr>
          <w:i/>
          <w:highlight w:val="yellow"/>
          <w:lang w:val="pt-BR"/>
        </w:rPr>
        <w:t>Sửa chữa Bó vỉa betong đường vào Kho Xăng dầu</w:t>
      </w:r>
      <w:r>
        <w:rPr>
          <w:i/>
          <w:lang w:val="pt-BR"/>
        </w:rPr>
        <w:t xml:space="preserve"> </w:t>
      </w:r>
      <w:r>
        <w:rPr>
          <w:i/>
          <w:color w:val="000000"/>
          <w:spacing w:val="-4"/>
          <w:lang w:val="nl-NL"/>
        </w:rPr>
        <w:t>”</w:t>
      </w:r>
      <w:r>
        <w:rPr>
          <w:iCs/>
          <w:color w:val="000000"/>
          <w:spacing w:val="-4"/>
          <w:lang w:val="nl-NL"/>
        </w:rPr>
        <w:t xml:space="preserve"> </w:t>
      </w:r>
      <w:r>
        <w:rPr>
          <w:bCs/>
        </w:rPr>
        <w:t>như sau:</w:t>
      </w:r>
    </w:p>
    <w:tbl>
      <w:tblPr>
        <w:tblStyle w:val="5"/>
        <w:tblpPr w:leftFromText="180" w:rightFromText="180" w:vertAnchor="text" w:horzAnchor="margin" w:tblpXSpec="center" w:tblpY="256"/>
        <w:tblW w:w="912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711"/>
        <w:gridCol w:w="840"/>
        <w:gridCol w:w="1265"/>
        <w:gridCol w:w="1149"/>
        <w:gridCol w:w="700"/>
        <w:gridCol w:w="951"/>
        <w:gridCol w:w="1120"/>
        <w:gridCol w:w="840"/>
        <w:gridCol w:w="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3" w:name="_Hlk170909489"/>
            <w:r>
              <w:rPr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71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Tên chủ đầu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tư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(2)</w:t>
            </w: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Tên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(3)</w:t>
            </w:r>
          </w:p>
        </w:tc>
        <w:tc>
          <w:tcPr>
            <w:tcW w:w="11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Giá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(4)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Nguồn vốn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(5)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Hình thức lựa chọn nhà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(6)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Thời gian bắt đầu tổ chức lựa chọn nhà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(7)</w:t>
            </w:r>
          </w:p>
        </w:tc>
        <w:tc>
          <w:tcPr>
            <w:tcW w:w="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Loại hợp đồng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(8)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Thời gian thực hiện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(9)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1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Tên gói thầu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Tóm tắt công việc chính của gói thầu</w:t>
            </w:r>
          </w:p>
        </w:tc>
        <w:tc>
          <w:tcPr>
            <w:tcW w:w="11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8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Công ty Trực thăng Miền Nam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Tư vấn lập BCKTKT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Lập bản vẽ thiết kế kỹ thuật thi công, dự toán công trình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  <w:t>43.000.000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Chi phí SXKD năm </w:t>
            </w:r>
            <w:r>
              <w:rPr>
                <w:sz w:val="20"/>
                <w:szCs w:val="20"/>
                <w:highlight w:val="yellow"/>
              </w:rPr>
              <w:t>2025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Chỉ định thầu</w:t>
            </w:r>
          </w:p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rút gọn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  <w:t>Tháng 10/2025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Trọn gói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  <w:t>10 ngày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Công ty Trực thăng Miền Nam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Tư vấn Thẩm tra BCKTKT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Thẩm tra bản vẽ thiết kế kỹ thuật thi công, dự toán công trình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  <w:t>5.000.000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Chi phí SXKD năm </w:t>
            </w:r>
            <w:r>
              <w:rPr>
                <w:sz w:val="20"/>
                <w:szCs w:val="20"/>
                <w:highlight w:val="yellow"/>
              </w:rPr>
              <w:t>2025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Chỉ định thầu</w:t>
            </w:r>
          </w:p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rút gọn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  <w:t>Tháng 10/2025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Trọn gói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  <w:t>07 ngày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Tổng giá gói thầu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48.000.000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bCs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</w:tr>
      <w:bookmarkEnd w:id="3"/>
    </w:tbl>
    <w:p>
      <w:pPr>
        <w:pStyle w:val="9"/>
        <w:widowControl w:val="0"/>
        <w:spacing w:before="120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pt-BR"/>
        </w:rPr>
        <w:t>Điều 2</w:t>
      </w:r>
      <w:r>
        <w:rPr>
          <w:rFonts w:ascii="Times New Roman" w:hAnsi="Times New Roman"/>
          <w:color w:val="000000"/>
          <w:sz w:val="28"/>
          <w:szCs w:val="28"/>
          <w:lang w:val="pt-BR"/>
        </w:rPr>
        <w:t xml:space="preserve">. Trung tâm BĐKTHC, Phòng Tài chính 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chịu trách nhiệm tổ chức lựa chọn nhà thầu theo </w:t>
      </w:r>
      <w:r>
        <w:rPr>
          <w:rFonts w:ascii="Times New Roman" w:hAnsi="Times New Roman"/>
          <w:bCs/>
          <w:sz w:val="28"/>
          <w:szCs w:val="28"/>
          <w:lang w:val="en-US"/>
        </w:rPr>
        <w:t>K</w:t>
      </w:r>
      <w:r>
        <w:rPr>
          <w:rFonts w:ascii="Times New Roman" w:hAnsi="Times New Roman"/>
          <w:bCs/>
          <w:sz w:val="28"/>
          <w:szCs w:val="28"/>
          <w:lang w:val="vi-VN"/>
        </w:rPr>
        <w:t>ế hoạch lựa chọn nhà thầu được duyệt đảm bảo tuân thủ các quy định hiện hành.</w:t>
      </w:r>
    </w:p>
    <w:p>
      <w:pPr>
        <w:spacing w:before="120"/>
        <w:ind w:firstLine="720"/>
        <w:jc w:val="both"/>
        <w:rPr>
          <w:color w:val="000000"/>
        </w:rPr>
      </w:pPr>
      <w:r>
        <w:rPr>
          <w:b/>
          <w:bCs/>
          <w:color w:val="000000"/>
        </w:rPr>
        <w:t>Điều 3</w:t>
      </w:r>
      <w:r>
        <w:rPr>
          <w:color w:val="000000"/>
        </w:rPr>
        <w:t xml:space="preserve">. Chủ nhiệm Hậu cần, Trưởng phòng Tài chính và các cơ quan có liên quan chịu trách nhiệm thi hành Quyết định này. </w:t>
      </w:r>
    </w:p>
    <w:p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>Quyết định này có hiệu lực kể từ ngày ký./.</w:t>
      </w:r>
    </w:p>
    <w:p>
      <w:pPr>
        <w:spacing w:before="120"/>
        <w:ind w:firstLine="840"/>
        <w:jc w:val="both"/>
        <w:rPr>
          <w:color w:val="000000"/>
          <w:sz w:val="6"/>
          <w:szCs w:val="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4700" w:type="dxa"/>
            <w:shd w:val="clear" w:color="auto" w:fill="auto"/>
            <w:noWrap w:val="0"/>
            <w:vAlign w:val="top"/>
          </w:tcPr>
          <w:p>
            <w:pPr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2;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- Lưu: VT, Hồ sơ (02).K04.</w:t>
            </w:r>
          </w:p>
        </w:tc>
        <w:tc>
          <w:tcPr>
            <w:tcW w:w="470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PT. GIÁM ĐỐC</w:t>
            </w: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Trung tá Nguyễn Trung Kiên</w:t>
            </w:r>
          </w:p>
        </w:tc>
      </w:tr>
    </w:tbl>
    <w:p/>
    <w:sectPr>
      <w:headerReference r:id="rId3" w:type="default"/>
      <w:footerReference r:id="rId5" w:type="default"/>
      <w:headerReference r:id="rId4" w:type="even"/>
      <w:footerReference r:id="rId6" w:type="even"/>
      <w:pgSz w:w="11907" w:h="16840"/>
      <w:pgMar w:top="1418" w:right="851" w:bottom="1134" w:left="1985" w:header="720" w:footer="720" w:gutter="0"/>
      <w:cols w:space="720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2</w:t>
    </w:r>
    <w:r>
      <w:rPr>
        <w:rStyle w:val="11"/>
      </w:rPr>
      <w:fldChar w:fldCharType="end"/>
    </w:r>
  </w:p>
  <w:p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4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49B"/>
    <w:rsid w:val="00000CC1"/>
    <w:rsid w:val="00011A35"/>
    <w:rsid w:val="00016289"/>
    <w:rsid w:val="00022209"/>
    <w:rsid w:val="00035C27"/>
    <w:rsid w:val="00054C50"/>
    <w:rsid w:val="00056C01"/>
    <w:rsid w:val="0005701D"/>
    <w:rsid w:val="0006764B"/>
    <w:rsid w:val="0007279E"/>
    <w:rsid w:val="0008384E"/>
    <w:rsid w:val="000A487D"/>
    <w:rsid w:val="000B6BD3"/>
    <w:rsid w:val="000B6C34"/>
    <w:rsid w:val="000C6FEA"/>
    <w:rsid w:val="000D3A43"/>
    <w:rsid w:val="000D3ACB"/>
    <w:rsid w:val="000E2B44"/>
    <w:rsid w:val="000E4AFC"/>
    <w:rsid w:val="000F08C5"/>
    <w:rsid w:val="00103BA8"/>
    <w:rsid w:val="00104759"/>
    <w:rsid w:val="001227CD"/>
    <w:rsid w:val="001278B5"/>
    <w:rsid w:val="00132113"/>
    <w:rsid w:val="00135300"/>
    <w:rsid w:val="001354AD"/>
    <w:rsid w:val="00135756"/>
    <w:rsid w:val="00144695"/>
    <w:rsid w:val="0015050D"/>
    <w:rsid w:val="00154953"/>
    <w:rsid w:val="00162394"/>
    <w:rsid w:val="001703DB"/>
    <w:rsid w:val="00174AE9"/>
    <w:rsid w:val="00177AA5"/>
    <w:rsid w:val="001817D4"/>
    <w:rsid w:val="00184DAE"/>
    <w:rsid w:val="001B27AC"/>
    <w:rsid w:val="001B7890"/>
    <w:rsid w:val="001C3344"/>
    <w:rsid w:val="001C539D"/>
    <w:rsid w:val="001E664E"/>
    <w:rsid w:val="001F2D97"/>
    <w:rsid w:val="001F5280"/>
    <w:rsid w:val="00206D6B"/>
    <w:rsid w:val="0021098A"/>
    <w:rsid w:val="00217CCD"/>
    <w:rsid w:val="00222A1C"/>
    <w:rsid w:val="00224360"/>
    <w:rsid w:val="00224E75"/>
    <w:rsid w:val="00225244"/>
    <w:rsid w:val="002276C7"/>
    <w:rsid w:val="00227792"/>
    <w:rsid w:val="00232701"/>
    <w:rsid w:val="00247F94"/>
    <w:rsid w:val="00255EDB"/>
    <w:rsid w:val="00261E6C"/>
    <w:rsid w:val="00261EFD"/>
    <w:rsid w:val="00263C6F"/>
    <w:rsid w:val="00265425"/>
    <w:rsid w:val="00270659"/>
    <w:rsid w:val="00270B39"/>
    <w:rsid w:val="00270E4F"/>
    <w:rsid w:val="002730D8"/>
    <w:rsid w:val="00273B6E"/>
    <w:rsid w:val="00274481"/>
    <w:rsid w:val="00280D8D"/>
    <w:rsid w:val="00282BCA"/>
    <w:rsid w:val="00282E44"/>
    <w:rsid w:val="00294640"/>
    <w:rsid w:val="002A4CA6"/>
    <w:rsid w:val="002B2806"/>
    <w:rsid w:val="002C054B"/>
    <w:rsid w:val="002C3C8A"/>
    <w:rsid w:val="002C5512"/>
    <w:rsid w:val="002D373B"/>
    <w:rsid w:val="002D4A10"/>
    <w:rsid w:val="002E372D"/>
    <w:rsid w:val="002F43E6"/>
    <w:rsid w:val="00313B53"/>
    <w:rsid w:val="00323D59"/>
    <w:rsid w:val="00324282"/>
    <w:rsid w:val="0032447F"/>
    <w:rsid w:val="00334587"/>
    <w:rsid w:val="0034594D"/>
    <w:rsid w:val="0034747E"/>
    <w:rsid w:val="00365D8D"/>
    <w:rsid w:val="00366269"/>
    <w:rsid w:val="00372C0D"/>
    <w:rsid w:val="0037339E"/>
    <w:rsid w:val="00384BCF"/>
    <w:rsid w:val="003917A0"/>
    <w:rsid w:val="00393A64"/>
    <w:rsid w:val="003A4441"/>
    <w:rsid w:val="003A5A14"/>
    <w:rsid w:val="003B3353"/>
    <w:rsid w:val="003B6E9E"/>
    <w:rsid w:val="003C0323"/>
    <w:rsid w:val="003C147C"/>
    <w:rsid w:val="003C4588"/>
    <w:rsid w:val="003C507D"/>
    <w:rsid w:val="003C5882"/>
    <w:rsid w:val="003D65B2"/>
    <w:rsid w:val="003D716F"/>
    <w:rsid w:val="003E0E86"/>
    <w:rsid w:val="003F20DF"/>
    <w:rsid w:val="003F4B54"/>
    <w:rsid w:val="004101A1"/>
    <w:rsid w:val="004133BB"/>
    <w:rsid w:val="0041441C"/>
    <w:rsid w:val="004262FF"/>
    <w:rsid w:val="00443B23"/>
    <w:rsid w:val="00452E96"/>
    <w:rsid w:val="00453961"/>
    <w:rsid w:val="0046043C"/>
    <w:rsid w:val="0047030F"/>
    <w:rsid w:val="00473B06"/>
    <w:rsid w:val="0048573A"/>
    <w:rsid w:val="00487742"/>
    <w:rsid w:val="0049310C"/>
    <w:rsid w:val="004A61DC"/>
    <w:rsid w:val="004B5F29"/>
    <w:rsid w:val="004C39E6"/>
    <w:rsid w:val="004D5C11"/>
    <w:rsid w:val="004D5CCB"/>
    <w:rsid w:val="004D7BDE"/>
    <w:rsid w:val="004E6C87"/>
    <w:rsid w:val="00515761"/>
    <w:rsid w:val="005256ED"/>
    <w:rsid w:val="005273FB"/>
    <w:rsid w:val="00545273"/>
    <w:rsid w:val="00547015"/>
    <w:rsid w:val="00554653"/>
    <w:rsid w:val="0056275E"/>
    <w:rsid w:val="00566F87"/>
    <w:rsid w:val="0057062A"/>
    <w:rsid w:val="00585E46"/>
    <w:rsid w:val="0059480E"/>
    <w:rsid w:val="00594C19"/>
    <w:rsid w:val="005B0666"/>
    <w:rsid w:val="005C4F24"/>
    <w:rsid w:val="005C5449"/>
    <w:rsid w:val="005C70B8"/>
    <w:rsid w:val="005D56FB"/>
    <w:rsid w:val="005E5076"/>
    <w:rsid w:val="005F2F50"/>
    <w:rsid w:val="00600DD0"/>
    <w:rsid w:val="006019AC"/>
    <w:rsid w:val="00605551"/>
    <w:rsid w:val="00605905"/>
    <w:rsid w:val="00607612"/>
    <w:rsid w:val="00607967"/>
    <w:rsid w:val="00616BD3"/>
    <w:rsid w:val="0062048C"/>
    <w:rsid w:val="00626C58"/>
    <w:rsid w:val="0062701E"/>
    <w:rsid w:val="006536B6"/>
    <w:rsid w:val="00657BD6"/>
    <w:rsid w:val="006648C8"/>
    <w:rsid w:val="006668EE"/>
    <w:rsid w:val="00671B33"/>
    <w:rsid w:val="006771B4"/>
    <w:rsid w:val="00680B9C"/>
    <w:rsid w:val="006822AD"/>
    <w:rsid w:val="00682BC6"/>
    <w:rsid w:val="00685A58"/>
    <w:rsid w:val="00694637"/>
    <w:rsid w:val="006A3EAA"/>
    <w:rsid w:val="006C7DA1"/>
    <w:rsid w:val="006D199B"/>
    <w:rsid w:val="006D741B"/>
    <w:rsid w:val="006E2639"/>
    <w:rsid w:val="006F59E5"/>
    <w:rsid w:val="007104F0"/>
    <w:rsid w:val="00714D84"/>
    <w:rsid w:val="00715C3C"/>
    <w:rsid w:val="0072375D"/>
    <w:rsid w:val="007246D9"/>
    <w:rsid w:val="00724C28"/>
    <w:rsid w:val="00731982"/>
    <w:rsid w:val="00735C52"/>
    <w:rsid w:val="00740E14"/>
    <w:rsid w:val="007419C9"/>
    <w:rsid w:val="007507C6"/>
    <w:rsid w:val="00757279"/>
    <w:rsid w:val="0075767F"/>
    <w:rsid w:val="007616B7"/>
    <w:rsid w:val="00766D31"/>
    <w:rsid w:val="00771220"/>
    <w:rsid w:val="00774C05"/>
    <w:rsid w:val="00777C3B"/>
    <w:rsid w:val="007869BB"/>
    <w:rsid w:val="007917AA"/>
    <w:rsid w:val="00792135"/>
    <w:rsid w:val="00792943"/>
    <w:rsid w:val="0079654C"/>
    <w:rsid w:val="007A0125"/>
    <w:rsid w:val="007A402D"/>
    <w:rsid w:val="007B6126"/>
    <w:rsid w:val="007C0FC4"/>
    <w:rsid w:val="007C1C9B"/>
    <w:rsid w:val="007C5109"/>
    <w:rsid w:val="007E665E"/>
    <w:rsid w:val="007F3483"/>
    <w:rsid w:val="00803CC7"/>
    <w:rsid w:val="00803E2C"/>
    <w:rsid w:val="00804DC5"/>
    <w:rsid w:val="00820D52"/>
    <w:rsid w:val="00823A10"/>
    <w:rsid w:val="00834AFC"/>
    <w:rsid w:val="00836496"/>
    <w:rsid w:val="008370D1"/>
    <w:rsid w:val="00843EA3"/>
    <w:rsid w:val="0085327E"/>
    <w:rsid w:val="00856873"/>
    <w:rsid w:val="008609D9"/>
    <w:rsid w:val="008631DF"/>
    <w:rsid w:val="00874296"/>
    <w:rsid w:val="0087496A"/>
    <w:rsid w:val="00875CCC"/>
    <w:rsid w:val="00882723"/>
    <w:rsid w:val="00884F87"/>
    <w:rsid w:val="008956F8"/>
    <w:rsid w:val="00896E37"/>
    <w:rsid w:val="008C40A7"/>
    <w:rsid w:val="008C6D3B"/>
    <w:rsid w:val="008D4F4F"/>
    <w:rsid w:val="008D5232"/>
    <w:rsid w:val="008E7885"/>
    <w:rsid w:val="009019D2"/>
    <w:rsid w:val="00901B75"/>
    <w:rsid w:val="0090628A"/>
    <w:rsid w:val="00933487"/>
    <w:rsid w:val="00933EF2"/>
    <w:rsid w:val="009420B6"/>
    <w:rsid w:val="00945A0F"/>
    <w:rsid w:val="00951C99"/>
    <w:rsid w:val="009532BE"/>
    <w:rsid w:val="00961C20"/>
    <w:rsid w:val="00964293"/>
    <w:rsid w:val="009671B7"/>
    <w:rsid w:val="009710E9"/>
    <w:rsid w:val="009764CF"/>
    <w:rsid w:val="00976A35"/>
    <w:rsid w:val="00984855"/>
    <w:rsid w:val="00986EE0"/>
    <w:rsid w:val="009926A2"/>
    <w:rsid w:val="0099633D"/>
    <w:rsid w:val="00996646"/>
    <w:rsid w:val="009A21C0"/>
    <w:rsid w:val="009C05D0"/>
    <w:rsid w:val="009C2D36"/>
    <w:rsid w:val="009C6C95"/>
    <w:rsid w:val="009D21C2"/>
    <w:rsid w:val="009D23F5"/>
    <w:rsid w:val="009D362C"/>
    <w:rsid w:val="009D3EF1"/>
    <w:rsid w:val="009D6814"/>
    <w:rsid w:val="009E19AC"/>
    <w:rsid w:val="009E2084"/>
    <w:rsid w:val="009E2E23"/>
    <w:rsid w:val="009E41AB"/>
    <w:rsid w:val="009F40DE"/>
    <w:rsid w:val="009F60DF"/>
    <w:rsid w:val="00A011B5"/>
    <w:rsid w:val="00A03BB6"/>
    <w:rsid w:val="00A04749"/>
    <w:rsid w:val="00A11C2D"/>
    <w:rsid w:val="00A1555F"/>
    <w:rsid w:val="00A1600D"/>
    <w:rsid w:val="00A1723C"/>
    <w:rsid w:val="00A21B90"/>
    <w:rsid w:val="00A31A1D"/>
    <w:rsid w:val="00A37DE9"/>
    <w:rsid w:val="00A472BC"/>
    <w:rsid w:val="00A5404D"/>
    <w:rsid w:val="00A63A10"/>
    <w:rsid w:val="00A761DB"/>
    <w:rsid w:val="00A7764E"/>
    <w:rsid w:val="00A87D70"/>
    <w:rsid w:val="00AA7604"/>
    <w:rsid w:val="00AC06E0"/>
    <w:rsid w:val="00AC1E1A"/>
    <w:rsid w:val="00AC2846"/>
    <w:rsid w:val="00AC5771"/>
    <w:rsid w:val="00AD3359"/>
    <w:rsid w:val="00AD57C2"/>
    <w:rsid w:val="00B076D0"/>
    <w:rsid w:val="00B07C25"/>
    <w:rsid w:val="00B20A0B"/>
    <w:rsid w:val="00B22FB8"/>
    <w:rsid w:val="00B23A79"/>
    <w:rsid w:val="00B306C9"/>
    <w:rsid w:val="00B432FC"/>
    <w:rsid w:val="00B46CCE"/>
    <w:rsid w:val="00B62DCF"/>
    <w:rsid w:val="00B64A39"/>
    <w:rsid w:val="00B66AA1"/>
    <w:rsid w:val="00B7048B"/>
    <w:rsid w:val="00B70D89"/>
    <w:rsid w:val="00B74099"/>
    <w:rsid w:val="00B75E86"/>
    <w:rsid w:val="00B86E49"/>
    <w:rsid w:val="00B87BA2"/>
    <w:rsid w:val="00B93535"/>
    <w:rsid w:val="00B94DFF"/>
    <w:rsid w:val="00B96BA1"/>
    <w:rsid w:val="00BB33D6"/>
    <w:rsid w:val="00BC2B3F"/>
    <w:rsid w:val="00BC3030"/>
    <w:rsid w:val="00BC4FDF"/>
    <w:rsid w:val="00BC5FA7"/>
    <w:rsid w:val="00BD43B9"/>
    <w:rsid w:val="00BD4557"/>
    <w:rsid w:val="00BD5CF3"/>
    <w:rsid w:val="00BE2ACC"/>
    <w:rsid w:val="00BE52DE"/>
    <w:rsid w:val="00C00515"/>
    <w:rsid w:val="00C11524"/>
    <w:rsid w:val="00C11F55"/>
    <w:rsid w:val="00C148D6"/>
    <w:rsid w:val="00C15FB9"/>
    <w:rsid w:val="00C21B5B"/>
    <w:rsid w:val="00C24D8A"/>
    <w:rsid w:val="00C2530F"/>
    <w:rsid w:val="00C31321"/>
    <w:rsid w:val="00C37DAB"/>
    <w:rsid w:val="00C54063"/>
    <w:rsid w:val="00C567E5"/>
    <w:rsid w:val="00C6357E"/>
    <w:rsid w:val="00C67CC6"/>
    <w:rsid w:val="00C7082D"/>
    <w:rsid w:val="00C81B10"/>
    <w:rsid w:val="00C90C50"/>
    <w:rsid w:val="00C953C9"/>
    <w:rsid w:val="00CA3192"/>
    <w:rsid w:val="00CA4044"/>
    <w:rsid w:val="00CC5E4E"/>
    <w:rsid w:val="00CD08CE"/>
    <w:rsid w:val="00CD4714"/>
    <w:rsid w:val="00CE5FEA"/>
    <w:rsid w:val="00CE7F05"/>
    <w:rsid w:val="00CF1425"/>
    <w:rsid w:val="00CF7207"/>
    <w:rsid w:val="00D007E1"/>
    <w:rsid w:val="00D00994"/>
    <w:rsid w:val="00D04B18"/>
    <w:rsid w:val="00D22B66"/>
    <w:rsid w:val="00D22C33"/>
    <w:rsid w:val="00D25D1A"/>
    <w:rsid w:val="00D26B33"/>
    <w:rsid w:val="00D40C18"/>
    <w:rsid w:val="00D4113C"/>
    <w:rsid w:val="00D43C98"/>
    <w:rsid w:val="00D54EDE"/>
    <w:rsid w:val="00D55EC4"/>
    <w:rsid w:val="00D57BFC"/>
    <w:rsid w:val="00D605EB"/>
    <w:rsid w:val="00D629B3"/>
    <w:rsid w:val="00D72D6F"/>
    <w:rsid w:val="00D8049B"/>
    <w:rsid w:val="00D850C1"/>
    <w:rsid w:val="00D92A6D"/>
    <w:rsid w:val="00D92E8F"/>
    <w:rsid w:val="00DA046B"/>
    <w:rsid w:val="00DA444F"/>
    <w:rsid w:val="00DA6A65"/>
    <w:rsid w:val="00DB7306"/>
    <w:rsid w:val="00DC1418"/>
    <w:rsid w:val="00DD06F6"/>
    <w:rsid w:val="00DD2395"/>
    <w:rsid w:val="00DD2D5C"/>
    <w:rsid w:val="00DD6BA4"/>
    <w:rsid w:val="00DD6F8F"/>
    <w:rsid w:val="00DD7F11"/>
    <w:rsid w:val="00E02E94"/>
    <w:rsid w:val="00E17C38"/>
    <w:rsid w:val="00E21FC0"/>
    <w:rsid w:val="00E31B62"/>
    <w:rsid w:val="00E35144"/>
    <w:rsid w:val="00E35DE9"/>
    <w:rsid w:val="00E425B2"/>
    <w:rsid w:val="00E4556D"/>
    <w:rsid w:val="00E51501"/>
    <w:rsid w:val="00E51633"/>
    <w:rsid w:val="00E5632D"/>
    <w:rsid w:val="00E572D2"/>
    <w:rsid w:val="00E632F9"/>
    <w:rsid w:val="00E6657A"/>
    <w:rsid w:val="00E738C4"/>
    <w:rsid w:val="00E819AB"/>
    <w:rsid w:val="00E83A27"/>
    <w:rsid w:val="00E83B89"/>
    <w:rsid w:val="00E90B7C"/>
    <w:rsid w:val="00EA1669"/>
    <w:rsid w:val="00EB011E"/>
    <w:rsid w:val="00EB6F47"/>
    <w:rsid w:val="00EB73DC"/>
    <w:rsid w:val="00ED6050"/>
    <w:rsid w:val="00EE270D"/>
    <w:rsid w:val="00EE738B"/>
    <w:rsid w:val="00EF19ED"/>
    <w:rsid w:val="00F0057D"/>
    <w:rsid w:val="00F00F99"/>
    <w:rsid w:val="00F076F4"/>
    <w:rsid w:val="00F115C3"/>
    <w:rsid w:val="00F137DD"/>
    <w:rsid w:val="00F20FD4"/>
    <w:rsid w:val="00F22FCE"/>
    <w:rsid w:val="00F255A6"/>
    <w:rsid w:val="00F47D71"/>
    <w:rsid w:val="00F517E9"/>
    <w:rsid w:val="00F55916"/>
    <w:rsid w:val="00F61A85"/>
    <w:rsid w:val="00F67D0A"/>
    <w:rsid w:val="00F717B7"/>
    <w:rsid w:val="00F7527E"/>
    <w:rsid w:val="00F86480"/>
    <w:rsid w:val="00F96653"/>
    <w:rsid w:val="00FB0A27"/>
    <w:rsid w:val="00FC168C"/>
    <w:rsid w:val="00FC3C64"/>
    <w:rsid w:val="00FC4E8D"/>
    <w:rsid w:val="00FC5A3C"/>
    <w:rsid w:val="00FD0DD8"/>
    <w:rsid w:val="00FD55CA"/>
    <w:rsid w:val="00FE14D8"/>
    <w:rsid w:val="00FE19B0"/>
    <w:rsid w:val="00FE4073"/>
    <w:rsid w:val="00FE4894"/>
    <w:rsid w:val="00FE4AE6"/>
    <w:rsid w:val="00FE7356"/>
    <w:rsid w:val="00FF20D7"/>
    <w:rsid w:val="00FF6BB6"/>
    <w:rsid w:val="3DDF17FA"/>
    <w:rsid w:val="4FDB4262"/>
    <w:rsid w:val="66DF6D21"/>
    <w:rsid w:val="6E8E4365"/>
    <w:rsid w:val="7BE573A5"/>
    <w:rsid w:val="7E5C258F"/>
    <w:rsid w:val="7FF72898"/>
    <w:rsid w:val="FDF6E8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2">
    <w:name w:val="heading 3"/>
    <w:basedOn w:val="1"/>
    <w:next w:val="1"/>
    <w:qFormat/>
    <w:uiPriority w:val="0"/>
    <w:pPr>
      <w:keepNext/>
      <w:jc w:val="center"/>
      <w:outlineLvl w:val="2"/>
    </w:pPr>
    <w:rPr>
      <w:rFonts w:ascii="VNI-Times" w:hAnsi="VNI-Times"/>
      <w:b/>
      <w:bCs/>
      <w:sz w:val="24"/>
      <w:szCs w:val="20"/>
    </w:rPr>
  </w:style>
  <w:style w:type="character" w:default="1" w:styleId="3">
    <w:name w:val="Default Paragraph Font"/>
    <w:link w:val="4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7"/>
    <w:basedOn w:val="1"/>
    <w:next w:val="1"/>
    <w:link w:val="3"/>
    <w:semiHidden/>
    <w:uiPriority w:val="0"/>
    <w:pPr>
      <w:spacing w:before="120" w:after="120" w:line="312" w:lineRule="auto"/>
    </w:pPr>
  </w:style>
  <w:style w:type="paragraph" w:styleId="6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7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9">
    <w:name w:val="footnote text"/>
    <w:basedOn w:val="1"/>
    <w:link w:val="14"/>
    <w:unhideWhenUsed/>
    <w:uiPriority w:val="0"/>
    <w:rPr>
      <w:rFonts w:ascii="Calibri" w:hAnsi="Calibri" w:eastAsia="Calibri"/>
      <w:sz w:val="20"/>
      <w:szCs w:val="20"/>
    </w:rPr>
  </w:style>
  <w:style w:type="paragraph" w:styleId="1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1">
    <w:name w:val="page number"/>
    <w:basedOn w:val="3"/>
    <w:qFormat/>
    <w:uiPriority w:val="0"/>
  </w:style>
  <w:style w:type="table" w:styleId="12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Char Char1 Char"/>
    <w:basedOn w:val="1"/>
    <w:qFormat/>
    <w:uiPriority w:val="0"/>
    <w:pPr>
      <w:widowControl w:val="0"/>
      <w:jc w:val="both"/>
    </w:pPr>
    <w:rPr>
      <w:kern w:val="2"/>
      <w:sz w:val="24"/>
      <w:szCs w:val="24"/>
      <w:lang w:eastAsia="zh-CN"/>
    </w:rPr>
  </w:style>
  <w:style w:type="character" w:customStyle="1" w:styleId="14">
    <w:name w:val="Footnote Text Char"/>
    <w:link w:val="9"/>
    <w:qFormat/>
    <w:uiPriority w:val="0"/>
    <w:rPr>
      <w:rFonts w:ascii="Calibri" w:hAnsi="Calibri" w:eastAsia="Calibri"/>
      <w:lang w:bidi="ar-SA"/>
    </w:rPr>
  </w:style>
  <w:style w:type="paragraph" w:customStyle="1" w:styleId="15">
    <w:name w:val="1"/>
    <w:basedOn w:val="1"/>
    <w:link w:val="16"/>
    <w:qFormat/>
    <w:uiPriority w:val="0"/>
    <w:pPr>
      <w:autoSpaceDE w:val="0"/>
      <w:autoSpaceDN w:val="0"/>
      <w:spacing w:before="120"/>
      <w:ind w:firstLine="624"/>
      <w:jc w:val="both"/>
    </w:pPr>
    <w:rPr>
      <w:b/>
      <w:color w:val="0000FF"/>
      <w:lang w:val="fr-FR"/>
    </w:rPr>
  </w:style>
  <w:style w:type="character" w:customStyle="1" w:styleId="16">
    <w:name w:val="1.Tiêu đề Char Char"/>
    <w:link w:val="15"/>
    <w:qFormat/>
    <w:uiPriority w:val="0"/>
    <w:rPr>
      <w:b/>
      <w:color w:val="0000FF"/>
      <w:sz w:val="28"/>
      <w:szCs w:val="28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2</Pages>
  <Words>587</Words>
  <Characters>3351</Characters>
  <Lines>27</Lines>
  <Paragraphs>7</Paragraphs>
  <TotalTime>50</TotalTime>
  <ScaleCrop>false</ScaleCrop>
  <LinksUpToDate>false</LinksUpToDate>
  <CharactersWithSpaces>3931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2024-05-16T18:17:00Z</dcterms:created>
  <dc:creator>User</dc:creator>
  <cp:lastModifiedBy>tien</cp:lastModifiedBy>
  <cp:lastPrinted>2025-08-29T00:16:00Z</cp:lastPrinted>
  <dcterms:modified xsi:type="dcterms:W3CDTF">2026-02-28T18:12:59Z</dcterms:modified>
  <dc:title>CỤC CẢNH SÁT BIỂN</dc:title>
  <cp:revision>243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