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80" w:type="dxa"/>
        <w:tblInd w:w="-101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602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bookmarkStart w:id="6" w:name="_GoBack"/>
            <w:bookmarkEnd w:id="6"/>
            <w:r>
              <w:rPr>
                <w:sz w:val="26"/>
                <w:szCs w:val="26"/>
              </w:rPr>
              <w:t>CÔNG TY TRỰC THĂNG MIỀN NAM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LIÊN CƠ QUAN 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– Tự do – Hạnh phúc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669" w:hRule="atLeast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rPr>
                <w:sz w:val="26"/>
                <w:szCs w:val="26"/>
                <w:highlight w:val="yellow"/>
              </w:rPr>
            </w:pPr>
            <w:r>
              <w:rPr>
                <w:sz w:val="26"/>
                <w:szCs w:val="26"/>
                <w:highlight w:val="yellow"/>
                <w:lang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991870</wp:posOffset>
                      </wp:positionH>
                      <wp:positionV relativeFrom="paragraph">
                        <wp:posOffset>15875</wp:posOffset>
                      </wp:positionV>
                      <wp:extent cx="977900" cy="0"/>
                      <wp:effectExtent l="0" t="0" r="0" b="0"/>
                      <wp:wrapNone/>
                      <wp:docPr id="3" name="Line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79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5" o:spid="_x0000_s1026" o:spt="20" style="position:absolute;left:0pt;margin-left:78.1pt;margin-top:1.25pt;height:0pt;width:77pt;z-index:251661312;mso-width-relative:page;mso-height-relative:page;" filled="f" stroked="t" coordsize="21600,21600" o:gfxdata="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D8N2a2gEAANoDAAAOAAAAAAAAAAEAIAAAADcBAABkcnMvZTJvRG9jLnhtbFBLAQIUABQA&#10;AAAIAIdO4kB7FpoM0gAAAAcBAAAPAAAAAAAAAAEAIAAAADgAAABkcnMvZG93bnJldi54bWxQSwEC&#10;FAAKAAAAAACHTuJAAAAAAAAAAAAAAAAABAAAAAAAAAAAABAAAAAWAAAAZHJzL1BLBQYAAAAABgAG&#10;AFkBAACDBQ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sz w:val="26"/>
                <w:szCs w:val="26"/>
                <w:highlight w:val="yellow"/>
              </w:rPr>
            </w:pPr>
            <w:r>
              <w:rPr>
                <w:sz w:val="26"/>
                <w:szCs w:val="26"/>
              </w:rPr>
              <w:t xml:space="preserve">Số:   </w:t>
            </w:r>
            <w:r>
              <w:rPr>
                <w:sz w:val="26"/>
                <w:szCs w:val="26"/>
                <w:highlight w:val="yellow"/>
              </w:rPr>
              <w:t>1388A</w:t>
            </w:r>
            <w:r>
              <w:rPr>
                <w:sz w:val="26"/>
                <w:szCs w:val="26"/>
              </w:rPr>
              <w:t>/TTr-LCQ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i/>
                <w:sz w:val="26"/>
                <w:szCs w:val="26"/>
                <w:highlight w:val="yellow"/>
              </w:rPr>
            </w:pPr>
            <w:r>
              <w:rPr>
                <w:i/>
                <w:sz w:val="26"/>
                <w:szCs w:val="26"/>
                <w:highlight w:val="yellow"/>
                <w:lang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828040</wp:posOffset>
                      </wp:positionH>
                      <wp:positionV relativeFrom="paragraph">
                        <wp:posOffset>23495</wp:posOffset>
                      </wp:positionV>
                      <wp:extent cx="2044700" cy="0"/>
                      <wp:effectExtent l="0" t="0" r="0" b="0"/>
                      <wp:wrapNone/>
                      <wp:docPr id="2" name="Lin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4" o:spid="_x0000_s1026" o:spt="20" style="position:absolute;left:0pt;margin-left:65.2pt;margin-top:1.85pt;height:0pt;width:161pt;z-index:251660288;mso-width-relative:page;mso-height-relative:page;" filled="f" stroked="t" coordsize="21600,21600" o:gfxdata="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ZY2DANsBAADbAwAADgAAAAAAAAABACAAAAA3AQAAZHJzL2Uyb0RvYy54bWxQSwECFAAU&#10;AAAACACHTuJAg3edH9IAAAAHAQAADwAAAAAAAAABACAAAAA4AAAAZHJzL2Rvd25yZXYueG1sUEsB&#10;AhQACgAAAAAAh07iQAAAAAAAAAAAAAAAAAQAAAAAAAAAAAAQAAAAFgAAAGRycy9QSwUGAAAAAAYA&#10;BgBZAQAAh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Thành phố Hồ Chí Minh, ngày </w:t>
            </w:r>
            <w:r>
              <w:rPr>
                <w:i/>
                <w:sz w:val="26"/>
                <w:szCs w:val="26"/>
                <w:highlight w:val="yellow"/>
              </w:rPr>
              <w:t>29</w:t>
            </w:r>
            <w:r>
              <w:rPr>
                <w:i/>
                <w:sz w:val="26"/>
                <w:szCs w:val="26"/>
              </w:rPr>
              <w:t xml:space="preserve">  tháng </w:t>
            </w:r>
            <w:r>
              <w:rPr>
                <w:i/>
                <w:sz w:val="26"/>
                <w:szCs w:val="26"/>
                <w:highlight w:val="yellow"/>
              </w:rPr>
              <w:t>10</w:t>
            </w:r>
            <w:r>
              <w:rPr>
                <w:i/>
                <w:sz w:val="26"/>
                <w:szCs w:val="26"/>
              </w:rPr>
              <w:t xml:space="preserve">  năm </w:t>
            </w:r>
            <w:r>
              <w:rPr>
                <w:i/>
                <w:sz w:val="26"/>
                <w:szCs w:val="26"/>
                <w:highlight w:val="yellow"/>
              </w:rPr>
              <w:t>2025</w:t>
            </w:r>
          </w:p>
        </w:tc>
      </w:tr>
    </w:tbl>
    <w:p>
      <w:pPr>
        <w:tabs>
          <w:tab w:val="left" w:pos="4005"/>
        </w:tabs>
        <w:rPr>
          <w:sz w:val="10"/>
          <w:szCs w:val="10"/>
        </w:rPr>
      </w:pPr>
      <w:r>
        <w:tab/>
      </w:r>
    </w:p>
    <w:p>
      <w:pPr>
        <w:spacing w:before="20" w:after="20"/>
        <w:jc w:val="center"/>
        <w:rPr>
          <w:b/>
          <w:bCs/>
        </w:rPr>
      </w:pPr>
      <w:r>
        <w:rPr>
          <w:b/>
          <w:bCs/>
        </w:rPr>
        <w:t>TỜ TRÌNH</w:t>
      </w:r>
    </w:p>
    <w:p>
      <w:pPr>
        <w:jc w:val="center"/>
        <w:rPr>
          <w:b/>
          <w:bCs/>
        </w:rPr>
      </w:pPr>
      <w:r>
        <w:rPr>
          <w:b/>
          <w:bCs/>
        </w:rPr>
        <w:t xml:space="preserve">Về việc phê duyệt BCKTKTvà Kế hoạch LCNT </w:t>
      </w:r>
    </w:p>
    <w:p>
      <w:pPr>
        <w:pStyle w:val="2"/>
        <w:rPr>
          <w:rFonts w:ascii="Times New Roman" w:hAnsi="Times New Roman"/>
          <w:i/>
          <w:iCs/>
          <w:sz w:val="28"/>
          <w:szCs w:val="28"/>
          <w:lang w:val="pt-BR"/>
        </w:rPr>
      </w:pPr>
      <w:r>
        <w:rPr>
          <w:rFonts w:ascii="Times New Roman" w:hAnsi="Times New Roman"/>
          <w:sz w:val="28"/>
          <w:szCs w:val="28"/>
        </w:rPr>
        <w:t xml:space="preserve">Công trình: </w:t>
      </w:r>
      <w:r>
        <w:rPr>
          <w:rFonts w:ascii="Times New Roman" w:hAnsi="Times New Roman"/>
          <w:i/>
          <w:iCs/>
          <w:sz w:val="28"/>
          <w:szCs w:val="28"/>
        </w:rPr>
        <w:t>“</w:t>
      </w:r>
      <w:r>
        <w:rPr>
          <w:rFonts w:ascii="Times New Roman" w:hAnsi="Times New Roman"/>
          <w:i/>
          <w:iCs/>
          <w:sz w:val="28"/>
          <w:szCs w:val="28"/>
          <w:highlight w:val="yellow"/>
          <w:lang w:val="pt-BR"/>
        </w:rPr>
        <w:t>Sửa chữa Bó vỉa betong đường vào Kho Xăng dầu</w:t>
      </w:r>
      <w:r>
        <w:rPr>
          <w:rFonts w:ascii="Times New Roman" w:hAnsi="Times New Roman"/>
          <w:i/>
          <w:iCs/>
          <w:sz w:val="28"/>
          <w:szCs w:val="28"/>
          <w:lang w:val="pt-BR"/>
        </w:rPr>
        <w:t>”</w:t>
      </w:r>
    </w:p>
    <w:p>
      <w:pPr>
        <w:tabs>
          <w:tab w:val="left" w:pos="2595"/>
          <w:tab w:val="center" w:pos="4535"/>
        </w:tabs>
        <w:spacing w:before="20" w:after="20"/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1911350</wp:posOffset>
                </wp:positionH>
                <wp:positionV relativeFrom="paragraph">
                  <wp:posOffset>39370</wp:posOffset>
                </wp:positionV>
                <wp:extent cx="2160270" cy="0"/>
                <wp:effectExtent l="0" t="0" r="0" b="0"/>
                <wp:wrapNone/>
                <wp:docPr id="1" name="Lin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Lines 10" o:spid="_x0000_s1026" o:spt="20" style="position:absolute;left:0pt;margin-left:150.5pt;margin-top:3.1pt;height:0pt;width:170.1pt;z-index:251659264;mso-width-relative:page;mso-height-relative:page;" filled="f" stroked="t" coordsize="21600,21600" o:gfxdata="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9mTaqtkBAADbAwAADgAAAAAAAAABACAAAAA5AQAAZHJzL2Uyb0RvYy54bWxQSwECFAAU&#10;AAAACACHTuJAlqwK59QAAAAHAQAADwAAAAAAAAABACAAAAA4AAAAZHJzL2Rvd25yZXYueG1sUEsB&#10;AhQACgAAAAAAh07iQAAAAAAAAAAAAAAAAAQAAAAAAAAAAAAQAAAAFgAAAGRycy9QSwUGAAAAAAYA&#10;BgBZAQAAhAUAAAAA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t xml:space="preserve">                         </w:t>
      </w:r>
    </w:p>
    <w:p>
      <w:pPr>
        <w:tabs>
          <w:tab w:val="left" w:pos="2595"/>
          <w:tab w:val="center" w:pos="4535"/>
        </w:tabs>
        <w:spacing w:before="20" w:after="20"/>
        <w:ind w:firstLine="1680"/>
      </w:pPr>
      <w:r>
        <w:t xml:space="preserve"> Kính gửi: Giám đốc Công ty Trực thăng Miền Nam.</w:t>
      </w:r>
    </w:p>
    <w:p>
      <w:pPr>
        <w:spacing w:before="20" w:after="20"/>
        <w:ind w:firstLine="737"/>
        <w:jc w:val="both"/>
        <w:rPr>
          <w:sz w:val="16"/>
          <w:szCs w:val="16"/>
        </w:rPr>
      </w:pPr>
    </w:p>
    <w:p>
      <w:pPr>
        <w:spacing w:before="120"/>
        <w:ind w:firstLine="709"/>
        <w:jc w:val="both"/>
        <w:rPr>
          <w:iCs/>
          <w:color w:val="000000"/>
        </w:rPr>
      </w:pPr>
      <w:r>
        <w:rPr>
          <w:iCs/>
          <w:spacing w:val="-2"/>
          <w:lang w:val="nl-NL"/>
        </w:rPr>
        <w:t xml:space="preserve">Căn cứ </w:t>
      </w:r>
      <w:r>
        <w:rPr>
          <w:spacing w:val="-2"/>
          <w:lang w:val="nl-NL"/>
        </w:rPr>
        <w:t xml:space="preserve">các Luật: </w:t>
      </w:r>
      <w:r>
        <w:rPr>
          <w:iCs/>
          <w:color w:val="000000"/>
        </w:rPr>
        <w:t xml:space="preserve">Luật Xây dựng số 50/2014/QH13 ngày 18 tháng 6 năm 2014; Luật Sửa đổi bổ sung một số điều của Luật Xây dựng số 62/2020/QH14 ngày 17 tháng 6 năm 2020; Luật Đấu thầu số 22/2023/QH15 được Quốc hội thông qua ngày 23/6/2023, </w:t>
      </w:r>
      <w:r>
        <w:rPr>
          <w:color w:val="000000"/>
        </w:rPr>
        <w:t>Luật số 57/2024/QH15 ngày 29/11/2024, Luật số 90/2025/QH15 ngày 25/6/2025</w:t>
      </w:r>
      <w:r>
        <w:rPr>
          <w:iCs/>
          <w:color w:val="000000"/>
        </w:rPr>
        <w:t>;</w:t>
      </w:r>
    </w:p>
    <w:p>
      <w:pPr>
        <w:spacing w:before="120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Căn cứ các Nghị định của Chính phủ: số </w:t>
      </w:r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"https://thuvienphapluat.vn/phap-luat/tim-van-ban.aspx?keyword=37/2015/N%C4%90-CP&amp;area=2&amp;type=0&amp;match=False&amp;vc=True&amp;lan=1" \t "_blank" </w:instrText>
      </w:r>
      <w:r>
        <w:rPr>
          <w:iCs/>
          <w:color w:val="000000"/>
        </w:rPr>
        <w:fldChar w:fldCharType="separate"/>
      </w:r>
      <w:r>
        <w:rPr>
          <w:iCs/>
          <w:color w:val="000000"/>
        </w:rPr>
        <w:t>37/2015/NĐ-CP</w:t>
      </w:r>
      <w:r>
        <w:rPr>
          <w:iCs/>
          <w:color w:val="000000"/>
        </w:rPr>
        <w:fldChar w:fldCharType="end"/>
      </w:r>
      <w:r>
        <w:rPr>
          <w:iCs/>
          <w:color w:val="000000"/>
        </w:rPr>
        <w:t xml:space="preserve"> ngày 22/4/2015 quy định chi tiết về hợp đồng xây dựng; </w:t>
      </w:r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"https://thuvienphapluat.vn/van-ban/Xay-dung-Do-thi/Nghi-dinh-50-2021-ND-CP-sua-doi-Nghi-dinh-37-2015-ND-CP-huong-dan-hop-dong-xay-dung-393920.aspx" </w:instrText>
      </w:r>
      <w:r>
        <w:rPr>
          <w:iCs/>
          <w:color w:val="000000"/>
        </w:rPr>
        <w:fldChar w:fldCharType="separate"/>
      </w:r>
      <w:r>
        <w:rPr>
          <w:color w:val="000000"/>
        </w:rPr>
        <w:t>số 50/2021/NĐ-CP ngày 01/4/2021 sửa đổi, bổ sung một số điều của Nghị định số 37/2015/NĐ-CP ngày 22/4/2015</w:t>
      </w:r>
      <w:r>
        <w:rPr>
          <w:iCs/>
          <w:color w:val="000000"/>
        </w:rPr>
        <w:fldChar w:fldCharType="end"/>
      </w:r>
      <w:r>
        <w:rPr>
          <w:iCs/>
          <w:color w:val="000000"/>
        </w:rPr>
        <w:t xml:space="preserve">; </w:t>
      </w:r>
      <w:bookmarkStart w:id="0" w:name="_Hlk68937799"/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"https://thuvienphapluat.vn/van-ban/Xay-dung-Do-thi/Nghi-dinh-10-2021-ND-CP-quan-ly-chi-phi-dau-tu-xay-dung-465104.aspx" </w:instrText>
      </w:r>
      <w:r>
        <w:rPr>
          <w:iCs/>
          <w:color w:val="000000"/>
        </w:rPr>
        <w:fldChar w:fldCharType="separate"/>
      </w:r>
      <w:r>
        <w:rPr>
          <w:color w:val="000000"/>
        </w:rPr>
        <w:t>số 10/2021/NĐ-CP ngày 09/02/2021 về quản lý chi phí đầu tư xây dựng</w:t>
      </w:r>
      <w:r>
        <w:rPr>
          <w:iCs/>
          <w:color w:val="000000"/>
        </w:rPr>
        <w:fldChar w:fldCharType="end"/>
      </w:r>
      <w:bookmarkEnd w:id="0"/>
      <w:r>
        <w:rPr>
          <w:iCs/>
          <w:color w:val="000000"/>
        </w:rPr>
        <w:t xml:space="preserve">; </w:t>
      </w:r>
      <w:r>
        <w:rPr>
          <w:bCs/>
          <w:color w:val="000000"/>
        </w:rPr>
        <w:t xml:space="preserve">số 175/2024/NĐ-CP ngày 30/12/2024 Quy định chi tiết một số điều và biện pháp thi hành Luật Xây dựng về quản </w:t>
      </w:r>
      <w:r>
        <w:rPr>
          <w:bCs/>
        </w:rPr>
        <w:t>lý hoạt động xây dựng;</w:t>
      </w:r>
      <w:r>
        <w:rPr>
          <w:iCs/>
        </w:rPr>
        <w:t xml:space="preserve"> </w:t>
      </w:r>
      <w:r>
        <w:rPr>
          <w:spacing w:val="3"/>
          <w:shd w:val="clear" w:color="auto" w:fill="FFFFFF"/>
        </w:rPr>
        <w:t xml:space="preserve">Nghị định 17/2025/NĐ-CP sửa đổi, bổ sung các Nghị định hướng dẫn Luật Đấu thầu; </w:t>
      </w:r>
      <w:r>
        <w:rPr>
          <w:iCs/>
        </w:rPr>
        <w:t xml:space="preserve">Số </w:t>
      </w:r>
      <w:r>
        <w:t>214/2025/NĐ-CP ngày 04/08/2025 quy định chi tiết một số điều và biện pháp thi hành Luật Đấu thầu 2023 về lựa chọn nhà thầu</w:t>
      </w:r>
      <w:r>
        <w:rPr>
          <w:iCs/>
        </w:rPr>
        <w:t>;</w:t>
      </w:r>
    </w:p>
    <w:p>
      <w:pPr>
        <w:spacing w:before="120"/>
        <w:ind w:firstLine="709"/>
        <w:jc w:val="both"/>
        <w:rPr>
          <w:iCs/>
          <w:color w:val="000000"/>
          <w:spacing w:val="-2"/>
          <w:lang w:val="nl-NL"/>
        </w:rPr>
      </w:pPr>
      <w:r>
        <w:rPr>
          <w:iCs/>
          <w:color w:val="000000"/>
          <w:spacing w:val="-2"/>
          <w:lang w:val="nl-NL"/>
        </w:rPr>
        <w:t xml:space="preserve">Căn cứ các Thông tư: </w:t>
      </w:r>
      <w:r>
        <w:rPr>
          <w:color w:val="000000"/>
          <w:lang w:val="nl-NL"/>
        </w:rPr>
        <w:t xml:space="preserve">Số 11/2021/TT-BXD ngày 31/8/2021 của Bộ Xây dựng về việc hướng dẫn một số nội dung xác định và quản lý chi phí đầu tư xây dựng; số 12/2021/TT-BXD ngày 31/8/2021 của Bộ Xây dựng về việc ban hành định mức xây dựng; </w:t>
      </w:r>
      <w:r>
        <w:rPr>
          <w:color w:val="000000"/>
          <w:lang w:val="pt-BR"/>
        </w:rPr>
        <w:t>số 02/2023/TT-BXD ngày 03/3/2023 của Bộ Xây dựng về việc hướng dẫn một số nội dung của hợp đồng xây dựng</w:t>
      </w:r>
      <w:bookmarkStart w:id="1" w:name="_Hlk118786140"/>
      <w:r>
        <w:rPr>
          <w:color w:val="000000"/>
          <w:lang w:val="pt-BR"/>
        </w:rPr>
        <w:t xml:space="preserve">; </w:t>
      </w:r>
      <w:bookmarkEnd w:id="1"/>
    </w:p>
    <w:p>
      <w:pPr>
        <w:pStyle w:val="19"/>
        <w:ind w:firstLine="840"/>
        <w:rPr>
          <w:b w:val="0"/>
          <w:color w:val="auto"/>
          <w:spacing w:val="-2"/>
          <w:lang w:val="nl-NL"/>
        </w:rPr>
      </w:pPr>
      <w:r>
        <w:rPr>
          <w:b w:val="0"/>
          <w:bCs/>
          <w:color w:val="auto"/>
          <w:spacing w:val="-4"/>
        </w:rPr>
        <w:t xml:space="preserve">Căn cứ Kế hoạch sản xuất kinh doanh – xây dựng đơn vị năm </w:t>
      </w:r>
      <w:r>
        <w:rPr>
          <w:b w:val="0"/>
          <w:bCs/>
          <w:color w:val="auto"/>
          <w:spacing w:val="-4"/>
          <w:highlight w:val="yellow"/>
        </w:rPr>
        <w:t>2025</w:t>
      </w:r>
      <w:r>
        <w:rPr>
          <w:b w:val="0"/>
          <w:bCs/>
          <w:color w:val="auto"/>
          <w:spacing w:val="-4"/>
        </w:rPr>
        <w:t xml:space="preserve"> của Công ty Trực thăng Miền Nam đã được Tổng Giám đốc Tổng Công ty Trực thăng Việt Nam phê duyệt tại Quyết định số </w:t>
      </w:r>
      <w:r>
        <w:rPr>
          <w:b w:val="0"/>
          <w:bCs/>
          <w:color w:val="auto"/>
          <w:spacing w:val="-4"/>
          <w:highlight w:val="yellow"/>
        </w:rPr>
        <w:t>3052/QĐ – TCT ngày 30/12/2024</w:t>
      </w:r>
      <w:r>
        <w:rPr>
          <w:b w:val="0"/>
          <w:color w:val="auto"/>
          <w:spacing w:val="-4"/>
          <w:highlight w:val="yellow"/>
        </w:rPr>
        <w:t>.</w:t>
      </w:r>
    </w:p>
    <w:p>
      <w:pPr>
        <w:spacing w:before="120"/>
        <w:ind w:firstLine="839"/>
        <w:jc w:val="both"/>
        <w:rPr>
          <w:iCs/>
          <w:color w:val="000000"/>
          <w:spacing w:val="-4"/>
          <w:lang w:val="nl-NL"/>
        </w:rPr>
      </w:pPr>
      <w:r>
        <w:rPr>
          <w:iCs/>
        </w:rPr>
        <w:t xml:space="preserve">Căn cứ Quyết định số </w:t>
      </w:r>
      <w:r>
        <w:rPr>
          <w:iCs/>
          <w:highlight w:val="yellow"/>
        </w:rPr>
        <w:t>827A/QĐ-TTMN ngày 14/10/2025</w:t>
      </w:r>
      <w:r>
        <w:rPr>
          <w:iCs/>
        </w:rPr>
        <w:t xml:space="preserve"> của Giám đốc Công ty Trực thăng Miền Nam về việc phê duyệt KHLCNT </w:t>
      </w:r>
      <w:r>
        <w:rPr>
          <w:iCs/>
          <w:color w:val="000000"/>
          <w:spacing w:val="-4"/>
          <w:lang w:val="nl-NL"/>
        </w:rPr>
        <w:t xml:space="preserve">gói thầu </w:t>
      </w:r>
      <w:r>
        <w:rPr>
          <w:i/>
          <w:iCs/>
          <w:color w:val="000000"/>
          <w:spacing w:val="-4"/>
          <w:lang w:val="nl-NL"/>
        </w:rPr>
        <w:t xml:space="preserve">“Tư vấn lập BCKTKT” </w:t>
      </w:r>
      <w:r>
        <w:rPr>
          <w:iCs/>
          <w:color w:val="000000"/>
          <w:spacing w:val="-4"/>
          <w:lang w:val="nl-NL"/>
        </w:rPr>
        <w:t xml:space="preserve">và gói thầu </w:t>
      </w:r>
      <w:r>
        <w:rPr>
          <w:i/>
          <w:iCs/>
          <w:color w:val="000000"/>
          <w:spacing w:val="-4"/>
          <w:lang w:val="nl-NL"/>
        </w:rPr>
        <w:t>“Tư vấn Thẩm tra BCKTKT”</w:t>
      </w:r>
      <w:r>
        <w:rPr>
          <w:iCs/>
          <w:color w:val="000000"/>
          <w:spacing w:val="-4"/>
          <w:lang w:val="nl-NL"/>
        </w:rPr>
        <w:t xml:space="preserve"> thuộc công trình </w:t>
      </w:r>
      <w:r>
        <w:rPr>
          <w:i/>
          <w:color w:val="000000"/>
          <w:spacing w:val="-4"/>
          <w:lang w:val="nl-NL"/>
        </w:rPr>
        <w:t>“</w:t>
      </w:r>
      <w:r>
        <w:rPr>
          <w:i/>
          <w:highlight w:val="yellow"/>
          <w:lang w:val="pt-BR"/>
        </w:rPr>
        <w:t>Sửa chữa Bó vỉa betong đường vào Kho Xăng dầu</w:t>
      </w:r>
      <w:r>
        <w:rPr>
          <w:i/>
          <w:color w:val="000000"/>
          <w:spacing w:val="-4"/>
          <w:lang w:val="nl-NL"/>
        </w:rPr>
        <w:t>”.</w:t>
      </w:r>
      <w:r>
        <w:rPr>
          <w:b/>
          <w:i/>
          <w:iCs/>
          <w:color w:val="000000"/>
          <w:spacing w:val="-4"/>
          <w:lang w:val="nl-NL"/>
        </w:rPr>
        <w:t xml:space="preserve">  </w:t>
      </w:r>
    </w:p>
    <w:p>
      <w:pPr>
        <w:pStyle w:val="19"/>
        <w:ind w:firstLine="840"/>
        <w:rPr>
          <w:rFonts w:eastAsia="SimSun"/>
          <w:b w:val="0"/>
          <w:iCs/>
          <w:color w:val="000000"/>
          <w:spacing w:val="-4"/>
          <w:szCs w:val="22"/>
        </w:rPr>
      </w:pPr>
      <w:r>
        <w:rPr>
          <w:rFonts w:eastAsia="SimSun"/>
          <w:b w:val="0"/>
          <w:color w:val="000000"/>
          <w:spacing w:val="-4"/>
          <w:szCs w:val="22"/>
          <w:lang w:val="nl-NL"/>
        </w:rPr>
        <w:t xml:space="preserve">Căn cứ Hợp đồng số </w:t>
      </w:r>
      <w:r>
        <w:rPr>
          <w:rFonts w:eastAsia="SimSun"/>
          <w:b w:val="0"/>
          <w:color w:val="000000"/>
          <w:spacing w:val="-4"/>
          <w:szCs w:val="22"/>
          <w:highlight w:val="yellow"/>
          <w:lang w:val="nl-NL"/>
        </w:rPr>
        <w:t>1610/2025/HĐTV-HDK ngày 16/10/2025</w:t>
      </w:r>
      <w:r>
        <w:rPr>
          <w:rFonts w:eastAsia="SimSun"/>
          <w:b w:val="0"/>
          <w:color w:val="000000"/>
          <w:spacing w:val="-4"/>
          <w:szCs w:val="22"/>
          <w:lang w:val="nl-NL"/>
        </w:rPr>
        <w:t xml:space="preserve"> giữa </w:t>
      </w:r>
      <w:r>
        <w:rPr>
          <w:rFonts w:eastAsia="SimSun"/>
          <w:b w:val="0"/>
          <w:color w:val="000000"/>
          <w:spacing w:val="-4"/>
          <w:szCs w:val="22"/>
          <w:lang w:val="en-GB"/>
        </w:rPr>
        <w:t xml:space="preserve">Chi nhánh TCT Trực thăng Việt Nam - Công ty TNHH - Công ty Trực thăng Miền Nam và </w:t>
      </w:r>
      <w:r>
        <w:rPr>
          <w:rFonts w:eastAsia="SimSun"/>
          <w:b w:val="0"/>
          <w:bCs/>
          <w:color w:val="000000"/>
          <w:spacing w:val="-4"/>
          <w:szCs w:val="22"/>
        </w:rPr>
        <w:t>Công ty TNHH Đầu tư Xây dựng HDK</w:t>
      </w:r>
      <w:r>
        <w:rPr>
          <w:rFonts w:eastAsia="SimSun"/>
          <w:b w:val="0"/>
          <w:color w:val="000000"/>
          <w:spacing w:val="-4"/>
          <w:szCs w:val="22"/>
          <w:lang w:val="en-GB"/>
        </w:rPr>
        <w:t xml:space="preserve"> về việc thực hiện gói thầu </w:t>
      </w:r>
      <w:r>
        <w:rPr>
          <w:rFonts w:eastAsia="SimSun"/>
          <w:b w:val="0"/>
          <w:i/>
          <w:color w:val="000000"/>
          <w:spacing w:val="-4"/>
          <w:szCs w:val="22"/>
          <w:lang w:val="en-GB"/>
        </w:rPr>
        <w:t>“Tư vấn lập BCKTKT</w:t>
      </w:r>
      <w:r>
        <w:rPr>
          <w:rFonts w:eastAsia="SimSun"/>
          <w:b w:val="0"/>
          <w:i/>
          <w:color w:val="auto"/>
          <w:spacing w:val="-4"/>
          <w:szCs w:val="22"/>
          <w:lang w:val="en-GB"/>
        </w:rPr>
        <w:t>”,</w:t>
      </w:r>
      <w:r>
        <w:rPr>
          <w:rFonts w:eastAsia="SimSun"/>
          <w:b w:val="0"/>
          <w:color w:val="auto"/>
          <w:spacing w:val="-4"/>
          <w:szCs w:val="22"/>
          <w:lang w:val="en-GB"/>
        </w:rPr>
        <w:t xml:space="preserve"> Công trình </w:t>
      </w:r>
      <w:r>
        <w:rPr>
          <w:rFonts w:eastAsia="SimSun"/>
          <w:b w:val="0"/>
          <w:i/>
          <w:iCs/>
          <w:color w:val="auto"/>
          <w:szCs w:val="22"/>
          <w:lang w:val="vi-VN"/>
        </w:rPr>
        <w:t>“</w:t>
      </w:r>
      <w:r>
        <w:rPr>
          <w:b w:val="0"/>
          <w:i/>
          <w:iCs/>
          <w:color w:val="auto"/>
          <w:highlight w:val="yellow"/>
          <w:lang w:val="pt-BR"/>
        </w:rPr>
        <w:t>Sửa chữa Bó vỉa betong đường vào Kho Xăng dầu</w:t>
      </w:r>
      <w:r>
        <w:rPr>
          <w:rFonts w:eastAsia="SimSun"/>
          <w:b w:val="0"/>
          <w:i/>
          <w:iCs/>
          <w:color w:val="auto"/>
          <w:szCs w:val="22"/>
        </w:rPr>
        <w:t>”;</w:t>
      </w:r>
    </w:p>
    <w:p>
      <w:pPr>
        <w:spacing w:before="120"/>
        <w:ind w:firstLine="709"/>
        <w:jc w:val="both"/>
        <w:rPr>
          <w:lang w:val="nl-NL"/>
        </w:rPr>
      </w:pPr>
      <w:r>
        <w:rPr>
          <w:spacing w:val="-6"/>
          <w:lang w:val="pt-BR"/>
        </w:rPr>
        <w:t xml:space="preserve">Căn cứ Hồ sơ Báo cáo Kinh tế kỹ thuật Công trình </w:t>
      </w:r>
      <w:r>
        <w:rPr>
          <w:i/>
          <w:spacing w:val="-6"/>
          <w:lang w:val="pt-BR"/>
        </w:rPr>
        <w:t>“</w:t>
      </w:r>
      <w:r>
        <w:rPr>
          <w:i/>
          <w:highlight w:val="yellow"/>
          <w:lang w:val="pt-BR"/>
        </w:rPr>
        <w:t>Sửa chữa Bó vỉa betong đường vào Kho Xăng dầu</w:t>
      </w:r>
      <w:r>
        <w:rPr>
          <w:i/>
          <w:spacing w:val="-6"/>
          <w:lang w:val="pt-BR"/>
        </w:rPr>
        <w:t>”</w:t>
      </w:r>
      <w:r>
        <w:rPr>
          <w:spacing w:val="-12"/>
          <w:lang w:val="pt-BR"/>
        </w:rPr>
        <w:t xml:space="preserve"> do </w:t>
      </w:r>
      <w:r>
        <w:rPr>
          <w:lang w:val="nl-NL"/>
        </w:rPr>
        <w:t>Công ty TNHH Đầu tư Xây dựng HDK</w:t>
      </w:r>
      <w:r>
        <w:rPr>
          <w:b/>
          <w:bCs/>
        </w:rPr>
        <w:t xml:space="preserve"> </w:t>
      </w:r>
      <w:r>
        <w:rPr>
          <w:lang w:val="nl-NL"/>
        </w:rPr>
        <w:t>lập</w:t>
      </w:r>
      <w:r>
        <w:t>.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/>
        <w:ind w:firstLine="709"/>
        <w:jc w:val="both"/>
        <w:rPr>
          <w:lang w:val="pt-BR"/>
        </w:rPr>
      </w:pPr>
      <w:r>
        <w:rPr>
          <w:lang w:val="pt-BR"/>
        </w:rPr>
        <w:t xml:space="preserve">Liên cơ quan Trung tâm BĐKTHC – Phòng  Tài chính kính trình Giám đốc công ty phê duyệt Báo cáo kinh tế kỹ thuật và Kế hoạch lựa chọn nhà thầu các gói thầu thuộc </w:t>
      </w:r>
      <w:r>
        <w:rPr>
          <w:lang w:val="en-GB"/>
        </w:rPr>
        <w:t xml:space="preserve">Công trình </w:t>
      </w:r>
      <w:r>
        <w:rPr>
          <w:i/>
          <w:spacing w:val="-6"/>
          <w:lang w:val="pt-BR"/>
        </w:rPr>
        <w:t>“</w:t>
      </w:r>
      <w:r>
        <w:rPr>
          <w:i/>
          <w:highlight w:val="yellow"/>
          <w:lang w:val="pt-BR"/>
        </w:rPr>
        <w:t>Sửa chữa Bó vỉa betong đường vào Kho Xăng dầu</w:t>
      </w:r>
      <w:r>
        <w:rPr>
          <w:i/>
          <w:spacing w:val="-6"/>
          <w:lang w:val="pt-BR"/>
        </w:rPr>
        <w:t>”</w:t>
      </w:r>
      <w:r>
        <w:rPr>
          <w:i/>
        </w:rPr>
        <w:t xml:space="preserve"> </w:t>
      </w:r>
      <w:r>
        <w:rPr>
          <w:lang w:val="pt-BR"/>
        </w:rPr>
        <w:t>theo các nội dung sau: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/>
        <w:ind w:firstLine="709"/>
        <w:jc w:val="both"/>
        <w:rPr>
          <w:b/>
          <w:lang w:val="pt-BR"/>
        </w:rPr>
      </w:pPr>
      <w:r>
        <w:rPr>
          <w:b/>
          <w:lang w:val="pt-BR"/>
        </w:rPr>
        <w:t>I. Mô tả tóm tắt Công trình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 w:after="120"/>
        <w:ind w:firstLine="709"/>
        <w:jc w:val="both"/>
        <w:rPr>
          <w:lang w:val="pt-BR"/>
        </w:rPr>
      </w:pPr>
      <w:r>
        <w:rPr>
          <w:b/>
          <w:lang w:val="pt-BR"/>
        </w:rPr>
        <w:t>1. Tên Chủ đầu tư :</w:t>
      </w:r>
      <w:r>
        <w:rPr>
          <w:lang w:val="pt-BR"/>
        </w:rPr>
        <w:t xml:space="preserve"> Công ty Trực thăng Miền Nam.</w:t>
      </w:r>
    </w:p>
    <w:p>
      <w:pPr>
        <w:spacing w:before="120"/>
        <w:ind w:firstLine="709"/>
        <w:jc w:val="both"/>
        <w:rPr>
          <w:spacing w:val="8"/>
          <w:lang w:val="pt-BR"/>
        </w:rPr>
      </w:pPr>
      <w:r>
        <w:rPr>
          <w:b/>
          <w:spacing w:val="8"/>
          <w:lang w:val="pt-BR"/>
        </w:rPr>
        <w:t>2. Tên Công trình:</w:t>
      </w:r>
      <w:r>
        <w:rPr>
          <w:spacing w:val="8"/>
          <w:lang w:val="pt-BR"/>
        </w:rPr>
        <w:t xml:space="preserve"> </w:t>
      </w:r>
      <w:r>
        <w:rPr>
          <w:i/>
          <w:spacing w:val="8"/>
          <w:highlight w:val="yellow"/>
          <w:lang w:val="pt-BR"/>
        </w:rPr>
        <w:t>Sửa chữa Bó vỉa betong đường vào Kho Xăng dầu</w:t>
      </w:r>
      <w:r>
        <w:rPr>
          <w:spacing w:val="8"/>
          <w:highlight w:val="yellow"/>
          <w:lang w:val="pt-BR"/>
        </w:rPr>
        <w:t>.</w:t>
      </w:r>
    </w:p>
    <w:p>
      <w:pPr>
        <w:spacing w:before="120"/>
        <w:ind w:firstLine="709"/>
        <w:jc w:val="both"/>
        <w:rPr>
          <w:spacing w:val="8"/>
          <w:lang w:val="en-GB"/>
        </w:rPr>
      </w:pPr>
      <w:r>
        <w:rPr>
          <w:b/>
          <w:spacing w:val="8"/>
          <w:lang w:val="pt-BR"/>
        </w:rPr>
        <w:t>3. Đơn vị lập BCKT-KT :</w:t>
      </w:r>
      <w:r>
        <w:rPr>
          <w:spacing w:val="8"/>
          <w:lang w:val="nl-NL"/>
        </w:rPr>
        <w:t xml:space="preserve"> Công ty TNHH Đầu tư Xây dựng HDK</w:t>
      </w:r>
      <w:r>
        <w:rPr>
          <w:spacing w:val="8"/>
        </w:rPr>
        <w:t>.</w:t>
      </w:r>
    </w:p>
    <w:p>
      <w:pPr>
        <w:tabs>
          <w:tab w:val="left" w:pos="2431"/>
        </w:tabs>
        <w:spacing w:before="120"/>
        <w:ind w:firstLine="709"/>
        <w:jc w:val="both"/>
        <w:rPr>
          <w:b/>
          <w:lang w:val="nl-NL"/>
        </w:rPr>
      </w:pPr>
      <w:r>
        <w:rPr>
          <w:b/>
          <w:lang w:val="nl-NL"/>
        </w:rPr>
        <w:t>4. Hiện trạng, phương án sửa chữa</w:t>
      </w:r>
    </w:p>
    <w:p>
      <w:pPr>
        <w:spacing w:before="120" w:line="360" w:lineRule="exact"/>
        <w:ind w:firstLine="709"/>
        <w:jc w:val="both"/>
      </w:pPr>
      <w:bookmarkStart w:id="2" w:name="_Hlk179223018"/>
      <w:r>
        <w:t xml:space="preserve">+ Hiện trạng công trình: </w:t>
      </w:r>
      <w:r>
        <w:rPr>
          <w:bCs/>
          <w:kern w:val="16"/>
          <w:highlight w:val="yellow"/>
        </w:rPr>
        <w:t xml:space="preserve">Bó vỉa betong đường vào Kho xăng dầu </w:t>
      </w:r>
      <w:r>
        <w:rPr>
          <w:highlight w:val="yellow"/>
        </w:rPr>
        <w:t>chất lượng bê tông xuống cấp</w:t>
      </w:r>
      <w:r>
        <w:rPr>
          <w:bCs/>
          <w:kern w:val="16"/>
          <w:highlight w:val="yellow"/>
        </w:rPr>
        <w:t xml:space="preserve">, </w:t>
      </w:r>
      <w:r>
        <w:rPr>
          <w:highlight w:val="yellow"/>
        </w:rPr>
        <w:t>nhiều vị trí sụt lún nứt gãy.</w:t>
      </w:r>
    </w:p>
    <w:p>
      <w:pPr>
        <w:spacing w:before="80" w:after="40"/>
        <w:ind w:firstLine="709"/>
        <w:jc w:val="both"/>
      </w:pPr>
      <w:r>
        <w:t xml:space="preserve">+ Nội dung sửa chữa: </w:t>
      </w:r>
      <w:r>
        <w:rPr>
          <w:highlight w:val="yellow"/>
        </w:rPr>
        <w:t>Phá dỡ bó vỉa cũ, đổ betong Bó vỉa mới theo tiêu chuẩn kỹ thuật và Bản vẽ thiết kế.</w:t>
      </w:r>
    </w:p>
    <w:p>
      <w:pPr>
        <w:widowControl w:val="0"/>
        <w:spacing w:before="120"/>
        <w:ind w:firstLine="720"/>
        <w:jc w:val="both"/>
      </w:pPr>
      <w:r>
        <w:rPr>
          <w:i/>
        </w:rPr>
        <w:t>(Chi tiết dự toán sửa chữa kèm theo).</w:t>
      </w:r>
    </w:p>
    <w:p>
      <w:pPr>
        <w:widowControl w:val="0"/>
        <w:spacing w:before="120"/>
        <w:ind w:firstLine="720"/>
        <w:jc w:val="both"/>
        <w:rPr>
          <w:spacing w:val="-8"/>
          <w:lang w:val="nl-NL"/>
        </w:rPr>
      </w:pPr>
      <w:r>
        <w:rPr>
          <w:b/>
          <w:lang w:val="nl-NL"/>
        </w:rPr>
        <w:t xml:space="preserve">5. Dự toán công trình: </w:t>
      </w:r>
      <w:r>
        <w:rPr>
          <w:b/>
          <w:bCs/>
          <w:highlight w:val="yellow"/>
        </w:rPr>
        <w:t xml:space="preserve">792.078.397 </w:t>
      </w:r>
      <w:r>
        <w:rPr>
          <w:b/>
          <w:bCs/>
          <w:spacing w:val="-8"/>
          <w:highlight w:val="yellow"/>
          <w:lang w:val="nl-NL"/>
        </w:rPr>
        <w:t>đồng</w:t>
      </w:r>
      <w:r>
        <w:rPr>
          <w:spacing w:val="-8"/>
          <w:highlight w:val="yellow"/>
          <w:lang w:val="nl-NL"/>
        </w:rPr>
        <w:t xml:space="preserve">  </w:t>
      </w:r>
      <w:r>
        <w:rPr>
          <w:i/>
          <w:spacing w:val="-8"/>
          <w:highlight w:val="yellow"/>
          <w:lang w:val="nl-NL"/>
        </w:rPr>
        <w:t xml:space="preserve">(Bằng chữ: </w:t>
      </w:r>
      <w:r>
        <w:rPr>
          <w:i/>
          <w:highlight w:val="yellow"/>
          <w:lang w:val="nl-NL"/>
        </w:rPr>
        <w:t>Bảy trăm chín mươi hai triệu, không trăm bảy mươi tám nghìn, ba trăm chín mươi bảy đồng</w:t>
      </w:r>
      <w:r>
        <w:rPr>
          <w:i/>
          <w:spacing w:val="-8"/>
          <w:highlight w:val="yellow"/>
          <w:lang w:val="nl-NL"/>
        </w:rPr>
        <w:t>./.)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 w:after="120"/>
        <w:ind w:firstLine="720"/>
        <w:jc w:val="both"/>
        <w:rPr>
          <w:spacing w:val="-8"/>
          <w:lang w:val="nl-NL"/>
        </w:rPr>
      </w:pPr>
      <w:r>
        <w:rPr>
          <w:spacing w:val="-8"/>
          <w:lang w:val="nl-NL"/>
        </w:rPr>
        <w:t>Trong đó:</w:t>
      </w:r>
    </w:p>
    <w:p>
      <w:pPr>
        <w:spacing w:before="120"/>
        <w:ind w:firstLine="720"/>
        <w:jc w:val="both"/>
      </w:pPr>
      <w:r>
        <w:t xml:space="preserve">+ Chi phí thi công sửa chữa: </w:t>
      </w:r>
      <w:r>
        <w:rPr>
          <w:highlight w:val="yellow"/>
        </w:rPr>
        <w:t>743.756.519 đồng;</w:t>
      </w:r>
      <w:r>
        <w:t xml:space="preserve"> </w:t>
      </w:r>
    </w:p>
    <w:p>
      <w:pPr>
        <w:spacing w:before="120"/>
        <w:ind w:firstLine="720"/>
        <w:jc w:val="both"/>
      </w:pPr>
      <w:r>
        <w:t xml:space="preserve">+ Chi phí tư vấn lập BCKTKT: </w:t>
      </w:r>
      <w:r>
        <w:rPr>
          <w:highlight w:val="yellow"/>
        </w:rPr>
        <w:t>43.137.878 đồng;</w:t>
      </w:r>
      <w:r>
        <w:t xml:space="preserve"> </w:t>
      </w:r>
    </w:p>
    <w:p>
      <w:pPr>
        <w:spacing w:before="120"/>
        <w:ind w:firstLine="720"/>
        <w:jc w:val="both"/>
      </w:pPr>
      <w:r>
        <w:t xml:space="preserve">+ Chi phí thẩm tra BCKTKT: </w:t>
      </w:r>
      <w:r>
        <w:rPr>
          <w:highlight w:val="yellow"/>
        </w:rPr>
        <w:t>5.184.000 đồng.</w:t>
      </w:r>
      <w:bookmarkEnd w:id="2"/>
    </w:p>
    <w:p>
      <w:pPr>
        <w:spacing w:before="120"/>
        <w:ind w:firstLine="720"/>
        <w:jc w:val="both"/>
        <w:rPr>
          <w:color w:val="000000"/>
          <w:lang w:val="nl-NL"/>
        </w:rPr>
      </w:pPr>
      <w:r>
        <w:rPr>
          <w:b/>
          <w:color w:val="000000"/>
          <w:lang w:val="nl-NL"/>
        </w:rPr>
        <w:t>6. Nguồn vốn thực hiện:</w:t>
      </w:r>
      <w:r>
        <w:rPr>
          <w:color w:val="000000"/>
          <w:lang w:val="nl-NL"/>
        </w:rPr>
        <w:t xml:space="preserve"> Chi phí Sản xuất kinh doanh năm </w:t>
      </w:r>
      <w:r>
        <w:rPr>
          <w:color w:val="000000"/>
          <w:highlight w:val="yellow"/>
          <w:lang w:val="nl-NL"/>
        </w:rPr>
        <w:t>2025.</w:t>
      </w:r>
    </w:p>
    <w:p>
      <w:pPr>
        <w:spacing w:before="120"/>
        <w:ind w:firstLine="720"/>
        <w:jc w:val="both"/>
        <w:rPr>
          <w:color w:val="000000"/>
          <w:lang w:val="nl-NL"/>
        </w:rPr>
      </w:pPr>
      <w:r>
        <w:rPr>
          <w:b/>
          <w:color w:val="000000"/>
          <w:lang w:val="nl-NL"/>
        </w:rPr>
        <w:t xml:space="preserve">7. Thời gian thực hiện: </w:t>
      </w:r>
      <w:bookmarkStart w:id="3" w:name="_Hlk179223996"/>
      <w:r>
        <w:rPr>
          <w:color w:val="000000"/>
          <w:highlight w:val="yellow"/>
          <w:lang w:val="nl-NL"/>
        </w:rPr>
        <w:t>Từ</w:t>
      </w:r>
      <w:r>
        <w:rPr>
          <w:b/>
          <w:color w:val="000000"/>
          <w:highlight w:val="yellow"/>
          <w:lang w:val="nl-NL"/>
        </w:rPr>
        <w:t xml:space="preserve"> </w:t>
      </w:r>
      <w:r>
        <w:rPr>
          <w:color w:val="000000"/>
          <w:highlight w:val="yellow"/>
          <w:lang w:val="nl-NL"/>
        </w:rPr>
        <w:t>tháng 10 - tháng 12/202</w:t>
      </w:r>
      <w:bookmarkEnd w:id="3"/>
      <w:r>
        <w:rPr>
          <w:color w:val="000000"/>
          <w:highlight w:val="yellow"/>
          <w:lang w:val="nl-NL"/>
        </w:rPr>
        <w:t>5.</w:t>
      </w:r>
    </w:p>
    <w:p>
      <w:pPr>
        <w:spacing w:before="120"/>
        <w:ind w:firstLine="720"/>
        <w:jc w:val="both"/>
        <w:rPr>
          <w:b/>
          <w:color w:val="000000"/>
          <w:lang w:val="nl-NL"/>
        </w:rPr>
      </w:pPr>
      <w:r>
        <w:rPr>
          <w:b/>
          <w:color w:val="000000"/>
          <w:lang w:val="nl-NL"/>
        </w:rPr>
        <w:t xml:space="preserve">II. Phần công việc đã thực hiện                           </w:t>
      </w:r>
    </w:p>
    <w:p>
      <w:pPr>
        <w:spacing w:before="120" w:after="120"/>
        <w:ind w:firstLine="839"/>
        <w:jc w:val="both"/>
        <w:rPr>
          <w:b/>
          <w:color w:val="000000"/>
          <w:lang w:val="nl-NL"/>
        </w:rPr>
      </w:pPr>
      <w:r>
        <w:rPr>
          <w:b/>
          <w:color w:val="000000"/>
          <w:lang w:val="nl-NL"/>
        </w:rPr>
        <w:t xml:space="preserve">                                                                                                 Bảng số 01</w:t>
      </w:r>
    </w:p>
    <w:tbl>
      <w:tblPr>
        <w:tblStyle w:val="5"/>
        <w:tblW w:w="9498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1701"/>
        <w:gridCol w:w="2835"/>
        <w:gridCol w:w="1559"/>
        <w:gridCol w:w="25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4" w:name="_Hlk175814160"/>
            <w:r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ind w:right="1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Nội dung</w:t>
            </w:r>
          </w:p>
          <w:p>
            <w:pPr>
              <w:ind w:right="1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Đơn vị thực hiện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Giá trị thực hiện (đồng)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Văn bản phê duyệt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73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Tư vấn lập BCKTKT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sz w:val="24"/>
                <w:szCs w:val="24"/>
                <w:lang w:val="pt-BR"/>
              </w:rPr>
            </w:pPr>
            <w:r>
              <w:rPr>
                <w:bCs/>
                <w:sz w:val="24"/>
                <w:szCs w:val="24"/>
              </w:rPr>
              <w:t>Công ty TNHH Đầu tư Xây dựng HDK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43.137.878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QĐ số 834A/QĐ-TTMN ngày 15/10/2025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729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Thẩm tra BCKTKT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Công ty TNHH Xây dựng Tổng hợp Toàn Thịnh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5.184.000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QĐ số 843A/QĐ- TTMN ngày 20/10/2025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453" w:hRule="atLeast"/>
        </w:trPr>
        <w:tc>
          <w:tcPr>
            <w:tcW w:w="538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b/>
                <w:bCs/>
                <w:sz w:val="24"/>
                <w:szCs w:val="24"/>
                <w:highlight w:val="yellow"/>
              </w:rPr>
            </w:pPr>
            <w:r>
              <w:rPr>
                <w:b/>
                <w:bCs/>
                <w:sz w:val="24"/>
                <w:szCs w:val="24"/>
                <w:highlight w:val="yellow"/>
              </w:rPr>
              <w:t xml:space="preserve">48.321.878 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jc w:val="right"/>
              <w:rPr>
                <w:bCs/>
                <w:sz w:val="24"/>
                <w:szCs w:val="24"/>
              </w:rPr>
            </w:pPr>
          </w:p>
        </w:tc>
      </w:tr>
      <w:bookmarkEnd w:id="4"/>
    </w:tbl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III. Phần công việc không áp dụng được một trong các hình thức lựa chọn nhà thầu                                                                                             </w:t>
      </w:r>
    </w:p>
    <w:p>
      <w:pPr>
        <w:spacing w:before="120" w:after="120"/>
        <w:ind w:left="6361" w:firstLine="839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Bảng số 02</w:t>
      </w:r>
    </w:p>
    <w:tbl>
      <w:tblPr>
        <w:tblStyle w:val="5"/>
        <w:tblW w:w="910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3069"/>
        <w:gridCol w:w="2800"/>
        <w:gridCol w:w="23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ind w:right="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 công việc</w:t>
            </w: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Đơn vị thực hiện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Giá trị thực hiện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</w:pP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both"/>
            </w:pP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both"/>
            </w:pP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righ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672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Tổng cộng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right"/>
              <w:rPr>
                <w:b/>
              </w:rPr>
            </w:pPr>
          </w:p>
        </w:tc>
      </w:tr>
    </w:tbl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IV. Phần công việc thuộc Kế hoạch lựa chọn nhà thầu</w:t>
      </w:r>
    </w:p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1. Bảng tổng hợp phần công việc thuộc Kế hoạch lựa chọn nhà thầu</w:t>
      </w:r>
    </w:p>
    <w:p>
      <w:pPr>
        <w:spacing w:before="120"/>
        <w:ind w:firstLine="840"/>
        <w:jc w:val="right"/>
        <w:rPr>
          <w:b/>
          <w:bCs/>
          <w:color w:val="000000"/>
        </w:rPr>
      </w:pPr>
      <w:r>
        <w:rPr>
          <w:b/>
          <w:bCs/>
          <w:color w:val="000000"/>
        </w:rPr>
        <w:t xml:space="preserve">Bảng số 03 </w:t>
      </w:r>
    </w:p>
    <w:tbl>
      <w:tblPr>
        <w:tblStyle w:val="5"/>
        <w:tblpPr w:leftFromText="180" w:rightFromText="180" w:vertAnchor="text" w:horzAnchor="margin" w:tblpXSpec="center" w:tblpY="256"/>
        <w:tblW w:w="5000" w:type="pct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41"/>
        <w:gridCol w:w="1075"/>
        <w:gridCol w:w="694"/>
        <w:gridCol w:w="1418"/>
        <w:gridCol w:w="1422"/>
        <w:gridCol w:w="843"/>
        <w:gridCol w:w="753"/>
        <w:gridCol w:w="753"/>
        <w:gridCol w:w="957"/>
        <w:gridCol w:w="8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dxa"/>
          <w:wAfter w:w="0" w:type="dxa"/>
        </w:trPr>
        <w:tc>
          <w:tcPr>
            <w:tcW w:w="24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bookmarkStart w:id="5" w:name="_Hlk170132415"/>
            <w:r>
              <w:rPr>
                <w:b/>
                <w:bCs/>
                <w:color w:val="000000"/>
                <w:sz w:val="18"/>
                <w:szCs w:val="18"/>
              </w:rPr>
              <w:t>Stt</w:t>
            </w:r>
          </w:p>
        </w:tc>
        <w:tc>
          <w:tcPr>
            <w:tcW w:w="585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Tên chủ đầu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tư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(2)</w:t>
            </w:r>
          </w:p>
        </w:tc>
        <w:tc>
          <w:tcPr>
            <w:tcW w:w="115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Tên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(3)</w:t>
            </w:r>
          </w:p>
        </w:tc>
        <w:tc>
          <w:tcPr>
            <w:tcW w:w="774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Giá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(4)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  <w:tc>
          <w:tcPr>
            <w:tcW w:w="459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Nguồn vốn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(5)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1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Hình thức lựa chọn nhà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(6)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1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Thời gian bắt đầu tổ chức lựa chọn nhà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(7)</w:t>
            </w:r>
          </w:p>
        </w:tc>
        <w:tc>
          <w:tcPr>
            <w:tcW w:w="521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Loại hợp đồng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(8)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  <w:tc>
          <w:tcPr>
            <w:tcW w:w="45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Thời gian thực hiện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(9)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dxa"/>
          <w:wAfter w:w="0" w:type="dxa"/>
        </w:trPr>
        <w:tc>
          <w:tcPr>
            <w:tcW w:w="24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585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3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Tên gói thầu</w:t>
            </w:r>
          </w:p>
        </w:tc>
        <w:tc>
          <w:tcPr>
            <w:tcW w:w="7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Tóm tắt công việc chính của gói thầu</w:t>
            </w:r>
          </w:p>
        </w:tc>
        <w:tc>
          <w:tcPr>
            <w:tcW w:w="774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459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41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41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521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45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dxa"/>
          <w:wAfter w:w="0" w:type="dxa"/>
          <w:trHeight w:val="1225" w:hRule="atLeast"/>
        </w:trPr>
        <w:tc>
          <w:tcPr>
            <w:tcW w:w="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58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Công ty Trực thăng Miền Nam</w:t>
            </w:r>
          </w:p>
        </w:tc>
        <w:tc>
          <w:tcPr>
            <w:tcW w:w="3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Thi công sửa chữa</w:t>
            </w:r>
          </w:p>
        </w:tc>
        <w:tc>
          <w:tcPr>
            <w:tcW w:w="7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Thực hiện công tác sửa chữa theo hồ sơ thiết kế, dự toán</w:t>
            </w:r>
          </w:p>
        </w:tc>
        <w:tc>
          <w:tcPr>
            <w:tcW w:w="7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  <w:t>743.756.519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Chi phí SXKD năm </w:t>
            </w:r>
            <w:r>
              <w:rPr>
                <w:sz w:val="22"/>
                <w:szCs w:val="22"/>
                <w:highlight w:val="yellow"/>
              </w:rPr>
              <w:t>2025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Chỉ định thầu</w:t>
            </w:r>
          </w:p>
          <w:p>
            <w:pPr>
              <w:spacing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rút gọn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  <w:highlight w:val="yellow"/>
              </w:rPr>
              <w:t>Tháng 10/2025</w:t>
            </w:r>
          </w:p>
        </w:tc>
        <w:tc>
          <w:tcPr>
            <w:tcW w:w="5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Trọn gói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  <w:highlight w:val="yellow"/>
              </w:rPr>
              <w:t>30 ngày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dxa"/>
          <w:wAfter w:w="0" w:type="dxa"/>
          <w:trHeight w:val="344" w:hRule="atLeast"/>
        </w:trPr>
        <w:tc>
          <w:tcPr>
            <w:tcW w:w="1975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Tổng giá gói thầu</w:t>
            </w:r>
          </w:p>
        </w:tc>
        <w:tc>
          <w:tcPr>
            <w:tcW w:w="7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/>
                <w:bCs/>
                <w:sz w:val="22"/>
                <w:szCs w:val="22"/>
                <w:highlight w:val="yellow"/>
              </w:rPr>
            </w:pPr>
            <w:r>
              <w:rPr>
                <w:b/>
                <w:sz w:val="22"/>
                <w:szCs w:val="22"/>
                <w:highlight w:val="yellow"/>
              </w:rPr>
              <w:t>743.756.519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bCs/>
                <w:sz w:val="22"/>
                <w:szCs w:val="22"/>
              </w:rPr>
            </w:pPr>
          </w:p>
        </w:tc>
        <w:tc>
          <w:tcPr>
            <w:tcW w:w="5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</w:tr>
      <w:bookmarkEnd w:id="5"/>
    </w:tbl>
    <w:p>
      <w:pPr>
        <w:spacing w:before="120" w:line="360" w:lineRule="exact"/>
        <w:ind w:firstLine="839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2. Giải trình nội dung Kế hoạch lựa chọn nhà thầu</w:t>
      </w:r>
    </w:p>
    <w:p>
      <w:pPr>
        <w:widowControl w:val="0"/>
        <w:spacing w:before="120" w:line="360" w:lineRule="exact"/>
        <w:ind w:firstLine="839"/>
        <w:jc w:val="both"/>
        <w:rPr>
          <w:i/>
        </w:rPr>
      </w:pPr>
      <w:r>
        <w:t>a) Cơ sở phân chia các gói thầu: Căn cứ vào tính chất của từng nội dung công việc.</w:t>
      </w:r>
    </w:p>
    <w:p>
      <w:pPr>
        <w:widowControl w:val="0"/>
        <w:spacing w:before="120" w:line="360" w:lineRule="exact"/>
        <w:ind w:firstLine="839"/>
        <w:jc w:val="both"/>
      </w:pPr>
      <w:r>
        <w:t>b) Giá gói thầu: Theo dự toán trình duyệt.</w:t>
      </w:r>
    </w:p>
    <w:p>
      <w:pPr>
        <w:widowControl w:val="0"/>
        <w:autoSpaceDE w:val="0"/>
        <w:autoSpaceDN w:val="0"/>
        <w:adjustRightInd w:val="0"/>
        <w:spacing w:before="120" w:line="360" w:lineRule="exact"/>
        <w:ind w:right="-45" w:firstLine="839"/>
        <w:jc w:val="both"/>
        <w:rPr>
          <w:iCs/>
          <w:spacing w:val="-4"/>
        </w:rPr>
      </w:pPr>
      <w:r>
        <w:rPr>
          <w:spacing w:val="-6"/>
        </w:rPr>
        <w:t xml:space="preserve">c) Nguồn vốn: </w:t>
      </w:r>
      <w:r>
        <w:t xml:space="preserve">Chi phí Sản xuất kinh doanh năm </w:t>
      </w:r>
      <w:r>
        <w:rPr>
          <w:highlight w:val="yellow"/>
        </w:rPr>
        <w:t>2025</w:t>
      </w:r>
      <w:r>
        <w:rPr>
          <w:iCs/>
          <w:spacing w:val="-4"/>
        </w:rPr>
        <w:t>.</w:t>
      </w:r>
    </w:p>
    <w:p>
      <w:pPr>
        <w:widowControl w:val="0"/>
        <w:autoSpaceDE w:val="0"/>
        <w:autoSpaceDN w:val="0"/>
        <w:adjustRightInd w:val="0"/>
        <w:spacing w:before="120" w:line="360" w:lineRule="exact"/>
        <w:ind w:right="-45" w:firstLine="839"/>
        <w:jc w:val="both"/>
      </w:pPr>
      <w:r>
        <w:t xml:space="preserve">d) Hình thức lựa chọn nhà thầu: </w:t>
      </w:r>
      <w:r>
        <w:rPr>
          <w:bCs/>
          <w:color w:val="000000"/>
        </w:rPr>
        <w:t xml:space="preserve">Giá gói thầu nằm trong hạn mức được chỉ định thầu rút gọn theo quy định tại </w:t>
      </w:r>
      <w:r>
        <w:rPr>
          <w:iCs/>
          <w:color w:val="000000"/>
          <w:spacing w:val="-2"/>
        </w:rPr>
        <w:t xml:space="preserve">Luật Đấu thầu số 22/2023/QH15, </w:t>
      </w:r>
      <w:r>
        <w:rPr>
          <w:iCs/>
          <w:color w:val="000000"/>
          <w:spacing w:val="-4"/>
        </w:rPr>
        <w:t xml:space="preserve">Liên Cơ quan kiến nghị áp dụng hình thức </w:t>
      </w:r>
      <w:r>
        <w:rPr>
          <w:bCs/>
          <w:color w:val="000000"/>
        </w:rPr>
        <w:t>là chỉ định thầu rút gọn.</w:t>
      </w:r>
    </w:p>
    <w:p>
      <w:pPr>
        <w:widowControl w:val="0"/>
        <w:spacing w:before="120" w:line="360" w:lineRule="exact"/>
        <w:ind w:firstLine="839"/>
        <w:jc w:val="both"/>
      </w:pPr>
      <w:r>
        <w:t xml:space="preserve">đ) Thời gian bắt đầu tổ chức lựa chọn nhà thầu: </w:t>
      </w:r>
      <w:r>
        <w:rPr>
          <w:highlight w:val="yellow"/>
        </w:rPr>
        <w:t>Tháng 10/2025</w:t>
      </w:r>
      <w:r>
        <w:t xml:space="preserve">. </w:t>
      </w:r>
    </w:p>
    <w:p>
      <w:pPr>
        <w:widowControl w:val="0"/>
        <w:spacing w:before="120" w:line="360" w:lineRule="exact"/>
        <w:ind w:firstLine="839"/>
        <w:jc w:val="both"/>
        <w:rPr>
          <w:i/>
        </w:rPr>
      </w:pPr>
      <w:r>
        <w:t>e) Loại hợp đồng: Hợp đồng trọn gói.</w:t>
      </w:r>
    </w:p>
    <w:p>
      <w:pPr>
        <w:widowControl w:val="0"/>
        <w:spacing w:before="120" w:line="360" w:lineRule="exact"/>
        <w:ind w:firstLine="839"/>
        <w:jc w:val="both"/>
      </w:pPr>
      <w:r>
        <w:t>g) Thời gian thực hiện hợp đồng: Để bảo đảm tiến độ và chất lượng công trình, Liên Cơ quan kiến nghị thời gian thực hiện hợp đồng của gói thầu là: 30 ngày.</w:t>
      </w:r>
    </w:p>
    <w:p>
      <w:pPr>
        <w:widowControl w:val="0"/>
        <w:spacing w:before="120" w:line="360" w:lineRule="exact"/>
        <w:ind w:firstLine="839"/>
        <w:jc w:val="both"/>
      </w:pPr>
    </w:p>
    <w:p>
      <w:pPr>
        <w:widowControl w:val="0"/>
        <w:spacing w:before="120" w:line="360" w:lineRule="exact"/>
        <w:ind w:firstLine="839"/>
        <w:jc w:val="both"/>
      </w:pPr>
    </w:p>
    <w:p>
      <w:pPr>
        <w:widowControl w:val="0"/>
        <w:spacing w:before="120" w:after="120" w:line="360" w:lineRule="exact"/>
        <w:ind w:firstLine="840"/>
        <w:jc w:val="both"/>
        <w:rPr>
          <w:b/>
          <w:bCs/>
          <w:spacing w:val="-6"/>
          <w:lang w:val="nb-NO"/>
        </w:rPr>
      </w:pPr>
      <w:r>
        <w:rPr>
          <w:b/>
          <w:bCs/>
          <w:spacing w:val="-6"/>
          <w:lang w:val="nb-NO"/>
        </w:rPr>
        <w:t>V. Phần công việc chưa đủ điều kiện lập kế hoạch lựa chọn nhà thầu</w:t>
      </w:r>
    </w:p>
    <w:p>
      <w:pPr>
        <w:widowControl w:val="0"/>
        <w:spacing w:before="60" w:line="360" w:lineRule="exact"/>
        <w:ind w:firstLine="567"/>
        <w:jc w:val="right"/>
        <w:rPr>
          <w:b/>
          <w:bCs/>
          <w:lang w:val="nb-NO"/>
        </w:rPr>
      </w:pPr>
      <w:r>
        <w:rPr>
          <w:b/>
          <w:bCs/>
          <w:lang w:val="nb-NO"/>
        </w:rPr>
        <w:t>Bảng số 4</w:t>
      </w:r>
    </w:p>
    <w:tbl>
      <w:tblPr>
        <w:tblStyle w:val="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6382"/>
        <w:gridCol w:w="209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815" w:type="dxa"/>
            <w:noWrap w:val="0"/>
            <w:vAlign w:val="top"/>
          </w:tcPr>
          <w:p>
            <w:pPr>
              <w:widowControl w:val="0"/>
              <w:spacing w:line="360" w:lineRule="exact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STT</w:t>
            </w:r>
          </w:p>
        </w:tc>
        <w:tc>
          <w:tcPr>
            <w:tcW w:w="6382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Nội dung</w:t>
            </w: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Giá trị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815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1</w:t>
            </w:r>
          </w:p>
        </w:tc>
        <w:tc>
          <w:tcPr>
            <w:tcW w:w="6382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lang w:val="nb-NO"/>
              </w:rPr>
            </w:pP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i/>
                <w:lang w:val="nb-NO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7197" w:type="dxa"/>
            <w:gridSpan w:val="2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 xml:space="preserve">Tổng giá trị các phần công việc </w:t>
            </w: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i/>
                <w:lang w:val="nb-NO"/>
              </w:rPr>
            </w:pPr>
          </w:p>
        </w:tc>
      </w:tr>
    </w:tbl>
    <w:p>
      <w:pPr>
        <w:widowControl w:val="0"/>
        <w:spacing w:before="120" w:after="120" w:line="360" w:lineRule="exact"/>
        <w:ind w:firstLine="840"/>
        <w:jc w:val="both"/>
        <w:rPr>
          <w:b/>
          <w:bCs/>
          <w:lang w:val="nb-NO"/>
        </w:rPr>
      </w:pPr>
      <w:r>
        <w:rPr>
          <w:b/>
          <w:bCs/>
          <w:lang w:val="nb-NO"/>
        </w:rPr>
        <w:t>VI. Tổng giá trị các phần công việc</w:t>
      </w:r>
    </w:p>
    <w:p>
      <w:pPr>
        <w:widowControl w:val="0"/>
        <w:spacing w:before="120" w:after="120" w:line="264" w:lineRule="auto"/>
        <w:ind w:firstLine="567"/>
        <w:jc w:val="right"/>
        <w:rPr>
          <w:b/>
          <w:bCs/>
          <w:lang w:val="nb-NO"/>
        </w:rPr>
      </w:pPr>
      <w:r>
        <w:rPr>
          <w:b/>
          <w:bCs/>
          <w:lang w:val="nb-NO"/>
        </w:rPr>
        <w:t>Bảng số 5</w:t>
      </w:r>
    </w:p>
    <w:tbl>
      <w:tblPr>
        <w:tblStyle w:val="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6361"/>
        <w:gridCol w:w="211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817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STT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Nội dung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Giá trị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1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đã thực hiện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highlight w:val="yellow"/>
              </w:rPr>
              <w:t>48.321.878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2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không áp dụng được một trong các hình thức lựa chọn nhà thầu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wBefore w:w="0" w:type="dxa"/>
        </w:trPr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3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thuộc kế hoạch lựa chọn nhà thầu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</w:pPr>
            <w:r>
              <w:rPr>
                <w:highlight w:val="yellow"/>
              </w:rPr>
              <w:t>743.756.519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4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chưa đủ điều kiện lập kế hoạch lựa chọn nhà thầu (nếu có)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7338" w:type="dxa"/>
            <w:gridSpan w:val="2"/>
            <w:noWrap w:val="0"/>
            <w:vAlign w:val="top"/>
          </w:tcPr>
          <w:p>
            <w:pPr>
              <w:widowControl w:val="0"/>
              <w:jc w:val="both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Tổng giá trị các phần công việc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b/>
                <w:bCs/>
                <w:highlight w:val="yellow"/>
                <w:lang w:val="nb-NO"/>
              </w:rPr>
            </w:pPr>
            <w:r>
              <w:rPr>
                <w:b/>
                <w:bCs/>
                <w:highlight w:val="yellow"/>
              </w:rPr>
              <w:t>792.078.397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7338" w:type="dxa"/>
            <w:gridSpan w:val="2"/>
            <w:noWrap w:val="0"/>
            <w:vAlign w:val="center"/>
          </w:tcPr>
          <w:p>
            <w:pPr>
              <w:widowControl w:val="0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Tổng mức đầu tư của công trình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b/>
                <w:bCs/>
                <w:highlight w:val="yellow"/>
                <w:lang w:val="nb-NO"/>
              </w:rPr>
            </w:pPr>
            <w:r>
              <w:rPr>
                <w:b/>
                <w:bCs/>
                <w:highlight w:val="yellow"/>
              </w:rPr>
              <w:t>792.078.397</w:t>
            </w:r>
          </w:p>
        </w:tc>
      </w:tr>
    </w:tbl>
    <w:p>
      <w:pPr>
        <w:spacing w:before="120"/>
        <w:ind w:firstLine="840"/>
        <w:jc w:val="both"/>
        <w:rPr>
          <w:b/>
          <w:color w:val="000000"/>
        </w:rPr>
      </w:pPr>
      <w:r>
        <w:rPr>
          <w:b/>
          <w:color w:val="000000"/>
        </w:rPr>
        <w:t>VII. Kiến nghị</w:t>
      </w:r>
    </w:p>
    <w:p>
      <w:pPr>
        <w:spacing w:before="120" w:after="240"/>
        <w:ind w:firstLine="840"/>
        <w:jc w:val="both"/>
        <w:rPr>
          <w:color w:val="000000"/>
        </w:rPr>
      </w:pPr>
      <w:r>
        <w:rPr>
          <w:color w:val="000000"/>
        </w:rPr>
        <w:t xml:space="preserve">Liên cơ quan Trung Tâm BĐKTHC – Phòng Tài chính kính đề nghị Giám đốc Công ty xem xét quyết định để đơn vị triển khai thực hiện các bước tiếp theo./. </w:t>
      </w:r>
    </w:p>
    <w:p>
      <w:pPr>
        <w:ind w:firstLine="840"/>
        <w:jc w:val="both"/>
        <w:rPr>
          <w:color w:val="000000"/>
          <w:sz w:val="4"/>
          <w:szCs w:val="4"/>
        </w:rPr>
      </w:pPr>
    </w:p>
    <w:tbl>
      <w:tblPr>
        <w:tblStyle w:val="5"/>
        <w:tblW w:w="9747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3827"/>
        <w:gridCol w:w="3969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951" w:type="dxa"/>
            <w:shd w:val="clear" w:color="auto" w:fill="auto"/>
            <w:noWrap w:val="0"/>
            <w:vAlign w:val="top"/>
          </w:tcPr>
          <w:p>
            <w:pPr>
              <w:spacing w:before="240"/>
              <w:rPr>
                <w:rFonts w:eastAsia="SimSun"/>
                <w:b/>
                <w:i/>
                <w:sz w:val="24"/>
                <w:szCs w:val="24"/>
              </w:rPr>
            </w:pPr>
            <w:r>
              <w:rPr>
                <w:rFonts w:eastAsia="SimSun"/>
                <w:b/>
                <w:i/>
                <w:sz w:val="24"/>
                <w:szCs w:val="24"/>
              </w:rPr>
              <w:t>Nơi nhận:</w:t>
            </w:r>
          </w:p>
          <w:p>
            <w:pPr>
              <w:rPr>
                <w:rFonts w:eastAsia="SimSun"/>
                <w:sz w:val="22"/>
                <w:szCs w:val="22"/>
              </w:rPr>
            </w:pPr>
            <w:r>
              <w:rPr>
                <w:rFonts w:eastAsia="SimSun"/>
                <w:sz w:val="22"/>
                <w:szCs w:val="22"/>
              </w:rPr>
              <w:t>- Như trên;</w:t>
            </w:r>
          </w:p>
          <w:p>
            <w:pPr>
              <w:jc w:val="both"/>
              <w:rPr>
                <w:rFonts w:eastAsia="SimSun"/>
                <w:sz w:val="22"/>
                <w:szCs w:val="22"/>
              </w:rPr>
            </w:pPr>
            <w:r>
              <w:rPr>
                <w:rFonts w:eastAsia="SimSun"/>
                <w:sz w:val="22"/>
                <w:szCs w:val="22"/>
              </w:rPr>
              <w:t xml:space="preserve">- Lưu VT; </w:t>
            </w:r>
          </w:p>
          <w:p>
            <w:pPr>
              <w:jc w:val="both"/>
              <w:rPr>
                <w:rFonts w:eastAsia="SimSun"/>
              </w:rPr>
            </w:pPr>
            <w:r>
              <w:rPr>
                <w:rFonts w:eastAsia="SimSun"/>
                <w:sz w:val="22"/>
                <w:szCs w:val="22"/>
              </w:rPr>
              <w:t>- Hồ sơ (03b).K05.</w:t>
            </w:r>
          </w:p>
        </w:tc>
        <w:tc>
          <w:tcPr>
            <w:tcW w:w="3827" w:type="dxa"/>
            <w:shd w:val="clear" w:color="auto" w:fill="auto"/>
            <w:noWrap w:val="0"/>
            <w:vAlign w:val="top"/>
          </w:tcPr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CHỦ NHIỆM HẬU CẦN</w:t>
            </w: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  <w:i/>
              </w:rPr>
            </w:pPr>
            <w:r>
              <w:rPr>
                <w:rFonts w:eastAsia="SimSun"/>
                <w:b/>
              </w:rPr>
              <w:t>Nguyễn Anh Đức</w:t>
            </w:r>
          </w:p>
          <w:p>
            <w:pPr>
              <w:spacing w:before="120" w:after="120"/>
              <w:rPr>
                <w:rFonts w:eastAsia="SimSun"/>
              </w:rPr>
            </w:pPr>
          </w:p>
        </w:tc>
        <w:tc>
          <w:tcPr>
            <w:tcW w:w="3969" w:type="dxa"/>
            <w:shd w:val="clear" w:color="auto" w:fill="auto"/>
            <w:noWrap w:val="0"/>
            <w:vAlign w:val="top"/>
          </w:tcPr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TRƯỞNG PHÒNG TC</w:t>
            </w: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Nguyễn Tuấn Hùng</w:t>
            </w:r>
          </w:p>
          <w:p>
            <w:pPr>
              <w:spacing w:before="120" w:after="120"/>
              <w:jc w:val="center"/>
              <w:rPr>
                <w:rFonts w:eastAsia="SimSun"/>
              </w:rPr>
            </w:pPr>
          </w:p>
        </w:tc>
      </w:tr>
    </w:tbl>
    <w:p>
      <w:pPr>
        <w:rPr>
          <w:b/>
          <w:iCs/>
        </w:rPr>
      </w:pPr>
    </w:p>
    <w:sectPr>
      <w:headerReference r:id="rId3" w:type="default"/>
      <w:footerReference r:id="rId5" w:type="default"/>
      <w:headerReference r:id="rId4" w:type="even"/>
      <w:footerReference r:id="rId6" w:type="even"/>
      <w:pgSz w:w="11907" w:h="16840"/>
      <w:pgMar w:top="1418" w:right="851" w:bottom="1134" w:left="1985" w:header="737" w:footer="680" w:gutter="0"/>
      <w:cols w:space="708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NI-Times">
    <w:altName w:val="Times New Roman"/>
    <w:panose1 w:val="00000000000000000000"/>
    <w:charset w:val="00"/>
    <w:family w:val="auto"/>
    <w:pitch w:val="default"/>
    <w:sig w:usb0="00000007" w:usb1="00000000" w:usb2="00000000" w:usb3="00000000" w:csb0="00000013" w:csb1="00000000"/>
  </w:font>
  <w:font w:name=".VnTime">
    <w:altName w:val="Andale Mono"/>
    <w:panose1 w:val="020B7200000000000000"/>
    <w:charset w:val="00"/>
    <w:family w:val="swiss"/>
    <w:pitch w:val="default"/>
    <w:sig w:usb0="00000003" w:usb1="00000000" w:usb2="00000000" w:usb3="00000000" w:csb0="00000001" w:csb1="00000000"/>
  </w:font>
  <w:font w:name="Segoe UI">
    <w:altName w:val="Noto Looped Lao Bold"/>
    <w:panose1 w:val="020B0502040204020203"/>
    <w:charset w:val="00"/>
    <w:family w:val="swiss"/>
    <w:pitch w:val="default"/>
    <w:sig w:usb0="E4002EFF" w:usb1="C000E47F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SimSun">
    <w:altName w:val="Droid Sans Fallback"/>
    <w:panose1 w:val="02010600030101010101"/>
    <w:charset w:val="00"/>
    <w:family w:val="auto"/>
    <w:pitch w:val="default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</w:p>
  <w:p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8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separate"/>
    </w:r>
    <w:r>
      <w:rPr>
        <w:rStyle w:val="11"/>
        <w:lang/>
      </w:rPr>
      <w:t>4</w:t>
    </w:r>
    <w:r>
      <w:rPr>
        <w:rStyle w:val="11"/>
      </w:rPr>
      <w:fldChar w:fldCharType="end"/>
    </w:r>
  </w:p>
  <w:p>
    <w:pPr>
      <w:pStyle w:val="9"/>
      <w:framePr w:wrap="auto" w:vAnchor="text" w:hAnchor="margin" w:xAlign="center" w:y="1"/>
      <w:rPr>
        <w:rStyle w:val="11"/>
      </w:rPr>
    </w:pPr>
  </w:p>
  <w:p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40"/>
  <w:drawingGridVerticalSpacing w:val="381"/>
  <w:displayHorizontalDrawingGridEvery w:val="2"/>
  <w:displayVerticalDrawingGridEvery w:val="1"/>
  <w:characterSpacingControl w:val="doNotCompress"/>
  <w:compat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6E06"/>
    <w:rsid w:val="0000195C"/>
    <w:rsid w:val="00004134"/>
    <w:rsid w:val="00004F99"/>
    <w:rsid w:val="00005F9D"/>
    <w:rsid w:val="00005FBD"/>
    <w:rsid w:val="00013320"/>
    <w:rsid w:val="0001582A"/>
    <w:rsid w:val="0001697E"/>
    <w:rsid w:val="0001794F"/>
    <w:rsid w:val="00017EBB"/>
    <w:rsid w:val="0002069E"/>
    <w:rsid w:val="00020F82"/>
    <w:rsid w:val="00023AB3"/>
    <w:rsid w:val="00025D93"/>
    <w:rsid w:val="00027E95"/>
    <w:rsid w:val="0003032B"/>
    <w:rsid w:val="000311FB"/>
    <w:rsid w:val="00031A5E"/>
    <w:rsid w:val="00033249"/>
    <w:rsid w:val="00035C55"/>
    <w:rsid w:val="00036E2B"/>
    <w:rsid w:val="00040027"/>
    <w:rsid w:val="000407DF"/>
    <w:rsid w:val="0004214A"/>
    <w:rsid w:val="00042EDA"/>
    <w:rsid w:val="00043994"/>
    <w:rsid w:val="00045A1A"/>
    <w:rsid w:val="000470D0"/>
    <w:rsid w:val="00052284"/>
    <w:rsid w:val="000533CB"/>
    <w:rsid w:val="000555C4"/>
    <w:rsid w:val="000604F8"/>
    <w:rsid w:val="00060906"/>
    <w:rsid w:val="00062020"/>
    <w:rsid w:val="0006312D"/>
    <w:rsid w:val="000651A3"/>
    <w:rsid w:val="00067DF4"/>
    <w:rsid w:val="000700A8"/>
    <w:rsid w:val="00071560"/>
    <w:rsid w:val="00071BBF"/>
    <w:rsid w:val="000729B2"/>
    <w:rsid w:val="00081EE4"/>
    <w:rsid w:val="00083DE3"/>
    <w:rsid w:val="0008519D"/>
    <w:rsid w:val="00086F17"/>
    <w:rsid w:val="00087673"/>
    <w:rsid w:val="000903B8"/>
    <w:rsid w:val="00091804"/>
    <w:rsid w:val="00092F85"/>
    <w:rsid w:val="000963E7"/>
    <w:rsid w:val="0009643E"/>
    <w:rsid w:val="000A1F9A"/>
    <w:rsid w:val="000A32B3"/>
    <w:rsid w:val="000A3F06"/>
    <w:rsid w:val="000A4577"/>
    <w:rsid w:val="000A4B94"/>
    <w:rsid w:val="000A6AF4"/>
    <w:rsid w:val="000A6C52"/>
    <w:rsid w:val="000B093C"/>
    <w:rsid w:val="000B23B2"/>
    <w:rsid w:val="000B2F0F"/>
    <w:rsid w:val="000B5A1A"/>
    <w:rsid w:val="000B5F69"/>
    <w:rsid w:val="000B6209"/>
    <w:rsid w:val="000C146E"/>
    <w:rsid w:val="000D01FE"/>
    <w:rsid w:val="000D10D7"/>
    <w:rsid w:val="000D12B6"/>
    <w:rsid w:val="000D206A"/>
    <w:rsid w:val="000D3D4F"/>
    <w:rsid w:val="000D3E5B"/>
    <w:rsid w:val="000D40D0"/>
    <w:rsid w:val="000D58C0"/>
    <w:rsid w:val="000D6719"/>
    <w:rsid w:val="000D6ACF"/>
    <w:rsid w:val="000D6EAD"/>
    <w:rsid w:val="000D73D0"/>
    <w:rsid w:val="000D7BE3"/>
    <w:rsid w:val="000E27BA"/>
    <w:rsid w:val="000E442D"/>
    <w:rsid w:val="000F05C6"/>
    <w:rsid w:val="000F0FA4"/>
    <w:rsid w:val="000F18AC"/>
    <w:rsid w:val="000F5E60"/>
    <w:rsid w:val="000F6A8E"/>
    <w:rsid w:val="000F6AC6"/>
    <w:rsid w:val="0010219E"/>
    <w:rsid w:val="0010270F"/>
    <w:rsid w:val="0010286F"/>
    <w:rsid w:val="0010355B"/>
    <w:rsid w:val="00103FF1"/>
    <w:rsid w:val="0010720D"/>
    <w:rsid w:val="001075D9"/>
    <w:rsid w:val="001101C4"/>
    <w:rsid w:val="00110822"/>
    <w:rsid w:val="001128FC"/>
    <w:rsid w:val="0011500B"/>
    <w:rsid w:val="00115D9D"/>
    <w:rsid w:val="00116F3C"/>
    <w:rsid w:val="00122A5D"/>
    <w:rsid w:val="00124818"/>
    <w:rsid w:val="0012517F"/>
    <w:rsid w:val="00136E06"/>
    <w:rsid w:val="00141B7E"/>
    <w:rsid w:val="00142C61"/>
    <w:rsid w:val="001459DA"/>
    <w:rsid w:val="001476F9"/>
    <w:rsid w:val="00151885"/>
    <w:rsid w:val="0015619F"/>
    <w:rsid w:val="00161507"/>
    <w:rsid w:val="00163543"/>
    <w:rsid w:val="00165114"/>
    <w:rsid w:val="0016733E"/>
    <w:rsid w:val="00170333"/>
    <w:rsid w:val="001803DF"/>
    <w:rsid w:val="00181F55"/>
    <w:rsid w:val="00183425"/>
    <w:rsid w:val="00183D3F"/>
    <w:rsid w:val="00187281"/>
    <w:rsid w:val="00191372"/>
    <w:rsid w:val="00191A5D"/>
    <w:rsid w:val="001941A2"/>
    <w:rsid w:val="00194759"/>
    <w:rsid w:val="00194FF2"/>
    <w:rsid w:val="001958AA"/>
    <w:rsid w:val="00195F79"/>
    <w:rsid w:val="001963FF"/>
    <w:rsid w:val="00197591"/>
    <w:rsid w:val="00197768"/>
    <w:rsid w:val="001A3A42"/>
    <w:rsid w:val="001A52F6"/>
    <w:rsid w:val="001B0714"/>
    <w:rsid w:val="001B2D87"/>
    <w:rsid w:val="001B2FD2"/>
    <w:rsid w:val="001B312B"/>
    <w:rsid w:val="001B4428"/>
    <w:rsid w:val="001B44CA"/>
    <w:rsid w:val="001B781C"/>
    <w:rsid w:val="001C1155"/>
    <w:rsid w:val="001C2FAE"/>
    <w:rsid w:val="001C5FC3"/>
    <w:rsid w:val="001C71DB"/>
    <w:rsid w:val="001D022D"/>
    <w:rsid w:val="001D18CB"/>
    <w:rsid w:val="001D1F21"/>
    <w:rsid w:val="001D48E1"/>
    <w:rsid w:val="001D5278"/>
    <w:rsid w:val="001E0D9A"/>
    <w:rsid w:val="001E399B"/>
    <w:rsid w:val="001E39C4"/>
    <w:rsid w:val="001E6A95"/>
    <w:rsid w:val="001E7BB7"/>
    <w:rsid w:val="001F3F0E"/>
    <w:rsid w:val="001F4A51"/>
    <w:rsid w:val="001F64FE"/>
    <w:rsid w:val="00200DC3"/>
    <w:rsid w:val="00200E8E"/>
    <w:rsid w:val="0020278C"/>
    <w:rsid w:val="0020451F"/>
    <w:rsid w:val="002050C8"/>
    <w:rsid w:val="00210133"/>
    <w:rsid w:val="00212466"/>
    <w:rsid w:val="002150D3"/>
    <w:rsid w:val="002152AF"/>
    <w:rsid w:val="00215CAA"/>
    <w:rsid w:val="002162C4"/>
    <w:rsid w:val="002203D2"/>
    <w:rsid w:val="00220CB4"/>
    <w:rsid w:val="00224FEC"/>
    <w:rsid w:val="00225802"/>
    <w:rsid w:val="00225BF0"/>
    <w:rsid w:val="00232139"/>
    <w:rsid w:val="002346CA"/>
    <w:rsid w:val="00235E83"/>
    <w:rsid w:val="00237EB7"/>
    <w:rsid w:val="00240094"/>
    <w:rsid w:val="00241112"/>
    <w:rsid w:val="002435AD"/>
    <w:rsid w:val="00243E56"/>
    <w:rsid w:val="0024564F"/>
    <w:rsid w:val="00246BC8"/>
    <w:rsid w:val="00255FAE"/>
    <w:rsid w:val="00261047"/>
    <w:rsid w:val="00263A1B"/>
    <w:rsid w:val="00263C38"/>
    <w:rsid w:val="002666D2"/>
    <w:rsid w:val="002674AB"/>
    <w:rsid w:val="00274E55"/>
    <w:rsid w:val="00276031"/>
    <w:rsid w:val="00277379"/>
    <w:rsid w:val="00280ACF"/>
    <w:rsid w:val="0028156A"/>
    <w:rsid w:val="00281F11"/>
    <w:rsid w:val="00284082"/>
    <w:rsid w:val="00285374"/>
    <w:rsid w:val="00287627"/>
    <w:rsid w:val="00287E5F"/>
    <w:rsid w:val="00291631"/>
    <w:rsid w:val="0029346B"/>
    <w:rsid w:val="002934BE"/>
    <w:rsid w:val="00293E8A"/>
    <w:rsid w:val="00294242"/>
    <w:rsid w:val="00294B0B"/>
    <w:rsid w:val="002953DD"/>
    <w:rsid w:val="00296674"/>
    <w:rsid w:val="0029717E"/>
    <w:rsid w:val="00297A43"/>
    <w:rsid w:val="002B22F9"/>
    <w:rsid w:val="002B3E7D"/>
    <w:rsid w:val="002B542B"/>
    <w:rsid w:val="002B582F"/>
    <w:rsid w:val="002B7881"/>
    <w:rsid w:val="002B7C90"/>
    <w:rsid w:val="002C266D"/>
    <w:rsid w:val="002C2AD8"/>
    <w:rsid w:val="002C32FB"/>
    <w:rsid w:val="002C3789"/>
    <w:rsid w:val="002C407D"/>
    <w:rsid w:val="002C5B65"/>
    <w:rsid w:val="002C70CB"/>
    <w:rsid w:val="002C7603"/>
    <w:rsid w:val="002D3D3B"/>
    <w:rsid w:val="002D4058"/>
    <w:rsid w:val="002D42B5"/>
    <w:rsid w:val="002D43D3"/>
    <w:rsid w:val="002D64E3"/>
    <w:rsid w:val="002E0A67"/>
    <w:rsid w:val="002E7435"/>
    <w:rsid w:val="002F1043"/>
    <w:rsid w:val="002F36E7"/>
    <w:rsid w:val="002F3F26"/>
    <w:rsid w:val="002F6EC9"/>
    <w:rsid w:val="002F7C2E"/>
    <w:rsid w:val="0030185B"/>
    <w:rsid w:val="00301BF0"/>
    <w:rsid w:val="003034E7"/>
    <w:rsid w:val="0030455E"/>
    <w:rsid w:val="00307154"/>
    <w:rsid w:val="00311291"/>
    <w:rsid w:val="00316295"/>
    <w:rsid w:val="003207E8"/>
    <w:rsid w:val="00320D17"/>
    <w:rsid w:val="00322277"/>
    <w:rsid w:val="00323E77"/>
    <w:rsid w:val="0032437A"/>
    <w:rsid w:val="0032487C"/>
    <w:rsid w:val="0033194C"/>
    <w:rsid w:val="00335212"/>
    <w:rsid w:val="0033749E"/>
    <w:rsid w:val="003415B5"/>
    <w:rsid w:val="003433D9"/>
    <w:rsid w:val="00343B86"/>
    <w:rsid w:val="00344166"/>
    <w:rsid w:val="00344504"/>
    <w:rsid w:val="003445C8"/>
    <w:rsid w:val="00345A9F"/>
    <w:rsid w:val="0034627E"/>
    <w:rsid w:val="00347963"/>
    <w:rsid w:val="0035074E"/>
    <w:rsid w:val="00352292"/>
    <w:rsid w:val="00360483"/>
    <w:rsid w:val="003619E9"/>
    <w:rsid w:val="00361AE0"/>
    <w:rsid w:val="00362281"/>
    <w:rsid w:val="00363F54"/>
    <w:rsid w:val="00364908"/>
    <w:rsid w:val="003665E7"/>
    <w:rsid w:val="00370AB8"/>
    <w:rsid w:val="00371198"/>
    <w:rsid w:val="00372550"/>
    <w:rsid w:val="00372C11"/>
    <w:rsid w:val="00372FB4"/>
    <w:rsid w:val="003731B5"/>
    <w:rsid w:val="00373392"/>
    <w:rsid w:val="003749FA"/>
    <w:rsid w:val="00375EF2"/>
    <w:rsid w:val="0038194E"/>
    <w:rsid w:val="00382ADC"/>
    <w:rsid w:val="003833C8"/>
    <w:rsid w:val="0038351A"/>
    <w:rsid w:val="003841C3"/>
    <w:rsid w:val="00385A24"/>
    <w:rsid w:val="0038633F"/>
    <w:rsid w:val="003922C4"/>
    <w:rsid w:val="00392F56"/>
    <w:rsid w:val="003937C9"/>
    <w:rsid w:val="00394101"/>
    <w:rsid w:val="003947EC"/>
    <w:rsid w:val="003A0375"/>
    <w:rsid w:val="003A0592"/>
    <w:rsid w:val="003A06C7"/>
    <w:rsid w:val="003A1F64"/>
    <w:rsid w:val="003A20DD"/>
    <w:rsid w:val="003A36E5"/>
    <w:rsid w:val="003A3FCD"/>
    <w:rsid w:val="003A4152"/>
    <w:rsid w:val="003A46C6"/>
    <w:rsid w:val="003A47DC"/>
    <w:rsid w:val="003B230B"/>
    <w:rsid w:val="003B2A03"/>
    <w:rsid w:val="003B3935"/>
    <w:rsid w:val="003B3971"/>
    <w:rsid w:val="003B774D"/>
    <w:rsid w:val="003B79B6"/>
    <w:rsid w:val="003B7CBD"/>
    <w:rsid w:val="003C5059"/>
    <w:rsid w:val="003C689F"/>
    <w:rsid w:val="003D0D3B"/>
    <w:rsid w:val="003D19EC"/>
    <w:rsid w:val="003D4868"/>
    <w:rsid w:val="003D5181"/>
    <w:rsid w:val="003D603A"/>
    <w:rsid w:val="003D6645"/>
    <w:rsid w:val="003D680B"/>
    <w:rsid w:val="003D7F96"/>
    <w:rsid w:val="003E16FD"/>
    <w:rsid w:val="003E2E6C"/>
    <w:rsid w:val="003E4197"/>
    <w:rsid w:val="003E6545"/>
    <w:rsid w:val="003E7C9E"/>
    <w:rsid w:val="003F73B4"/>
    <w:rsid w:val="003F7A97"/>
    <w:rsid w:val="003F7F21"/>
    <w:rsid w:val="0040306D"/>
    <w:rsid w:val="004032A3"/>
    <w:rsid w:val="00405E0C"/>
    <w:rsid w:val="004112B8"/>
    <w:rsid w:val="00414D80"/>
    <w:rsid w:val="00415F75"/>
    <w:rsid w:val="004161C6"/>
    <w:rsid w:val="00416275"/>
    <w:rsid w:val="00417C68"/>
    <w:rsid w:val="004214C5"/>
    <w:rsid w:val="004218FE"/>
    <w:rsid w:val="004220D5"/>
    <w:rsid w:val="0042235E"/>
    <w:rsid w:val="0042237E"/>
    <w:rsid w:val="00424128"/>
    <w:rsid w:val="00424A64"/>
    <w:rsid w:val="00427A25"/>
    <w:rsid w:val="00427C03"/>
    <w:rsid w:val="00431606"/>
    <w:rsid w:val="00432C7F"/>
    <w:rsid w:val="0043415F"/>
    <w:rsid w:val="004365F9"/>
    <w:rsid w:val="0043780E"/>
    <w:rsid w:val="00442735"/>
    <w:rsid w:val="004462F3"/>
    <w:rsid w:val="004474EA"/>
    <w:rsid w:val="00450041"/>
    <w:rsid w:val="00450E10"/>
    <w:rsid w:val="00453824"/>
    <w:rsid w:val="00455DB2"/>
    <w:rsid w:val="004578A1"/>
    <w:rsid w:val="00460548"/>
    <w:rsid w:val="0046296E"/>
    <w:rsid w:val="004629EA"/>
    <w:rsid w:val="0046316E"/>
    <w:rsid w:val="004651D8"/>
    <w:rsid w:val="00465F57"/>
    <w:rsid w:val="004664AC"/>
    <w:rsid w:val="004705A2"/>
    <w:rsid w:val="00471C05"/>
    <w:rsid w:val="00472263"/>
    <w:rsid w:val="00480C98"/>
    <w:rsid w:val="00482616"/>
    <w:rsid w:val="00485D3B"/>
    <w:rsid w:val="00486222"/>
    <w:rsid w:val="00490DE7"/>
    <w:rsid w:val="004945D7"/>
    <w:rsid w:val="004953C6"/>
    <w:rsid w:val="004A08F0"/>
    <w:rsid w:val="004A1D05"/>
    <w:rsid w:val="004A2917"/>
    <w:rsid w:val="004B04DE"/>
    <w:rsid w:val="004B0D40"/>
    <w:rsid w:val="004B19FC"/>
    <w:rsid w:val="004B3A64"/>
    <w:rsid w:val="004B45E8"/>
    <w:rsid w:val="004B6640"/>
    <w:rsid w:val="004B76F6"/>
    <w:rsid w:val="004B7771"/>
    <w:rsid w:val="004C1B27"/>
    <w:rsid w:val="004C2CDB"/>
    <w:rsid w:val="004C3DA9"/>
    <w:rsid w:val="004C6666"/>
    <w:rsid w:val="004C72B9"/>
    <w:rsid w:val="004D03BE"/>
    <w:rsid w:val="004D0B0D"/>
    <w:rsid w:val="004D2760"/>
    <w:rsid w:val="004D53D7"/>
    <w:rsid w:val="004D5625"/>
    <w:rsid w:val="004D5AAA"/>
    <w:rsid w:val="004D7331"/>
    <w:rsid w:val="004E2508"/>
    <w:rsid w:val="004E38D5"/>
    <w:rsid w:val="004E57BF"/>
    <w:rsid w:val="004E6062"/>
    <w:rsid w:val="004E62CA"/>
    <w:rsid w:val="004F075A"/>
    <w:rsid w:val="004F40BD"/>
    <w:rsid w:val="004F6320"/>
    <w:rsid w:val="004F6BD8"/>
    <w:rsid w:val="005023F3"/>
    <w:rsid w:val="0050555D"/>
    <w:rsid w:val="00505DF4"/>
    <w:rsid w:val="00507D49"/>
    <w:rsid w:val="00510290"/>
    <w:rsid w:val="00510783"/>
    <w:rsid w:val="00512AD7"/>
    <w:rsid w:val="00513A73"/>
    <w:rsid w:val="00513A97"/>
    <w:rsid w:val="0051480F"/>
    <w:rsid w:val="00517E3C"/>
    <w:rsid w:val="00520CBD"/>
    <w:rsid w:val="00520CD1"/>
    <w:rsid w:val="00521024"/>
    <w:rsid w:val="0052308D"/>
    <w:rsid w:val="00523826"/>
    <w:rsid w:val="00523CF0"/>
    <w:rsid w:val="00524172"/>
    <w:rsid w:val="00525AD3"/>
    <w:rsid w:val="005264F7"/>
    <w:rsid w:val="0052659E"/>
    <w:rsid w:val="00526F84"/>
    <w:rsid w:val="005310E5"/>
    <w:rsid w:val="005311C3"/>
    <w:rsid w:val="0053340A"/>
    <w:rsid w:val="0053383A"/>
    <w:rsid w:val="00534BCD"/>
    <w:rsid w:val="00535E18"/>
    <w:rsid w:val="005407AB"/>
    <w:rsid w:val="0054383E"/>
    <w:rsid w:val="0054498B"/>
    <w:rsid w:val="00545C08"/>
    <w:rsid w:val="00545F98"/>
    <w:rsid w:val="00547D8C"/>
    <w:rsid w:val="005510EF"/>
    <w:rsid w:val="005529BB"/>
    <w:rsid w:val="00552E10"/>
    <w:rsid w:val="00553046"/>
    <w:rsid w:val="005537B3"/>
    <w:rsid w:val="0055396E"/>
    <w:rsid w:val="00554185"/>
    <w:rsid w:val="005566C4"/>
    <w:rsid w:val="00556720"/>
    <w:rsid w:val="005628B8"/>
    <w:rsid w:val="00563D28"/>
    <w:rsid w:val="005645CF"/>
    <w:rsid w:val="005668AF"/>
    <w:rsid w:val="00570732"/>
    <w:rsid w:val="00570FD0"/>
    <w:rsid w:val="00573420"/>
    <w:rsid w:val="0057353D"/>
    <w:rsid w:val="00576119"/>
    <w:rsid w:val="0057720B"/>
    <w:rsid w:val="005801E8"/>
    <w:rsid w:val="00580A6B"/>
    <w:rsid w:val="00582A47"/>
    <w:rsid w:val="00583155"/>
    <w:rsid w:val="00585408"/>
    <w:rsid w:val="00590BC1"/>
    <w:rsid w:val="00591E8C"/>
    <w:rsid w:val="005922AB"/>
    <w:rsid w:val="00597AD7"/>
    <w:rsid w:val="005A3AD2"/>
    <w:rsid w:val="005B0145"/>
    <w:rsid w:val="005B0B44"/>
    <w:rsid w:val="005B1E8B"/>
    <w:rsid w:val="005B2F24"/>
    <w:rsid w:val="005B4D2F"/>
    <w:rsid w:val="005B5C15"/>
    <w:rsid w:val="005C4B5C"/>
    <w:rsid w:val="005D012A"/>
    <w:rsid w:val="005D2D04"/>
    <w:rsid w:val="005D3F7E"/>
    <w:rsid w:val="005D3FA0"/>
    <w:rsid w:val="005D528E"/>
    <w:rsid w:val="005D67FA"/>
    <w:rsid w:val="005D6909"/>
    <w:rsid w:val="005E2021"/>
    <w:rsid w:val="005E257B"/>
    <w:rsid w:val="005E2FDD"/>
    <w:rsid w:val="005E4BB0"/>
    <w:rsid w:val="005E4EB1"/>
    <w:rsid w:val="005E692E"/>
    <w:rsid w:val="005F0B47"/>
    <w:rsid w:val="005F0F4C"/>
    <w:rsid w:val="005F119A"/>
    <w:rsid w:val="005F1680"/>
    <w:rsid w:val="005F6AB8"/>
    <w:rsid w:val="005F763B"/>
    <w:rsid w:val="005F7EA4"/>
    <w:rsid w:val="006020E2"/>
    <w:rsid w:val="00602351"/>
    <w:rsid w:val="006028A2"/>
    <w:rsid w:val="006043CF"/>
    <w:rsid w:val="006058B3"/>
    <w:rsid w:val="00612905"/>
    <w:rsid w:val="00613110"/>
    <w:rsid w:val="006132C0"/>
    <w:rsid w:val="00614161"/>
    <w:rsid w:val="006147A0"/>
    <w:rsid w:val="006147D4"/>
    <w:rsid w:val="00616046"/>
    <w:rsid w:val="00616594"/>
    <w:rsid w:val="006174BB"/>
    <w:rsid w:val="00620905"/>
    <w:rsid w:val="00622F2D"/>
    <w:rsid w:val="006244B5"/>
    <w:rsid w:val="0062480B"/>
    <w:rsid w:val="00626A34"/>
    <w:rsid w:val="0063151E"/>
    <w:rsid w:val="00631DD4"/>
    <w:rsid w:val="006347B1"/>
    <w:rsid w:val="00635D2E"/>
    <w:rsid w:val="00640814"/>
    <w:rsid w:val="00641EE9"/>
    <w:rsid w:val="00642D92"/>
    <w:rsid w:val="00643B2B"/>
    <w:rsid w:val="00644BF0"/>
    <w:rsid w:val="00650ECA"/>
    <w:rsid w:val="0065201F"/>
    <w:rsid w:val="00655EE2"/>
    <w:rsid w:val="00656653"/>
    <w:rsid w:val="00657732"/>
    <w:rsid w:val="00657BF7"/>
    <w:rsid w:val="00660197"/>
    <w:rsid w:val="00660685"/>
    <w:rsid w:val="00660AFD"/>
    <w:rsid w:val="00661076"/>
    <w:rsid w:val="00662122"/>
    <w:rsid w:val="00663E7E"/>
    <w:rsid w:val="00665582"/>
    <w:rsid w:val="006666F1"/>
    <w:rsid w:val="00667626"/>
    <w:rsid w:val="00673AC7"/>
    <w:rsid w:val="00674119"/>
    <w:rsid w:val="0067411B"/>
    <w:rsid w:val="00674DDF"/>
    <w:rsid w:val="00675D07"/>
    <w:rsid w:val="00677E63"/>
    <w:rsid w:val="00680F2E"/>
    <w:rsid w:val="006817E2"/>
    <w:rsid w:val="006833A8"/>
    <w:rsid w:val="00685268"/>
    <w:rsid w:val="006856BF"/>
    <w:rsid w:val="006867DA"/>
    <w:rsid w:val="00691194"/>
    <w:rsid w:val="00692587"/>
    <w:rsid w:val="006936C3"/>
    <w:rsid w:val="00694B95"/>
    <w:rsid w:val="006961B2"/>
    <w:rsid w:val="00696326"/>
    <w:rsid w:val="00696D3C"/>
    <w:rsid w:val="006A0122"/>
    <w:rsid w:val="006A18AE"/>
    <w:rsid w:val="006A2BCF"/>
    <w:rsid w:val="006A38F0"/>
    <w:rsid w:val="006A46C3"/>
    <w:rsid w:val="006A7921"/>
    <w:rsid w:val="006B02E8"/>
    <w:rsid w:val="006B2DD4"/>
    <w:rsid w:val="006B4932"/>
    <w:rsid w:val="006B7064"/>
    <w:rsid w:val="006C1A90"/>
    <w:rsid w:val="006C3054"/>
    <w:rsid w:val="006C32C2"/>
    <w:rsid w:val="006C4A1D"/>
    <w:rsid w:val="006C5D8B"/>
    <w:rsid w:val="006C78C6"/>
    <w:rsid w:val="006D1691"/>
    <w:rsid w:val="006D18CE"/>
    <w:rsid w:val="006D2EB1"/>
    <w:rsid w:val="006D3AB4"/>
    <w:rsid w:val="006D4B32"/>
    <w:rsid w:val="006D5B16"/>
    <w:rsid w:val="006E0CEA"/>
    <w:rsid w:val="006E2F6D"/>
    <w:rsid w:val="006F7670"/>
    <w:rsid w:val="00700D88"/>
    <w:rsid w:val="00702D21"/>
    <w:rsid w:val="007078A3"/>
    <w:rsid w:val="00707C53"/>
    <w:rsid w:val="00711803"/>
    <w:rsid w:val="00716366"/>
    <w:rsid w:val="00723336"/>
    <w:rsid w:val="00726608"/>
    <w:rsid w:val="00726848"/>
    <w:rsid w:val="00733050"/>
    <w:rsid w:val="00733686"/>
    <w:rsid w:val="00733DA0"/>
    <w:rsid w:val="00734CD5"/>
    <w:rsid w:val="0073604E"/>
    <w:rsid w:val="0073632E"/>
    <w:rsid w:val="00736484"/>
    <w:rsid w:val="007374BB"/>
    <w:rsid w:val="00740328"/>
    <w:rsid w:val="00741238"/>
    <w:rsid w:val="007424DF"/>
    <w:rsid w:val="007428F8"/>
    <w:rsid w:val="00743599"/>
    <w:rsid w:val="0074696E"/>
    <w:rsid w:val="00750AE1"/>
    <w:rsid w:val="00750E85"/>
    <w:rsid w:val="007532D2"/>
    <w:rsid w:val="0075551E"/>
    <w:rsid w:val="00757039"/>
    <w:rsid w:val="00757137"/>
    <w:rsid w:val="00761B80"/>
    <w:rsid w:val="00762308"/>
    <w:rsid w:val="00762C2A"/>
    <w:rsid w:val="0076436E"/>
    <w:rsid w:val="00764A5D"/>
    <w:rsid w:val="00765675"/>
    <w:rsid w:val="0076613A"/>
    <w:rsid w:val="0076686A"/>
    <w:rsid w:val="00766F79"/>
    <w:rsid w:val="00771C93"/>
    <w:rsid w:val="007743D5"/>
    <w:rsid w:val="0077619A"/>
    <w:rsid w:val="00777035"/>
    <w:rsid w:val="00780FF6"/>
    <w:rsid w:val="007842B5"/>
    <w:rsid w:val="00784AFE"/>
    <w:rsid w:val="007853CB"/>
    <w:rsid w:val="0078722A"/>
    <w:rsid w:val="007872D6"/>
    <w:rsid w:val="00787D7F"/>
    <w:rsid w:val="00790CA5"/>
    <w:rsid w:val="007960A2"/>
    <w:rsid w:val="007A600C"/>
    <w:rsid w:val="007A6043"/>
    <w:rsid w:val="007A7EE6"/>
    <w:rsid w:val="007B1523"/>
    <w:rsid w:val="007B1622"/>
    <w:rsid w:val="007B1625"/>
    <w:rsid w:val="007B26C9"/>
    <w:rsid w:val="007B30B8"/>
    <w:rsid w:val="007B355B"/>
    <w:rsid w:val="007B4E58"/>
    <w:rsid w:val="007B4EF1"/>
    <w:rsid w:val="007B5F23"/>
    <w:rsid w:val="007C1647"/>
    <w:rsid w:val="007C1797"/>
    <w:rsid w:val="007C2379"/>
    <w:rsid w:val="007C394A"/>
    <w:rsid w:val="007C46C9"/>
    <w:rsid w:val="007C730C"/>
    <w:rsid w:val="007D06D5"/>
    <w:rsid w:val="007D0864"/>
    <w:rsid w:val="007D0C5E"/>
    <w:rsid w:val="007D160A"/>
    <w:rsid w:val="007D6D05"/>
    <w:rsid w:val="007E1FBD"/>
    <w:rsid w:val="007E542A"/>
    <w:rsid w:val="007E5B7D"/>
    <w:rsid w:val="007E6821"/>
    <w:rsid w:val="007F0917"/>
    <w:rsid w:val="007F2244"/>
    <w:rsid w:val="007F2B6D"/>
    <w:rsid w:val="007F3F2B"/>
    <w:rsid w:val="007F4ADB"/>
    <w:rsid w:val="007F4CF3"/>
    <w:rsid w:val="007F4CF7"/>
    <w:rsid w:val="007F5976"/>
    <w:rsid w:val="007F69E4"/>
    <w:rsid w:val="007F74ED"/>
    <w:rsid w:val="008017FB"/>
    <w:rsid w:val="008022E5"/>
    <w:rsid w:val="0080332C"/>
    <w:rsid w:val="00803AC8"/>
    <w:rsid w:val="00806629"/>
    <w:rsid w:val="00807615"/>
    <w:rsid w:val="00811567"/>
    <w:rsid w:val="00812058"/>
    <w:rsid w:val="00816672"/>
    <w:rsid w:val="0082168D"/>
    <w:rsid w:val="0082431B"/>
    <w:rsid w:val="0082679C"/>
    <w:rsid w:val="00826CD8"/>
    <w:rsid w:val="00827144"/>
    <w:rsid w:val="00831CEA"/>
    <w:rsid w:val="00832C7B"/>
    <w:rsid w:val="0083328D"/>
    <w:rsid w:val="0083674D"/>
    <w:rsid w:val="00842EE6"/>
    <w:rsid w:val="0085377F"/>
    <w:rsid w:val="0085456E"/>
    <w:rsid w:val="008549F7"/>
    <w:rsid w:val="00857923"/>
    <w:rsid w:val="008621FA"/>
    <w:rsid w:val="00862A48"/>
    <w:rsid w:val="00862A6E"/>
    <w:rsid w:val="008667D0"/>
    <w:rsid w:val="00871323"/>
    <w:rsid w:val="00872DE9"/>
    <w:rsid w:val="00875918"/>
    <w:rsid w:val="00875D05"/>
    <w:rsid w:val="00881EAA"/>
    <w:rsid w:val="00881F75"/>
    <w:rsid w:val="008840A6"/>
    <w:rsid w:val="00887592"/>
    <w:rsid w:val="0089072B"/>
    <w:rsid w:val="0089266A"/>
    <w:rsid w:val="008934B2"/>
    <w:rsid w:val="0089564E"/>
    <w:rsid w:val="00895891"/>
    <w:rsid w:val="00897205"/>
    <w:rsid w:val="008A4847"/>
    <w:rsid w:val="008A53BB"/>
    <w:rsid w:val="008B0D7B"/>
    <w:rsid w:val="008B3978"/>
    <w:rsid w:val="008C49D6"/>
    <w:rsid w:val="008C6554"/>
    <w:rsid w:val="008D0970"/>
    <w:rsid w:val="008D0C63"/>
    <w:rsid w:val="008D3AC7"/>
    <w:rsid w:val="008D4B4D"/>
    <w:rsid w:val="008D6E4D"/>
    <w:rsid w:val="008E0A5E"/>
    <w:rsid w:val="008E1FC5"/>
    <w:rsid w:val="008E2597"/>
    <w:rsid w:val="008E281B"/>
    <w:rsid w:val="008E4218"/>
    <w:rsid w:val="008E4B47"/>
    <w:rsid w:val="008E5696"/>
    <w:rsid w:val="008E5BBB"/>
    <w:rsid w:val="008E641E"/>
    <w:rsid w:val="008E70EA"/>
    <w:rsid w:val="008E7669"/>
    <w:rsid w:val="008F226F"/>
    <w:rsid w:val="008F2F1E"/>
    <w:rsid w:val="008F7658"/>
    <w:rsid w:val="00902479"/>
    <w:rsid w:val="009037DC"/>
    <w:rsid w:val="00904E23"/>
    <w:rsid w:val="00906447"/>
    <w:rsid w:val="0091146F"/>
    <w:rsid w:val="00912A69"/>
    <w:rsid w:val="00912C81"/>
    <w:rsid w:val="00913656"/>
    <w:rsid w:val="00913C6C"/>
    <w:rsid w:val="0091462E"/>
    <w:rsid w:val="0092024D"/>
    <w:rsid w:val="0092182C"/>
    <w:rsid w:val="00922B6B"/>
    <w:rsid w:val="00924E6A"/>
    <w:rsid w:val="0092515A"/>
    <w:rsid w:val="00935395"/>
    <w:rsid w:val="00936E54"/>
    <w:rsid w:val="00936EA8"/>
    <w:rsid w:val="00937FAA"/>
    <w:rsid w:val="00943FAE"/>
    <w:rsid w:val="0094415A"/>
    <w:rsid w:val="00947261"/>
    <w:rsid w:val="00947433"/>
    <w:rsid w:val="00947FA8"/>
    <w:rsid w:val="009525CC"/>
    <w:rsid w:val="00952D0A"/>
    <w:rsid w:val="009530E2"/>
    <w:rsid w:val="00954CB6"/>
    <w:rsid w:val="00955284"/>
    <w:rsid w:val="00955C46"/>
    <w:rsid w:val="00956813"/>
    <w:rsid w:val="009601DB"/>
    <w:rsid w:val="00960D2D"/>
    <w:rsid w:val="009615DE"/>
    <w:rsid w:val="00961896"/>
    <w:rsid w:val="00962407"/>
    <w:rsid w:val="00962E0B"/>
    <w:rsid w:val="009662AD"/>
    <w:rsid w:val="00972F59"/>
    <w:rsid w:val="009749B9"/>
    <w:rsid w:val="00975793"/>
    <w:rsid w:val="00983EB6"/>
    <w:rsid w:val="00984206"/>
    <w:rsid w:val="009843BF"/>
    <w:rsid w:val="009844B9"/>
    <w:rsid w:val="00984D6B"/>
    <w:rsid w:val="00985196"/>
    <w:rsid w:val="009909D6"/>
    <w:rsid w:val="00990C4C"/>
    <w:rsid w:val="0099339E"/>
    <w:rsid w:val="009A1388"/>
    <w:rsid w:val="009A180A"/>
    <w:rsid w:val="009A357D"/>
    <w:rsid w:val="009A598F"/>
    <w:rsid w:val="009A5CD2"/>
    <w:rsid w:val="009A615F"/>
    <w:rsid w:val="009A7181"/>
    <w:rsid w:val="009B03DA"/>
    <w:rsid w:val="009B1638"/>
    <w:rsid w:val="009B5E4A"/>
    <w:rsid w:val="009B6586"/>
    <w:rsid w:val="009C1A49"/>
    <w:rsid w:val="009C2AB9"/>
    <w:rsid w:val="009C5332"/>
    <w:rsid w:val="009D129B"/>
    <w:rsid w:val="009D3E59"/>
    <w:rsid w:val="009D43CA"/>
    <w:rsid w:val="009D5258"/>
    <w:rsid w:val="009D5C4F"/>
    <w:rsid w:val="009E1C23"/>
    <w:rsid w:val="009E2801"/>
    <w:rsid w:val="009E2FA6"/>
    <w:rsid w:val="009E33B5"/>
    <w:rsid w:val="009E3AD5"/>
    <w:rsid w:val="009E4E5E"/>
    <w:rsid w:val="009E7FB6"/>
    <w:rsid w:val="009F1E68"/>
    <w:rsid w:val="009F256D"/>
    <w:rsid w:val="009F3537"/>
    <w:rsid w:val="009F4171"/>
    <w:rsid w:val="009F43A5"/>
    <w:rsid w:val="009F4477"/>
    <w:rsid w:val="009F5823"/>
    <w:rsid w:val="00A00229"/>
    <w:rsid w:val="00A027BF"/>
    <w:rsid w:val="00A04823"/>
    <w:rsid w:val="00A05E6B"/>
    <w:rsid w:val="00A106BB"/>
    <w:rsid w:val="00A111B6"/>
    <w:rsid w:val="00A127EB"/>
    <w:rsid w:val="00A12BA2"/>
    <w:rsid w:val="00A141E8"/>
    <w:rsid w:val="00A142CD"/>
    <w:rsid w:val="00A14DEB"/>
    <w:rsid w:val="00A15B86"/>
    <w:rsid w:val="00A201FB"/>
    <w:rsid w:val="00A2036C"/>
    <w:rsid w:val="00A211B4"/>
    <w:rsid w:val="00A22EB7"/>
    <w:rsid w:val="00A23BD4"/>
    <w:rsid w:val="00A23D5F"/>
    <w:rsid w:val="00A2673D"/>
    <w:rsid w:val="00A26A9E"/>
    <w:rsid w:val="00A30CCC"/>
    <w:rsid w:val="00A32597"/>
    <w:rsid w:val="00A33367"/>
    <w:rsid w:val="00A33950"/>
    <w:rsid w:val="00A33C0E"/>
    <w:rsid w:val="00A352A0"/>
    <w:rsid w:val="00A35EBB"/>
    <w:rsid w:val="00A368B1"/>
    <w:rsid w:val="00A37E99"/>
    <w:rsid w:val="00A40151"/>
    <w:rsid w:val="00A4058D"/>
    <w:rsid w:val="00A4245D"/>
    <w:rsid w:val="00A43962"/>
    <w:rsid w:val="00A446D9"/>
    <w:rsid w:val="00A453FD"/>
    <w:rsid w:val="00A458C7"/>
    <w:rsid w:val="00A466E9"/>
    <w:rsid w:val="00A47144"/>
    <w:rsid w:val="00A50471"/>
    <w:rsid w:val="00A518C1"/>
    <w:rsid w:val="00A52A8E"/>
    <w:rsid w:val="00A53812"/>
    <w:rsid w:val="00A54B7E"/>
    <w:rsid w:val="00A57022"/>
    <w:rsid w:val="00A57D9B"/>
    <w:rsid w:val="00A61A8C"/>
    <w:rsid w:val="00A63AE4"/>
    <w:rsid w:val="00A64ECA"/>
    <w:rsid w:val="00A65948"/>
    <w:rsid w:val="00A67DEC"/>
    <w:rsid w:val="00A74C3C"/>
    <w:rsid w:val="00A775A0"/>
    <w:rsid w:val="00A84FE8"/>
    <w:rsid w:val="00A857D5"/>
    <w:rsid w:val="00A85DE0"/>
    <w:rsid w:val="00A864AA"/>
    <w:rsid w:val="00A86701"/>
    <w:rsid w:val="00A86823"/>
    <w:rsid w:val="00A90F26"/>
    <w:rsid w:val="00A929B7"/>
    <w:rsid w:val="00A93389"/>
    <w:rsid w:val="00A93940"/>
    <w:rsid w:val="00A9582A"/>
    <w:rsid w:val="00A972E9"/>
    <w:rsid w:val="00A97C3A"/>
    <w:rsid w:val="00AA10C8"/>
    <w:rsid w:val="00AA26BA"/>
    <w:rsid w:val="00AA3A96"/>
    <w:rsid w:val="00AA3E38"/>
    <w:rsid w:val="00AA44F7"/>
    <w:rsid w:val="00AA47C3"/>
    <w:rsid w:val="00AA5DBF"/>
    <w:rsid w:val="00AA6282"/>
    <w:rsid w:val="00AA6748"/>
    <w:rsid w:val="00AA6751"/>
    <w:rsid w:val="00AA6A5D"/>
    <w:rsid w:val="00AA7843"/>
    <w:rsid w:val="00AB0E5F"/>
    <w:rsid w:val="00AB1BDB"/>
    <w:rsid w:val="00AB2E9A"/>
    <w:rsid w:val="00AB3E35"/>
    <w:rsid w:val="00AB55E5"/>
    <w:rsid w:val="00AB6813"/>
    <w:rsid w:val="00AB7271"/>
    <w:rsid w:val="00AB72F2"/>
    <w:rsid w:val="00AC0E92"/>
    <w:rsid w:val="00AC13DA"/>
    <w:rsid w:val="00AC1D7F"/>
    <w:rsid w:val="00AC25A7"/>
    <w:rsid w:val="00AC3873"/>
    <w:rsid w:val="00AD261D"/>
    <w:rsid w:val="00AD3289"/>
    <w:rsid w:val="00AD5DE3"/>
    <w:rsid w:val="00AD70DD"/>
    <w:rsid w:val="00AE0CC8"/>
    <w:rsid w:val="00AE2336"/>
    <w:rsid w:val="00AE2F7B"/>
    <w:rsid w:val="00AE3980"/>
    <w:rsid w:val="00AE4190"/>
    <w:rsid w:val="00AE435F"/>
    <w:rsid w:val="00AE6173"/>
    <w:rsid w:val="00AE6408"/>
    <w:rsid w:val="00AF050E"/>
    <w:rsid w:val="00AF2B4A"/>
    <w:rsid w:val="00AF2BE4"/>
    <w:rsid w:val="00AF3C5B"/>
    <w:rsid w:val="00AF4247"/>
    <w:rsid w:val="00AF645F"/>
    <w:rsid w:val="00B016F4"/>
    <w:rsid w:val="00B025EF"/>
    <w:rsid w:val="00B03DB1"/>
    <w:rsid w:val="00B05E71"/>
    <w:rsid w:val="00B10698"/>
    <w:rsid w:val="00B11045"/>
    <w:rsid w:val="00B1208C"/>
    <w:rsid w:val="00B12E7B"/>
    <w:rsid w:val="00B1519A"/>
    <w:rsid w:val="00B15374"/>
    <w:rsid w:val="00B157B8"/>
    <w:rsid w:val="00B17C0D"/>
    <w:rsid w:val="00B20381"/>
    <w:rsid w:val="00B2079D"/>
    <w:rsid w:val="00B20B59"/>
    <w:rsid w:val="00B2103B"/>
    <w:rsid w:val="00B216DD"/>
    <w:rsid w:val="00B2272C"/>
    <w:rsid w:val="00B22B12"/>
    <w:rsid w:val="00B248E7"/>
    <w:rsid w:val="00B306BC"/>
    <w:rsid w:val="00B30FCC"/>
    <w:rsid w:val="00B32116"/>
    <w:rsid w:val="00B323B5"/>
    <w:rsid w:val="00B369BC"/>
    <w:rsid w:val="00B36EAA"/>
    <w:rsid w:val="00B374B7"/>
    <w:rsid w:val="00B40B3C"/>
    <w:rsid w:val="00B4237D"/>
    <w:rsid w:val="00B42EFF"/>
    <w:rsid w:val="00B46BBE"/>
    <w:rsid w:val="00B47509"/>
    <w:rsid w:val="00B476B5"/>
    <w:rsid w:val="00B51FCC"/>
    <w:rsid w:val="00B528E9"/>
    <w:rsid w:val="00B533B7"/>
    <w:rsid w:val="00B53A88"/>
    <w:rsid w:val="00B60D52"/>
    <w:rsid w:val="00B60D57"/>
    <w:rsid w:val="00B6135A"/>
    <w:rsid w:val="00B61580"/>
    <w:rsid w:val="00B61DE1"/>
    <w:rsid w:val="00B6443B"/>
    <w:rsid w:val="00B652AA"/>
    <w:rsid w:val="00B679B1"/>
    <w:rsid w:val="00B716DF"/>
    <w:rsid w:val="00B7293B"/>
    <w:rsid w:val="00B72AE7"/>
    <w:rsid w:val="00B76986"/>
    <w:rsid w:val="00B80D85"/>
    <w:rsid w:val="00B82386"/>
    <w:rsid w:val="00B82D9E"/>
    <w:rsid w:val="00B83681"/>
    <w:rsid w:val="00B843B6"/>
    <w:rsid w:val="00B84BDB"/>
    <w:rsid w:val="00B86053"/>
    <w:rsid w:val="00B871F2"/>
    <w:rsid w:val="00B90C9F"/>
    <w:rsid w:val="00B918E6"/>
    <w:rsid w:val="00B91AEE"/>
    <w:rsid w:val="00B921F2"/>
    <w:rsid w:val="00B97AD5"/>
    <w:rsid w:val="00BA1AFD"/>
    <w:rsid w:val="00BA28E1"/>
    <w:rsid w:val="00BA2CB8"/>
    <w:rsid w:val="00BA3378"/>
    <w:rsid w:val="00BA3E49"/>
    <w:rsid w:val="00BA40E7"/>
    <w:rsid w:val="00BA5740"/>
    <w:rsid w:val="00BA6830"/>
    <w:rsid w:val="00BA6F7D"/>
    <w:rsid w:val="00BA7018"/>
    <w:rsid w:val="00BB1EEE"/>
    <w:rsid w:val="00BB4459"/>
    <w:rsid w:val="00BB764F"/>
    <w:rsid w:val="00BC21E2"/>
    <w:rsid w:val="00BC26FF"/>
    <w:rsid w:val="00BC2EB6"/>
    <w:rsid w:val="00BC58FC"/>
    <w:rsid w:val="00BC7BF4"/>
    <w:rsid w:val="00BD0BFB"/>
    <w:rsid w:val="00BD3D30"/>
    <w:rsid w:val="00BD634F"/>
    <w:rsid w:val="00BE01BD"/>
    <w:rsid w:val="00BE0B9B"/>
    <w:rsid w:val="00BE3715"/>
    <w:rsid w:val="00BE68BF"/>
    <w:rsid w:val="00BF1297"/>
    <w:rsid w:val="00BF37D3"/>
    <w:rsid w:val="00BF3839"/>
    <w:rsid w:val="00BF3C13"/>
    <w:rsid w:val="00BF461A"/>
    <w:rsid w:val="00BF4F9D"/>
    <w:rsid w:val="00BF55CB"/>
    <w:rsid w:val="00BF6149"/>
    <w:rsid w:val="00BF732A"/>
    <w:rsid w:val="00BF7B51"/>
    <w:rsid w:val="00C00A0A"/>
    <w:rsid w:val="00C0200A"/>
    <w:rsid w:val="00C035CA"/>
    <w:rsid w:val="00C0364B"/>
    <w:rsid w:val="00C03B93"/>
    <w:rsid w:val="00C04C3A"/>
    <w:rsid w:val="00C057CF"/>
    <w:rsid w:val="00C0598C"/>
    <w:rsid w:val="00C05AEC"/>
    <w:rsid w:val="00C0704B"/>
    <w:rsid w:val="00C10097"/>
    <w:rsid w:val="00C124C5"/>
    <w:rsid w:val="00C13E55"/>
    <w:rsid w:val="00C15BA2"/>
    <w:rsid w:val="00C166BE"/>
    <w:rsid w:val="00C2093A"/>
    <w:rsid w:val="00C23F63"/>
    <w:rsid w:val="00C25735"/>
    <w:rsid w:val="00C30A2D"/>
    <w:rsid w:val="00C35F56"/>
    <w:rsid w:val="00C372D7"/>
    <w:rsid w:val="00C40835"/>
    <w:rsid w:val="00C40CF6"/>
    <w:rsid w:val="00C41191"/>
    <w:rsid w:val="00C438DE"/>
    <w:rsid w:val="00C439FD"/>
    <w:rsid w:val="00C45122"/>
    <w:rsid w:val="00C46B01"/>
    <w:rsid w:val="00C51462"/>
    <w:rsid w:val="00C515CA"/>
    <w:rsid w:val="00C5553D"/>
    <w:rsid w:val="00C57A27"/>
    <w:rsid w:val="00C60779"/>
    <w:rsid w:val="00C6197A"/>
    <w:rsid w:val="00C626A3"/>
    <w:rsid w:val="00C66040"/>
    <w:rsid w:val="00C66D2C"/>
    <w:rsid w:val="00C7196C"/>
    <w:rsid w:val="00C72069"/>
    <w:rsid w:val="00C77190"/>
    <w:rsid w:val="00C8106D"/>
    <w:rsid w:val="00C815B7"/>
    <w:rsid w:val="00C821CE"/>
    <w:rsid w:val="00C82AB5"/>
    <w:rsid w:val="00C836EE"/>
    <w:rsid w:val="00C85087"/>
    <w:rsid w:val="00C850E7"/>
    <w:rsid w:val="00C8524C"/>
    <w:rsid w:val="00C854EF"/>
    <w:rsid w:val="00C8612F"/>
    <w:rsid w:val="00C86604"/>
    <w:rsid w:val="00C8668C"/>
    <w:rsid w:val="00C87F7D"/>
    <w:rsid w:val="00C93018"/>
    <w:rsid w:val="00C93736"/>
    <w:rsid w:val="00C938DE"/>
    <w:rsid w:val="00C97A80"/>
    <w:rsid w:val="00CA071A"/>
    <w:rsid w:val="00CA1649"/>
    <w:rsid w:val="00CA27A8"/>
    <w:rsid w:val="00CA5532"/>
    <w:rsid w:val="00CB08FB"/>
    <w:rsid w:val="00CB1616"/>
    <w:rsid w:val="00CB1F55"/>
    <w:rsid w:val="00CB2610"/>
    <w:rsid w:val="00CB4CEA"/>
    <w:rsid w:val="00CB635E"/>
    <w:rsid w:val="00CB636C"/>
    <w:rsid w:val="00CC116A"/>
    <w:rsid w:val="00CC2034"/>
    <w:rsid w:val="00CC5BFA"/>
    <w:rsid w:val="00CC71F0"/>
    <w:rsid w:val="00CC7A6B"/>
    <w:rsid w:val="00CD1D46"/>
    <w:rsid w:val="00CD3B82"/>
    <w:rsid w:val="00CD4541"/>
    <w:rsid w:val="00CD45A3"/>
    <w:rsid w:val="00CD47D5"/>
    <w:rsid w:val="00CD5EB3"/>
    <w:rsid w:val="00CD6A20"/>
    <w:rsid w:val="00CD7E00"/>
    <w:rsid w:val="00CD7FD6"/>
    <w:rsid w:val="00CE214C"/>
    <w:rsid w:val="00CE744C"/>
    <w:rsid w:val="00CF01D6"/>
    <w:rsid w:val="00CF0C90"/>
    <w:rsid w:val="00CF2367"/>
    <w:rsid w:val="00CF2F1F"/>
    <w:rsid w:val="00CF3047"/>
    <w:rsid w:val="00CF5366"/>
    <w:rsid w:val="00CF6CF2"/>
    <w:rsid w:val="00CF75CC"/>
    <w:rsid w:val="00CF7D19"/>
    <w:rsid w:val="00D05990"/>
    <w:rsid w:val="00D065D2"/>
    <w:rsid w:val="00D079E1"/>
    <w:rsid w:val="00D07FC3"/>
    <w:rsid w:val="00D127E8"/>
    <w:rsid w:val="00D128DA"/>
    <w:rsid w:val="00D16B81"/>
    <w:rsid w:val="00D1752D"/>
    <w:rsid w:val="00D17C3C"/>
    <w:rsid w:val="00D2021E"/>
    <w:rsid w:val="00D21117"/>
    <w:rsid w:val="00D258E8"/>
    <w:rsid w:val="00D25D4C"/>
    <w:rsid w:val="00D2749F"/>
    <w:rsid w:val="00D30328"/>
    <w:rsid w:val="00D35890"/>
    <w:rsid w:val="00D417A2"/>
    <w:rsid w:val="00D4289F"/>
    <w:rsid w:val="00D4356E"/>
    <w:rsid w:val="00D44001"/>
    <w:rsid w:val="00D466B4"/>
    <w:rsid w:val="00D468D7"/>
    <w:rsid w:val="00D46E6F"/>
    <w:rsid w:val="00D47E3E"/>
    <w:rsid w:val="00D50A5A"/>
    <w:rsid w:val="00D521BB"/>
    <w:rsid w:val="00D52E55"/>
    <w:rsid w:val="00D54B53"/>
    <w:rsid w:val="00D55EFA"/>
    <w:rsid w:val="00D5782A"/>
    <w:rsid w:val="00D57E5A"/>
    <w:rsid w:val="00D65849"/>
    <w:rsid w:val="00D700B4"/>
    <w:rsid w:val="00D74BB6"/>
    <w:rsid w:val="00D82D1A"/>
    <w:rsid w:val="00D85021"/>
    <w:rsid w:val="00D850A3"/>
    <w:rsid w:val="00D94DE9"/>
    <w:rsid w:val="00D959B1"/>
    <w:rsid w:val="00DA007E"/>
    <w:rsid w:val="00DA2510"/>
    <w:rsid w:val="00DA28B3"/>
    <w:rsid w:val="00DA2F6F"/>
    <w:rsid w:val="00DA6075"/>
    <w:rsid w:val="00DB0116"/>
    <w:rsid w:val="00DB1CE3"/>
    <w:rsid w:val="00DB240E"/>
    <w:rsid w:val="00DB6642"/>
    <w:rsid w:val="00DC0949"/>
    <w:rsid w:val="00DC4C17"/>
    <w:rsid w:val="00DC511F"/>
    <w:rsid w:val="00DC5DEA"/>
    <w:rsid w:val="00DC60A5"/>
    <w:rsid w:val="00DD4B32"/>
    <w:rsid w:val="00DD4DC9"/>
    <w:rsid w:val="00DD735E"/>
    <w:rsid w:val="00DE6D42"/>
    <w:rsid w:val="00DF2898"/>
    <w:rsid w:val="00DF2FD5"/>
    <w:rsid w:val="00DF30C2"/>
    <w:rsid w:val="00DF377C"/>
    <w:rsid w:val="00DF3D59"/>
    <w:rsid w:val="00DF43C0"/>
    <w:rsid w:val="00DF66FB"/>
    <w:rsid w:val="00DF6B6F"/>
    <w:rsid w:val="00DF7EC4"/>
    <w:rsid w:val="00E01590"/>
    <w:rsid w:val="00E0260F"/>
    <w:rsid w:val="00E0311E"/>
    <w:rsid w:val="00E047A6"/>
    <w:rsid w:val="00E04D11"/>
    <w:rsid w:val="00E04DF1"/>
    <w:rsid w:val="00E06382"/>
    <w:rsid w:val="00E10012"/>
    <w:rsid w:val="00E108F7"/>
    <w:rsid w:val="00E1095F"/>
    <w:rsid w:val="00E114BA"/>
    <w:rsid w:val="00E12F41"/>
    <w:rsid w:val="00E14A3D"/>
    <w:rsid w:val="00E15926"/>
    <w:rsid w:val="00E16966"/>
    <w:rsid w:val="00E2075F"/>
    <w:rsid w:val="00E21453"/>
    <w:rsid w:val="00E214F4"/>
    <w:rsid w:val="00E21607"/>
    <w:rsid w:val="00E2226D"/>
    <w:rsid w:val="00E22D3D"/>
    <w:rsid w:val="00E23136"/>
    <w:rsid w:val="00E320BD"/>
    <w:rsid w:val="00E40403"/>
    <w:rsid w:val="00E40836"/>
    <w:rsid w:val="00E44B7B"/>
    <w:rsid w:val="00E4740E"/>
    <w:rsid w:val="00E50039"/>
    <w:rsid w:val="00E52B67"/>
    <w:rsid w:val="00E53561"/>
    <w:rsid w:val="00E53A8C"/>
    <w:rsid w:val="00E5479D"/>
    <w:rsid w:val="00E558C5"/>
    <w:rsid w:val="00E56D6A"/>
    <w:rsid w:val="00E57AF4"/>
    <w:rsid w:val="00E60942"/>
    <w:rsid w:val="00E63A51"/>
    <w:rsid w:val="00E64EA6"/>
    <w:rsid w:val="00E657C0"/>
    <w:rsid w:val="00E66703"/>
    <w:rsid w:val="00E6692D"/>
    <w:rsid w:val="00E678E5"/>
    <w:rsid w:val="00E709D1"/>
    <w:rsid w:val="00E72D30"/>
    <w:rsid w:val="00E7672D"/>
    <w:rsid w:val="00E81564"/>
    <w:rsid w:val="00E819AF"/>
    <w:rsid w:val="00E832E0"/>
    <w:rsid w:val="00E8417C"/>
    <w:rsid w:val="00E84902"/>
    <w:rsid w:val="00E85E8E"/>
    <w:rsid w:val="00E86AF5"/>
    <w:rsid w:val="00E87072"/>
    <w:rsid w:val="00E90316"/>
    <w:rsid w:val="00E9197E"/>
    <w:rsid w:val="00E956F4"/>
    <w:rsid w:val="00E97127"/>
    <w:rsid w:val="00EA10F7"/>
    <w:rsid w:val="00EA1965"/>
    <w:rsid w:val="00EA439D"/>
    <w:rsid w:val="00EA553D"/>
    <w:rsid w:val="00EA66EF"/>
    <w:rsid w:val="00EB001A"/>
    <w:rsid w:val="00EB0AF6"/>
    <w:rsid w:val="00EB11EB"/>
    <w:rsid w:val="00EB1A80"/>
    <w:rsid w:val="00EB4EA2"/>
    <w:rsid w:val="00EB766E"/>
    <w:rsid w:val="00EC0AD2"/>
    <w:rsid w:val="00EC1AA7"/>
    <w:rsid w:val="00EC1DA9"/>
    <w:rsid w:val="00EC3080"/>
    <w:rsid w:val="00EC57F8"/>
    <w:rsid w:val="00EC6823"/>
    <w:rsid w:val="00ED00B4"/>
    <w:rsid w:val="00ED0E39"/>
    <w:rsid w:val="00ED323D"/>
    <w:rsid w:val="00ED3813"/>
    <w:rsid w:val="00ED4170"/>
    <w:rsid w:val="00ED454E"/>
    <w:rsid w:val="00ED4D3E"/>
    <w:rsid w:val="00EE0565"/>
    <w:rsid w:val="00EE1770"/>
    <w:rsid w:val="00EE34C1"/>
    <w:rsid w:val="00EE3C08"/>
    <w:rsid w:val="00EE3C94"/>
    <w:rsid w:val="00EE65EE"/>
    <w:rsid w:val="00EE7574"/>
    <w:rsid w:val="00EF1914"/>
    <w:rsid w:val="00EF2E18"/>
    <w:rsid w:val="00EF4DE5"/>
    <w:rsid w:val="00EF6283"/>
    <w:rsid w:val="00EF6CDD"/>
    <w:rsid w:val="00F007E7"/>
    <w:rsid w:val="00F0150F"/>
    <w:rsid w:val="00F0636D"/>
    <w:rsid w:val="00F1083D"/>
    <w:rsid w:val="00F12327"/>
    <w:rsid w:val="00F129D5"/>
    <w:rsid w:val="00F13AC7"/>
    <w:rsid w:val="00F1416D"/>
    <w:rsid w:val="00F14BFD"/>
    <w:rsid w:val="00F24912"/>
    <w:rsid w:val="00F24F52"/>
    <w:rsid w:val="00F26C05"/>
    <w:rsid w:val="00F27400"/>
    <w:rsid w:val="00F2750A"/>
    <w:rsid w:val="00F34251"/>
    <w:rsid w:val="00F347C7"/>
    <w:rsid w:val="00F36765"/>
    <w:rsid w:val="00F371C5"/>
    <w:rsid w:val="00F41F2E"/>
    <w:rsid w:val="00F4325B"/>
    <w:rsid w:val="00F45C31"/>
    <w:rsid w:val="00F463C2"/>
    <w:rsid w:val="00F5166A"/>
    <w:rsid w:val="00F51ABD"/>
    <w:rsid w:val="00F524B3"/>
    <w:rsid w:val="00F53769"/>
    <w:rsid w:val="00F54D36"/>
    <w:rsid w:val="00F57791"/>
    <w:rsid w:val="00F6181B"/>
    <w:rsid w:val="00F61D12"/>
    <w:rsid w:val="00F61E46"/>
    <w:rsid w:val="00F63F6D"/>
    <w:rsid w:val="00F641B0"/>
    <w:rsid w:val="00F6562B"/>
    <w:rsid w:val="00F70AF1"/>
    <w:rsid w:val="00F71160"/>
    <w:rsid w:val="00F715FE"/>
    <w:rsid w:val="00F72C0B"/>
    <w:rsid w:val="00F771E6"/>
    <w:rsid w:val="00F82C1B"/>
    <w:rsid w:val="00F84619"/>
    <w:rsid w:val="00F85039"/>
    <w:rsid w:val="00F854A1"/>
    <w:rsid w:val="00F85AD9"/>
    <w:rsid w:val="00F86304"/>
    <w:rsid w:val="00F87452"/>
    <w:rsid w:val="00F87688"/>
    <w:rsid w:val="00F90E55"/>
    <w:rsid w:val="00F9370E"/>
    <w:rsid w:val="00F94D32"/>
    <w:rsid w:val="00F950B9"/>
    <w:rsid w:val="00F9641B"/>
    <w:rsid w:val="00F9769B"/>
    <w:rsid w:val="00F97924"/>
    <w:rsid w:val="00F97C14"/>
    <w:rsid w:val="00FA0541"/>
    <w:rsid w:val="00FA0DDD"/>
    <w:rsid w:val="00FA152F"/>
    <w:rsid w:val="00FA1A81"/>
    <w:rsid w:val="00FA62E0"/>
    <w:rsid w:val="00FB15F7"/>
    <w:rsid w:val="00FB1BFE"/>
    <w:rsid w:val="00FB23F1"/>
    <w:rsid w:val="00FB2C6A"/>
    <w:rsid w:val="00FB3B8C"/>
    <w:rsid w:val="00FB4329"/>
    <w:rsid w:val="00FB6E38"/>
    <w:rsid w:val="00FC0586"/>
    <w:rsid w:val="00FC1352"/>
    <w:rsid w:val="00FC2136"/>
    <w:rsid w:val="00FC2D0E"/>
    <w:rsid w:val="00FC5F67"/>
    <w:rsid w:val="00FD0403"/>
    <w:rsid w:val="00FD0F0B"/>
    <w:rsid w:val="00FD22F7"/>
    <w:rsid w:val="00FD3CE1"/>
    <w:rsid w:val="00FD5913"/>
    <w:rsid w:val="00FD5FBE"/>
    <w:rsid w:val="00FE003C"/>
    <w:rsid w:val="00FE3B6D"/>
    <w:rsid w:val="00FE4889"/>
    <w:rsid w:val="00FE4DA6"/>
    <w:rsid w:val="00FE6286"/>
    <w:rsid w:val="00FF0BB6"/>
    <w:rsid w:val="00FF4EBF"/>
    <w:rsid w:val="00FF5647"/>
    <w:rsid w:val="00FF78F2"/>
    <w:rsid w:val="00FF7B89"/>
    <w:rsid w:val="C77EFEC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iPriority="60" w:name="Light Shading"/>
    <w:lsdException w:uiPriority="61" w:name="Light List"/>
    <w:lsdException w:uiPriority="62" w:name="Light Grid"/>
    <w:lsdException w:uiPriority="63" w:name="Medium Shading 1"/>
    <w:lsdException w:uiPriority="64" w:name="Medium Shading 2"/>
    <w:lsdException w:uiPriority="65" w:name="Medium List 1"/>
    <w:lsdException w:uiPriority="66" w:name="Medium List 2"/>
    <w:lsdException w:uiPriority="67" w:name="Medium Grid 1"/>
    <w:lsdException w:uiPriority="68" w:name="Medium Grid 2"/>
    <w:lsdException w:uiPriority="69" w:name="Medium Grid 3"/>
    <w:lsdException w:uiPriority="70" w:name="Dark List"/>
    <w:lsdException w:uiPriority="71" w:name="Colorful Shading"/>
    <w:lsdException w:uiPriority="72" w:name="Colorful List"/>
    <w:lsdException w:uiPriority="73" w:name="Colorful Grid"/>
    <w:lsdException w:uiPriority="60" w:name="Light Shading Accent 1"/>
    <w:lsdException w:uiPriority="61" w:name="Light List Accent 1"/>
    <w:lsdException w:uiPriority="62" w:name="Light Grid Accent 1"/>
    <w:lsdException w:uiPriority="63" w:name="Medium Shading 1 Accent 1"/>
    <w:lsdException w:uiPriority="64" w:name="Medium Shading 2 Accent 1"/>
    <w:lsdException w:uiPriority="65" w:name="Medium List 1 Accent 1"/>
    <w:lsdException w:uiPriority="66" w:name="Medium List 2 Accent 1"/>
    <w:lsdException w:uiPriority="67" w:name="Medium Grid 1 Accent 1"/>
    <w:lsdException w:uiPriority="68" w:name="Medium Grid 2 Accent 1"/>
    <w:lsdException w:uiPriority="69" w:name="Medium Grid 3 Accent 1"/>
    <w:lsdException w:uiPriority="70" w:name="Dark List Accent 1"/>
    <w:lsdException w:uiPriority="71" w:name="Colorful Shading Accent 1"/>
    <w:lsdException w:uiPriority="72" w:name="Colorful List Accent 1"/>
    <w:lsdException w:uiPriority="73" w:name="Colorful Grid Accent 1"/>
    <w:lsdException w:uiPriority="60" w:name="Light Shading Accent 2"/>
    <w:lsdException w:uiPriority="61" w:name="Light List Accent 2"/>
    <w:lsdException w:uiPriority="62" w:name="Light Grid Accent 2"/>
    <w:lsdException w:uiPriority="63" w:name="Medium Shading 1 Accent 2"/>
    <w:lsdException w:uiPriority="64" w:name="Medium Shading 2 Accent 2"/>
    <w:lsdException w:uiPriority="65" w:name="Medium List 1 Accent 2"/>
    <w:lsdException w:uiPriority="66" w:name="Medium List 2 Accent 2"/>
    <w:lsdException w:uiPriority="67" w:name="Medium Grid 1 Accent 2"/>
    <w:lsdException w:uiPriority="68" w:name="Medium Grid 2 Accent 2"/>
    <w:lsdException w:uiPriority="69" w:name="Medium Grid 3 Accent 2"/>
    <w:lsdException w:uiPriority="70" w:name="Dark List Accent 2"/>
    <w:lsdException w:uiPriority="71" w:name="Colorful Shading Accent 2"/>
    <w:lsdException w:uiPriority="72" w:name="Colorful List Accent 2"/>
    <w:lsdException w:uiPriority="73" w:name="Colorful Grid Accent 2"/>
    <w:lsdException w:uiPriority="60" w:name="Light Shading Accent 3"/>
    <w:lsdException w:uiPriority="61" w:name="Light List Accent 3"/>
    <w:lsdException w:uiPriority="62" w:name="Light Grid Accent 3"/>
    <w:lsdException w:uiPriority="63" w:name="Medium Shading 1 Accent 3"/>
    <w:lsdException w:uiPriority="64" w:name="Medium Shading 2 Accent 3"/>
    <w:lsdException w:uiPriority="65" w:name="Medium List 1 Accent 3"/>
    <w:lsdException w:uiPriority="66" w:name="Medium List 2 Accent 3"/>
    <w:lsdException w:uiPriority="67" w:name="Medium Grid 1 Accent 3"/>
    <w:lsdException w:uiPriority="68" w:name="Medium Grid 2 Accent 3"/>
    <w:lsdException w:uiPriority="69" w:name="Medium Grid 3 Accent 3"/>
    <w:lsdException w:uiPriority="70" w:name="Dark List Accent 3"/>
    <w:lsdException w:uiPriority="71" w:name="Colorful Shading Accent 3"/>
    <w:lsdException w:uiPriority="72" w:name="Colorful List Accent 3"/>
    <w:lsdException w:uiPriority="73" w:name="Colorful Grid Accent 3"/>
    <w:lsdException w:uiPriority="60" w:name="Light Shading Accent 4"/>
    <w:lsdException w:uiPriority="61" w:name="Light List Accent 4"/>
    <w:lsdException w:uiPriority="62" w:name="Light Grid Accent 4"/>
    <w:lsdException w:uiPriority="63" w:name="Medium Shading 1 Accent 4"/>
    <w:lsdException w:uiPriority="64" w:name="Medium Shading 2 Accent 4"/>
    <w:lsdException w:uiPriority="65" w:name="Medium List 1 Accent 4"/>
    <w:lsdException w:uiPriority="66" w:name="Medium List 2 Accent 4"/>
    <w:lsdException w:uiPriority="67" w:name="Medium Grid 1 Accent 4"/>
    <w:lsdException w:uiPriority="68" w:name="Medium Grid 2 Accent 4"/>
    <w:lsdException w:uiPriority="69" w:name="Medium Grid 3 Accent 4"/>
    <w:lsdException w:uiPriority="70" w:name="Dark List Accent 4"/>
    <w:lsdException w:uiPriority="71" w:name="Colorful Shading Accent 4"/>
    <w:lsdException w:uiPriority="72" w:name="Colorful List Accent 4"/>
    <w:lsdException w:uiPriority="73" w:name="Colorful Grid Accent 4"/>
    <w:lsdException w:uiPriority="60" w:name="Light Shading Accent 5"/>
    <w:lsdException w:uiPriority="61" w:name="Light List Accent 5"/>
    <w:lsdException w:uiPriority="62" w:name="Light Grid Accent 5"/>
    <w:lsdException w:uiPriority="63" w:name="Medium Shading 1 Accent 5"/>
    <w:lsdException w:uiPriority="64" w:name="Medium Shading 2 Accent 5"/>
    <w:lsdException w:uiPriority="65" w:name="Medium List 1 Accent 5"/>
    <w:lsdException w:uiPriority="66" w:name="Medium List 2 Accent 5"/>
    <w:lsdException w:uiPriority="67" w:name="Medium Grid 1 Accent 5"/>
    <w:lsdException w:uiPriority="68" w:name="Medium Grid 2 Accent 5"/>
    <w:lsdException w:uiPriority="69" w:name="Medium Grid 3 Accent 5"/>
    <w:lsdException w:uiPriority="70" w:name="Dark List Accent 5"/>
    <w:lsdException w:uiPriority="71" w:name="Colorful Shading Accent 5"/>
    <w:lsdException w:uiPriority="72" w:name="Colorful List Accent 5"/>
    <w:lsdException w:uiPriority="73" w:name="Colorful Grid Accent 5"/>
    <w:lsdException w:uiPriority="60" w:name="Light Shading Accent 6"/>
    <w:lsdException w:uiPriority="61" w:name="Light List Accent 6"/>
    <w:lsdException w:uiPriority="62" w:name="Light Grid Accent 6"/>
    <w:lsdException w:uiPriority="63" w:name="Medium Shading 1 Accent 6"/>
    <w:lsdException w:uiPriority="64" w:name="Medium Shading 2 Accent 6"/>
    <w:lsdException w:uiPriority="65" w:name="Medium List 1 Accent 6"/>
    <w:lsdException w:uiPriority="66" w:name="Medium List 2 Accent 6"/>
    <w:lsdException w:uiPriority="67" w:name="Medium Grid 1 Accent 6"/>
    <w:lsdException w:uiPriority="68" w:name="Medium Grid 2 Accent 6"/>
    <w:lsdException w:uiPriority="69" w:name="Medium Grid 3 Accent 6"/>
    <w:lsdException w:uiPriority="70" w:name="Dark List Accent 6"/>
    <w:lsdException w:uiPriority="71" w:name="Colorful Shading Accent 6"/>
    <w:lsdException w:uiPriority="72" w:name="Colorful List Accent 6"/>
    <w:lsdException w:uiPriority="73" w:name="Colorful Grid Accent 6"/>
  </w:latentStyles>
  <w:style w:type="paragraph" w:default="1" w:styleId="1">
    <w:name w:val="Normal"/>
    <w:qFormat/>
    <w:uiPriority w:val="0"/>
    <w:rPr>
      <w:sz w:val="28"/>
      <w:szCs w:val="28"/>
      <w:lang w:val="en-US" w:eastAsia="en-US" w:bidi="ar-SA"/>
    </w:rPr>
  </w:style>
  <w:style w:type="paragraph" w:styleId="2">
    <w:name w:val="heading 3"/>
    <w:basedOn w:val="1"/>
    <w:next w:val="1"/>
    <w:qFormat/>
    <w:uiPriority w:val="0"/>
    <w:pPr>
      <w:keepNext/>
      <w:jc w:val="center"/>
      <w:outlineLvl w:val="2"/>
    </w:pPr>
    <w:rPr>
      <w:rFonts w:ascii="VNI-Times" w:hAnsi="VNI-Times"/>
      <w:b/>
      <w:bCs/>
      <w:sz w:val="24"/>
      <w:szCs w:val="20"/>
    </w:rPr>
  </w:style>
  <w:style w:type="character" w:default="1" w:styleId="3">
    <w:name w:val="Default Paragraph Font"/>
    <w:link w:val="4"/>
    <w:semiHidden/>
    <w:uiPriority w:val="0"/>
  </w:style>
  <w:style w:type="table" w:default="1" w:styleId="5">
    <w:name w:val="Normal Table"/>
    <w:semiHidden/>
    <w:uiPriority w:val="0"/>
    <w:tblPr>
      <w:tblStyle w:val="5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customStyle="1" w:styleId="4">
    <w:name w:val=" Char Char6"/>
    <w:basedOn w:val="1"/>
    <w:next w:val="1"/>
    <w:link w:val="3"/>
    <w:semiHidden/>
    <w:uiPriority w:val="0"/>
    <w:pPr>
      <w:spacing w:before="120" w:after="120" w:line="312" w:lineRule="auto"/>
    </w:pPr>
  </w:style>
  <w:style w:type="paragraph" w:styleId="6">
    <w:name w:val="Balloon Text"/>
    <w:basedOn w:val="1"/>
    <w:link w:val="17"/>
    <w:uiPriority w:val="0"/>
    <w:rPr>
      <w:rFonts w:ascii="Segoe UI" w:hAnsi="Segoe UI" w:cs="Segoe UI"/>
      <w:sz w:val="18"/>
      <w:szCs w:val="18"/>
    </w:rPr>
  </w:style>
  <w:style w:type="paragraph" w:styleId="7">
    <w:name w:val="Body Text"/>
    <w:basedOn w:val="1"/>
    <w:uiPriority w:val="0"/>
    <w:pPr>
      <w:spacing w:line="380" w:lineRule="exact"/>
      <w:jc w:val="both"/>
    </w:pPr>
    <w:rPr>
      <w:rFonts w:ascii="VNI-Times" w:hAnsi="VNI-Times"/>
      <w:sz w:val="26"/>
      <w:szCs w:val="24"/>
    </w:rPr>
  </w:style>
  <w:style w:type="paragraph" w:styleId="8">
    <w:name w:val="footer"/>
    <w:basedOn w:val="1"/>
    <w:uiPriority w:val="0"/>
    <w:pPr>
      <w:tabs>
        <w:tab w:val="center" w:pos="4320"/>
        <w:tab w:val="right" w:pos="8640"/>
      </w:tabs>
    </w:pPr>
  </w:style>
  <w:style w:type="paragraph" w:styleId="9">
    <w:name w:val="header"/>
    <w:basedOn w:val="1"/>
    <w:uiPriority w:val="0"/>
    <w:pPr>
      <w:tabs>
        <w:tab w:val="center" w:pos="4320"/>
        <w:tab w:val="right" w:pos="8640"/>
      </w:tabs>
    </w:pPr>
  </w:style>
  <w:style w:type="paragraph" w:styleId="10">
    <w:name w:val="List Bullet 2"/>
    <w:basedOn w:val="1"/>
    <w:uiPriority w:val="0"/>
    <w:pPr>
      <w:numPr>
        <w:ilvl w:val="0"/>
        <w:numId w:val="0"/>
      </w:numPr>
      <w:ind w:left="720" w:hanging="360"/>
    </w:pPr>
    <w:rPr>
      <w:rFonts w:ascii="VNI-Times" w:hAnsi="VNI-Times"/>
      <w:sz w:val="24"/>
      <w:szCs w:val="20"/>
      <w:lang w:val="en-GB"/>
    </w:rPr>
  </w:style>
  <w:style w:type="character" w:styleId="11">
    <w:name w:val="page number"/>
    <w:basedOn w:val="3"/>
    <w:uiPriority w:val="0"/>
  </w:style>
  <w:style w:type="table" w:styleId="12">
    <w:name w:val="Table Grid"/>
    <w:basedOn w:val="5"/>
    <w:uiPriority w:val="0"/>
    <w:rPr>
      <w:lang w:bidi="ar-SA"/>
    </w:rPr>
    <w:tblPr>
      <w:tblStyle w:val="5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 Char Char1"/>
    <w:basedOn w:val="1"/>
    <w:next w:val="1"/>
    <w:semiHidden/>
    <w:uiPriority w:val="0"/>
    <w:pPr>
      <w:spacing w:before="120" w:after="120" w:line="312" w:lineRule="auto"/>
    </w:pPr>
  </w:style>
  <w:style w:type="paragraph" w:customStyle="1" w:styleId="14">
    <w:name w:val=" Char"/>
    <w:uiPriority w:val="0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  <w:lang w:val="en-US" w:eastAsia="en-US" w:bidi="ar-SA"/>
    </w:rPr>
  </w:style>
  <w:style w:type="paragraph" w:customStyle="1" w:styleId="15">
    <w:name w:val="Char Char1 Char"/>
    <w:basedOn w:val="1"/>
    <w:uiPriority w:val="0"/>
    <w:pPr>
      <w:widowControl w:val="0"/>
      <w:jc w:val="both"/>
    </w:pPr>
    <w:rPr>
      <w:kern w:val="2"/>
      <w:sz w:val="24"/>
      <w:szCs w:val="24"/>
      <w:lang w:eastAsia="zh-CN"/>
    </w:rPr>
  </w:style>
  <w:style w:type="paragraph" w:customStyle="1" w:styleId="16">
    <w:name w:val=" Char Char4"/>
    <w:basedOn w:val="1"/>
    <w:uiPriority w:val="0"/>
    <w:pPr>
      <w:spacing w:after="160" w:line="240" w:lineRule="exact"/>
    </w:pPr>
    <w:rPr>
      <w:rFonts w:ascii=".VnTime" w:hAnsi=".VnTime" w:eastAsia=".VnTime"/>
      <w:sz w:val="24"/>
      <w:szCs w:val="24"/>
    </w:rPr>
  </w:style>
  <w:style w:type="character" w:customStyle="1" w:styleId="17">
    <w:name w:val="Balloon Text Char"/>
    <w:link w:val="6"/>
    <w:uiPriority w:val="0"/>
    <w:rPr>
      <w:rFonts w:ascii="Segoe UI" w:hAnsi="Segoe UI" w:cs="Segoe UI"/>
      <w:sz w:val="18"/>
      <w:szCs w:val="18"/>
    </w:rPr>
  </w:style>
  <w:style w:type="paragraph" w:customStyle="1" w:styleId="18">
    <w:name w:val="Char Char Char"/>
    <w:basedOn w:val="1"/>
    <w:next w:val="1"/>
    <w:semiHidden/>
    <w:uiPriority w:val="0"/>
    <w:pPr>
      <w:spacing w:before="120" w:after="120" w:line="312" w:lineRule="auto"/>
    </w:pPr>
  </w:style>
  <w:style w:type="paragraph" w:customStyle="1" w:styleId="19">
    <w:name w:val="1"/>
    <w:basedOn w:val="1"/>
    <w:link w:val="20"/>
    <w:uiPriority w:val="0"/>
    <w:pPr>
      <w:autoSpaceDE w:val="0"/>
      <w:autoSpaceDN w:val="0"/>
      <w:spacing w:before="120"/>
      <w:ind w:firstLine="624"/>
      <w:jc w:val="both"/>
    </w:pPr>
    <w:rPr>
      <w:b/>
      <w:color w:val="0000FF"/>
      <w:lang w:val="fr-FR"/>
    </w:rPr>
  </w:style>
  <w:style w:type="character" w:customStyle="1" w:styleId="20">
    <w:name w:val="1.Tiêu đề Char Char"/>
    <w:link w:val="19"/>
    <w:uiPriority w:val="0"/>
    <w:rPr>
      <w:b/>
      <w:color w:val="0000FF"/>
      <w:sz w:val="28"/>
      <w:szCs w:val="28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HOME</Company>
  <Pages>4</Pages>
  <Words>1058</Words>
  <Characters>6035</Characters>
  <Lines>50</Lines>
  <Paragraphs>14</Paragraphs>
  <TotalTime>0</TotalTime>
  <ScaleCrop>false</ScaleCrop>
  <LinksUpToDate>false</LinksUpToDate>
  <CharactersWithSpaces>7079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2024-05-16T10:40:00Z</dcterms:created>
  <dc:creator>User</dc:creator>
  <cp:lastModifiedBy>tien</cp:lastModifiedBy>
  <cp:lastPrinted>2025-11-24T14:31:00Z</cp:lastPrinted>
  <dcterms:modified xsi:type="dcterms:W3CDTF">2026-03-02T10:07:06Z</dcterms:modified>
  <dc:title>CỤC CẢNH SÁT BIỂN</dc:title>
  <cp:revision>794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