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7C4" w:rsidRPr="00A667C4" w:rsidRDefault="00A667C4" w:rsidP="00A667C4">
      <w:pPr>
        <w:spacing w:before="100" w:beforeAutospacing="1" w:after="100" w:afterAutospacing="1" w:line="240" w:lineRule="auto"/>
        <w:jc w:val="center"/>
        <w:outlineLvl w:val="1"/>
        <w:rPr>
          <w:rFonts w:eastAsia="Times New Roman" w:cs="Times New Roman"/>
          <w:b/>
          <w:bCs/>
          <w:sz w:val="36"/>
          <w:szCs w:val="36"/>
        </w:rPr>
      </w:pPr>
      <w:bookmarkStart w:id="0" w:name="_GoBack"/>
      <w:r w:rsidRPr="00A667C4">
        <w:rPr>
          <w:rFonts w:eastAsia="Times New Roman" w:cs="Times New Roman"/>
          <w:b/>
          <w:bCs/>
          <w:sz w:val="36"/>
          <w:szCs w:val="36"/>
        </w:rPr>
        <w:t>Phương pháp và hình thức Giáo dục môi trường</w:t>
      </w:r>
    </w:p>
    <w:bookmarkEnd w:id="0"/>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Việc giáo dục bảo vệ môi trường (GDBVMT) thường được tích hợp qua nội dung của một số môn học, trong đó có môn Địa lí. Do đó, để việc giáo dục có hiệu quả, không khiên cưỡng, GV cần căn cứ vào nội dung của các bài học cụ thể,  lựa chọn một số ý trong bài viết này để giảng dạy cho phù hợp và không làm quá tải nội dung bài.</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Mục đích của việc đưa GDBVMT vào trong nhà trường thông qua các môn học là nhằm giúp HS có được một số kiến thức phổ thông cơ bản về môi trường (MT); biết được hiện trạng về MT, nguyên nhân và hậu quả của hiện tượng suy giảm tài nguyên, suy thoái và ô nhiễm MT. Từ đó, hình thành ở HS có thái độ và hành vi ứng xử thân thiện, phù hợp với MT. Vì vậy, trong quá trình dạy học, GV cần quan tâm và sử dụng một số phương pháp dạy học có nhiều khả năng thực hiện được mục đích này. Đó là:</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 </w:t>
      </w:r>
      <w:r w:rsidRPr="00A667C4">
        <w:rPr>
          <w:rFonts w:eastAsia="Times New Roman" w:cs="Times New Roman"/>
          <w:i/>
          <w:iCs/>
          <w:sz w:val="24"/>
          <w:szCs w:val="24"/>
        </w:rPr>
        <w:t>Phương pháp sử dụng các phương tiện trực quan ( PP trực quan)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Trong dạy học Địa lí, việc sử dụng các phương tiện trực quan  có một ý nghĩa lớn, bởi vì HS chỉ có thể quan sát được một số các vấn đề về MT trên thực tế, còn phần lớn các vấn đề MT ở Việt Nam và trên thế giới HS không có điều kiện quan sát trực tiếp, mà chỉ có thể nhận biết được trên cơ sở các phương tiện trực quan.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Phương tiện trực quan (PTTQ) trong dạy học Địa lí khá đa dạng, song các tranh ảnh; băng, đĩa hình có nội dung về MT giúp HS có thể dễ dàng nhận biết được những vấn đề của MT như hiện tượng ô nhiễm không khí, nguồn nước ; hiện tượng xói mòn, sạt lở đất…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Bản chất của PP sử dụng tranh ảnh, băng, đĩa hình là PP hướng dẫn HS quan sát, phân tích các hình ảnh để lĩnh hội kiến thức. Khi hướng dẫn HS quan sát, trước hết GV cần xác định mục đích, yêu cầu quan sát ; sau đó yêu cầu HS xác định xem bức tranh/ đoạn băng đó thể hiện </w:t>
      </w:r>
      <w:proofErr w:type="spellStart"/>
      <w:r w:rsidRPr="00A667C4">
        <w:rPr>
          <w:rFonts w:eastAsia="Times New Roman" w:cs="Times New Roman"/>
          <w:sz w:val="24"/>
          <w:szCs w:val="24"/>
        </w:rPr>
        <w:t>hiện</w:t>
      </w:r>
      <w:proofErr w:type="spellEnd"/>
      <w:r w:rsidRPr="00A667C4">
        <w:rPr>
          <w:rFonts w:eastAsia="Times New Roman" w:cs="Times New Roman"/>
          <w:sz w:val="24"/>
          <w:szCs w:val="24"/>
        </w:rPr>
        <w:t xml:space="preserve"> tượng gì, vấn đề gì và ở đâu, mô tả hiện tượng ; cuối cùng GV gợi ý HS nêu nguyên nhân và hậu quả của hiện tượng.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i/>
          <w:iCs/>
          <w:sz w:val="24"/>
          <w:szCs w:val="24"/>
        </w:rPr>
        <w:t>Phương pháp thảo luận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Bản chất của PP thảo luận là tổ chức cho HS thảo luận theo lớp hoặc nhóm về các vấn đề  MT có liên quan đến nội dung bài học. PP này tạo cho HS cơ hội trình bày ý kiến, suy nghĩ của mình và để nghe ý kiến của các bạn trong lớp về một vấn đề nào đó. PP thảo luận thường được sử dụng khi GV muốn biết ý kiến và kinh nghiệm của HS trước một vấn đề đặt </w:t>
      </w:r>
      <w:proofErr w:type="spellStart"/>
      <w:r w:rsidRPr="00A667C4">
        <w:rPr>
          <w:rFonts w:eastAsia="Times New Roman" w:cs="Times New Roman"/>
          <w:sz w:val="24"/>
          <w:szCs w:val="24"/>
        </w:rPr>
        <w:t>ra.</w:t>
      </w:r>
      <w:proofErr w:type="spellEnd"/>
      <w:r w:rsidRPr="00A667C4">
        <w:rPr>
          <w:rFonts w:eastAsia="Times New Roman" w:cs="Times New Roman"/>
          <w:sz w:val="24"/>
          <w:szCs w:val="24"/>
        </w:rPr>
        <w:t xml:space="preserve"> Qua thảo luận, GV có thể đánh giá được sự hiểu biết, thái độ, cảm xúc của HS, khuyến khích HS hình thành chính kiến có cơ sở  của mình đối với vấn đề đang thảo luận.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Cũng như một số PP khác, khi sử dụng PP thảo luận, trước hết GV cần xác định rõ ràng mục tiêu thảo luận, sau đó nêu vấn đề/ câu hỏi thảo luận.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Hình thức thảo luận có thể là thảo luận cả lớp hoặc nhóm. Nếu là thảo luận nhóm thì trước hết phải chia nhóm, bố trí chỗ ngồi cho các nhóm; sau đó GV giao nhiệm vụ cho các nhóm., các nhóm có thể thảo luận cùng một vấn đề hoặc mỗi nhóm thảo luận một  vấn đề tuỳ thuộc vào nội dung bài học.</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Sau khi HS thảo luận, GV tóm tắt các ý kiến thảo luận và chốt lại các ý chính.</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lastRenderedPageBreak/>
        <w:t>       Ví dụ: Các nhóm cùng thảo luận về tác động của hoạt động khai thác than đến MT hoặc một số nhóm thảo luận về hoạt động khai thác than và vấn đề ô nhiễm  nước, một số nhóm thảo luận về hoạt động khai thác than và vấn đề ô nhiễm đất…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i/>
          <w:iCs/>
          <w:sz w:val="24"/>
          <w:szCs w:val="24"/>
        </w:rPr>
        <w:t>Phương pháp dạy học phát hiện và giải quyết vấn đề</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Phương pháp dạy học phát hiện và giải quyết vấn đề nhằm phát triển năng lực tư duy sáng tạo, năng lực giải quyết vấn đề của HS.</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Bản chất của PPDH phát hiện và giải quyết vấn đề là đặt ra trước HS các vấn đề nhận thức có chứa đựng mâu thuẫn giữa cái đã biết và cái chưa biết, chuyển HS vào tình huống có vấn đề, kích thích họ tự lực, chủ động và có nhu cầu mong muốn giải quyết vấn đề.</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Mấu </w:t>
      </w:r>
      <w:proofErr w:type="spellStart"/>
      <w:r w:rsidRPr="00A667C4">
        <w:rPr>
          <w:rFonts w:eastAsia="Times New Roman" w:cs="Times New Roman"/>
          <w:sz w:val="24"/>
          <w:szCs w:val="24"/>
        </w:rPr>
        <w:t>chôt</w:t>
      </w:r>
      <w:proofErr w:type="spellEnd"/>
      <w:r w:rsidRPr="00A667C4">
        <w:rPr>
          <w:rFonts w:eastAsia="Times New Roman" w:cs="Times New Roman"/>
          <w:sz w:val="24"/>
          <w:szCs w:val="24"/>
        </w:rPr>
        <w:t xml:space="preserve"> của PPDHGQVĐ là tạo ra các tình huống có vấn đề phù hợp với trình độ nhân thức của HS. Tình huống đặt ra nếu quá dễ hoặc quá khó đều không đưa lại sự ham muốn giải quyết vấn đề và vì thế nó không trở thành tình huống có vấn đề. Việc tạo tình huống có vấn đề kết thúc ở chỗ vấn đề được nêu lên dưới hình thức câu hỏi nêu vấn đề.</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xml:space="preserve">   </w:t>
      </w:r>
      <w:r w:rsidRPr="00A667C4">
        <w:rPr>
          <w:rFonts w:eastAsia="Times New Roman" w:cs="Times New Roman"/>
          <w:sz w:val="24"/>
          <w:szCs w:val="24"/>
        </w:rPr>
        <w:t>  Ví dụ  1 tình huống có vấn đề : Việc khai thác than ở Quảng Ninh đã làm cho Vịnh Hạ Long bị ô nhiễm. Vậy có nên ngừng hoạt động khai thác than để  bảo vệ môi trường cho Di sản thiên nhiên thế giới và phát triển du lịch ? Làm thế nào để vừa có thể phát triển công nghiệp khai thác than, vừa bảo vệ được vịnh Hạ Long khỏi bị ô nhiễm ?</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xml:space="preserve">– </w:t>
      </w:r>
      <w:r w:rsidRPr="00A667C4">
        <w:rPr>
          <w:rFonts w:eastAsia="Times New Roman" w:cs="Times New Roman"/>
          <w:i/>
          <w:iCs/>
          <w:sz w:val="24"/>
          <w:szCs w:val="24"/>
        </w:rPr>
        <w:t>Phương pháp tham quan, điều tra, khảo sát thực địa</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Phương pháp tham quan, điều tra, khảo sát thực địa không chỉ là PPDH đặc trưng của bộ môn Địa Lí, mà còn là phương pháp đạt hiệu quả cao trong GDBVMT. PP này không chỉ giúp HS kiểm nghiệm các kiến thức đã học trên lớp, mà còn phát triển kĩ năng quan sát và rèn luyện hành vi ứng xử phù hợp với MT.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xml:space="preserve">     </w:t>
      </w:r>
      <w:r w:rsidRPr="00A667C4">
        <w:rPr>
          <w:rFonts w:eastAsia="Times New Roman" w:cs="Times New Roman"/>
          <w:sz w:val="24"/>
          <w:szCs w:val="24"/>
        </w:rPr>
        <w:t>Việc tham quan, khảo sát thực địa  giúp HS cảm nhận được sự phong phú, đa dạng, vẻ đẹp của tự nhiên; đồng thời qua đó thấy được hiện trạng cũng như một số vấn đề của MT, nguyên nhân và hậu quả của sự suy giảm, suy thoái và ô nhiễm MT.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Phương pháp này có thể tiến hành dưới các hình thức:</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 Tổ chức cho HS đi tham quan, học tập ở các khu bảo tồn thiên nhiên, danh lam thắng cảnh….</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 Tổ chức cho các nhóm HS điều tra, khảo sát tình hình MT ở địa phương và viết báo cáo ( kết quả khảo sát, phương án cải thiện MT)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Việc tổ chức cho các nhóm HS điều tra, khảo sát có thể tiến hành giao cho HS thực hiện các dự án nhỏ, phù hợp với điều kiện của nhà trường và với trình độ của HS.</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 </w:t>
      </w:r>
      <w:r w:rsidRPr="00A667C4">
        <w:rPr>
          <w:rFonts w:eastAsia="Times New Roman" w:cs="Times New Roman"/>
          <w:i/>
          <w:iCs/>
          <w:sz w:val="24"/>
          <w:szCs w:val="24"/>
        </w:rPr>
        <w:t xml:space="preserve">Dạy học theo dự án </w:t>
      </w:r>
      <w:r w:rsidRPr="00A667C4">
        <w:rPr>
          <w:rFonts w:eastAsia="Times New Roman" w:cs="Times New Roman"/>
          <w:sz w:val="24"/>
          <w:szCs w:val="24"/>
        </w:rPr>
        <w:t> là một hình thức dạy học, trong đó HS thực hiện một nhiệm vụ học tập phức hợp, gắn với thực tiễn, kết hợp lí thuyết với thực hành, tự lực lập kế hoạch và thực hiện. Hình thức làm việc chủ yếu là theo nhóm, kết quả thực hiện dự án là những sản phẩm hành động có thể giới thiệu được</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Ví dụ : Dự án ‘Tìm hiểu vấn đề môi trường ở địa phương’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lastRenderedPageBreak/>
        <w:t>        Bước 1 : Xác định chủ đề</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Mỗi nhóm  có thể chọn một trong những vấn đề tiêu biểu cho MT ở địa phương như : ô nhiễm nước, không khí ; suy giảm tài nguyên khoáng sản…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Bước 2 : Xây dựng đề cương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b/>
          <w:bCs/>
          <w:sz w:val="24"/>
          <w:szCs w:val="24"/>
        </w:rPr>
        <w:t xml:space="preserve">+ </w:t>
      </w:r>
      <w:r w:rsidRPr="00A667C4">
        <w:rPr>
          <w:rFonts w:eastAsia="Times New Roman" w:cs="Times New Roman"/>
          <w:sz w:val="24"/>
          <w:szCs w:val="24"/>
        </w:rPr>
        <w:t>Hiện trạng môi trường ở địa phương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b/>
          <w:bCs/>
          <w:sz w:val="24"/>
          <w:szCs w:val="24"/>
        </w:rPr>
        <w:t>+  </w:t>
      </w:r>
      <w:r w:rsidRPr="00A667C4">
        <w:rPr>
          <w:rFonts w:eastAsia="Times New Roman" w:cs="Times New Roman"/>
          <w:sz w:val="24"/>
          <w:szCs w:val="24"/>
        </w:rPr>
        <w:t>Nguyên nhân và hậu quả</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xml:space="preserve">           + </w:t>
      </w:r>
      <w:r w:rsidRPr="00A667C4">
        <w:rPr>
          <w:rFonts w:eastAsia="Times New Roman" w:cs="Times New Roman"/>
          <w:sz w:val="24"/>
          <w:szCs w:val="24"/>
        </w:rPr>
        <w:t>Giải pháp khắc phục</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w:t>
      </w:r>
      <w:r w:rsidRPr="00A667C4">
        <w:rPr>
          <w:rFonts w:eastAsia="Times New Roman" w:cs="Times New Roman"/>
          <w:sz w:val="24"/>
          <w:szCs w:val="24"/>
        </w:rPr>
        <w:t>Bước 3 : Xác định thời gian và phương pháp tiến hành</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b/>
          <w:bCs/>
          <w:sz w:val="24"/>
          <w:szCs w:val="24"/>
        </w:rPr>
        <w:t xml:space="preserve">   + </w:t>
      </w:r>
      <w:r w:rsidRPr="00A667C4">
        <w:rPr>
          <w:rFonts w:eastAsia="Times New Roman" w:cs="Times New Roman"/>
          <w:sz w:val="24"/>
          <w:szCs w:val="24"/>
        </w:rPr>
        <w:t>Thời gian thực hiện dự án : 1 tuần  ( hoặc 2 tuần, 1 tháng…)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 </w:t>
      </w:r>
      <w:r w:rsidRPr="00A667C4">
        <w:rPr>
          <w:rFonts w:eastAsia="Times New Roman" w:cs="Times New Roman"/>
          <w:bCs/>
          <w:sz w:val="24"/>
          <w:szCs w:val="24"/>
        </w:rPr>
        <w:t>P</w:t>
      </w:r>
      <w:r w:rsidRPr="00A667C4">
        <w:rPr>
          <w:rFonts w:eastAsia="Times New Roman" w:cs="Times New Roman"/>
          <w:sz w:val="24"/>
          <w:szCs w:val="24"/>
        </w:rPr>
        <w:t>hương pháp tiến hành : Khảo sát thực địa ; phân tích tài liệu địa lí địa phương, các báo cáo của cơ quan có thẩm quyền ; phỏng vấn người dân địa phương…</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b/>
          <w:bCs/>
          <w:sz w:val="24"/>
          <w:szCs w:val="24"/>
        </w:rPr>
        <w:t>   </w:t>
      </w:r>
      <w:r w:rsidRPr="00A667C4">
        <w:rPr>
          <w:rFonts w:eastAsia="Times New Roman" w:cs="Times New Roman"/>
          <w:sz w:val="24"/>
          <w:szCs w:val="24"/>
        </w:rPr>
        <w:t>Bước 4 : Thực hiện dự án</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w:t>
      </w:r>
      <w:r w:rsidRPr="00A667C4">
        <w:rPr>
          <w:rFonts w:eastAsia="Times New Roman" w:cs="Times New Roman"/>
          <w:b/>
          <w:bCs/>
          <w:sz w:val="24"/>
          <w:szCs w:val="24"/>
        </w:rPr>
        <w:t xml:space="preserve">+ </w:t>
      </w:r>
      <w:r w:rsidRPr="00A667C4">
        <w:rPr>
          <w:rFonts w:eastAsia="Times New Roman" w:cs="Times New Roman"/>
          <w:sz w:val="24"/>
          <w:szCs w:val="24"/>
        </w:rPr>
        <w:t xml:space="preserve">Lựa chọn địa điểm khảo sát   </w:t>
      </w:r>
      <w:r w:rsidRPr="00A667C4">
        <w:rPr>
          <w:rFonts w:eastAsia="Times New Roman" w:cs="Times New Roman"/>
          <w:b/>
          <w:bCs/>
          <w:sz w:val="24"/>
          <w:szCs w:val="24"/>
        </w:rPr>
        <w:t xml:space="preserve">. </w:t>
      </w:r>
      <w:r w:rsidRPr="00A667C4">
        <w:rPr>
          <w:rFonts w:eastAsia="Times New Roman" w:cs="Times New Roman"/>
          <w:sz w:val="24"/>
          <w:szCs w:val="24"/>
        </w:rPr>
        <w:t>Khảo sát thực tế, thu thập thông tin từ các nguồn tài liệu khác nhau và phỏng vấn nhân dân về hiện trạng của MT, nguyên nhân, hậu quả và biện pháp giải quyết.</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sz w:val="24"/>
          <w:szCs w:val="24"/>
        </w:rPr>
        <w:t xml:space="preserve">          </w:t>
      </w:r>
      <w:r w:rsidRPr="00A667C4">
        <w:rPr>
          <w:rFonts w:eastAsia="Times New Roman" w:cs="Times New Roman"/>
          <w:b/>
          <w:bCs/>
          <w:sz w:val="24"/>
          <w:szCs w:val="24"/>
        </w:rPr>
        <w:t xml:space="preserve">+ </w:t>
      </w:r>
      <w:r w:rsidRPr="00A667C4">
        <w:rPr>
          <w:rFonts w:eastAsia="Times New Roman" w:cs="Times New Roman"/>
          <w:sz w:val="24"/>
          <w:szCs w:val="24"/>
        </w:rPr>
        <w:t>Xử lí thông tin và viết báo cáo</w:t>
      </w:r>
    </w:p>
    <w:p w:rsidR="00A667C4" w:rsidRPr="00A667C4" w:rsidRDefault="00A667C4" w:rsidP="00A667C4">
      <w:pPr>
        <w:spacing w:before="100" w:beforeAutospacing="1" w:after="100" w:afterAutospacing="1" w:line="240" w:lineRule="auto"/>
        <w:jc w:val="both"/>
        <w:outlineLvl w:val="1"/>
        <w:rPr>
          <w:rFonts w:eastAsia="Times New Roman" w:cs="Times New Roman"/>
          <w:bCs/>
          <w:sz w:val="24"/>
          <w:szCs w:val="24"/>
        </w:rPr>
      </w:pPr>
      <w:r w:rsidRPr="00A667C4">
        <w:rPr>
          <w:rFonts w:eastAsia="Times New Roman" w:cs="Times New Roman"/>
          <w:bCs/>
          <w:sz w:val="24"/>
          <w:szCs w:val="24"/>
        </w:rPr>
        <w:t>       Bước 5 : Giới thiệu sản phẩm ( các bài viết, tranh ảnh , biểu đồ, bảng số liệu…)</w:t>
      </w:r>
    </w:p>
    <w:p w:rsidR="00A667C4" w:rsidRPr="00A667C4" w:rsidRDefault="00A667C4" w:rsidP="00A667C4">
      <w:pPr>
        <w:spacing w:before="100" w:beforeAutospacing="1" w:after="100" w:afterAutospacing="1" w:line="240" w:lineRule="auto"/>
        <w:jc w:val="both"/>
        <w:outlineLvl w:val="1"/>
        <w:rPr>
          <w:rFonts w:eastAsia="Times New Roman" w:cs="Times New Roman"/>
          <w:bCs/>
          <w:sz w:val="24"/>
          <w:szCs w:val="24"/>
        </w:rPr>
      </w:pPr>
      <w:r w:rsidRPr="00A667C4">
        <w:rPr>
          <w:rFonts w:eastAsia="Times New Roman" w:cs="Times New Roman"/>
          <w:bCs/>
          <w:sz w:val="24"/>
          <w:szCs w:val="24"/>
        </w:rPr>
        <w:t>       Bước 6 : Đánh giá.</w:t>
      </w:r>
    </w:p>
    <w:p w:rsidR="00A667C4" w:rsidRPr="00A667C4" w:rsidRDefault="00A667C4" w:rsidP="00A667C4">
      <w:pPr>
        <w:spacing w:before="100" w:beforeAutospacing="1" w:after="100" w:afterAutospacing="1" w:line="240" w:lineRule="auto"/>
        <w:jc w:val="both"/>
        <w:outlineLvl w:val="1"/>
        <w:rPr>
          <w:rFonts w:eastAsia="Times New Roman" w:cs="Times New Roman"/>
          <w:bCs/>
          <w:sz w:val="24"/>
          <w:szCs w:val="24"/>
        </w:rPr>
      </w:pPr>
      <w:r w:rsidRPr="00A667C4">
        <w:rPr>
          <w:rFonts w:eastAsia="Times New Roman" w:cs="Times New Roman"/>
          <w:bCs/>
          <w:sz w:val="24"/>
          <w:szCs w:val="24"/>
        </w:rPr>
        <w:t>         + GV tổ chức cho HS tự đánh giá và đánh giá lẫn nhau về kết quả làm việc của từng nhóm.</w:t>
      </w:r>
    </w:p>
    <w:p w:rsidR="00A667C4" w:rsidRPr="00A667C4" w:rsidRDefault="00A667C4" w:rsidP="00A667C4">
      <w:pPr>
        <w:spacing w:before="100" w:beforeAutospacing="1" w:after="100" w:afterAutospacing="1" w:line="240" w:lineRule="auto"/>
        <w:jc w:val="both"/>
        <w:rPr>
          <w:rFonts w:eastAsia="Times New Roman" w:cs="Times New Roman"/>
          <w:sz w:val="24"/>
          <w:szCs w:val="24"/>
        </w:rPr>
      </w:pPr>
      <w:r w:rsidRPr="00A667C4">
        <w:rPr>
          <w:rFonts w:eastAsia="Times New Roman" w:cs="Times New Roman"/>
          <w:b/>
          <w:bCs/>
          <w:sz w:val="24"/>
          <w:szCs w:val="24"/>
        </w:rPr>
        <w:t xml:space="preserve">           + </w:t>
      </w:r>
      <w:r w:rsidRPr="00A667C4">
        <w:rPr>
          <w:rFonts w:eastAsia="Times New Roman" w:cs="Times New Roman"/>
          <w:sz w:val="24"/>
          <w:szCs w:val="24"/>
        </w:rPr>
        <w:t>GV tổng kết, đánh giá về phương pháp tiến hành và kết quả làm việc của từng nhóm.</w:t>
      </w:r>
    </w:p>
    <w:p w:rsidR="009F1DD8" w:rsidRDefault="009F1DD8"/>
    <w:sectPr w:rsidR="009F1DD8" w:rsidSect="005067FF">
      <w:pgSz w:w="11907" w:h="16840" w:code="9"/>
      <w:pgMar w:top="1134" w:right="1134" w:bottom="1134" w:left="144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7C4"/>
    <w:rsid w:val="005067FF"/>
    <w:rsid w:val="009F1DD8"/>
    <w:rsid w:val="00A66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0E2249-BD21-45AD-B0AA-0531B1BB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67C4"/>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667C4"/>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67C4"/>
    <w:rPr>
      <w:rFonts w:eastAsia="Times New Roman" w:cs="Times New Roman"/>
      <w:b/>
      <w:bCs/>
      <w:sz w:val="36"/>
      <w:szCs w:val="36"/>
    </w:rPr>
  </w:style>
  <w:style w:type="character" w:customStyle="1" w:styleId="Heading3Char">
    <w:name w:val="Heading 3 Char"/>
    <w:basedOn w:val="DefaultParagraphFont"/>
    <w:link w:val="Heading3"/>
    <w:uiPriority w:val="9"/>
    <w:rsid w:val="00A667C4"/>
    <w:rPr>
      <w:rFonts w:eastAsia="Times New Roman" w:cs="Times New Roman"/>
      <w:b/>
      <w:bCs/>
      <w:sz w:val="27"/>
      <w:szCs w:val="27"/>
    </w:rPr>
  </w:style>
  <w:style w:type="character" w:styleId="Emphasis">
    <w:name w:val="Emphasis"/>
    <w:basedOn w:val="DefaultParagraphFont"/>
    <w:uiPriority w:val="20"/>
    <w:qFormat/>
    <w:rsid w:val="00A667C4"/>
    <w:rPr>
      <w:i/>
      <w:iCs/>
    </w:rPr>
  </w:style>
  <w:style w:type="character" w:styleId="Hyperlink">
    <w:name w:val="Hyperlink"/>
    <w:basedOn w:val="DefaultParagraphFont"/>
    <w:uiPriority w:val="99"/>
    <w:semiHidden/>
    <w:unhideWhenUsed/>
    <w:rsid w:val="00A667C4"/>
    <w:rPr>
      <w:color w:val="0000FF"/>
      <w:u w:val="single"/>
    </w:rPr>
  </w:style>
  <w:style w:type="paragraph" w:styleId="NormalWeb">
    <w:name w:val="Normal (Web)"/>
    <w:basedOn w:val="Normal"/>
    <w:uiPriority w:val="99"/>
    <w:semiHidden/>
    <w:unhideWhenUsed/>
    <w:rsid w:val="00A667C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A66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677482">
      <w:bodyDiv w:val="1"/>
      <w:marLeft w:val="0"/>
      <w:marRight w:val="0"/>
      <w:marTop w:val="0"/>
      <w:marBottom w:val="0"/>
      <w:divBdr>
        <w:top w:val="none" w:sz="0" w:space="0" w:color="auto"/>
        <w:left w:val="none" w:sz="0" w:space="0" w:color="auto"/>
        <w:bottom w:val="none" w:sz="0" w:space="0" w:color="auto"/>
        <w:right w:val="none" w:sz="0" w:space="0" w:color="auto"/>
      </w:divBdr>
      <w:divsChild>
        <w:div w:id="551504608">
          <w:marLeft w:val="0"/>
          <w:marRight w:val="0"/>
          <w:marTop w:val="0"/>
          <w:marBottom w:val="0"/>
          <w:divBdr>
            <w:top w:val="none" w:sz="0" w:space="0" w:color="auto"/>
            <w:left w:val="none" w:sz="0" w:space="0" w:color="auto"/>
            <w:bottom w:val="none" w:sz="0" w:space="0" w:color="auto"/>
            <w:right w:val="none" w:sz="0" w:space="0" w:color="auto"/>
          </w:divBdr>
        </w:div>
        <w:div w:id="1906909441">
          <w:marLeft w:val="0"/>
          <w:marRight w:val="0"/>
          <w:marTop w:val="0"/>
          <w:marBottom w:val="0"/>
          <w:divBdr>
            <w:top w:val="none" w:sz="0" w:space="0" w:color="auto"/>
            <w:left w:val="none" w:sz="0" w:space="0" w:color="auto"/>
            <w:bottom w:val="none" w:sz="0" w:space="0" w:color="auto"/>
            <w:right w:val="none" w:sz="0" w:space="0" w:color="auto"/>
          </w:divBdr>
          <w:divsChild>
            <w:div w:id="131143321">
              <w:marLeft w:val="0"/>
              <w:marRight w:val="0"/>
              <w:marTop w:val="0"/>
              <w:marBottom w:val="0"/>
              <w:divBdr>
                <w:top w:val="none" w:sz="0" w:space="0" w:color="auto"/>
                <w:left w:val="none" w:sz="0" w:space="0" w:color="auto"/>
                <w:bottom w:val="none" w:sz="0" w:space="0" w:color="auto"/>
                <w:right w:val="none" w:sz="0" w:space="0" w:color="auto"/>
              </w:divBdr>
              <w:divsChild>
                <w:div w:id="1786344993">
                  <w:marLeft w:val="0"/>
                  <w:marRight w:val="0"/>
                  <w:marTop w:val="0"/>
                  <w:marBottom w:val="0"/>
                  <w:divBdr>
                    <w:top w:val="none" w:sz="0" w:space="0" w:color="auto"/>
                    <w:left w:val="none" w:sz="0" w:space="0" w:color="auto"/>
                    <w:bottom w:val="none" w:sz="0" w:space="0" w:color="auto"/>
                    <w:right w:val="none" w:sz="0" w:space="0" w:color="auto"/>
                  </w:divBdr>
                  <w:divsChild>
                    <w:div w:id="1524593778">
                      <w:marLeft w:val="0"/>
                      <w:marRight w:val="0"/>
                      <w:marTop w:val="0"/>
                      <w:marBottom w:val="0"/>
                      <w:divBdr>
                        <w:top w:val="none" w:sz="0" w:space="0" w:color="auto"/>
                        <w:left w:val="none" w:sz="0" w:space="0" w:color="auto"/>
                        <w:bottom w:val="none" w:sz="0" w:space="0" w:color="auto"/>
                        <w:right w:val="none" w:sz="0" w:space="0" w:color="auto"/>
                      </w:divBdr>
                      <w:divsChild>
                        <w:div w:id="3435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cp:revision>
  <dcterms:created xsi:type="dcterms:W3CDTF">2018-02-05T13:54:00Z</dcterms:created>
  <dcterms:modified xsi:type="dcterms:W3CDTF">2018-02-05T13:55:00Z</dcterms:modified>
</cp:coreProperties>
</file>