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04</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0033/HDMB-B.15/CTTDOVH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sidR="008C5152">
        <w:rPr>
          <w:rFonts w:asciiTheme="majorHAnsi" w:hAnsiTheme="majorHAnsi" w:cstheme="majorHAnsi"/>
          <w:sz w:val="26"/>
        </w:rPr>
        <w:t>[[ten_chu_dau_tu]]</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sidR="008C5152">
        <w:rPr>
          <w:rFonts w:asciiTheme="majorHAnsi" w:hAnsiTheme="majorHAnsi" w:cstheme="majorHAnsi"/>
          <w:sz w:val="26"/>
        </w:rPr>
        <w:t>[[duynt]]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sidR="008C5152">
        <w:rPr>
          <w:rFonts w:asciiTheme="majorHAnsi" w:hAnsiTheme="majorHAnsi" w:cstheme="majorHAnsi"/>
          <w:sz w:val="26"/>
        </w:rPr>
        <w:t>[[duynt]]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sidR="008C5152">
        <w:rPr>
          <w:rFonts w:asciiTheme="majorHAnsi" w:hAnsiTheme="majorHAnsi" w:cstheme="majorHAnsi"/>
          <w:sz w:val="26"/>
        </w:rPr>
        <w:t>[[duynt]]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sidR="008C5152">
        <w:rPr>
          <w:rFonts w:asciiTheme="majorHAnsi" w:hAnsiTheme="majorHAnsi" w:cstheme="majorHAnsi"/>
          <w:sz w:val="26"/>
        </w:rPr>
        <w:t>[[duynt]]</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NGUYỄN VĂN HIỆP</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414-819-274-919</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12/07/2016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(098) 764-8164</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sidR="00A978C1">
        <w:rPr>
          <w:rFonts w:asciiTheme="majorHAnsi" w:hAnsiTheme="majorHAnsi" w:cstheme="majorHAnsi"/>
          <w:sz w:val="26"/>
          <w:szCs w:val="26"/>
        </w:rPr>
        <w:t>[[abc]]</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sidR="008A0987">
        <w:rPr>
          <w:rFonts w:asciiTheme="majorHAnsi" w:hAnsiTheme="majorHAnsi" w:cstheme="majorHAnsi"/>
          <w:sz w:val="26"/>
          <w:szCs w:val="26"/>
          <w:lang w:val="en-US"/>
        </w:rPr>
        <w:t>[[abc]]</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Công ty TNHH Địa ốc Việt Hân</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B.15</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0</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Sapphire</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0</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0</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Khôngđồng</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0.0</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0</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CÔNG TY TNHH ĐỊA ỐC VIỆT HÂN</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
      </w:r>
      <w:bookmarkEnd w:id="44"/>
    </w:p>
    <w:tbl>
      <w:tblPr>
        <w:tblStyle w:val="TableGrid"/>
        <w:tblW w:w="5000" w:type="auto"/>
        <w:tblLook w:val="04A0"/>
        <w:jc w:val="center"/>
      </w:tblPr>
      <w:tr>
        <w:tc>
          <w:tcPr>
            <w:tcW w:w="2310" w:type="dxa"/>
          </w:tcPr>
          <w:p>
            <w:pPr/>
            <w:r>
              <w:t>Đợt 1</w:t>
            </w:r>
          </w:p>
        </w:tc>
        <w:tc>
          <w:tcPr>
            <w:tcW w:w="2310" w:type="dxa"/>
          </w:tcPr>
          <w:p>
            <w:pPr/>
            <w:r>
              <w:t xml:space="preserve">Thanh toán 30% </w:t>
            </w:r>
          </w:p>
        </w:tc>
        <w:tc>
          <w:tcPr>
            <w:tcW w:w="2310" w:type="dxa"/>
          </w:tcPr>
          <w:p>
            <w:pPr/>
            <w:r>
              <w:t xml:space="preserve"> từ ngày 15-09-2016 đến ngày 30-09-2016</w:t>
            </w:r>
          </w:p>
        </w:tc>
      </w:tr>
      <w:tr>
        <w:tc>
          <w:tcPr>
            <w:tcW w:w="2310" w:type="dxa"/>
          </w:tcPr>
          <w:p>
            <w:pPr/>
            <w:r>
              <w:t>Đợt 2</w:t>
            </w:r>
          </w:p>
        </w:tc>
        <w:tc>
          <w:tcPr>
            <w:tcW w:w="2310" w:type="dxa"/>
          </w:tcPr>
          <w:p>
            <w:pPr/>
            <w:r>
              <w:t xml:space="preserve">Thanh toán 30% </w:t>
            </w:r>
          </w:p>
        </w:tc>
        <w:tc>
          <w:tcPr>
            <w:tcW w:w="2310" w:type="dxa"/>
          </w:tcPr>
          <w:p>
            <w:pPr/>
            <w:r>
              <w:t xml:space="preserve"> trong vòng 5 ngày</w:t>
            </w:r>
          </w:p>
        </w:tc>
      </w:tr>
      <w:tr>
        <w:tc>
          <w:tcPr>
            <w:tcW w:w="2310" w:type="dxa"/>
          </w:tcPr>
          <w:p>
            <w:pPr/>
            <w:r>
              <w:t>Đợt 3</w:t>
            </w:r>
          </w:p>
        </w:tc>
        <w:tc>
          <w:tcPr>
            <w:tcW w:w="2310" w:type="dxa"/>
          </w:tcPr>
          <w:p>
            <w:pPr/>
            <w:r>
              <w:t xml:space="preserve">Thanh toán 40% </w:t>
            </w:r>
          </w:p>
        </w:tc>
        <w:tc>
          <w:tcPr>
            <w:tcW w:w="2310" w:type="dxa"/>
          </w:tcPr>
          <w:p>
            <w:pPr/>
            <w:r>
              <w:t xml:space="preserve"> trong vòng 9 ngày</w:t>
            </w:r>
          </w:p>
        </w:tc>
      </w:tr>
    </w:tbl>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0.05</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VietcomBank</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CÔNG TY TNHH ĐỊA ỐC VIỆT HÂN</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