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409" w:x="180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ITFCA+DejaVuSans"/>
          <w:color w:val="000000"/>
          <w:sz w:val="22"/>
        </w:rPr>
      </w:pPr>
      <w:r>
        <w:rPr>
          <w:rFonts w:ascii="DITFCA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ITFCA+DejaVuSans"/>
          <w:color w:val="000000"/>
          <w:sz w:val="22"/>
        </w:rPr>
      </w:pPr>
      <w:r>
        <w:rPr>
          <w:rFonts w:ascii="DITFCA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ITFCA+DejaVuSans"/>
          <w:color w:val="000000"/>
          <w:sz w:val="22"/>
        </w:rPr>
      </w:pPr>
      <w:r>
        <w:rPr>
          <w:rFonts w:ascii="DITFCA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ITFCA+DejaVuSans"/>
          <w:color w:val="000000"/>
          <w:sz w:val="22"/>
        </w:rPr>
      </w:pPr>
      <w:r>
        <w:rPr>
          <w:rFonts w:ascii="DITFCA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ITFCA+DejaVuSans"/>
          <w:color w:val="000000"/>
          <w:sz w:val="22"/>
        </w:rPr>
      </w:pPr>
      <w:r>
        <w:rPr>
          <w:rFonts w:ascii="DITFCA+DejaVuSans"/>
          <w:color w:val="000000"/>
          <w:sz w:val="22"/>
        </w:rPr>
        <w:t>-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Cơ sở báo cáo: Nghị định 64/2010/NĐ-CP ngày 11/06/2010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Nội dung yêu cầu báo cáo: Mẫu số 007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 xml:space="preserve">Huyện </w:t>
      </w:r>
      <w:r>
        <w:rPr>
          <w:rFonts w:ascii="RNIFRA+Wingdings-Regular"/>
          <w:color w:val="000000"/>
          <w:sz w:val="22"/>
        </w:rPr>
        <w:t></w:t>
      </w:r>
      <w:r>
        <w:rPr>
          <w:rFonts w:ascii="MBCADN+TimesNewRomanPSMT"/>
          <w:color w:val="000000"/>
          <w:sz w:val="22"/>
        </w:rPr>
        <w:t xml:space="preserve"> Tỉnh </w:t>
      </w:r>
      <w:r>
        <w:rPr>
          <w:rFonts w:ascii="RNIFRA+Wingdings-Regular"/>
          <w:color w:val="000000"/>
          <w:sz w:val="22"/>
        </w:rPr>
        <w:t></w:t>
      </w:r>
      <w:r>
        <w:rPr>
          <w:rFonts w:ascii="MBCADN+TimesNewRomanPSMT"/>
          <w:color w:val="000000"/>
          <w:sz w:val="22"/>
        </w:rPr>
        <w:t xml:space="preserve"> Sở Xây Dựng </w:t>
      </w:r>
      <w:r>
        <w:rPr>
          <w:rFonts w:ascii="RNIFRA+Wingdings-Regular"/>
          <w:color w:val="000000"/>
          <w:sz w:val="22"/>
        </w:rPr>
        <w:t></w:t>
      </w:r>
      <w:r>
        <w:rPr>
          <w:rFonts w:ascii="MBCADN+TimesNewRomanPSMT"/>
          <w:color w:val="000000"/>
          <w:sz w:val="22"/>
        </w:rPr>
        <w:t xml:space="preserve"> Bộ Xây Dựng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Hạn gửi báo cáo 20/12 hằng năm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Báo cáo diện tích cây xanh đô thị:</w:t>
      </w:r>
    </w:p>
    <w:p>
      <w:pPr>
        <w:pStyle w:val="Normal"/>
        <w:framePr w:w="462" w:x="2522" w:y="2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284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3493" w:x="2882" w:y="2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 xml:space="preserve">Loại đô thị (Loại 1 </w:t>
      </w:r>
      <w:r>
        <w:rPr>
          <w:rFonts w:ascii="RNIFRA+Wingdings-Regular"/>
          <w:color w:val="000000"/>
          <w:sz w:val="22"/>
        </w:rPr>
        <w:t></w:t>
      </w:r>
      <w:r>
        <w:rPr>
          <w:rFonts w:ascii="MBCADN+TimesNewRomanPSMT"/>
          <w:color w:val="000000"/>
          <w:sz w:val="22"/>
        </w:rPr>
        <w:t xml:space="preserve"> 5, Đặc biệt)</w:t>
      </w:r>
    </w:p>
    <w:p>
      <w:pPr>
        <w:pStyle w:val="Normal"/>
        <w:framePr w:w="2319" w:x="2882" w:y="31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Mỗi loại có bao nhiêu: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Đất xanh công công cộng (Công viên, Vườn hoa công cộng)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Đất xanh chuyên dụng (Vườn ươm, nghiên cứu)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Diện tích (ha, m2), số lượng mỗi loại</w:t>
      </w:r>
    </w:p>
    <w:p>
      <w:pPr>
        <w:pStyle w:val="Normal"/>
        <w:framePr w:w="409" w:x="1802" w:y="42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ITFCA+DejaVuSans"/>
          <w:color w:val="000000"/>
          <w:sz w:val="22"/>
        </w:rPr>
      </w:pPr>
      <w:r>
        <w:rPr>
          <w:rFonts w:ascii="DITFCA+DejaVuSans"/>
          <w:color w:val="000000"/>
          <w:sz w:val="22"/>
        </w:rPr>
        <w:t>-</w:t>
      </w:r>
    </w:p>
    <w:p>
      <w:pPr>
        <w:pStyle w:val="Normal"/>
        <w:framePr w:w="4576" w:x="2162" w:y="42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Báo cáo số lượng cây bóng mát được quản lý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 xml:space="preserve">Loại đô thị (Loại 1 </w:t>
      </w:r>
      <w:r>
        <w:rPr>
          <w:rFonts w:ascii="RNIFRA+Wingdings-Regular"/>
          <w:color w:val="000000"/>
          <w:sz w:val="22"/>
        </w:rPr>
        <w:t></w:t>
      </w:r>
      <w:r>
        <w:rPr>
          <w:rFonts w:ascii="MBCADN+TimesNewRomanPSMT"/>
          <w:color w:val="000000"/>
          <w:sz w:val="22"/>
        </w:rPr>
        <w:t xml:space="preserve"> 5, Đặc biệt)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Cây bóng mát trên đường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Cây bóng mát trong công viên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Cây bóng mát trồng tại các khu khác</w:t>
      </w:r>
    </w:p>
    <w:p>
      <w:pPr>
        <w:pStyle w:val="Normal"/>
        <w:framePr w:w="409" w:x="1802" w:y="56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ITFCA+DejaVuSans"/>
          <w:color w:val="000000"/>
          <w:sz w:val="22"/>
        </w:rPr>
      </w:pPr>
      <w:r>
        <w:rPr>
          <w:rFonts w:ascii="DITFCA+DejaVuSans"/>
          <w:color w:val="000000"/>
          <w:sz w:val="22"/>
        </w:rPr>
        <w:t>-</w:t>
      </w:r>
    </w:p>
    <w:p>
      <w:pPr>
        <w:pStyle w:val="Normal"/>
        <w:framePr w:w="409" w:x="1802" w:y="569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DITFCA+DejaVuSans"/>
          <w:color w:val="000000"/>
          <w:sz w:val="22"/>
        </w:rPr>
      </w:pPr>
      <w:r>
        <w:rPr>
          <w:rFonts w:ascii="DITFCA+DejaVuSans"/>
          <w:color w:val="000000"/>
          <w:sz w:val="22"/>
        </w:rPr>
        <w:t>-</w:t>
      </w:r>
    </w:p>
    <w:p>
      <w:pPr>
        <w:pStyle w:val="Normal"/>
        <w:framePr w:w="6199" w:x="2162" w:y="56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Báo cáo kinh phí thực hiện duy trì, chăm sóc cây trên địa bàn</w:t>
      </w:r>
    </w:p>
    <w:p>
      <w:pPr>
        <w:pStyle w:val="Normal"/>
        <w:framePr w:w="462" w:x="2522" w:y="59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3493" w:x="2882" w:y="59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 xml:space="preserve">Loại đô thị (Loại 1 </w:t>
      </w:r>
      <w:r>
        <w:rPr>
          <w:rFonts w:ascii="RNIFRA+Wingdings-Regular"/>
          <w:color w:val="000000"/>
          <w:sz w:val="22"/>
        </w:rPr>
        <w:t></w:t>
      </w:r>
      <w:r>
        <w:rPr>
          <w:rFonts w:ascii="MBCADN+TimesNewRomanPSMT"/>
          <w:color w:val="000000"/>
          <w:sz w:val="22"/>
        </w:rPr>
        <w:t xml:space="preserve"> 5, Đặc biệt)</w:t>
      </w:r>
    </w:p>
    <w:p>
      <w:pPr>
        <w:pStyle w:val="Normal"/>
        <w:framePr w:w="1576" w:x="2162" w:y="62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Phân loại cây: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1728" w:x="2882" w:y="65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Cây xanh đô thị</w:t>
      </w:r>
    </w:p>
    <w:p>
      <w:pPr>
        <w:pStyle w:val="Normal"/>
        <w:framePr w:w="2574" w:x="2882" w:y="68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Cây xanh trên đường phố</w:t>
      </w:r>
    </w:p>
    <w:p>
      <w:pPr>
        <w:pStyle w:val="Normal"/>
        <w:framePr w:w="2574" w:x="2882" w:y="683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Cây cổ thụ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Cây được bảo tồn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Cây e d/m cấm trồng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Cây e d/m trồng h/chế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Cây nguy hiểm</w:t>
      </w:r>
    </w:p>
    <w:p>
      <w:pPr>
        <w:pStyle w:val="Normal"/>
        <w:framePr w:w="409" w:x="1802" w:y="85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ITFCA+DejaVuSans"/>
          <w:color w:val="000000"/>
          <w:sz w:val="22"/>
        </w:rPr>
      </w:pPr>
      <w:r>
        <w:rPr>
          <w:rFonts w:ascii="DITFCA+DejaVuSans"/>
          <w:color w:val="000000"/>
          <w:sz w:val="22"/>
        </w:rPr>
        <w:t>-</w:t>
      </w:r>
    </w:p>
    <w:p>
      <w:pPr>
        <w:pStyle w:val="Normal"/>
        <w:framePr w:w="409" w:x="1802" w:y="85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DITFCA+DejaVuSans"/>
          <w:color w:val="000000"/>
          <w:sz w:val="22"/>
        </w:rPr>
      </w:pPr>
      <w:r>
        <w:rPr>
          <w:rFonts w:ascii="DITFCA+DejaVuSans"/>
          <w:color w:val="000000"/>
          <w:sz w:val="22"/>
        </w:rPr>
        <w:t>-</w:t>
      </w:r>
    </w:p>
    <w:p>
      <w:pPr>
        <w:pStyle w:val="Normal"/>
        <w:framePr w:w="2393" w:x="2162" w:y="85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Phân loại cây bóng mát</w:t>
      </w:r>
    </w:p>
    <w:p>
      <w:pPr>
        <w:pStyle w:val="Normal"/>
        <w:framePr w:w="462" w:x="2522" w:y="88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1734" w:x="2882" w:y="88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Loại cây (1,2,3)</w:t>
      </w:r>
    </w:p>
    <w:p>
      <w:pPr>
        <w:pStyle w:val="Normal"/>
        <w:framePr w:w="1960" w:x="2162" w:y="91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Đặc tính cây trồng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1031" w:x="2882" w:y="9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Tên cây</w:t>
      </w:r>
    </w:p>
    <w:p>
      <w:pPr>
        <w:pStyle w:val="Normal"/>
        <w:framePr w:w="1527" w:x="2882" w:y="97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Tên khoa học</w:t>
      </w:r>
    </w:p>
    <w:p>
      <w:pPr>
        <w:pStyle w:val="Normal"/>
        <w:framePr w:w="1527" w:x="2882" w:y="97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Độ cao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Đường tính tán (m)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Hình thức tán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Dạng lá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Màu lá xanh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Kỳ rụng lá trơ cành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Kỳ nở hoa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Màu hoa</w:t>
      </w:r>
    </w:p>
    <w:p>
      <w:pPr>
        <w:pStyle w:val="Normal"/>
        <w:framePr w:w="409" w:x="1802" w:y="123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ITFCA+DejaVuSans"/>
          <w:color w:val="000000"/>
          <w:sz w:val="22"/>
        </w:rPr>
      </w:pPr>
      <w:r>
        <w:rPr>
          <w:rFonts w:ascii="DITFCA+DejaVuSans"/>
          <w:color w:val="000000"/>
          <w:sz w:val="22"/>
        </w:rPr>
        <w:t>-</w:t>
      </w:r>
    </w:p>
    <w:p>
      <w:pPr>
        <w:pStyle w:val="Normal"/>
        <w:framePr w:w="3749" w:x="2162" w:y="123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Hoạt động quản lý cây xanh in đô thị</w:t>
      </w:r>
    </w:p>
    <w:p>
      <w:pPr>
        <w:pStyle w:val="Normal"/>
        <w:framePr w:w="462" w:x="2522" w:y="126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2082" w:x="2882" w:y="126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Công tác quy hoạch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 xml:space="preserve">Đô thị loại 1 </w:t>
      </w:r>
      <w:r>
        <w:rPr>
          <w:rFonts w:ascii="RNIFRA+Wingdings-Regular"/>
          <w:color w:val="000000"/>
          <w:sz w:val="22"/>
        </w:rPr>
        <w:t></w:t>
      </w:r>
      <w:r>
        <w:rPr>
          <w:rFonts w:ascii="MBCADN+TimesNewRomanPSMT"/>
          <w:color w:val="000000"/>
          <w:sz w:val="22"/>
        </w:rPr>
        <w:t xml:space="preserve"> S vườn ươm cây xanh tối thiểu 1m2/người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 xml:space="preserve">Đô thị khác </w:t>
      </w:r>
      <w:r>
        <w:rPr>
          <w:rFonts w:ascii="RNIFRA+Wingdings-Regular"/>
          <w:color w:val="000000"/>
          <w:sz w:val="22"/>
        </w:rPr>
        <w:t></w:t>
      </w:r>
      <w:r>
        <w:rPr>
          <w:rFonts w:ascii="MBCADN+TimesNewRomanPSMT"/>
          <w:color w:val="000000"/>
          <w:sz w:val="22"/>
        </w:rPr>
        <w:t xml:space="preserve"> S vườn ươm cây xanh min 1m2/ng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Q/hoạch chung:</w:t>
      </w:r>
    </w:p>
    <w:p>
      <w:pPr>
        <w:pStyle w:val="Normal"/>
        <w:framePr w:w="431" w:x="3962" w:y="13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SQORQ+SymbolMT"/>
          <w:color w:val="000000"/>
          <w:sz w:val="22"/>
        </w:rPr>
      </w:pPr>
      <w:r>
        <w:rPr>
          <w:rFonts w:ascii="USQORQ+SymbolMT"/>
          <w:color w:val="000000"/>
          <w:sz w:val="22"/>
        </w:rPr>
        <w:t></w:t>
      </w:r>
    </w:p>
    <w:p>
      <w:pPr>
        <w:pStyle w:val="Normal"/>
        <w:framePr w:w="431" w:x="3962" w:y="1375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SQORQ+SymbolMT"/>
          <w:color w:val="000000"/>
          <w:sz w:val="22"/>
        </w:rPr>
      </w:pPr>
      <w:r>
        <w:rPr>
          <w:rFonts w:ascii="USQORQ+SymbolMT"/>
          <w:color w:val="000000"/>
          <w:sz w:val="22"/>
        </w:rPr>
        <w:t></w:t>
      </w:r>
    </w:p>
    <w:p>
      <w:pPr>
        <w:pStyle w:val="Normal"/>
        <w:framePr w:w="1966" w:x="4322" w:y="13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X/đ s đất cây xanh</w:t>
      </w:r>
    </w:p>
    <w:p>
      <w:pPr>
        <w:pStyle w:val="Normal"/>
        <w:framePr w:w="2664" w:x="4322" w:y="140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tỷ lệ s cây xanh/đầu người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31" w:x="3962" w:y="1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SQORQ+SymbolMT"/>
          <w:color w:val="000000"/>
          <w:sz w:val="22"/>
        </w:rPr>
      </w:pPr>
      <w:r>
        <w:rPr>
          <w:rFonts w:ascii="USQORQ+SymbolMT"/>
          <w:color w:val="000000"/>
          <w:sz w:val="22"/>
        </w:rPr>
        <w:t></w:t>
      </w:r>
    </w:p>
    <w:p>
      <w:pPr>
        <w:pStyle w:val="Normal"/>
        <w:framePr w:w="431" w:x="3962" w:y="147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SQORQ+SymbolMT"/>
          <w:color w:val="000000"/>
          <w:sz w:val="22"/>
        </w:rPr>
      </w:pPr>
      <w:r>
        <w:rPr>
          <w:rFonts w:ascii="USQORQ+SymbolMT"/>
          <w:color w:val="000000"/>
          <w:sz w:val="22"/>
        </w:rPr>
        <w:t></w:t>
      </w:r>
    </w:p>
    <w:p>
      <w:pPr>
        <w:pStyle w:val="Normal"/>
        <w:framePr w:w="2623" w:x="4322" w:y="1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s cây xanh từng k/v đô thị</w:t>
      </w:r>
    </w:p>
    <w:p>
      <w:pPr>
        <w:pStyle w:val="Normal"/>
        <w:framePr w:w="2623" w:x="4322" w:y="147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% che phủ</w:t>
      </w:r>
    </w:p>
    <w:p>
      <w:pPr>
        <w:pStyle w:val="Normal"/>
        <w:framePr w:w="431" w:x="3242" w:y="20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1795" w:x="3602" w:y="20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Q/hoạch chi tiết:</w:t>
      </w:r>
    </w:p>
    <w:p>
      <w:pPr>
        <w:pStyle w:val="Normal"/>
        <w:framePr w:w="431" w:x="3962" w:y="23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SQORQ+SymbolMT"/>
          <w:color w:val="000000"/>
          <w:sz w:val="22"/>
        </w:rPr>
      </w:pPr>
      <w:r>
        <w:rPr>
          <w:rFonts w:ascii="USQORQ+SymbolMT"/>
          <w:color w:val="000000"/>
          <w:sz w:val="22"/>
        </w:rPr>
        <w:t></w:t>
      </w:r>
    </w:p>
    <w:p>
      <w:pPr>
        <w:pStyle w:val="Normal"/>
        <w:framePr w:w="4555" w:x="4322" w:y="23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x/đ vị trí, % d/t đất cây xanh, chọn cây p/hợp</w:t>
      </w:r>
    </w:p>
    <w:p>
      <w:pPr>
        <w:pStyle w:val="Normal"/>
        <w:framePr w:w="462" w:x="2522" w:y="2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2160" w:x="2882" w:y="2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Trồng cây xanh đ/thị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3245" w:x="3602" w:y="29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t/c cây xanh đúng theo quy định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t/c cây xanh đường phố: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Đường lớn (rộng &gt; 5m)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Đường tb (rộng 3-5m)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Đường nhỏ (rộng &lt; 3m)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tuyến đường &lt; 2km (1-2 loại cây xanh)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tuyến đường &gt; 2km (1-3 loại cây xanh)</w:t>
      </w:r>
    </w:p>
    <w:p>
      <w:pPr>
        <w:pStyle w:val="Normal"/>
        <w:framePr w:w="462" w:x="2522" w:y="48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1491" w:x="2882" w:y="48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B/v cây xanh</w:t>
      </w:r>
    </w:p>
    <w:p>
      <w:pPr>
        <w:pStyle w:val="Normal"/>
        <w:framePr w:w="431" w:x="3242" w:y="51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970" w:x="3602" w:y="51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Cắt tỉa: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SQORQ+SymbolMT"/>
          <w:color w:val="000000"/>
          <w:sz w:val="22"/>
        </w:rPr>
      </w:pPr>
      <w:r>
        <w:rPr>
          <w:rFonts w:ascii="USQORQ+SymbolMT"/>
          <w:color w:val="000000"/>
          <w:sz w:val="22"/>
        </w:rPr>
        <w:t>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SQORQ+SymbolMT"/>
          <w:color w:val="000000"/>
          <w:sz w:val="22"/>
        </w:rPr>
      </w:pPr>
      <w:r>
        <w:rPr>
          <w:rFonts w:ascii="USQORQ+SymbolMT"/>
          <w:color w:val="000000"/>
          <w:sz w:val="22"/>
        </w:rPr>
        <w:t>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SQORQ+SymbolMT"/>
          <w:color w:val="000000"/>
          <w:sz w:val="22"/>
        </w:rPr>
      </w:pPr>
      <w:r>
        <w:rPr>
          <w:rFonts w:ascii="USQORQ+SymbolMT"/>
          <w:color w:val="000000"/>
          <w:sz w:val="22"/>
        </w:rPr>
        <w:t>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 xml:space="preserve"> Loại cây: chưa/đã trưởng thành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hoạt động: làm quang vòm, làm mỏng vòm lá, giảm/phục hồi ngọn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thời gian thực hiện (2 lần/năm)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Chăm sóc cây xanh đô thị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X/đ mức độ nguy hiểm của cây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Giảm sự nguy hiểm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Lập hồ sơ quản lý</w:t>
      </w:r>
    </w:p>
    <w:p>
      <w:pPr>
        <w:pStyle w:val="Normal"/>
        <w:framePr w:w="431" w:x="3962" w:y="73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SQORQ+SymbolMT"/>
          <w:color w:val="000000"/>
          <w:sz w:val="22"/>
        </w:rPr>
      </w:pPr>
      <w:r>
        <w:rPr>
          <w:rFonts w:ascii="USQORQ+SymbolMT"/>
          <w:color w:val="000000"/>
          <w:sz w:val="22"/>
        </w:rPr>
        <w:t></w:t>
      </w:r>
    </w:p>
    <w:p>
      <w:pPr>
        <w:pStyle w:val="Normal"/>
        <w:framePr w:w="431" w:x="3962" w:y="735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SQORQ+SymbolMT"/>
          <w:color w:val="000000"/>
          <w:sz w:val="22"/>
        </w:rPr>
      </w:pPr>
      <w:r>
        <w:rPr>
          <w:rFonts w:ascii="USQORQ+SymbolMT"/>
          <w:color w:val="000000"/>
          <w:sz w:val="22"/>
        </w:rPr>
        <w:t></w:t>
      </w:r>
    </w:p>
    <w:p>
      <w:pPr>
        <w:pStyle w:val="Normal"/>
        <w:framePr w:w="6232" w:x="4322" w:y="73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t/k số lượng, c/lg, đánh số, hồ sơ tuyến phố và /k/v công cộng</w:t>
      </w:r>
    </w:p>
    <w:p>
      <w:pPr>
        <w:pStyle w:val="Normal"/>
        <w:framePr w:w="7048" w:x="4322" w:y="76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 xml:space="preserve">cây cổ thụ =&gt; treo biển, lập hồ sơ =&gt; p/vụ c/tác bảo tồn, mỹ thuật, an </w:t>
      </w:r>
    </w:p>
    <w:p>
      <w:pPr>
        <w:pStyle w:val="Normal"/>
        <w:framePr w:w="7048" w:x="4322" w:y="76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toàn</w:t>
      </w:r>
    </w:p>
    <w:p>
      <w:pPr>
        <w:pStyle w:val="Normal"/>
        <w:framePr w:w="462" w:x="2522" w:y="81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2048" w:x="2882" w:y="81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Chặt hạ + d/chuyển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114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114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1881" w:x="3602" w:y="848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 xml:space="preserve">t/h cần cấp phép: 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SQORQ+SymbolMT"/>
          <w:color w:val="000000"/>
          <w:sz w:val="22"/>
        </w:rPr>
      </w:pPr>
      <w:r>
        <w:rPr>
          <w:rFonts w:ascii="USQORQ+SymbolMT"/>
          <w:color w:val="000000"/>
          <w:sz w:val="22"/>
        </w:rPr>
        <w:t>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SQORQ+SymbolMT"/>
          <w:color w:val="000000"/>
          <w:sz w:val="22"/>
        </w:rPr>
      </w:pPr>
      <w:r>
        <w:rPr>
          <w:rFonts w:ascii="USQORQ+SymbolMT"/>
          <w:color w:val="000000"/>
          <w:sz w:val="22"/>
        </w:rPr>
        <w:t>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SQORQ+SymbolMT"/>
          <w:color w:val="000000"/>
          <w:sz w:val="22"/>
        </w:rPr>
      </w:pPr>
      <w:r>
        <w:rPr>
          <w:rFonts w:ascii="USQORQ+SymbolMT"/>
          <w:color w:val="000000"/>
          <w:sz w:val="22"/>
        </w:rPr>
        <w:t></w:t>
      </w:r>
    </w:p>
    <w:p>
      <w:pPr>
        <w:pStyle w:val="Normal"/>
        <w:framePr w:w="1996" w:x="4322" w:y="87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cổ thụ, cần bảo tồn</w:t>
      </w:r>
    </w:p>
    <w:p>
      <w:pPr>
        <w:pStyle w:val="Normal"/>
        <w:framePr w:w="3577" w:x="4322" w:y="90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trên đ/phố, thuộc sở hữu công cộng</w:t>
      </w:r>
    </w:p>
    <w:p>
      <w:pPr>
        <w:pStyle w:val="Normal"/>
        <w:framePr w:w="3577" w:x="4322" w:y="906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cao &gt; 10m, đường kính &gt; 30cm</w:t>
      </w:r>
    </w:p>
    <w:p>
      <w:pPr>
        <w:pStyle w:val="Normal"/>
        <w:framePr w:w="1539" w:x="3602" w:y="9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t/h miễn phép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SQORQ+SymbolMT"/>
          <w:color w:val="000000"/>
          <w:sz w:val="22"/>
        </w:rPr>
      </w:pPr>
      <w:r>
        <w:rPr>
          <w:rFonts w:ascii="USQORQ+SymbolMT"/>
          <w:color w:val="000000"/>
          <w:sz w:val="22"/>
        </w:rPr>
        <w:t>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SQORQ+SymbolMT"/>
          <w:color w:val="000000"/>
          <w:sz w:val="22"/>
        </w:rPr>
      </w:pPr>
      <w:r>
        <w:rPr>
          <w:rFonts w:ascii="USQORQ+SymbolMT"/>
          <w:color w:val="000000"/>
          <w:sz w:val="22"/>
        </w:rPr>
        <w:t>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SQORQ+SymbolMT"/>
          <w:color w:val="000000"/>
          <w:sz w:val="22"/>
        </w:rPr>
      </w:pPr>
      <w:r>
        <w:rPr>
          <w:rFonts w:ascii="USQORQ+SymbolMT"/>
          <w:color w:val="000000"/>
          <w:sz w:val="22"/>
        </w:rPr>
        <w:t></w:t>
      </w:r>
    </w:p>
    <w:p>
      <w:pPr>
        <w:pStyle w:val="Normal"/>
        <w:framePr w:w="5148" w:x="4322" w:y="99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cây trong phạm vi quản lý of t/chức, chuyên ngành</w:t>
      </w:r>
    </w:p>
    <w:p>
      <w:pPr>
        <w:pStyle w:val="Normal"/>
        <w:framePr w:w="3651" w:x="4322" w:y="102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t/thế khẩn cấp (thiên tai, đổ gãy)</w:t>
      </w:r>
    </w:p>
    <w:p>
      <w:pPr>
        <w:pStyle w:val="Normal"/>
        <w:framePr w:w="3651" w:x="4322" w:y="102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trong k/v dự án xây dựng công trình</w:t>
      </w:r>
    </w:p>
    <w:p>
      <w:pPr>
        <w:pStyle w:val="Normal"/>
        <w:framePr w:w="2306" w:x="3602" w:y="107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t/tục cấp phép chặt hạ:</w:t>
      </w:r>
    </w:p>
    <w:p>
      <w:pPr>
        <w:pStyle w:val="Normal"/>
        <w:framePr w:w="431" w:x="3962" w:y="11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SQORQ+SymbolMT"/>
          <w:color w:val="000000"/>
          <w:sz w:val="22"/>
        </w:rPr>
      </w:pPr>
      <w:r>
        <w:rPr>
          <w:rFonts w:ascii="USQORQ+SymbolMT"/>
          <w:color w:val="000000"/>
          <w:sz w:val="22"/>
        </w:rPr>
        <w:t></w:t>
      </w:r>
    </w:p>
    <w:p>
      <w:pPr>
        <w:pStyle w:val="Normal"/>
        <w:framePr w:w="7104" w:x="4322" w:y="11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 xml:space="preserve">hồ sơ cấp giấy phép chặt hạ/dịch chuyển: đơn đề nghị, bản vẽ thiết kế </w:t>
      </w:r>
    </w:p>
    <w:p>
      <w:pPr>
        <w:pStyle w:val="Normal"/>
        <w:framePr w:w="3060" w:x="4322" w:y="1134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mặt bằng, ảnh chụp hiện trạng</w:t>
      </w:r>
    </w:p>
    <w:p>
      <w:pPr>
        <w:pStyle w:val="Normal"/>
        <w:framePr w:w="421" w:x="1802" w:y="116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421" w:x="1802" w:y="1161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1851" w:x="2162" w:y="116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Quản lý loại cây</w:t>
      </w:r>
    </w:p>
    <w:p>
      <w:pPr>
        <w:pStyle w:val="Normal"/>
        <w:framePr w:w="462" w:x="2522" w:y="118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550" w:x="2882" w:y="118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…</w:t>
      </w:r>
    </w:p>
    <w:p>
      <w:pPr>
        <w:pStyle w:val="Normal"/>
        <w:framePr w:w="1705" w:x="2162" w:y="121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Quản lý hồ sơ: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2718" w:x="2882" w:y="124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Tổ chức thống kê số lượng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Đánh giá chất lượng, tình trạng phát triển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Lập danh sách, đánh số, treo biển tên, phân loại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Bản vẽ vị trí cây cho từng tuyến phố, khu vực đô thị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 xml:space="preserve">Xác định cây nguy hiểm, cấm trồng, hạn chế trồng </w:t>
      </w:r>
      <w:r>
        <w:rPr>
          <w:rFonts w:ascii="RNIFRA+Wingdings-Regular"/>
          <w:color w:val="000000"/>
          <w:sz w:val="22"/>
        </w:rPr>
        <w:t></w:t>
      </w:r>
      <w:r>
        <w:rPr>
          <w:rFonts w:ascii="MBCADN+TimesNewRomanPSMT"/>
          <w:color w:val="000000"/>
          <w:sz w:val="22"/>
        </w:rPr>
        <w:t xml:space="preserve"> lập kế hoạch di chuyển, chặt hạ và 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trồng thay thế kịp thời.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62" w:x="252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WIBJK+CourierNewPSMT"/>
          <w:color w:val="000000"/>
          <w:sz w:val="22"/>
        </w:rPr>
      </w:pPr>
      <w:r>
        <w:rPr>
          <w:rFonts w:ascii="OWIBJK+CourierNewPSMT"/>
          <w:color w:val="000000"/>
          <w:sz w:val="22"/>
        </w:rPr>
        <w:t>o</w:t>
      </w:r>
    </w:p>
    <w:p>
      <w:pPr>
        <w:pStyle w:val="Normal"/>
        <w:framePr w:w="8998" w:x="288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 xml:space="preserve">Với cây cần bảo tồn, nguy hiểm </w:t>
      </w:r>
      <w:r>
        <w:rPr>
          <w:rFonts w:ascii="RNIFRA+Wingdings-Regular"/>
          <w:color w:val="000000"/>
          <w:sz w:val="22"/>
        </w:rPr>
        <w:t></w:t>
      </w:r>
      <w:r>
        <w:rPr>
          <w:rFonts w:ascii="MBCADN+TimesNewRomanPSMT"/>
          <w:color w:val="000000"/>
          <w:sz w:val="22"/>
        </w:rPr>
        <w:t xml:space="preserve"> Thực hiện theo quy định tại điều 17, 18 nghị định số 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64/2010/NĐ-CP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 xml:space="preserve">Tham khảo Thông tư </w:t>
      </w:r>
      <w:r>
        <w:rPr>
          <w:rFonts w:ascii="HMFNIH+TimesNewRomanPS-BoldMT"/>
          <w:color w:val="000000"/>
          <w:sz w:val="22"/>
        </w:rPr>
        <w:t>20/2005/TT-BXD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Loại cây:</w:t>
      </w:r>
    </w:p>
    <w:p>
      <w:pPr>
        <w:pStyle w:val="Normal"/>
        <w:framePr w:w="462" w:x="2522" w:y="2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462" w:x="2522" w:y="20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431" w:x="3242" w:y="26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26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6400" w:x="3602" w:y="26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Cây thường: Lập hồ sơ cho từng tuyến phố, khu vực công cộng</w:t>
      </w:r>
    </w:p>
    <w:p>
      <w:pPr>
        <w:pStyle w:val="Normal"/>
        <w:framePr w:w="6400" w:x="3602" w:y="26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Cây cổ thụ, cây cần bảo tồn: Treo biển tên, lập hồ sơ từng cây</w:t>
      </w:r>
    </w:p>
    <w:p>
      <w:pPr>
        <w:pStyle w:val="Normal"/>
        <w:framePr w:w="421" w:x="1802" w:y="31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421" w:x="1802" w:y="3156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1961" w:x="2162" w:y="31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Bản đồ cây xanh:</w:t>
      </w:r>
    </w:p>
    <w:p>
      <w:pPr>
        <w:pStyle w:val="Normal"/>
        <w:framePr w:w="462" w:x="2522" w:y="34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1411" w:x="2882" w:y="34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Anh Nghiệp</w:t>
      </w:r>
    </w:p>
    <w:p>
      <w:pPr>
        <w:pStyle w:val="Normal"/>
        <w:framePr w:w="4034" w:x="2162" w:y="37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Quản lý thông tin đất cây xanh đô thị</w:t>
      </w:r>
    </w:p>
    <w:p>
      <w:pPr>
        <w:pStyle w:val="Normal"/>
        <w:framePr w:w="462" w:x="2522" w:y="40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2261" w:x="2882" w:y="40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Thông tin cần quản lý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Mục đích sử dụng: công cộng, chuyên dụng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 xml:space="preserve">Loại đô thị: Loại 1 </w:t>
      </w:r>
      <w:r>
        <w:rPr>
          <w:rFonts w:ascii="RNIFRA+Wingdings-Regular"/>
          <w:color w:val="000000"/>
          <w:sz w:val="22"/>
        </w:rPr>
        <w:t></w:t>
      </w:r>
      <w:r>
        <w:rPr>
          <w:rFonts w:ascii="MBCADN+TimesNewRomanPSMT"/>
          <w:color w:val="000000"/>
          <w:sz w:val="22"/>
        </w:rPr>
        <w:t xml:space="preserve"> Loại 5 (Đặc biệt)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Diện tích (m2, ha)</w:t>
      </w:r>
    </w:p>
    <w:p>
      <w:pPr>
        <w:pStyle w:val="Normal"/>
        <w:framePr w:w="462" w:x="2522" w:y="51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5925" w:x="2882" w:y="51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Báo cáo thống kê: Mẫu số 007 thông tin 01/2023/TT-BXD</w:t>
      </w:r>
    </w:p>
    <w:p>
      <w:pPr>
        <w:pStyle w:val="Normal"/>
        <w:framePr w:w="421" w:x="1802" w:y="54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3486" w:x="2162" w:y="54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Quản lý danh mục loại cây xanh</w:t>
      </w:r>
    </w:p>
    <w:p>
      <w:pPr>
        <w:pStyle w:val="Normal"/>
        <w:framePr w:w="462" w:x="2522" w:y="56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462" w:x="2522" w:y="56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4019" w:x="2882" w:y="56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Phụ lục số 1 thông tư 20/2005/TT-BXD</w:t>
      </w:r>
    </w:p>
    <w:p>
      <w:pPr>
        <w:pStyle w:val="Normal"/>
        <w:framePr w:w="4019" w:x="2882" w:y="56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Thông tin cần quản lý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Tên loại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Chiều cao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Khoảng cách trồng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Khoảng cách tối thiểu lề đường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Chiều rộng vỉa hè</w:t>
      </w:r>
    </w:p>
    <w:p>
      <w:pPr>
        <w:pStyle w:val="Normal"/>
        <w:framePr w:w="421" w:x="1802" w:y="76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2579" w:x="2162" w:y="76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Quản lý cây xanh đô thị</w:t>
      </w:r>
    </w:p>
    <w:p>
      <w:pPr>
        <w:pStyle w:val="Normal"/>
        <w:framePr w:w="462" w:x="2522" w:y="79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2320" w:x="2882" w:y="79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Tên cây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Tên khoa học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Độ cao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Đường tính tán (m)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Hình thức tán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Dạng lá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Màu lá xanh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Kỳ rụng lá trơ cành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Kỳ nở hoa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Màu hoa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…</w:t>
      </w:r>
    </w:p>
    <w:p>
      <w:pPr>
        <w:pStyle w:val="Normal"/>
        <w:framePr w:w="421" w:x="1802" w:y="112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421" w:x="1802" w:y="1120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3998" w:x="2162" w:y="112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Quản lý thông tin phân loại cây xanh</w:t>
      </w:r>
    </w:p>
    <w:p>
      <w:pPr>
        <w:pStyle w:val="Normal"/>
        <w:framePr w:w="462" w:x="2522" w:y="1148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ff0000"/>
          <w:sz w:val="22"/>
        </w:rPr>
      </w:pPr>
      <w:r>
        <w:rPr>
          <w:rFonts w:ascii="TMCIPO+CourierNewPS-BoldMT"/>
          <w:color w:val="ff0000"/>
          <w:sz w:val="22"/>
        </w:rPr>
        <w:t>o</w:t>
      </w:r>
    </w:p>
    <w:p>
      <w:pPr>
        <w:pStyle w:val="Normal"/>
        <w:framePr w:w="3176" w:x="2882" w:y="1148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HTKGA+TimesNewRomanPS-ItalicMT"/>
          <w:color w:val="ff0000"/>
          <w:sz w:val="22"/>
        </w:rPr>
      </w:pPr>
      <w:r>
        <w:rPr>
          <w:rFonts w:ascii="THTKGA+TimesNewRomanPS-ItalicMT"/>
          <w:color w:val="ff0000"/>
          <w:sz w:val="22"/>
        </w:rPr>
        <w:t>Không rõ thông tin cần quản lý</w:t>
      </w:r>
    </w:p>
    <w:p>
      <w:pPr>
        <w:pStyle w:val="Normal"/>
        <w:framePr w:w="2833" w:x="2162" w:y="117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Quản lý đặc tính cây xanh</w:t>
      </w:r>
    </w:p>
    <w:p>
      <w:pPr>
        <w:pStyle w:val="Normal"/>
        <w:framePr w:w="462" w:x="2522" w:y="120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462" w:x="2522" w:y="1204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4019" w:x="2882" w:y="120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Phụ lục số 2 thông tư 20/2005/TT-BXD</w:t>
      </w:r>
    </w:p>
    <w:p>
      <w:pPr>
        <w:pStyle w:val="Normal"/>
        <w:framePr w:w="2320" w:x="2882" w:y="123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1031" w:x="3602" w:y="12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Tên cây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Tên khoa học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Cây cao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Đường kính tán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Hình thức tán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Dạng lá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Màu lá xanh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Kỳ rụng lá trơ cành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Kỷ nở hoa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Màu hoa</w:t>
      </w:r>
    </w:p>
    <w:p>
      <w:pPr>
        <w:pStyle w:val="Normal"/>
        <w:framePr w:w="421" w:x="1802" w:y="25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4985" w:x="2162" w:y="25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Quản lý tình trạng sức khỏe, sâu bệnh của cây</w:t>
      </w:r>
    </w:p>
    <w:p>
      <w:pPr>
        <w:pStyle w:val="Normal"/>
        <w:framePr w:w="462" w:x="2522" w:y="28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2904" w:x="2882" w:y="28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HTKGA+TimesNewRomanPS-ItalicMT"/>
          <w:color w:val="000000"/>
          <w:sz w:val="22"/>
        </w:rPr>
      </w:pPr>
      <w:r>
        <w:rPr>
          <w:rFonts w:ascii="THTKGA+TimesNewRomanPS-ItalicMT"/>
          <w:color w:val="000000"/>
          <w:sz w:val="22"/>
        </w:rPr>
        <w:t>Chưa có mẫu báo cáo cụ thể</w:t>
      </w:r>
    </w:p>
    <w:p>
      <w:pPr>
        <w:pStyle w:val="Normal"/>
        <w:framePr w:w="421" w:x="1802" w:y="31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421" w:x="1802" w:y="312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5103" w:x="2162" w:y="31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Quản lý tình hình sâu bệnh của cây xanh đô thị</w:t>
      </w:r>
    </w:p>
    <w:p>
      <w:pPr>
        <w:pStyle w:val="Normal"/>
        <w:framePr w:w="5103" w:x="2162" w:y="312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Quản lý di dời cây: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Điều 14 nghị định số 64/2010/NĐ-CP.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Trường hợp cần cấp phép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Trường hợp không cần cấp phép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Bộ hồ sơ: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Đơn đề nghị nêu rõ vị trí chặt hạ, dịch chuyển, kích thước, loại cây và lý do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Sơ đồ vị trí cây xanh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Ảnh chụp hiện trạng cây xanh</w:t>
      </w:r>
    </w:p>
    <w:p>
      <w:pPr>
        <w:pStyle w:val="Normal"/>
        <w:framePr w:w="462" w:x="2522" w:y="56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1179" w:x="2882" w:y="56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Quy trình</w:t>
      </w:r>
    </w:p>
    <w:p>
      <w:pPr>
        <w:pStyle w:val="Normal"/>
        <w:framePr w:w="431" w:x="3242" w:y="59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595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5727" w:x="3602" w:y="59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 xml:space="preserve">Nộp hồ sơ </w:t>
      </w:r>
      <w:r>
        <w:rPr>
          <w:rFonts w:ascii="RNIFRA+Wingdings-Regular"/>
          <w:color w:val="000000"/>
          <w:sz w:val="22"/>
        </w:rPr>
        <w:t></w:t>
      </w:r>
      <w:r>
        <w:rPr>
          <w:rFonts w:ascii="MBCADN+TimesNewRomanPSMT"/>
          <w:color w:val="000000"/>
          <w:sz w:val="22"/>
        </w:rPr>
        <w:t xml:space="preserve"> Cơ quan quản lý cây xanh đô thị tiếp nhận</w:t>
      </w:r>
    </w:p>
    <w:p>
      <w:pPr>
        <w:pStyle w:val="Normal"/>
        <w:framePr w:w="5727" w:x="3602" w:y="595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Thời gian giải quyết:</w:t>
      </w:r>
    </w:p>
    <w:p>
      <w:pPr>
        <w:pStyle w:val="Normal"/>
        <w:framePr w:w="431" w:x="3962" w:y="65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SQORQ+SymbolMT"/>
          <w:color w:val="000000"/>
          <w:sz w:val="22"/>
        </w:rPr>
      </w:pPr>
      <w:r>
        <w:rPr>
          <w:rFonts w:ascii="USQORQ+SymbolMT"/>
          <w:color w:val="000000"/>
          <w:sz w:val="22"/>
        </w:rPr>
        <w:t></w:t>
      </w:r>
    </w:p>
    <w:p>
      <w:pPr>
        <w:pStyle w:val="Normal"/>
        <w:framePr w:w="431" w:x="3962" w:y="651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SQORQ+SymbolMT"/>
          <w:color w:val="000000"/>
          <w:sz w:val="22"/>
        </w:rPr>
      </w:pPr>
      <w:r>
        <w:rPr>
          <w:rFonts w:ascii="USQORQ+SymbolMT"/>
          <w:color w:val="000000"/>
          <w:sz w:val="22"/>
        </w:rPr>
        <w:t></w:t>
      </w:r>
    </w:p>
    <w:p>
      <w:pPr>
        <w:pStyle w:val="Normal"/>
        <w:framePr w:w="2344" w:x="4322" w:y="65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Cần cấp phép: 15 ngày</w:t>
      </w:r>
    </w:p>
    <w:p>
      <w:pPr>
        <w:pStyle w:val="Normal"/>
        <w:framePr w:w="5161" w:x="4322" w:y="68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Không cần phép: báo cáo lại sau 10 ngày thực hiện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3041" w:x="2162" w:y="7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Báo cáo thống kê theo tuyến</w:t>
      </w:r>
    </w:p>
    <w:p>
      <w:pPr>
        <w:pStyle w:val="Normal"/>
        <w:framePr w:w="462" w:x="252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ff0000"/>
          <w:sz w:val="22"/>
        </w:rPr>
      </w:pPr>
      <w:r>
        <w:rPr>
          <w:rFonts w:ascii="TMCIPO+CourierNewPS-BoldMT"/>
          <w:color w:val="ff0000"/>
          <w:sz w:val="22"/>
        </w:rPr>
        <w:t>o</w:t>
      </w:r>
    </w:p>
    <w:p>
      <w:pPr>
        <w:pStyle w:val="Normal"/>
        <w:framePr w:w="2270" w:x="288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HTKGA+TimesNewRomanPS-ItalicMT"/>
          <w:color w:val="ff0000"/>
          <w:sz w:val="22"/>
        </w:rPr>
      </w:pPr>
      <w:r>
        <w:rPr>
          <w:rFonts w:ascii="THTKGA+TimesNewRomanPS-ItalicMT"/>
          <w:color w:val="ff0000"/>
          <w:sz w:val="22"/>
        </w:rPr>
        <w:t>Chưa có mẫu báo cáo</w:t>
      </w:r>
    </w:p>
    <w:p>
      <w:pPr>
        <w:pStyle w:val="Normal"/>
        <w:framePr w:w="3990" w:x="2162" w:y="76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Báo cáo thống kê theo đơn vị quản lý</w:t>
      </w:r>
    </w:p>
    <w:p>
      <w:pPr>
        <w:pStyle w:val="Normal"/>
        <w:framePr w:w="462" w:x="2522" w:y="7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ff0000"/>
          <w:sz w:val="22"/>
        </w:rPr>
      </w:pPr>
      <w:r>
        <w:rPr>
          <w:rFonts w:ascii="TMCIPO+CourierNewPS-BoldMT"/>
          <w:color w:val="ff0000"/>
          <w:sz w:val="22"/>
        </w:rPr>
        <w:t>o</w:t>
      </w:r>
    </w:p>
    <w:p>
      <w:pPr>
        <w:pStyle w:val="Normal"/>
        <w:framePr w:w="2270" w:x="2882" w:y="7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HTKGA+TimesNewRomanPS-ItalicMT"/>
          <w:color w:val="ff0000"/>
          <w:sz w:val="22"/>
        </w:rPr>
      </w:pPr>
      <w:r>
        <w:rPr>
          <w:rFonts w:ascii="THTKGA+TimesNewRomanPS-ItalicMT"/>
          <w:color w:val="ff0000"/>
          <w:sz w:val="22"/>
        </w:rPr>
        <w:t>Chưa có mẫu báo cáo</w:t>
      </w:r>
    </w:p>
    <w:p>
      <w:pPr>
        <w:pStyle w:val="Normal"/>
        <w:framePr w:w="3871" w:x="2162" w:y="8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Báo cáo thống kê theo phân loại cây</w:t>
      </w:r>
    </w:p>
    <w:p>
      <w:pPr>
        <w:pStyle w:val="Normal"/>
        <w:framePr w:w="462" w:x="2522" w:y="8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ff0000"/>
          <w:sz w:val="22"/>
        </w:rPr>
      </w:pPr>
      <w:r>
        <w:rPr>
          <w:rFonts w:ascii="TMCIPO+CourierNewPS-BoldMT"/>
          <w:color w:val="ff0000"/>
          <w:sz w:val="22"/>
        </w:rPr>
        <w:t>o</w:t>
      </w:r>
    </w:p>
    <w:p>
      <w:pPr>
        <w:pStyle w:val="Normal"/>
        <w:framePr w:w="2270" w:x="2882" w:y="8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HTKGA+TimesNewRomanPS-ItalicMT"/>
          <w:color w:val="ff0000"/>
          <w:sz w:val="22"/>
        </w:rPr>
      </w:pPr>
      <w:r>
        <w:rPr>
          <w:rFonts w:ascii="THTKGA+TimesNewRomanPS-ItalicMT"/>
          <w:color w:val="ff0000"/>
          <w:sz w:val="22"/>
        </w:rPr>
        <w:t>Chưa có mẫu báo cáo</w:t>
      </w:r>
    </w:p>
    <w:p>
      <w:pPr>
        <w:pStyle w:val="Normal"/>
        <w:framePr w:w="3857" w:x="2162" w:y="87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Báo cáo thống kê theo loại sâu bệnh</w:t>
      </w:r>
    </w:p>
    <w:p>
      <w:pPr>
        <w:pStyle w:val="Normal"/>
        <w:framePr w:w="462" w:x="2522" w:y="9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ff0000"/>
          <w:sz w:val="22"/>
        </w:rPr>
      </w:pPr>
      <w:r>
        <w:rPr>
          <w:rFonts w:ascii="TMCIPO+CourierNewPS-BoldMT"/>
          <w:color w:val="ff0000"/>
          <w:sz w:val="22"/>
        </w:rPr>
        <w:t>o</w:t>
      </w:r>
    </w:p>
    <w:p>
      <w:pPr>
        <w:pStyle w:val="Normal"/>
        <w:framePr w:w="2270" w:x="2882" w:y="9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HTKGA+TimesNewRomanPS-ItalicMT"/>
          <w:color w:val="ff0000"/>
          <w:sz w:val="22"/>
        </w:rPr>
      </w:pPr>
      <w:r>
        <w:rPr>
          <w:rFonts w:ascii="THTKGA+TimesNewRomanPS-ItalicMT"/>
          <w:color w:val="ff0000"/>
          <w:sz w:val="22"/>
        </w:rPr>
        <w:t>Chưa có mẫu báo cáo</w:t>
      </w:r>
    </w:p>
    <w:p>
      <w:pPr>
        <w:pStyle w:val="Normal"/>
        <w:framePr w:w="4607" w:x="2162" w:y="9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Báo cáo về tình hình di dời cây xanh đô thị</w:t>
      </w:r>
    </w:p>
    <w:p>
      <w:pPr>
        <w:pStyle w:val="Normal"/>
        <w:framePr w:w="462" w:x="2522" w:y="963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ff0000"/>
          <w:sz w:val="22"/>
        </w:rPr>
      </w:pPr>
      <w:r>
        <w:rPr>
          <w:rFonts w:ascii="TMCIPO+CourierNewPS-BoldMT"/>
          <w:color w:val="ff0000"/>
          <w:sz w:val="22"/>
        </w:rPr>
        <w:t>o</w:t>
      </w:r>
    </w:p>
    <w:p>
      <w:pPr>
        <w:pStyle w:val="Normal"/>
        <w:framePr w:w="2270" w:x="2882" w:y="963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HTKGA+TimesNewRomanPS-ItalicMT"/>
          <w:color w:val="ff0000"/>
          <w:sz w:val="22"/>
        </w:rPr>
      </w:pPr>
      <w:r>
        <w:rPr>
          <w:rFonts w:ascii="THTKGA+TimesNewRomanPS-ItalicMT"/>
          <w:color w:val="ff0000"/>
          <w:sz w:val="22"/>
        </w:rPr>
        <w:t>Chưa có mẫu báo cáo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Phản ánh tình hình sâu bệnh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Phản ánh tình trạng di dời cây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Cảnh báo các thông tin về cây xanh đô thị</w:t>
      </w:r>
    </w:p>
    <w:p>
      <w:pPr>
        <w:pStyle w:val="Normal"/>
        <w:framePr w:w="462" w:x="2522" w:y="107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2270" w:x="2882" w:y="107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HTKGA+TimesNewRomanPS-ItalicMT"/>
          <w:color w:val="000000"/>
          <w:sz w:val="22"/>
        </w:rPr>
      </w:pPr>
      <w:r>
        <w:rPr>
          <w:rFonts w:ascii="THTKGA+TimesNewRomanPS-ItalicMT"/>
          <w:color w:val="000000"/>
          <w:sz w:val="22"/>
        </w:rPr>
        <w:t>Chưa có mẫu báo cáo</w:t>
      </w:r>
    </w:p>
    <w:p>
      <w:pPr>
        <w:pStyle w:val="Normal"/>
        <w:framePr w:w="421" w:x="1802" w:y="110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421" w:x="1802" w:y="1105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3304" w:x="2162" w:y="110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Quản lý danh mục cây bảo tồn</w:t>
      </w:r>
    </w:p>
    <w:p>
      <w:pPr>
        <w:pStyle w:val="Normal"/>
        <w:framePr w:w="462" w:x="2522" w:y="113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6950" w:x="2882" w:y="113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HTKGA+TimesNewRomanPS-ItalicMT"/>
          <w:color w:val="000000"/>
          <w:sz w:val="22"/>
        </w:rPr>
      </w:pPr>
      <w:r>
        <w:rPr>
          <w:rFonts w:ascii="THTKGA+TimesNewRomanPS-ItalicMT"/>
          <w:color w:val="000000"/>
          <w:sz w:val="22"/>
        </w:rPr>
        <w:t>Không có thông tin. Hiện tại chỉ có thông tin cây khuyến khích trồng</w:t>
      </w:r>
    </w:p>
    <w:p>
      <w:pPr>
        <w:pStyle w:val="Normal"/>
        <w:framePr w:w="4501" w:x="2162" w:y="116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Quản lý cây cấm trồng, cây trồng hạn chế</w:t>
      </w:r>
    </w:p>
    <w:p>
      <w:pPr>
        <w:pStyle w:val="Normal"/>
        <w:framePr w:w="462" w:x="2522" w:y="118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462" w:x="2522" w:y="118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4763" w:x="2882" w:y="118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Điều 3 phụ lục II nghị định số 64/2010/NĐ-CP</w:t>
      </w:r>
    </w:p>
    <w:p>
      <w:pPr>
        <w:pStyle w:val="Normal"/>
        <w:framePr w:w="4763" w:x="2882" w:y="118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Tên Việt Nam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Tên khoa học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Họ thực vật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Lý do cấm/hạn chế trồng.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Biện pháp hạn chế</w:t>
      </w:r>
    </w:p>
    <w:p>
      <w:pPr>
        <w:pStyle w:val="Normal"/>
        <w:framePr w:w="421" w:x="1802" w:y="13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5745" w:x="2162" w:y="13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Quản lý đơn vị thực hiện dịch vụ về quản lý cây xanh</w:t>
      </w:r>
    </w:p>
    <w:p>
      <w:pPr>
        <w:pStyle w:val="Normal"/>
        <w:framePr w:w="462" w:x="2522" w:y="141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6748" w:x="2882" w:y="141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Điều 17 nghị định số 64/2010/NĐ-CP (chỉ nêu nghĩa vụ thực hiện)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62" w:x="252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2320" w:x="288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NIFRA+Wingdings-Regular"/>
          <w:color w:val="000000"/>
          <w:sz w:val="22"/>
        </w:rPr>
      </w:pPr>
      <w:r>
        <w:rPr>
          <w:rFonts w:ascii="RNIFRA+Wingdings-Regular"/>
          <w:color w:val="000000"/>
          <w:sz w:val="22"/>
        </w:rPr>
        <w:t></w:t>
      </w:r>
    </w:p>
    <w:p>
      <w:pPr>
        <w:pStyle w:val="Normal"/>
        <w:framePr w:w="672" w:x="3602" w:y="1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Tên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Mã số thuế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Điện thoại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Fax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Email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Địa chỉ</w:t>
      </w:r>
    </w:p>
    <w:p>
      <w:pPr>
        <w:pStyle w:val="Normal"/>
        <w:framePr w:w="421" w:x="1802" w:y="3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5511" w:x="2162" w:y="3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Quản lý kinh phí thực hiện duy trì và chăm sóc cây</w:t>
      </w:r>
    </w:p>
    <w:p>
      <w:pPr>
        <w:pStyle w:val="Normal"/>
        <w:framePr w:w="462" w:x="2522" w:y="36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2904" w:x="2882" w:y="36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HTKGA+TimesNewRomanPS-ItalicMT"/>
          <w:color w:val="000000"/>
          <w:sz w:val="22"/>
        </w:rPr>
      </w:pPr>
      <w:r>
        <w:rPr>
          <w:rFonts w:ascii="THTKGA+TimesNewRomanPS-ItalicMT"/>
          <w:color w:val="000000"/>
          <w:sz w:val="22"/>
        </w:rPr>
        <w:t>Chưa có mẫu báo cáo cụ thể</w:t>
      </w:r>
    </w:p>
    <w:p>
      <w:pPr>
        <w:pStyle w:val="Normal"/>
        <w:framePr w:w="421" w:x="1802" w:y="39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421" w:x="1802" w:y="39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3835" w:x="2162" w:y="39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Quản lý quảng cáo</w:t>
      </w:r>
    </w:p>
    <w:p>
      <w:pPr>
        <w:pStyle w:val="Normal"/>
        <w:framePr w:w="3835" w:x="2162" w:y="39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Quản lý lịch trình bảo trì, chăm sóc</w:t>
      </w:r>
    </w:p>
    <w:p>
      <w:pPr>
        <w:pStyle w:val="Normal"/>
        <w:framePr w:w="462" w:x="2522" w:y="45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3603" w:x="2882" w:y="45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HTKGA+TimesNewRomanPS-ItalicMT"/>
          <w:color w:val="000000"/>
          <w:sz w:val="22"/>
        </w:rPr>
      </w:pPr>
      <w:r>
        <w:rPr>
          <w:rFonts w:ascii="THTKGA+TimesNewRomanPS-ItalicMT"/>
          <w:color w:val="000000"/>
          <w:sz w:val="22"/>
        </w:rPr>
        <w:t>Không có thông tin về mẫu báo cáo</w:t>
      </w:r>
    </w:p>
    <w:p>
      <w:pPr>
        <w:pStyle w:val="Normal"/>
        <w:framePr w:w="421" w:x="1802" w:y="48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3744" w:x="2162" w:y="48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Theo dõi tình hình cập nhật số liệu</w:t>
      </w:r>
    </w:p>
    <w:p>
      <w:pPr>
        <w:pStyle w:val="Normal"/>
        <w:framePr w:w="462" w:x="2522" w:y="5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3870" w:x="2882" w:y="5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Tương tự cập nhật thông tin vào hồ sơ</w:t>
      </w:r>
    </w:p>
    <w:p>
      <w:pPr>
        <w:pStyle w:val="Normal"/>
        <w:framePr w:w="421" w:x="1802" w:y="53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421" w:x="1802" w:y="53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5576" w:x="2162" w:y="53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Quản lý kế hoạch đầu tư, phát triển cây xanh đô thị</w:t>
      </w:r>
    </w:p>
    <w:p>
      <w:pPr>
        <w:pStyle w:val="Normal"/>
        <w:framePr w:w="5576" w:x="2162" w:y="53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Báo cáo tổng hợp về diện tích đất cây xanh đô thị</w:t>
      </w:r>
    </w:p>
    <w:p>
      <w:pPr>
        <w:pStyle w:val="Normal"/>
        <w:framePr w:w="462" w:x="2522" w:y="5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4030" w:x="2882" w:y="5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Mẫu số 007 thông tin 01/2023/TT-BXD</w:t>
      </w:r>
    </w:p>
    <w:p>
      <w:pPr>
        <w:pStyle w:val="Normal"/>
        <w:framePr w:w="421" w:x="1802" w:y="6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421" w:x="1802" w:y="622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5032" w:x="2162" w:y="6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 xml:space="preserve">Báo cáo về tổng hợp về số lượng cây bóng mát </w:t>
      </w:r>
    </w:p>
    <w:p>
      <w:pPr>
        <w:pStyle w:val="Normal"/>
        <w:framePr w:w="462" w:x="2522" w:y="6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4030" w:x="2882" w:y="6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Mẫu số 007 thông tin 01/2023/TT-BXD</w:t>
      </w:r>
    </w:p>
    <w:p>
      <w:pPr>
        <w:pStyle w:val="Normal"/>
        <w:framePr w:w="6570" w:x="2162" w:y="67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Báo cáo tổng hợp về kinh phí thực hiện duy trì, chăm sóc cây</w:t>
      </w:r>
    </w:p>
    <w:p>
      <w:pPr>
        <w:pStyle w:val="Normal"/>
        <w:framePr w:w="462" w:x="2522" w:y="7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MCIPO+CourierNewPS-BoldMT"/>
          <w:color w:val="000000"/>
          <w:sz w:val="22"/>
        </w:rPr>
      </w:pPr>
      <w:r>
        <w:rPr>
          <w:rFonts w:ascii="TMCIPO+CourierNewPS-BoldMT"/>
          <w:color w:val="000000"/>
          <w:sz w:val="22"/>
        </w:rPr>
        <w:t>o</w:t>
      </w:r>
    </w:p>
    <w:p>
      <w:pPr>
        <w:pStyle w:val="Normal"/>
        <w:framePr w:w="4030" w:x="2882" w:y="7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BCADN+TimesNewRomanPSMT"/>
          <w:color w:val="000000"/>
          <w:sz w:val="22"/>
        </w:rPr>
      </w:pPr>
      <w:r>
        <w:rPr>
          <w:rFonts w:ascii="MBCADN+TimesNewRomanPSMT"/>
          <w:color w:val="000000"/>
          <w:sz w:val="22"/>
        </w:rPr>
        <w:t>Mẫu số 007 thông tin 01/2023/TT-BXD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EFKGW+DejaVuSans-Bold"/>
          <w:color w:val="000000"/>
          <w:sz w:val="22"/>
        </w:rPr>
      </w:pPr>
      <w:r>
        <w:rPr>
          <w:rFonts w:ascii="JEFKGW+DejaVuSans-Bold"/>
          <w:color w:val="000000"/>
          <w:sz w:val="22"/>
        </w:rPr>
        <w:t>-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Quản lý báo cáo của các đơn vị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Quản lý thông báo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MFNIH+TimesNewRomanPS-BoldMT"/>
          <w:color w:val="000000"/>
          <w:sz w:val="22"/>
        </w:rPr>
      </w:pPr>
      <w:r>
        <w:rPr>
          <w:rFonts w:ascii="HMFNIH+TimesNewRomanPS-BoldMT"/>
          <w:color w:val="000000"/>
          <w:sz w:val="22"/>
        </w:rPr>
        <w:t>Quản lý thông tin kho tài liệu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2240" w:h="1584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DITFCA+DejaVuSans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ccecb9c6-0000-0000-0000-000000000000}"/>
  </w:font>
  <w:font w:name="MBCADN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601cbe23-0000-0000-0000-000000000000}"/>
  </w:font>
  <w:font w:name="RNIFRA+Wingdings-Regular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c503af4f-0000-0000-0000-000000000000}"/>
  </w:font>
  <w:font w:name="OWIBJK+CourierNew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ad020a46-0000-0000-0000-000000000000}"/>
  </w:font>
  <w:font w:name="USQORQ+Symbol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f1d5a973-0000-0000-0000-000000000000}"/>
  </w:font>
  <w:font w:name="JEFKGW+DejaVuSans-Bold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77521063-0000-0000-0000-000000000000}"/>
  </w:font>
  <w:font w:name="HMFNIH+TimesNewRomanPS-Bold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19b8e3f1-0000-0000-0000-000000000000}"/>
  </w:font>
  <w:font w:name="TMCIPO+CourierNewPS-Bold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74c78abd-0000-0000-0000-000000000000}"/>
  </w:font>
  <w:font w:name="THTKGA+TimesNewRomanPS-Italic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f6a65a9c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