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b11b27a25a9e478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p14">
  <w:body>
    <w:sectPr w:rsidR="003E25F4" w:rsidSect="00FC3028">
      <w:pgSz w:w="11906" w:h="16838"/>
      <w:pgMar w:top="1440" w:right="1440" w:bottom="1440" w:left="1440" w:header="708" w:footer="708" w:gutter="0"/>
      <w:cols w:space="708"/>
      <w:docGrid w:linePitch="360"/>
    </w:sectPr>
    <w:tbl>
      <w:tblPr>
        <w:tblW w:w="13291" w:type="dxa"/>
        <w:tblLayout w:type="fixed"/>
        <w:tblLook w:val="04A0" w:firstRow="1" w:lastRow="0" w:firstColumn="1" w:lastColumn="0" w:noHBand="0" w:noVBand="1"/>
      </w:tblPr>
      <w:tblGrid>
        <w:gridCol w:w="959"/>
        <w:gridCol w:w="3827"/>
        <w:gridCol w:w="3969"/>
        <w:gridCol w:w="4536"/>
      </w:tblGrid>
      <w:tr w:rsidR="00251C06" w:rsidRPr="00251C06" w14:paraId="2992B243" w14:textId="77777777" w:rsidTr="00C4755F">
        <w:trPr>
          <w:trHeight w:val="330"/>
        </w:trPr>
        <w:tc>
          <w:tcPr>
            <w:tcW w:w="959"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2C28B5C9"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STT</w:t>
            </w:r>
          </w:p>
        </w:tc>
        <w:tc>
          <w:tcPr>
            <w:tcW w:w="3827" w:type="dxa"/>
            <w:tcBorders>
              <w:top w:val="single" w:sz="4" w:space="0" w:color="auto"/>
              <w:left w:val="nil"/>
              <w:bottom w:val="single" w:sz="4" w:space="0" w:color="auto"/>
              <w:right w:val="single" w:sz="4" w:space="0" w:color="auto"/>
            </w:tcBorders>
            <w:shd w:val="clear" w:color="000000" w:fill="FCE4D6"/>
            <w:vAlign w:val="center"/>
            <w:hideMark/>
          </w:tcPr>
          <w:p w14:paraId="30D2985E"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Chỉ số/Chỉ số thành phần</w:t>
            </w:r>
          </w:p>
        </w:tc>
        <w:tc>
          <w:tcPr>
            <w:tcW w:w="3969" w:type="dxa"/>
            <w:tcBorders>
              <w:top w:val="single" w:sz="4" w:space="0" w:color="auto"/>
              <w:left w:val="nil"/>
              <w:bottom w:val="single" w:sz="4" w:space="0" w:color="auto"/>
              <w:right w:val="single" w:sz="4" w:space="0" w:color="auto"/>
            </w:tcBorders>
            <w:shd w:val="clear" w:color="000000" w:fill="FCE4D6"/>
            <w:vAlign w:val="center"/>
            <w:hideMark/>
          </w:tcPr>
          <w:p w14:paraId="1A2C1868"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Số liệu kê khai</w:t>
            </w:r>
          </w:p>
        </w:tc>
        <w:tc>
          <w:tcPr>
            <w:tcW w:w="4536" w:type="dxa"/>
            <w:tcBorders>
              <w:top w:val="single" w:sz="4" w:space="0" w:color="auto"/>
              <w:left w:val="nil"/>
              <w:bottom w:val="single" w:sz="4" w:space="0" w:color="auto"/>
              <w:right w:val="single" w:sz="4" w:space="0" w:color="auto"/>
            </w:tcBorders>
            <w:shd w:val="clear" w:color="000000" w:fill="FCE4D6"/>
            <w:vAlign w:val="center"/>
            <w:hideMark/>
          </w:tcPr>
          <w:p w14:paraId="28B1017C"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Tài liệu kiểm chứng</w:t>
            </w:r>
          </w:p>
        </w:tc>
      </w:tr>
      <w:tr w:rsidR="00251C06" w:rsidRPr="00251C06" w14:paraId="14F0720C" w14:textId="77777777" w:rsidTr="00C4755F">
        <w:trPr>
          <w:trHeight w:val="1650"/>
        </w:trPr>
        <w:tc>
          <w:tcPr>
            <w:tcW w:w="959" w:type="dxa"/>
            <w:tcBorders>
              <w:top w:val="nil"/>
              <w:left w:val="single" w:sz="4" w:space="0" w:color="auto"/>
              <w:bottom w:val="single" w:sz="4" w:space="0" w:color="auto"/>
              <w:right w:val="single" w:sz="4" w:space="0" w:color="auto"/>
            </w:tcBorders>
            <w:shd w:val="clear" w:color="auto" w:fill="auto"/>
            <w:vAlign w:val="center"/>
            <w:hideMark/>
          </w:tcPr>
          <w:p w14:paraId="7BCD815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1</w:t>
            </w:r>
          </w:p>
        </w:tc>
        <w:tc>
          <w:tcPr>
            <w:tcW w:w="3827" w:type="dxa"/>
            <w:tcBorders>
              <w:top w:val="nil"/>
              <w:left w:val="nil"/>
              <w:bottom w:val="single" w:sz="4" w:space="0" w:color="auto"/>
              <w:right w:val="single" w:sz="4" w:space="0" w:color="auto"/>
            </w:tcBorders>
            <w:shd w:val="clear" w:color="auto" w:fill="auto"/>
            <w:vAlign w:val="center"/>
            <w:hideMark/>
          </w:tcPr>
          <w:p w14:paraId="15E8C280" w14:textId="1CEB66CF" w:rsidR="00251C06" w:rsidRPr="00C4755F" w:rsidRDefault="00C4755F" w:rsidP="00251C06">
            <w:pPr>
              <w:spacing w:after="0" w:line="240" w:lineRule="auto"/>
              <w:rPr>
                <w:rFonts w:asciiTheme="majorHAnsi" w:eastAsia="Times New Roman" w:hAnsiTheme="majorHAnsi" w:cstheme="majorHAnsi"/>
                <w:sz w:val="26"/>
                <w:szCs w:val="26"/>
                <w:lang w:eastAsia="vi-VN"/>
              </w:rPr>
            </w:pPr>
            <w:r w:rsidRPr="00C4755F">
              <w:rPr>
                <w:rFonts w:asciiTheme="majorHAnsi" w:hAnsiTheme="majorHAnsi" w:cstheme="majorHAnsi"/>
                <w:bCs/>
                <w:sz w:val="26"/>
                <w:szCs w:val="26"/>
                <w:shd w:val="clear" w:color="auto" w:fill="FFFFFF"/>
                <w:lang w:val="en-US"/>
              </w:rPr>
              <w:t>Quyết định thành lập Ban chỉ đạo chuyển đổi số của đơn vị</w:t>
            </w:r>
          </w:p>
        </w:tc>
        <w:tc>
          <w:tcPr>
            <w:tcW w:w="3969" w:type="dxa"/>
            <w:tcBorders>
              <w:top w:val="nil"/>
              <w:left w:val="nil"/>
              <w:bottom w:val="single" w:sz="4" w:space="0" w:color="auto"/>
              <w:right w:val="single" w:sz="4" w:space="0" w:color="auto"/>
            </w:tcBorders>
            <w:shd w:val="clear" w:color="auto" w:fill="auto"/>
            <w:vAlign w:val="center"/>
            <w:hideMark/>
          </w:tcPr>
          <w:p w14:paraId="1D7A69C4" w14:textId="0EB1346D" w:rsidR="00251C06" w:rsidRPr="00251C06" w:rsidRDefault="00C4755F" w:rsidP="00251C06">
            <w:pPr>
              <w:spacing w:after="0" w:line="240" w:lineRule="auto"/>
              <w:jc w:val="center"/>
              <w:rPr>
                <w:rFonts w:ascii="Times New Roman" w:eastAsia="Times New Roman" w:hAnsi="Times New Roman" w:cs="Times New Roman"/>
                <w:color w:val="000000"/>
                <w:sz w:val="26"/>
                <w:szCs w:val="26"/>
                <w:lang w:eastAsia="vi-VN"/>
              </w:rPr>
            </w:pPr>
          </w:p>
        </w:tc>
        <w:tc>
          <w:tcPr>
            <w:tcW w:w="4536" w:type="dxa"/>
            <w:tcBorders>
              <w:top w:val="nil"/>
              <w:left w:val="nil"/>
              <w:bottom w:val="single" w:sz="4" w:space="0" w:color="auto"/>
              <w:right w:val="single" w:sz="4" w:space="0" w:color="auto"/>
            </w:tcBorders>
            <w:shd w:val="clear" w:color="auto" w:fill="auto"/>
            <w:vAlign w:val="center"/>
            <w:hideMark/>
          </w:tcPr>
          <w:p w14:paraId="5CBA09F2" w14:textId="77777777" w:rsidR="00C4755F" w:rsidRPr="00C4755F" w:rsidRDefault="00C4755F" w:rsidP="00C4755F">
            <w:pPr>
              <w:spacing w:after="0" w:line="240" w:lineRule="auto"/>
              <w:jc w:val="center"/>
              <w:rPr>
                <w:rFonts w:ascii="Times New Roman" w:eastAsia="Times New Roman" w:hAnsi="Times New Roman" w:cs="Times New Roman"/>
                <w:color w:val="000000"/>
                <w:sz w:val="26"/>
                <w:szCs w:val="26"/>
                <w:lang w:eastAsia="vi-VN"/>
              </w:rPr>
            </w:pPr>
            <w:r w:rsidRPr="00C4755F">
              <w:rPr>
                <w:rFonts w:ascii="Times New Roman" w:eastAsia="Times New Roman" w:hAnsi="Times New Roman" w:cs="Times New Roman"/>
                <w:color w:val="000000"/>
                <w:sz w:val="26"/>
                <w:szCs w:val="26"/>
                <w:lang w:eastAsia="vi-VN"/>
              </w:rPr>
              <w:t>"Văn bản, tài liệu chứng minh</w:t>
            </w:r>
          </w:p>
          <w:p w14:paraId="681C62FA" w14:textId="77777777" w:rsidR="00C4755F" w:rsidRPr="00C4755F" w:rsidRDefault="00C4755F" w:rsidP="00C4755F">
            <w:pPr>
              <w:spacing w:after="0" w:line="240" w:lineRule="auto"/>
              <w:jc w:val="center"/>
              <w:rPr>
                <w:rFonts w:ascii="Times New Roman" w:eastAsia="Times New Roman" w:hAnsi="Times New Roman" w:cs="Times New Roman"/>
                <w:color w:val="000000"/>
                <w:sz w:val="26"/>
                <w:szCs w:val="26"/>
                <w:lang w:eastAsia="vi-VN"/>
              </w:rPr>
            </w:pPr>
          </w:p>
          <w:p w14:paraId="7C383FB1" w14:textId="240DF766" w:rsidR="00251C06" w:rsidRPr="00251C06" w:rsidRDefault="00C4755F" w:rsidP="00C4755F">
            <w:pPr>
              <w:spacing w:after="0" w:line="240" w:lineRule="auto"/>
              <w:jc w:val="center"/>
              <w:rPr>
                <w:rFonts w:ascii="Times New Roman" w:eastAsia="Times New Roman" w:hAnsi="Times New Roman" w:cs="Times New Roman"/>
                <w:color w:val="000000"/>
                <w:sz w:val="26"/>
                <w:szCs w:val="26"/>
                <w:lang w:eastAsia="vi-VN"/>
              </w:rPr>
            </w:pPr>
            <w:r w:rsidRPr="00C4755F">
              <w:rPr>
                <w:rFonts w:ascii="Times New Roman" w:eastAsia="Times New Roman" w:hAnsi="Times New Roman" w:cs="Times New Roman"/>
                <w:color w:val="000000"/>
                <w:sz w:val="26"/>
                <w:szCs w:val="26"/>
                <w:lang w:eastAsia="vi-VN"/>
              </w:rPr>
              <w:t>"</w:t>
            </w:r>
          </w:p>
        </w:tc>
      </w:tr>
      <w:tr w:rsidR="00251C06" w:rsidRPr="00251C06" w14:paraId="0841004A" w14:textId="77777777" w:rsidTr="00C4755F">
        <w:trPr>
          <w:trHeight w:val="660"/>
        </w:trPr>
        <w:tc>
          <w:tcPr>
            <w:tcW w:w="959" w:type="dxa"/>
            <w:tcBorders>
              <w:top w:val="nil"/>
              <w:left w:val="single" w:sz="4" w:space="0" w:color="auto"/>
              <w:bottom w:val="single" w:sz="4" w:space="0" w:color="auto"/>
              <w:right w:val="single" w:sz="4" w:space="0" w:color="auto"/>
            </w:tcBorders>
            <w:shd w:val="clear" w:color="auto" w:fill="auto"/>
            <w:vAlign w:val="center"/>
            <w:hideMark/>
          </w:tcPr>
          <w:p w14:paraId="6753FCD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2</w:t>
            </w:r>
          </w:p>
        </w:tc>
        <w:tc>
          <w:tcPr>
            <w:tcW w:w="3827" w:type="dxa"/>
            <w:tcBorders>
              <w:top w:val="nil"/>
              <w:left w:val="nil"/>
              <w:bottom w:val="single" w:sz="4" w:space="0" w:color="auto"/>
              <w:right w:val="single" w:sz="4" w:space="0" w:color="auto"/>
            </w:tcBorders>
            <w:shd w:val="clear" w:color="auto" w:fill="auto"/>
            <w:vAlign w:val="center"/>
            <w:hideMark/>
          </w:tcPr>
          <w:p w14:paraId="1C18A791" w14:textId="1189E667" w:rsidR="00251C06" w:rsidRPr="00C4755F" w:rsidRDefault="00C4755F" w:rsidP="00251C06">
            <w:pPr>
              <w:spacing w:after="0" w:line="240" w:lineRule="auto"/>
              <w:rPr>
                <w:rFonts w:asciiTheme="majorHAnsi" w:eastAsia="Times New Roman" w:hAnsiTheme="majorHAnsi" w:cstheme="majorHAnsi"/>
                <w:sz w:val="26"/>
                <w:szCs w:val="26"/>
                <w:lang w:eastAsia="vi-VN"/>
              </w:rPr>
            </w:pPr>
            <w:r w:rsidRPr="00C4755F">
              <w:rPr>
                <w:rFonts w:asciiTheme="majorHAnsi" w:hAnsiTheme="majorHAnsi" w:cstheme="majorHAnsi"/>
                <w:bCs/>
                <w:sz w:val="26"/>
                <w:szCs w:val="26"/>
                <w:shd w:val="clear" w:color="auto" w:fill="FFFFFF"/>
                <w:lang w:val="en-US"/>
              </w:rPr>
              <w:t>Kế hoạch hành động hàng năm về chuyển đổi số và đô thị thông minh</w:t>
            </w:r>
          </w:p>
        </w:tc>
        <w:tc>
          <w:tcPr>
            <w:tcW w:w="3969" w:type="dxa"/>
            <w:tcBorders>
              <w:top w:val="nil"/>
              <w:left w:val="nil"/>
              <w:bottom w:val="single" w:sz="4" w:space="0" w:color="auto"/>
              <w:right w:val="single" w:sz="4" w:space="0" w:color="auto"/>
            </w:tcBorders>
            <w:shd w:val="clear" w:color="auto" w:fill="auto"/>
            <w:vAlign w:val="center"/>
            <w:hideMark/>
          </w:tcPr>
          <w:p w14:paraId="78E1341F"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 </w:t>
            </w:r>
          </w:p>
        </w:tc>
        <w:tc>
          <w:tcPr>
            <w:tcW w:w="4536" w:type="dxa"/>
            <w:tcBorders>
              <w:top w:val="nil"/>
              <w:left w:val="nil"/>
              <w:bottom w:val="single" w:sz="4" w:space="0" w:color="auto"/>
              <w:right w:val="single" w:sz="4" w:space="0" w:color="auto"/>
            </w:tcBorders>
            <w:shd w:val="clear" w:color="auto" w:fill="auto"/>
            <w:vAlign w:val="center"/>
            <w:hideMark/>
          </w:tcPr>
          <w:p w14:paraId="55332D5B" w14:textId="07464005" w:rsidR="00F611B6" w:rsidRPr="00F611B6" w:rsidRDefault="00F611B6" w:rsidP="00F611B6">
            <w:pPr>
              <w:spacing w:after="0" w:line="240" w:lineRule="auto"/>
              <w:jc w:val="center"/>
              <w:rPr>
                <w:rFonts w:ascii="Times New Roman" w:eastAsia="Times New Roman" w:hAnsi="Times New Roman" w:cs="Times New Roman"/>
                <w:color w:val="000000"/>
                <w:sz w:val="26"/>
                <w:szCs w:val="26"/>
                <w:lang w:eastAsia="vi-VN"/>
              </w:rPr>
            </w:pPr>
            <w:r w:rsidRPr="00F611B6">
              <w:rPr>
                <w:rFonts w:ascii="Times New Roman" w:eastAsia="Times New Roman" w:hAnsi="Times New Roman" w:cs="Times New Roman"/>
                <w:color w:val="000000"/>
                <w:sz w:val="26"/>
                <w:szCs w:val="26"/>
                <w:lang w:eastAsia="vi-VN"/>
              </w:rPr>
              <w:t>Văn bản, tài liệu chứng minh</w:t>
            </w:r>
          </w:p>
          <w:p w14:paraId="275FD84C" w14:textId="77777777" w:rsidR="00F611B6" w:rsidRPr="00F611B6" w:rsidRDefault="00F611B6" w:rsidP="00F611B6">
            <w:pPr>
              <w:spacing w:after="0" w:line="240" w:lineRule="auto"/>
              <w:jc w:val="center"/>
              <w:rPr>
                <w:rFonts w:ascii="Times New Roman" w:eastAsia="Times New Roman" w:hAnsi="Times New Roman" w:cs="Times New Roman"/>
                <w:color w:val="000000"/>
                <w:sz w:val="26"/>
                <w:szCs w:val="26"/>
                <w:lang w:eastAsia="vi-VN"/>
              </w:rPr>
            </w:pPr>
          </w:p>
          <w:p w14:paraId="72999048" w14:textId="22F9A617" w:rsidR="00251C06" w:rsidRPr="00251C06" w:rsidRDefault="00F611B6" w:rsidP="00F611B6">
            <w:pPr>
              <w:spacing w:after="0" w:line="240" w:lineRule="auto"/>
              <w:jc w:val="center"/>
              <w:rPr>
                <w:rFonts w:ascii="Times New Roman" w:eastAsia="Times New Roman" w:hAnsi="Times New Roman" w:cs="Times New Roman"/>
                <w:color w:val="000000"/>
                <w:sz w:val="26"/>
                <w:szCs w:val="26"/>
                <w:lang w:eastAsia="vi-VN"/>
              </w:rPr>
            </w:pPr>
          </w:p>
        </w:tc>
      </w:tr>
      <w:tr w:rsidR="00251C06" w:rsidRPr="00251C06" w14:paraId="26F657FD" w14:textId="77777777" w:rsidTr="00C4755F">
        <w:trPr>
          <w:trHeight w:val="990"/>
        </w:trPr>
        <w:tc>
          <w:tcPr>
            <w:tcW w:w="959" w:type="dxa"/>
            <w:tcBorders>
              <w:top w:val="nil"/>
              <w:left w:val="single" w:sz="4" w:space="0" w:color="auto"/>
              <w:bottom w:val="single" w:sz="4" w:space="0" w:color="auto"/>
              <w:right w:val="single" w:sz="4" w:space="0" w:color="auto"/>
            </w:tcBorders>
            <w:shd w:val="clear" w:color="auto" w:fill="auto"/>
            <w:vAlign w:val="center"/>
            <w:hideMark/>
          </w:tcPr>
          <w:p w14:paraId="423519A7"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4</w:t>
            </w:r>
          </w:p>
        </w:tc>
        <w:tc>
          <w:tcPr>
            <w:tcW w:w="3827" w:type="dxa"/>
            <w:tcBorders>
              <w:top w:val="nil"/>
              <w:left w:val="nil"/>
              <w:bottom w:val="single" w:sz="4" w:space="0" w:color="auto"/>
              <w:right w:val="single" w:sz="4" w:space="0" w:color="auto"/>
            </w:tcBorders>
            <w:shd w:val="clear" w:color="auto" w:fill="auto"/>
            <w:vAlign w:val="center"/>
            <w:hideMark/>
          </w:tcPr>
          <w:p w14:paraId="0A25E9F9" w14:textId="1587DA8C" w:rsidR="00251C06" w:rsidRPr="00C4755F" w:rsidRDefault="00C4755F" w:rsidP="00251C06">
            <w:pPr>
              <w:spacing w:after="0" w:line="240" w:lineRule="auto"/>
              <w:rPr>
                <w:rFonts w:asciiTheme="majorHAnsi" w:eastAsia="Times New Roman" w:hAnsiTheme="majorHAnsi" w:cstheme="majorHAnsi"/>
                <w:sz w:val="26"/>
                <w:szCs w:val="26"/>
                <w:lang w:eastAsia="vi-VN"/>
              </w:rPr>
            </w:pPr>
            <w:r w:rsidRPr="00C4755F">
              <w:rPr>
                <w:rFonts w:asciiTheme="majorHAnsi" w:hAnsiTheme="majorHAnsi" w:cstheme="majorHAnsi"/>
                <w:bCs/>
                <w:sz w:val="26"/>
                <w:szCs w:val="26"/>
                <w:shd w:val="clear" w:color="auto" w:fill="FFFFFF"/>
                <w:lang w:val="en-US"/>
              </w:rPr>
              <w:t>Các văn bản triển khai chuyển đổi số và đô thị thông minh khác của đơn vị</w:t>
            </w:r>
          </w:p>
        </w:tc>
        <w:tc>
          <w:tcPr>
            <w:tcW w:w="3969" w:type="dxa"/>
            <w:tcBorders>
              <w:top w:val="nil"/>
              <w:left w:val="nil"/>
              <w:bottom w:val="single" w:sz="4" w:space="0" w:color="auto"/>
              <w:right w:val="single" w:sz="4" w:space="0" w:color="auto"/>
            </w:tcBorders>
            <w:shd w:val="clear" w:color="auto" w:fill="auto"/>
            <w:vAlign w:val="center"/>
            <w:hideMark/>
          </w:tcPr>
          <w:p w14:paraId="6B8DA1D0" w14:textId="77777777" w:rsidR="00251C06" w:rsidRPr="00251C06" w:rsidRDefault="00251C06" w:rsidP="00251C06">
            <w:pPr>
              <w:spacing w:after="0" w:line="240" w:lineRule="auto"/>
              <w:rPr>
                <w:rFonts w:ascii="Arial" w:eastAsia="Times New Roman" w:hAnsi="Arial" w:cs="Arial"/>
                <w:color w:val="000000"/>
                <w:lang w:eastAsia="vi-VN"/>
              </w:rPr>
            </w:pPr>
            <w:r w:rsidRPr="00251C06">
              <w:rPr>
                <w:rFonts w:ascii="Arial" w:eastAsia="Times New Roman" w:hAnsi="Arial" w:cs="Arial"/>
                <w:color w:val="000000"/>
                <w:lang w:eastAsia="vi-VN"/>
              </w:rPr>
              <w:t> </w:t>
            </w:r>
          </w:p>
        </w:tc>
        <w:tc>
          <w:tcPr>
            <w:tcW w:w="4536" w:type="dxa"/>
            <w:tcBorders>
              <w:top w:val="nil"/>
              <w:left w:val="nil"/>
              <w:bottom w:val="single" w:sz="4" w:space="0" w:color="auto"/>
              <w:right w:val="single" w:sz="4" w:space="0" w:color="auto"/>
            </w:tcBorders>
            <w:shd w:val="clear" w:color="auto" w:fill="auto"/>
            <w:vAlign w:val="center"/>
            <w:hideMark/>
          </w:tcPr>
          <w:p w14:paraId="448959E6" w14:textId="77777777" w:rsidR="00F611B6" w:rsidRPr="00F611B6" w:rsidRDefault="00F611B6" w:rsidP="00F611B6">
            <w:pPr>
              <w:spacing w:after="0" w:line="240" w:lineRule="auto"/>
              <w:jc w:val="center"/>
              <w:rPr>
                <w:rFonts w:ascii="Times New Roman" w:eastAsia="Times New Roman" w:hAnsi="Times New Roman" w:cs="Times New Roman"/>
                <w:color w:val="000000"/>
                <w:sz w:val="26"/>
                <w:szCs w:val="26"/>
                <w:lang w:eastAsia="vi-VN"/>
              </w:rPr>
            </w:pPr>
            <w:r w:rsidRPr="00F611B6">
              <w:rPr>
                <w:rFonts w:ascii="Times New Roman" w:eastAsia="Times New Roman" w:hAnsi="Times New Roman" w:cs="Times New Roman"/>
                <w:color w:val="000000"/>
                <w:sz w:val="26"/>
                <w:szCs w:val="26"/>
                <w:lang w:eastAsia="vi-VN"/>
              </w:rPr>
              <w:t>Văn bản, tài liệu chứng minh</w:t>
            </w:r>
          </w:p>
          <w:p w14:paraId="644AB4DA" w14:textId="77777777" w:rsidR="00F611B6" w:rsidRPr="00F611B6" w:rsidRDefault="00F611B6" w:rsidP="00F611B6">
            <w:pPr>
              <w:spacing w:after="0" w:line="240" w:lineRule="auto"/>
              <w:jc w:val="center"/>
              <w:rPr>
                <w:rFonts w:ascii="Times New Roman" w:eastAsia="Times New Roman" w:hAnsi="Times New Roman" w:cs="Times New Roman"/>
                <w:color w:val="000000"/>
                <w:sz w:val="26"/>
                <w:szCs w:val="26"/>
                <w:lang w:eastAsia="vi-VN"/>
              </w:rPr>
            </w:pPr>
          </w:p>
          <w:p w14:paraId="338596C8" w14:textId="21090968" w:rsidR="00251C06" w:rsidRPr="00251C06" w:rsidRDefault="00F611B6" w:rsidP="00F611B6">
            <w:pPr>
              <w:spacing w:after="0" w:line="240" w:lineRule="auto"/>
              <w:jc w:val="center"/>
              <w:rPr>
                <w:rFonts w:ascii="Times New Roman" w:eastAsia="Times New Roman" w:hAnsi="Times New Roman" w:cs="Times New Roman"/>
                <w:color w:val="000000"/>
                <w:sz w:val="26"/>
                <w:szCs w:val="26"/>
                <w:lang w:eastAsia="vi-VN"/>
              </w:rPr>
            </w:pPr>
          </w:p>
        </w:tc>
      </w:tr>
    </w:tbl>
    <w:p w14:paraId="52980FC1" w14:textId="77777777" w:rsidR="009408BE" w:rsidRDefault="00F611B6">
      <w:bookmarkStart w:id="0" w:name="_GoBack"/>
      <w:bookmarkEnd w:id="0"/>
    </w:p>
    <w:sectPr w:rsidR="009408BE" w:rsidSect="0018397B">
      <w:pgSz w:w="16838" w:h="11906" w:orient="landscape"/>
      <w:pgMar w:top="1440" w:right="1440" w:bottom="1440" w:left="1440" w:header="708" w:footer="708" w:gutter="0"/>
      <w:cols w:space="708"/>
      <w:docGrid w:linePitch="360"/>
    </w:sectPr>
    <w:tbl>
      <w:tblPr>
        <w:tblW w:w="847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3"/>
        <w:gridCol w:w="2693"/>
        <w:gridCol w:w="2384"/>
      </w:tblGrid>
      <w:tr w:rsidR="00346589" w:rsidRPr="00A8698C" w:rsidTr="00346589">
        <w:trPr>
          <w:trHeight w:val="330"/>
        </w:trPr>
        <w:tc>
          <w:tcPr>
            <w:tcW w:w="709"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STT</w:t>
            </w:r>
          </w:p>
        </w:tc>
        <w:tc>
          <w:tcPr>
            <w:tcW w:w="2693"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Chỉ số/Chỉ số thành phần</w:t>
            </w:r>
          </w:p>
        </w:tc>
        <w:tc>
          <w:tcPr>
            <w:tcW w:w="2693"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Số liệu kê khai</w:t>
            </w:r>
          </w:p>
        </w:tc>
        <w:tc>
          <w:tcPr>
            <w:tcW w:w="2384"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Tài liệu kiểm chứng</w:t>
            </w:r>
          </w:p>
        </w:tc>
      </w:tr>
      <w:tr w:rsidR="00063A2C" w:rsidRPr="00063A2C" w:rsidTr="00346589">
        <w:trPr>
          <w:trHeight w:val="330"/>
        </w:trPr>
        <w:tc>
          <w:tcPr>
            <w:tcW w:w="709" w:type="dxa"/>
            <w:shd w:val="clear" w:color="000000" w:fill="FFFFFF"/>
            <w:vAlign w:val="center"/>
          </w:tcPr>
          <w:p w:rsidR="00063A2C" w:rsidRPr="00063A2C" w:rsidRDefault="00063A2C" w:rsidP="00A8698C">
            <w:pPr>
              <w:spacing w:after="0" w:line="240" w:lineRule="auto"/>
              <w:jc w:val="center"/>
              <w:rPr>
                <w:rFonts w:ascii="Times New Roman" w:eastAsia="Times New Roman" w:hAnsi="Times New Roman" w:cs="Times New Roman"/>
                <w:bCs/>
                <w:color w:val="000000"/>
                <w:sz w:val="26"/>
                <w:szCs w:val="26"/>
              </w:rPr>
            </w:pPr>
            <w:r w:rsidRPr="00063A2C">
              <w:rPr>
                <w:rFonts w:ascii="Times New Roman" w:eastAsia="Times New Roman" w:hAnsi="Times New Roman" w:cs="Times New Roman"/>
                <w:bCs/>
                <w:color w:val="000000"/>
                <w:sz w:val="26"/>
                <w:szCs w:val="26"/>
              </w:rPr>
              <w:t>1</w:t>
            </w:r>
          </w:p>
        </w:tc>
        <w:tc>
          <w:tcPr>
            <w:tcW w:w="2693" w:type="dxa"/>
            <w:shd w:val="clear" w:color="000000" w:fill="FFFFFF"/>
            <w:vAlign w:val="center"/>
          </w:tcPr>
          <w:p w:rsidR="00063A2C" w:rsidRPr="00063A2C" w:rsidRDefault="00063A2C" w:rsidP="00063A2C">
            <w:pPr>
              <w:spacing w:after="0" w:line="240" w:lineRule="auto"/>
              <w:rPr>
                <w:rFonts w:ascii="Times New Roman" w:eastAsia="Times New Roman" w:hAnsi="Times New Roman" w:cs="Times New Roman"/>
                <w:bCs/>
                <w:color w:val="000000"/>
                <w:sz w:val="26"/>
                <w:szCs w:val="26"/>
              </w:rPr>
            </w:pPr>
            <w:r w:rsidRPr="00063A2C">
              <w:rPr>
                <w:rFonts w:ascii="Times New Roman" w:hAnsi="Times New Roman" w:cs="Times New Roman"/>
                <w:color w:val="000000" w:themeColor="text1"/>
                <w:sz w:val="26"/>
                <w:szCs w:val="26"/>
              </w:rPr>
              <w:t>Thành phố Hồ Chí Minh thuộc nhóm 5 địa phương đứng đầu về chuyển đổi số</w:t>
            </w:r>
          </w:p>
        </w:tc>
        <w:tc>
          <w:tcPr>
            <w:tcW w:w="2693" w:type="dxa"/>
            <w:shd w:val="clear" w:color="000000" w:fill="FFFFFF"/>
            <w:vAlign w:val="center"/>
          </w:tcPr>
          <w:p w:rsidR="00063A2C" w:rsidRPr="00063A2C" w:rsidRDefault="00063A2C" w:rsidP="00A8698C">
            <w:pPr>
              <w:spacing w:after="0" w:line="240" w:lineRule="auto"/>
              <w:jc w:val="center"/>
              <w:rPr>
                <w:rFonts w:ascii="Times New Roman" w:eastAsia="Times New Roman" w:hAnsi="Times New Roman" w:cs="Times New Roman"/>
                <w:bCs/>
                <w:color w:val="000000"/>
                <w:sz w:val="26"/>
                <w:szCs w:val="26"/>
              </w:rPr>
            </w:pPr>
          </w:p>
        </w:tc>
        <w:tc>
          <w:tcPr>
            <w:tcW w:w="2384" w:type="dxa"/>
            <w:shd w:val="clear" w:color="000000" w:fill="FFFFFF"/>
            <w:vAlign w:val="center"/>
          </w:tcPr>
          <w:p w:rsidR="00063A2C" w:rsidRPr="00063A2C" w:rsidRDefault="00063A2C" w:rsidP="00063A2C">
            <w:pPr>
              <w:spacing w:after="0" w:line="240" w:lineRule="auto"/>
              <w:rPr>
                <w:rFonts w:ascii="Times New Roman" w:eastAsia="Times New Roman" w:hAnsi="Times New Roman" w:cs="Times New Roman"/>
                <w:bCs/>
                <w:color w:val="000000"/>
                <w:sz w:val="26"/>
                <w:szCs w:val="26"/>
              </w:rPr>
            </w:pPr>
            <w:r w:rsidRPr="00063A2C">
              <w:rPr>
                <w:rFonts w:ascii="Times New Roman" w:eastAsia="Times New Roman" w:hAnsi="Times New Roman" w:cs="Times New Roman"/>
                <w:bCs/>
                <w:color w:val="000000"/>
                <w:sz w:val="26"/>
                <w:szCs w:val="26"/>
              </w:rPr>
              <w:t>Văn bản, tài liệu chứng minh</w:t>
            </w:r>
          </w:p>
          <w:p w:rsidR="00063A2C" w:rsidRPr="00063A2C" w:rsidRDefault="00063A2C" w:rsidP="00063A2C">
            <w:pPr>
              <w:spacing w:after="0" w:line="240" w:lineRule="auto"/>
              <w:rPr>
                <w:rFonts w:ascii="Times New Roman" w:eastAsia="Times New Roman" w:hAnsi="Times New Roman" w:cs="Times New Roman"/>
                <w:bCs/>
                <w:color w:val="000000"/>
                <w:sz w:val="26"/>
                <w:szCs w:val="26"/>
              </w:rPr>
            </w:pPr>
          </w:p>
          <w:p w:rsidR="00063A2C" w:rsidRPr="00063A2C" w:rsidRDefault="00063A2C" w:rsidP="00063A2C">
            <w:pPr>
              <w:spacing w:after="0" w:line="240" w:lineRule="auto"/>
              <w:rPr>
                <w:rFonts w:ascii="Times New Roman" w:eastAsia="Times New Roman" w:hAnsi="Times New Roman" w:cs="Times New Roman"/>
                <w:bCs/>
                <w:color w:val="000000"/>
                <w:sz w:val="26"/>
                <w:szCs w:val="26"/>
              </w:rPr>
            </w:pPr>
          </w:p>
        </w:tc>
      </w:tr>
      <w:tr w:rsidR="00346589" w:rsidRPr="00A8698C" w:rsidTr="00346589">
        <w:trPr>
          <w:trHeight w:val="264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8</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Tỷ lệ cổng thông tin điện tử của cơ quan nhà nước được đánh giá an toàn thông tin và dãn nhãn tín nhiệm mạng</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0D7B4A">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a: Số trang cổng thông tin điện tử đơn vị đang quản lý</w:t>
            </w:r>
            <w:r w:rsidRPr="00A8698C">
              <w:rPr>
                <w:rFonts w:ascii="Times New Roman" w:eastAsia="Times New Roman" w:hAnsi="Times New Roman" w:cs="Times New Roman"/>
                <w:color w:val="000000"/>
                <w:sz w:val="26"/>
                <w:szCs w:val="26"/>
              </w:rPr>
              <w:br/>
              <w:t xml:space="preserve">b: Số trang cổng thông tin điện tử đơn vị đang quản lý được đánh giá an toàn thông tin và dãn nhãn tín nhiệm mạng </w:t>
            </w:r>
            <w:r w:rsidRPr="00A8698C">
              <w:rPr>
                <w:rFonts w:ascii="Times New Roman" w:eastAsia="Times New Roman" w:hAnsi="Times New Roman" w:cs="Times New Roman"/>
                <w:color w:val="000000"/>
                <w:sz w:val="26"/>
                <w:szCs w:val="26"/>
              </w:rPr>
              <w:br/>
              <w:t>- Tỷ lệ= a/b</w:t>
            </w:r>
          </w:p>
        </w:tc>
      </w:tr>
      <w:tr w:rsidR="00346589" w:rsidRPr="00A8698C" w:rsidTr="00346589">
        <w:trPr>
          <w:trHeight w:val="165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lastRenderedPageBreak/>
              <w:t>8.1</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 xml:space="preserve">Số trang, cổng thông tin điện tử đơn vị đang quản lý </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Văn bản, tài liệu chứng minh</w:t>
            </w:r>
            <w:r w:rsidRPr="00A8698C">
              <w:rPr>
                <w:rFonts w:ascii="Times New Roman" w:eastAsia="Times New Roman" w:hAnsi="Times New Roman" w:cs="Times New Roman"/>
                <w:color w:val="000000"/>
                <w:sz w:val="26"/>
                <w:szCs w:val="26"/>
              </w:rPr>
              <w:br/>
            </w:r>
            <w:r w:rsidRPr="00A8698C">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8.2</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 xml:space="preserve">Số trang, cổng thông tin điện tử đơn vị đang quản lý được đánh giá an toàn thông tin và dãn nhãn tín nhiệm mạng </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Văn bản, tài liệu chứng minh</w:t>
            </w:r>
            <w:r w:rsidRPr="00A8698C">
              <w:rPr>
                <w:rFonts w:ascii="Times New Roman" w:eastAsia="Times New Roman" w:hAnsi="Times New Roman" w:cs="Times New Roman"/>
                <w:color w:val="000000"/>
                <w:sz w:val="26"/>
                <w:szCs w:val="26"/>
              </w:rPr>
              <w:br/>
            </w:r>
            <w:r w:rsidRPr="00A8698C">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7</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hồ sơ thủ tục hành chính xử lý trực tuyến đạt 60%</w:t>
            </w:r>
            <w:r w:rsidRPr="004A6828">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346589" w:rsidRPr="004A6828" w:rsidRDefault="005070E3" w:rsidP="000D7B4A">
            <w:pPr>
              <w:spacing w:after="0" w:line="240" w:lineRule="auto"/>
              <w:jc w:val="center"/>
              <w:rPr>
                <w:rFonts w:ascii="Times New Roman" w:eastAsia="Times New Roman" w:hAnsi="Times New Roman" w:cs="Times New Roman"/>
                <w:color w:val="000000"/>
                <w:sz w:val="26"/>
                <w:szCs w:val="26"/>
              </w:rPr>
            </w:pPr>
            <w:r w:rsidR="00346589"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 Số hồ sơ thủ tục hành chính được xử lý trực tuyến</w:t>
            </w:r>
            <w:r w:rsidRPr="004A6828">
              <w:rPr>
                <w:rFonts w:ascii="Times New Roman" w:eastAsia="Times New Roman" w:hAnsi="Times New Roman" w:cs="Times New Roman"/>
                <w:color w:val="000000"/>
                <w:sz w:val="26"/>
                <w:szCs w:val="26"/>
              </w:rPr>
              <w:br/>
              <w:t>-b= Tổng Số hồ sơ thủ tục hành chính được xử lý trực tuyến + trực tiếp  (áp dụng đối với các thủ tục hành chính đã được cung cấp dịch vụ công trực tuyến trên Hệ thống thông tin giải quyết thủ tục hành chính Thành phố hồ Chí Minh)</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hồ sơ thủ tục hành chính được xử lý trực tuyến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hồ sơ thủ tục hành chính được xử lý trực tuyến + trực tiếp </w:t>
            </w:r>
            <w:r w:rsidRPr="004A6828">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8</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số hóa kết quả giải quyết thủ tục hành chính là 100%</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 a= Số kết quả giải quyết thủ tục hành chính được số hóa </w:t>
            </w:r>
            <w:r w:rsidRPr="004A6828">
              <w:rPr>
                <w:rFonts w:ascii="Times New Roman" w:eastAsia="Times New Roman" w:hAnsi="Times New Roman" w:cs="Times New Roman"/>
                <w:color w:val="000000"/>
                <w:sz w:val="26"/>
                <w:szCs w:val="26"/>
              </w:rPr>
              <w:br/>
              <w:t xml:space="preserve">- b= Tổng số hồ sơ thủ tục hành chính tiếp nhận </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kết quả giải quyết thủ tục hành chính được số hóa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Tổng số hồ sơ thủ tục hành chính tiếp nhận</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9</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số hóa hồ sơ giải quyết thủ tục hành chính của các sở, ban, ngành thành phố, cấp huyện, cấp xã đạt tỷ lệ tối thiểu tương ứng là 50%, 40%, 35%</w:t>
            </w:r>
          </w:p>
        </w:tc>
        <w:tc>
          <w:tcPr>
            <w:tcW w:w="2693" w:type="dxa"/>
            <w:shd w:val="clear" w:color="auto" w:fill="auto"/>
            <w:vAlign w:val="center"/>
          </w:tcPr>
          <w:p w:rsidR="00346589" w:rsidRPr="004A6828" w:rsidRDefault="005070E3" w:rsidP="000D7B4A">
            <w:pPr>
              <w:spacing w:after="0" w:line="240" w:lineRule="auto"/>
              <w:jc w:val="center"/>
              <w:rPr>
                <w:rFonts w:ascii="Times New Roman" w:eastAsia="Times New Roman" w:hAnsi="Times New Roman" w:cs="Times New Roman"/>
                <w:color w:val="000000"/>
                <w:sz w:val="26"/>
                <w:szCs w:val="26"/>
              </w:rPr>
            </w:pPr>
            <w:r w:rsidR="00346589"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hồ sơ giải quyết thủ tục hành chính được số hóa</w:t>
            </w:r>
            <w:r w:rsidRPr="004A6828">
              <w:rPr>
                <w:rFonts w:ascii="Times New Roman" w:eastAsia="Times New Roman" w:hAnsi="Times New Roman" w:cs="Times New Roman"/>
                <w:color w:val="000000"/>
                <w:sz w:val="26"/>
                <w:szCs w:val="26"/>
              </w:rPr>
              <w:br/>
              <w:t xml:space="preserve">- b= Tổng số hồ sơ thủ tục hành chính tiếp nhận </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Số hồ sơ giải quyết thủ tục hành chính được số hóa</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hồ sơ thủ tục hành chính tiếp nhận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11</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100% các đơn vị; cán bộ, công chức lãnh đạo; cán bộ, công chức thực hiện tiếp nhận, giải quyết hồ sơ thủ tục hành chính tại các đơn vị áp dụng chữ ký số trong giải quyết hồ sơ thủ tục hành chính.</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12</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100% các văn bản, tài liệu chính thức trao đổi giữa các cơ quan hành chính nhà nước được thực hiện trên môi trường điện tử trừ các văn bản chứa bí mật nhà nước</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 a= Số văn bản được thực hiện trên môi trường điện tử </w:t>
            </w:r>
            <w:r w:rsidRPr="004A6828">
              <w:rPr>
                <w:rFonts w:ascii="Times New Roman" w:eastAsia="Times New Roman" w:hAnsi="Times New Roman" w:cs="Times New Roman"/>
                <w:color w:val="000000"/>
                <w:sz w:val="26"/>
                <w:szCs w:val="26"/>
              </w:rPr>
              <w:br/>
              <w:t xml:space="preserve">- b= Tổng số văn bản tao đổi giữa các cơ quan hành chính nhà nước, trừ các văn bản chứa bí mật nhà nước </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văn bản được thực hiện trên môi trường điện tử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văn bản tao đổi giữa các cơ quan hành chính nhà nước, trừ các văn bản chứa bí mật nhà nước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13</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Triển khai kết nối với hệ thống thông tin của đối tượng quản lý để thu thập dữ liệu trực tuyến phục vụ công tác quản lý nhà nước theo quy định của pháp luật</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14</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Trên 10% hoạt động kiểm tra hành chính định kỳ của cơ quan quản lý nhà nước đối với đối tượng quản lý được thực hiện thông qua môi trường số và hệ thống thông tin của cơ quan quản lý</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hoạt động kiểm tra hành chính định kỳ của cơ quan quản lý nhà nước đối với đối tượng quản lý được thực hiện thông qua môi trường số và hệ thống thông tin của cơ quan quản lý</w:t>
            </w:r>
            <w:r w:rsidRPr="004A6828">
              <w:rPr>
                <w:rFonts w:ascii="Times New Roman" w:eastAsia="Times New Roman" w:hAnsi="Times New Roman" w:cs="Times New Roman"/>
                <w:color w:val="000000"/>
                <w:sz w:val="26"/>
                <w:szCs w:val="26"/>
              </w:rPr>
              <w:br/>
              <w:t xml:space="preserve">- b= Tổng số hoạt động kiểm tra hành chính định kỳ của cơ quan quản lý nhà nước đối với đối tượng quản lý </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hoạt động kiểm tra hành chính định kỳ của cơ quan quản lý nhà nước đối với đối tượng quản lý được thực hiện thông qua môi trường số và hệ thống thông tin của cơ quan quản lý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hoạt động kiểm tra hành chính định kỳ của cơ quan quản lý nhà nước đối với đối tượng quản lý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15</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Trên 50% cán bộ, công chức, viên chức được tập huấn, bồi dưỡng, phổ cập kỹ năng số cơ bản.</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cán bộ, công chức, viên chức được tập huấn, bồi dưỡng, phổ cập kỹ năng số cơ bản</w:t>
            </w:r>
            <w:r w:rsidRPr="004A6828">
              <w:rPr>
                <w:rFonts w:ascii="Times New Roman" w:eastAsia="Times New Roman" w:hAnsi="Times New Roman" w:cs="Times New Roman"/>
                <w:color w:val="000000"/>
                <w:sz w:val="26"/>
                <w:szCs w:val="26"/>
              </w:rPr>
              <w:br/>
              <w:t>- b= Tổng số cán bộ, công chức, viên chức</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Tỷ lệ dân số trưởng thành có chữ ký số hoặc chữ ký điện tử cá nhân trên 20%</w:t>
            </w:r>
          </w:p>
        </w:tc>
        <w:tc>
          <w:tcPr>
            <w:tcW w:w="2693" w:type="dxa"/>
            <w:shd w:val="clear" w:color="auto" w:fill="auto"/>
            <w:vAlign w:val="center"/>
          </w:tcPr>
          <w:p w:rsidR="00346589" w:rsidRPr="00DB3526" w:rsidRDefault="005070E3" w:rsidP="00003B05">
            <w:pPr>
              <w:spacing w:after="0" w:line="240" w:lineRule="auto"/>
              <w:jc w:val="center"/>
              <w:rPr>
                <w:rFonts w:ascii="Times New Roman" w:eastAsia="Times New Roman" w:hAnsi="Times New Roman" w:cs="Times New Roman"/>
                <w:color w:val="000000"/>
                <w:sz w:val="26"/>
                <w:szCs w:val="26"/>
              </w:rPr>
            </w:pPr>
            <w:r w:rsidR="00346589" w:rsidRPr="00DB3526">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 xml:space="preserve">-a = Số người dân trưởng thành có chữ ký số hoặc chữ ký điện tử cá nhân </w:t>
            </w:r>
            <w:r w:rsidRPr="00DB3526">
              <w:rPr>
                <w:rFonts w:ascii="Times New Roman" w:eastAsia="Times New Roman" w:hAnsi="Times New Roman" w:cs="Times New Roman"/>
                <w:color w:val="000000"/>
                <w:sz w:val="26"/>
                <w:szCs w:val="26"/>
              </w:rPr>
              <w:br/>
              <w:t xml:space="preserve">- b = Tổng dân số </w:t>
            </w:r>
            <w:r w:rsidRPr="00DB3526">
              <w:rPr>
                <w:rFonts w:ascii="Times New Roman" w:eastAsia="Times New Roman" w:hAnsi="Times New Roman" w:cs="Times New Roman"/>
                <w:color w:val="000000"/>
                <w:sz w:val="26"/>
                <w:szCs w:val="26"/>
              </w:rPr>
              <w:br/>
              <w:t>- Tỷ số = a/b</w:t>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Số người dân trưởng thành có chữ ký số hoặc chữ ký điện tử cá nhân</w:t>
            </w:r>
          </w:p>
        </w:tc>
        <w:tc>
          <w:tcPr>
            <w:tcW w:w="2693"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Văn bản, tài liệu chứng minh</w:t>
            </w:r>
            <w:r w:rsidRPr="00DB3526">
              <w:rPr>
                <w:rFonts w:ascii="Times New Roman" w:eastAsia="Times New Roman" w:hAnsi="Times New Roman" w:cs="Times New Roman"/>
                <w:color w:val="000000"/>
                <w:sz w:val="26"/>
                <w:szCs w:val="26"/>
              </w:rPr>
              <w:br/>
            </w:r>
            <w:r w:rsidRPr="00DB3526">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 xml:space="preserve">Tổng dân số </w:t>
            </w:r>
          </w:p>
        </w:tc>
        <w:tc>
          <w:tcPr>
            <w:tcW w:w="2693"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Văn bản, tài liệu chứng minh</w:t>
            </w:r>
            <w:r w:rsidRPr="00DB3526">
              <w:rPr>
                <w:rFonts w:ascii="Times New Roman" w:eastAsia="Times New Roman" w:hAnsi="Times New Roman" w:cs="Times New Roman"/>
                <w:color w:val="000000"/>
                <w:sz w:val="26"/>
                <w:szCs w:val="26"/>
              </w:rPr>
              <w:br/>
            </w:r>
            <w:r w:rsidRPr="00DB3526">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b/>
                <w:bCs/>
                <w:color w:val="000000"/>
                <w:sz w:val="26"/>
                <w:szCs w:val="26"/>
              </w:rPr>
            </w:pPr>
            <w:r w:rsidRPr="00192D2B">
              <w:rPr>
                <w:rFonts w:ascii="Times New Roman" w:eastAsia="Times New Roman" w:hAnsi="Times New Roman" w:cs="Times New Roman"/>
                <w:b/>
                <w:bCs/>
                <w:color w:val="000000"/>
                <w:sz w:val="26"/>
                <w:szCs w:val="26"/>
              </w:rPr>
              <w:lastRenderedPageBreak/>
              <w:t> </w:t>
            </w:r>
            <w:r>
              <w:rPr>
                <w:rFonts w:ascii="Times New Roman" w:eastAsia="Times New Roman" w:hAnsi="Times New Roman" w:cs="Times New Roman"/>
                <w:b/>
                <w:bCs/>
                <w:color w:val="000000"/>
                <w:sz w:val="26"/>
                <w:szCs w:val="26"/>
              </w:rPr>
              <w:t>V</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b/>
                <w:bCs/>
                <w:color w:val="000000"/>
                <w:sz w:val="26"/>
                <w:szCs w:val="26"/>
              </w:rPr>
            </w:pPr>
            <w:r w:rsidRPr="00192D2B">
              <w:rPr>
                <w:rFonts w:ascii="Times New Roman" w:eastAsia="Times New Roman" w:hAnsi="Times New Roman" w:cs="Times New Roman"/>
                <w:b/>
                <w:bCs/>
                <w:color w:val="000000"/>
                <w:sz w:val="26"/>
                <w:szCs w:val="26"/>
              </w:rPr>
              <w:t>An toàn, an ninh mạng</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1</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Tỷ lệ hệ thống thông tin của cơ quan nhà nước hoàn thành phê duyệt cấp độ an toàn hệ thống thông tin trên 80%</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 a = Số hệ thống thông tin của đơn vị hoàn thành phê duyệt cấp độ an toàn hệ thống thông tin </w:t>
            </w:r>
            <w:r w:rsidRPr="00192D2B">
              <w:rPr>
                <w:rFonts w:ascii="Times New Roman" w:eastAsia="Times New Roman" w:hAnsi="Times New Roman" w:cs="Times New Roman"/>
                <w:color w:val="000000"/>
                <w:sz w:val="26"/>
                <w:szCs w:val="26"/>
              </w:rPr>
              <w:br/>
              <w:t xml:space="preserve">- b = Tổng số hệ thống thông tin của đơn vị </w:t>
            </w:r>
            <w:r w:rsidRPr="00192D2B">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Số hệ thống thông tin của đơn vị hoàn thành phê duyệt cấp độ an toàn hệ thống thông tin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Tổng số hệ thống thông tin của đơn vị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lastRenderedPageBreak/>
              <w:t>2</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Tỷ lệ hệ thống thông tin của cơ quan nhà nước đáp ứng yêu cầu bảo đảm an toàn hệ thống thông tin theo cấp độ trên 30%</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 a = Số hệ thống thông tin của cơ quan nhà nước đáp ứng yêu cầu bảo đảm an toàn hệ thống thông tin theo cấp độ </w:t>
            </w:r>
            <w:r w:rsidRPr="00192D2B">
              <w:rPr>
                <w:rFonts w:ascii="Times New Roman" w:eastAsia="Times New Roman" w:hAnsi="Times New Roman" w:cs="Times New Roman"/>
                <w:color w:val="000000"/>
                <w:sz w:val="26"/>
                <w:szCs w:val="26"/>
              </w:rPr>
              <w:br/>
              <w:t xml:space="preserve">- b = Tổng số hệ thống thông tin của đơn vị </w:t>
            </w:r>
            <w:r w:rsidRPr="00192D2B">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Số hệ thống thông tin của cơ quan nhà nước đáp ứng yêu cầu bảo đảm an toàn hệ thống thông tin theo cấp độ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bl>
    <w:p w:rsidR="00372BF7" w:rsidRDefault="00372BF7"/>
    <w:sectPr w:rsidR="00372BF7">
      <w:pgSz w:w="12240" w:h="15840"/>
      <w:pgMar w:top="1440" w:right="1440" w:bottom="1440" w:left="1440" w:header="720" w:footer="720" w:gutter="0"/>
      <w:cols w:space="720"/>
      <w:docGrid w:linePitch="360"/>
    </w:sectPr>
    <w:tbl>
      <w:tblPr>
        <w:tblW w:w="12900" w:type="dxa"/>
        <w:tblInd w:w="-34" w:type="dxa"/>
        <w:tblLayout w:type="fixed"/>
        <w:tblLook w:val="04A0" w:firstRow="1" w:lastRow="0" w:firstColumn="1" w:lastColumn="0" w:noHBand="0" w:noVBand="1"/>
      </w:tblPr>
      <w:tblGrid>
        <w:gridCol w:w="724"/>
        <w:gridCol w:w="1701"/>
        <w:gridCol w:w="1701"/>
        <w:gridCol w:w="1985"/>
        <w:gridCol w:w="2126"/>
        <w:gridCol w:w="2268"/>
        <w:gridCol w:w="2395"/>
      </w:tblGrid>
      <w:tr w:rsidR="003625A9" w:rsidRPr="003625A9" w14:paraId="4F5E1534" w14:textId="77777777" w:rsidTr="003625A9">
        <w:trPr>
          <w:trHeight w:val="297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4E1C7B4"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lastRenderedPageBreak/>
              <w:t>2.2</w:t>
            </w:r>
          </w:p>
        </w:tc>
        <w:tc>
          <w:tcPr>
            <w:tcW w:w="1701" w:type="dxa"/>
            <w:tcBorders>
              <w:top w:val="nil"/>
              <w:left w:val="nil"/>
              <w:bottom w:val="single" w:sz="4" w:space="0" w:color="auto"/>
              <w:right w:val="single" w:sz="4" w:space="0" w:color="auto"/>
            </w:tcBorders>
            <w:shd w:val="clear" w:color="auto" w:fill="auto"/>
            <w:vAlign w:val="center"/>
            <w:hideMark/>
          </w:tcPr>
          <w:p w14:paraId="64B6F41E"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Triển khai số hóa hồ sơ, kết quả thủ tục hành chính trong tiếp nhận, giải quyết thủ tục hành chính</w:t>
            </w:r>
          </w:p>
        </w:tc>
        <w:tc>
          <w:tcPr>
            <w:tcW w:w="1701" w:type="dxa"/>
            <w:tcBorders>
              <w:top w:val="nil"/>
              <w:left w:val="nil"/>
              <w:bottom w:val="single" w:sz="4" w:space="0" w:color="auto"/>
              <w:right w:val="single" w:sz="4" w:space="0" w:color="auto"/>
            </w:tcBorders>
            <w:shd w:val="clear" w:color="auto" w:fill="auto"/>
            <w:vAlign w:val="center"/>
            <w:hideMark/>
          </w:tcPr>
          <w:p w14:paraId="59C017C9"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p>
        </w:tc>
        <w:tc>
          <w:tcPr>
            <w:tcW w:w="1985" w:type="dxa"/>
            <w:tcBorders>
              <w:top w:val="nil"/>
              <w:left w:val="nil"/>
              <w:bottom w:val="single" w:sz="4" w:space="0" w:color="auto"/>
              <w:right w:val="single" w:sz="4" w:space="0" w:color="auto"/>
            </w:tcBorders>
            <w:shd w:val="clear" w:color="auto" w:fill="auto"/>
            <w:vAlign w:val="center"/>
            <w:hideMark/>
          </w:tcPr>
          <w:p w14:paraId="395D61A5"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Các Sở, Ban, Ngành;</w:t>
            </w:r>
            <w:r w:rsidRPr="003625A9">
              <w:rPr>
                <w:rFonts w:ascii="Times New Roman" w:eastAsia="Times New Roman" w:hAnsi="Times New Roman" w:cs="Times New Roman"/>
                <w:color w:val="000000"/>
                <w:sz w:val="26"/>
                <w:szCs w:val="26"/>
              </w:rPr>
              <w:br/>
              <w:t>Ủy ban nhân dân Thành phố Thủ Đức và các quận, huyện;</w:t>
            </w:r>
          </w:p>
        </w:tc>
        <w:tc>
          <w:tcPr>
            <w:tcW w:w="2126" w:type="dxa"/>
            <w:tcBorders>
              <w:top w:val="nil"/>
              <w:left w:val="nil"/>
              <w:bottom w:val="single" w:sz="4" w:space="0" w:color="auto"/>
              <w:right w:val="single" w:sz="4" w:space="0" w:color="auto"/>
            </w:tcBorders>
            <w:shd w:val="clear" w:color="auto" w:fill="auto"/>
            <w:vAlign w:val="center"/>
            <w:hideMark/>
          </w:tcPr>
          <w:p w14:paraId="4E77D8CC"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Văn phòng Ủy ban nhân dân Thành phố Hồ Chí Minh; Sở Nội vụ; Sở Thông tin và Truyền thông</w:t>
            </w:r>
          </w:p>
        </w:tc>
        <w:tc>
          <w:tcPr>
            <w:tcW w:w="2268" w:type="dxa"/>
            <w:tcBorders>
              <w:top w:val="nil"/>
              <w:left w:val="nil"/>
              <w:bottom w:val="single" w:sz="4" w:space="0" w:color="auto"/>
              <w:right w:val="single" w:sz="4" w:space="0" w:color="auto"/>
            </w:tcBorders>
            <w:shd w:val="clear" w:color="auto" w:fill="auto"/>
            <w:vAlign w:val="center"/>
            <w:hideMark/>
          </w:tcPr>
          <w:p w14:paraId="66C4EC7D"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Nhiệm vụ thường xuyên</w:t>
            </w:r>
          </w:p>
        </w:tc>
        <w:tc>
          <w:tcPr>
            <w:tcW w:w="2395" w:type="dxa"/>
            <w:tcBorders>
              <w:top w:val="nil"/>
              <w:left w:val="nil"/>
              <w:bottom w:val="single" w:sz="4" w:space="0" w:color="auto"/>
              <w:right w:val="single" w:sz="4" w:space="0" w:color="auto"/>
            </w:tcBorders>
            <w:shd w:val="clear" w:color="auto" w:fill="auto"/>
            <w:vAlign w:val="center"/>
            <w:hideMark/>
          </w:tcPr>
          <w:p w14:paraId="2BB16435"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Văn bản, tài liệu chứng minh</w:t>
            </w:r>
            <w:r w:rsidRPr="003625A9">
              <w:rPr>
                <w:rFonts w:ascii="Times New Roman" w:eastAsia="Times New Roman" w:hAnsi="Times New Roman" w:cs="Times New Roman"/>
                <w:color w:val="000000"/>
                <w:sz w:val="26"/>
                <w:szCs w:val="26"/>
              </w:rPr>
              <w:br/>
            </w:r>
            <w:proofErr w:type="gramStart"/>
            <w:proofErr w:type="gramEnd"/>
            <w:r w:rsidRPr="003625A9">
              <w:rPr>
                <w:rFonts w:ascii="Times New Roman" w:eastAsia="Times New Roman" w:hAnsi="Times New Roman" w:cs="Times New Roman"/>
                <w:color w:val="000000"/>
                <w:sz w:val="26"/>
                <w:szCs w:val="26"/>
              </w:rPr>
              <w:br/>
            </w:r>
          </w:p>
        </w:tc>
      </w:tr>
    </w:tbl>
    <w:p w14:paraId="141D9A0E" w14:textId="77777777" w:rsidR="00444E04" w:rsidRDefault="00444E04"/>
    <w:sectPr w:rsidR="00444E04" w:rsidSect="003625A9">
      <w:pgSz w:w="15840" w:h="12240" w:orient="landscape"/>
      <w:pgMar w:top="1440" w:right="1440" w:bottom="1440" w:left="1440" w:header="720" w:footer="720" w:gutter="0"/>
      <w:cols w:space="720"/>
      <w:docGrid w:linePitch="360"/>
    </w:sectPr>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4128"/>
        <w:gridCol w:w="4410"/>
      </w:tblGrid>
      <w:tr w:rsidR="00A42CA8" w:rsidRPr="00A42CA8" w14:paraId="18072BFF" w14:textId="77777777" w:rsidTr="00A42CA8">
        <w:trPr>
          <w:trHeight w:val="660"/>
        </w:trPr>
        <w:tc>
          <w:tcPr>
            <w:tcW w:w="547" w:type="dxa"/>
            <w:shd w:val="clear" w:color="000000" w:fill="FCE4D6"/>
            <w:vAlign w:val="center"/>
            <w:hideMark/>
          </w:tcPr>
          <w:p w14:paraId="0CD0558C"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STT</w:t>
            </w:r>
          </w:p>
        </w:tc>
        <w:tc>
          <w:tcPr>
            <w:tcW w:w="4128" w:type="dxa"/>
            <w:shd w:val="clear" w:color="000000" w:fill="FCE4D6"/>
            <w:vAlign w:val="center"/>
            <w:hideMark/>
          </w:tcPr>
          <w:p w14:paraId="2F6EA43E"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Chỉ số/Chỉ số thành phần</w:t>
            </w:r>
          </w:p>
        </w:tc>
        <w:tc>
          <w:tcPr>
            <w:tcW w:w="4410" w:type="dxa"/>
            <w:shd w:val="clear" w:color="000000" w:fill="FCE4D6"/>
            <w:vAlign w:val="center"/>
            <w:hideMark/>
          </w:tcPr>
          <w:p w14:paraId="429FBAD3"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Số liệu kê khai</w:t>
            </w:r>
          </w:p>
        </w:tc>
      </w:tr>
      <w:tr w:rsidR="00A42CA8" w:rsidRPr="00A42CA8" w14:paraId="0D41CB74" w14:textId="77777777" w:rsidTr="00A42CA8">
        <w:trPr>
          <w:trHeight w:val="1430"/>
        </w:trPr>
        <w:tc>
          <w:tcPr>
            <w:tcW w:w="547" w:type="dxa"/>
            <w:shd w:val="clear" w:color="auto" w:fill="auto"/>
            <w:vAlign w:val="center"/>
            <w:hideMark/>
          </w:tcPr>
          <w:p w14:paraId="662FA762" w14:textId="77777777"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1</w:t>
            </w:r>
          </w:p>
        </w:tc>
        <w:tc>
          <w:tcPr>
            <w:tcW w:w="4128" w:type="dxa"/>
            <w:shd w:val="clear" w:color="auto" w:fill="auto"/>
            <w:vAlign w:val="center"/>
            <w:hideMark/>
          </w:tcPr>
          <w:p w14:paraId="4D353AF5" w14:textId="33C0CEF9"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xã/phường/thị trấn</w:t>
            </w:r>
          </w:p>
        </w:tc>
        <w:tc>
          <w:tcPr>
            <w:tcW w:w="4410" w:type="dxa"/>
            <w:shd w:val="clear" w:color="auto" w:fill="auto"/>
            <w:vAlign w:val="center"/>
            <w:hideMark/>
          </w:tcPr>
          <w:p w14:paraId="0E23B97A" w14:textId="64403114"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2CE1D116" w14:textId="77777777" w:rsidTr="00A42CA8">
        <w:trPr>
          <w:trHeight w:val="890"/>
        </w:trPr>
        <w:tc>
          <w:tcPr>
            <w:tcW w:w="547" w:type="dxa"/>
            <w:shd w:val="clear" w:color="auto" w:fill="auto"/>
            <w:vAlign w:val="center"/>
          </w:tcPr>
          <w:p w14:paraId="29DA9009" w14:textId="654901FA" w:rsidR="00A42CA8" w:rsidRP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2</w:t>
            </w:r>
          </w:p>
        </w:tc>
        <w:tc>
          <w:tcPr>
            <w:tcW w:w="4128" w:type="dxa"/>
            <w:shd w:val="clear" w:color="auto" w:fill="auto"/>
            <w:vAlign w:val="center"/>
          </w:tcPr>
          <w:p w14:paraId="40D47087" w14:textId="7F96215B"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Số phường/xã/thị trấn đã có Tổ công nghệ số cộng đồng</w:t>
            </w:r>
          </w:p>
        </w:tc>
        <w:tc>
          <w:tcPr>
            <w:tcW w:w="4410" w:type="dxa"/>
            <w:shd w:val="clear" w:color="auto" w:fill="auto"/>
            <w:vAlign w:val="center"/>
          </w:tcPr>
          <w:p w14:paraId="30EDC66B" w14:textId="254D466E"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A025948" w14:textId="77777777" w:rsidTr="00A42CA8">
        <w:trPr>
          <w:trHeight w:val="890"/>
        </w:trPr>
        <w:tc>
          <w:tcPr>
            <w:tcW w:w="547" w:type="dxa"/>
            <w:shd w:val="clear" w:color="auto" w:fill="auto"/>
            <w:vAlign w:val="center"/>
          </w:tcPr>
          <w:p w14:paraId="113DDB0F" w14:textId="0727E2A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3</w:t>
            </w:r>
          </w:p>
        </w:tc>
        <w:tc>
          <w:tcPr>
            <w:tcW w:w="4128" w:type="dxa"/>
            <w:shd w:val="clear" w:color="auto" w:fill="auto"/>
            <w:vAlign w:val="center"/>
          </w:tcPr>
          <w:p w14:paraId="0D09781D" w14:textId="160B5D93"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Tổ công nghệ số cộng đồng</w:t>
            </w:r>
          </w:p>
        </w:tc>
        <w:tc>
          <w:tcPr>
            <w:tcW w:w="4410" w:type="dxa"/>
            <w:shd w:val="clear" w:color="auto" w:fill="auto"/>
            <w:vAlign w:val="center"/>
          </w:tcPr>
          <w:p w14:paraId="3F51A3B6" w14:textId="67D57360"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C4F003D" w14:textId="77777777" w:rsidTr="00A42CA8">
        <w:trPr>
          <w:trHeight w:val="890"/>
        </w:trPr>
        <w:tc>
          <w:tcPr>
            <w:tcW w:w="547" w:type="dxa"/>
            <w:shd w:val="clear" w:color="auto" w:fill="auto"/>
            <w:vAlign w:val="center"/>
          </w:tcPr>
          <w:p w14:paraId="5D4A7BEB" w14:textId="3DC9050B"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4</w:t>
            </w:r>
          </w:p>
        </w:tc>
        <w:tc>
          <w:tcPr>
            <w:tcW w:w="4128" w:type="dxa"/>
            <w:shd w:val="clear" w:color="auto" w:fill="auto"/>
            <w:vAlign w:val="center"/>
          </w:tcPr>
          <w:p w14:paraId="0D80DAF7" w14:textId="2452929A"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người tham gia Tổ công nghệ số cộng đồng</w:t>
            </w:r>
          </w:p>
        </w:tc>
        <w:tc>
          <w:tcPr>
            <w:tcW w:w="4410" w:type="dxa"/>
            <w:shd w:val="clear" w:color="auto" w:fill="auto"/>
            <w:vAlign w:val="center"/>
          </w:tcPr>
          <w:p w14:paraId="235CDB1F" w14:textId="347D7558"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0190822F" w14:textId="77777777" w:rsidTr="00A42CA8">
        <w:trPr>
          <w:trHeight w:val="890"/>
        </w:trPr>
        <w:tc>
          <w:tcPr>
            <w:tcW w:w="547" w:type="dxa"/>
            <w:shd w:val="clear" w:color="auto" w:fill="auto"/>
            <w:vAlign w:val="center"/>
          </w:tcPr>
          <w:p w14:paraId="1EACC163" w14:textId="1FDEE36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5</w:t>
            </w:r>
          </w:p>
        </w:tc>
        <w:tc>
          <w:tcPr>
            <w:tcW w:w="4128" w:type="dxa"/>
            <w:shd w:val="clear" w:color="auto" w:fill="auto"/>
            <w:vAlign w:val="center"/>
          </w:tcPr>
          <w:p w14:paraId="6483AC35" w14:textId="1F4C6AF4"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Các hoạt động Tổ công nghệ số cộng đồng đã triển khai</w:t>
            </w:r>
          </w:p>
        </w:tc>
        <w:tc>
          <w:tcPr>
            <w:tcW w:w="4410" w:type="dxa"/>
            <w:shd w:val="clear" w:color="auto" w:fill="auto"/>
            <w:vAlign w:val="center"/>
          </w:tcPr>
          <w:p w14:paraId="78A2A1A4" w14:textId="77777777" w:rsidR="00A42CA8" w:rsidRPr="00A42CA8" w:rsidRDefault="00A42CA8" w:rsidP="00A42CA8">
            <w:pPr>
              <w:spacing w:after="0" w:line="240" w:lineRule="auto"/>
              <w:jc w:val="center"/>
              <w:rPr>
                <w:rFonts w:eastAsia="Times New Roman"/>
                <w:noProof w:val="0"/>
                <w:color w:val="000000"/>
                <w:sz w:val="26"/>
                <w:szCs w:val="26"/>
                <w:lang w:eastAsia="vi-VN"/>
              </w:rPr>
            </w:pPr>
          </w:p>
          <w:p w14:paraId="2A7264C4" w14:textId="1220101C" w:rsidR="00A42CA8" w:rsidRPr="00A42CA8" w:rsidRDefault="00A42CA8" w:rsidP="00A42CA8">
            <w:pPr>
              <w:spacing w:after="0" w:line="240" w:lineRule="auto"/>
              <w:jc w:val="center"/>
              <w:rPr>
                <w:rFonts w:eastAsia="Times New Roman"/>
                <w:noProof w:val="0"/>
                <w:color w:val="000000"/>
                <w:sz w:val="26"/>
                <w:szCs w:val="26"/>
                <w:lang w:eastAsia="vi-VN"/>
              </w:rPr>
            </w:pPr>
          </w:p>
        </w:tc>
      </w:tr>
    </w:tbl>
    <w:p w14:paraId="0B9F82ED" w14:textId="77777777" w:rsidR="009408BE" w:rsidRDefault="00000000"/>
    <w:sectPr w:rsidR="009408BE">
      <w:pgSz w:w="11906" w:h="16838"/>
      <w:pgMar w:top="1440" w:right="1440" w:bottom="1440" w:left="1440" w:header="708" w:footer="708" w:gutter="0"/>
      <w:cols w:space="708"/>
      <w:docGrid w:linePitch="360"/>
    </w:sectPr>
    <w:p w14:paraId="3C442174" w14:textId="257950A1" w:rsidR="00C41637" w:rsidRDefault="00C41637" w:rsidP="00C41637">
      <w:pPr>
        <w:tabs>
          <w:tab w:val="left" w:pos="1134"/>
        </w:tabs>
        <w:spacing w:before="120" w:after="0" w:line="240" w:lineRule="auto"/>
        <w:jc w:val="both"/>
        <w:rPr>
          <w:rStyle w:val="99c4a652-ca66-4686-bd82-0d82b8dea924"/>
          <w:b/>
          <w:color w:val="00B0F0"/>
          <w:szCs w:val="28"/>
          <w:lang w:val="en-US"/>
        </w:rPr>
      </w:pPr>
      <w:r w:rsidRPr="00980C7E">
        <w:rPr>
          <w:rStyle w:val="99c4a652-ca66-4686-bd82-0d82b8dea924"/>
          <w:b/>
          <w:color w:val="00B0F0"/>
          <w:szCs w:val="28"/>
          <w:lang w:val="en-US"/>
        </w:rPr>
        <w:t>Các sản phẩm, mô hình chuyển đổi số (đã có kết quả và đưa vào vận hành) tại đơn vị</w:t>
      </w:r>
    </w:p>
    <w:p w14:paraId="2FFB7926" w14:textId="3A16FBB8" w:rsidR="00C41637" w:rsidRPr="00980C7E" w:rsidRDefault="00C41637" w:rsidP="00C41637">
      <w:pPr>
        <w:tabs>
          <w:tab w:val="left" w:pos="1134"/>
        </w:tabs>
        <w:spacing w:before="120" w:after="0" w:line="240" w:lineRule="auto"/>
        <w:jc w:val="both"/>
        <w:rPr>
          <w:rStyle w:val="99c4a652-ca66-4686-bd82-0d82b8dea924"/>
          <w:b/>
          <w:color w:val="00B0F0"/>
          <w:szCs w:val="28"/>
          <w:lang w:val="en-US"/>
        </w:rPr>
      </w:pPr>
      <w:r w:rsidRPr="00980C7E">
        <w:rPr>
          <w:rStyle w:val="99c4a652-ca66-4686-bd82-0d82b8dea924"/>
          <w:b/>
          <w:color w:val="00B0F0"/>
          <w:szCs w:val="28"/>
          <w:lang w:val="en-US"/>
        </w:rPr>
        <w:t>Các nội dung dự kiến thực hiện quý tiếp theo</w:t>
      </w:r>
    </w:p>
    <w:p w14:paraId="26D4995F" w14:textId="1EC38369" w:rsidR="00C41637" w:rsidRPr="00035749" w:rsidRDefault="00C41637" w:rsidP="00C41637">
      <w:pPr>
        <w:tabs>
          <w:tab w:val="left" w:pos="1134"/>
        </w:tabs>
        <w:spacing w:before="120" w:after="0" w:line="240" w:lineRule="auto"/>
        <w:jc w:val="both"/>
        <w:rPr>
          <w:rStyle w:val="99c4a652-ca66-4686-bd82-0d82b8dea924"/>
          <w:color w:val="00B0F0"/>
          <w:szCs w:val="28"/>
        </w:rPr>
      </w:pPr>
      <w:r w:rsidRPr="00035749">
        <w:rPr>
          <w:rStyle w:val="99c4a652-ca66-4686-bd82-0d82b8dea924"/>
          <w:b/>
          <w:color w:val="00B0F0"/>
          <w:szCs w:val="28"/>
        </w:rPr>
        <w:t>Các đề xuất, kiến nghị (nếu có)</w:t>
      </w:r>
    </w:p>
    <w:p w14:paraId="5150BC11" w14:textId="77777777" w:rsidR="009408BE" w:rsidRDefault="00000000"/>
    <w:sectPr w:rsidR="0094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v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b92f87bd-1840-4a0a-b145-22e5a3e10725">
    <w:name w:val="Normal"/>
    <w:qFormat/>
  </w:style>
  <w:style w:type="table" w:default="1" w:styleId="11213e11-205e-4f34-a2c7-c15ba520ab3b">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styleId="577024b1-af3c-40c6-b09c-ad14d816a923">
    <w:name w:val="Hyperlink"/>
    <w:basedOn w:val="DefaultParagraphFont"/>
    <w:uiPriority w:val="99"/>
    <w:semiHidden/>
    <w:unhideWhenUsed/>
    <w:rsid w:val="003625A9"/>
    <w:rPr>
      <w:color w:val="0563C1"/>
      <w:u w:val="single"/>
    </w:rPr>
  </w:style>
  <w:style w:type="character" w:styleId="f0075e6a-8206-4ab9-bd23-e2a8c2cbfb50">
    <w:name w:val="FollowedHyperlink"/>
    <w:basedOn w:val="DefaultParagraphFont"/>
    <w:uiPriority w:val="99"/>
    <w:semiHidden/>
    <w:unhideWhenUsed/>
    <w:rsid w:val="003625A9"/>
    <w:rPr>
      <w:color w:val="954F72"/>
      <w:u w:val="single"/>
    </w:rPr>
  </w:style>
  <w:style w:type="paragraph" w:customStyle="1" w:styleId="32fa6f16-f37f-4fa3-803c-f48dd3cac63f">
    <w:name w:val="xl67"/>
    <w:basedOn w:val="Normal"/>
    <w:rsid w:val="003625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8239a6-36f3-4a18-9d20-8fe46690d741">
    <w:name w:val="xl68"/>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6"/>
      <w:szCs w:val="26"/>
    </w:rPr>
  </w:style>
  <w:style w:type="paragraph" w:customStyle="1" w:styleId="7593f78e-7b98-4df1-92b8-b2f805735d4d">
    <w:name w:val="xl69"/>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6"/>
      <w:szCs w:val="26"/>
    </w:rPr>
  </w:style>
  <w:style w:type="paragraph" w:customStyle="1" w:styleId="90d5d9b2-0bfc-4988-8265-d4a35abe4ee9">
    <w:name w:val="xl70"/>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6"/>
      <w:szCs w:val="26"/>
    </w:rPr>
  </w:style>
  <w:style w:type="paragraph" w:customStyle="1" w:styleId="ca426b3c-a637-4b3c-a943-c178b21ef7ed">
    <w:name w:val="xl71"/>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rPr>
  </w:style>
  <w:style w:type="paragraph" w:default="1" w:styleId="cd3aada9-8879-4815-8331-8ef59c9254d1">
    <w:name w:val="Normal"/>
    <w:qFormat/>
    <w:rsid w:val="009468CC"/>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769cd0d4-b354-45be-8cca-faa46ee49fe1">
    <w:name w:val="None A"/>
    <w:rsid w:val="009468CC"/>
  </w:style>
  <w:style w:type="paragraph" w:styleId="8ddc3a5e-539e-4123-9b45-cf5febf8eee3">
    <w:name w:val="List Paragraph"/>
    <w:basedOn w:val="Normal"/>
    <w:uiPriority w:val="34"/>
    <w:qFormat/>
    <w:rsid w:val="005E5408"/>
    <w:pPr>
      <w:ind w:left="720"/>
      <w:contextualSpacing/>
    </w:pPr>
  </w:style>
  <w:style w:type="paragraph" w:default="1" w:styleId="3bdbcdad-2a60-4ff5-b33e-a4688401c603">
    <w:name w:val="Normal"/>
    <w:qFormat/>
    <w:rsid w:val="00C41637"/>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99c4a652-ca66-4686-bd82-0d82b8dea924">
    <w:name w:val="None A"/>
    <w:rsid w:val="00C4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4453">
      <w:bodyDiv w:val="1"/>
      <w:marLeft w:val="0"/>
      <w:marRight w:val="0"/>
      <w:marTop w:val="0"/>
      <w:marBottom w:val="0"/>
      <w:divBdr>
        <w:top w:val="none" w:sz="0" w:space="0" w:color="auto"/>
        <w:left w:val="none" w:sz="0" w:space="0" w:color="auto"/>
        <w:bottom w:val="none" w:sz="0" w:space="0" w:color="auto"/>
        <w:right w:val="none" w:sz="0" w:space="0" w:color="auto"/>
      </w:divBdr>
    </w:div>
    <w:div w:id="702169345">
      <w:bodyDiv w:val="1"/>
      <w:marLeft w:val="0"/>
      <w:marRight w:val="0"/>
      <w:marTop w:val="0"/>
      <w:marBottom w:val="0"/>
      <w:divBdr>
        <w:top w:val="none" w:sz="0" w:space="0" w:color="auto"/>
        <w:left w:val="none" w:sz="0" w:space="0" w:color="auto"/>
        <w:bottom w:val="none" w:sz="0" w:space="0" w:color="auto"/>
        <w:right w:val="none" w:sz="0" w:space="0" w:color="auto"/>
      </w:divBdr>
    </w:div>
    <w:div w:id="16538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6f0e5b5973fb4e3f" /><Relationship Type="http://schemas.openxmlformats.org/officeDocument/2006/relationships/numbering" Target="/word/numbering.xml" Id="R4418dd90c55e4c3d" /><Relationship Type="http://schemas.openxmlformats.org/officeDocument/2006/relationships/settings" Target="/word/settings.xml" Id="R6faaa0dd27e945e8" /><Relationship Type="http://schemas.openxmlformats.org/officeDocument/2006/relationships/fontTable" Target="fontTable.xml" Id="R65c90ece93af4baf" /><Relationship Type="http://schemas.microsoft.com/office/2007/relationships/stylesWithEffects" Target="stylesWithEffects.xml" Id="R8379b28083f541e8" /><Relationship Type="http://schemas.openxmlformats.org/officeDocument/2006/relationships/theme" Target="theme/theme1.xml" Id="Ra142fd0b7ebd4226" /><Relationship Type="http://schemas.openxmlformats.org/officeDocument/2006/relationships/webSettings" Target="webSettings.xml" Id="R2bfd7523686d46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