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Arial"/>
          <w:b/>
          <w:color w:val="000000"/>
          <w:sz w:val="52"/>
        </w:rPr>
        <w:t>VU MANH TIEN</w:t>
      </w:r>
    </w:p>
    <w:p>
      <w:pPr>
        <w:spacing w:after="60"/>
        <w:jc w:val="center"/>
      </w:pPr>
      <w:r>
        <w:rPr>
          <w:rFonts w:ascii="Arial" w:hAnsi="Arial" w:eastAsia="Arial"/>
          <w:b/>
          <w:color w:val="4B5563"/>
          <w:sz w:val="25"/>
        </w:rPr>
        <w:t>JAVA BACKEND DEVELOPER INTERN</w:t>
      </w:r>
    </w:p>
    <w:p>
      <w:pPr>
        <w:spacing w:after="100"/>
        <w:jc w:val="center"/>
      </w:pPr>
      <w:r>
        <w:rPr>
          <w:rFonts w:ascii="Arial" w:hAnsi="Arial" w:eastAsia="Arial"/>
          <w:b w:val="0"/>
          <w:color w:val="4B5563"/>
          <w:sz w:val="20"/>
        </w:rPr>
        <w:t xml:space="preserve">vutien31279@gmail.com  |  </w:t>
      </w:r>
      <w:hyperlink r:id="rId9" w:history="1">
        <w:r>
          <w:rPr>
            <w:rFonts w:ascii="Arial" w:hAnsi="Arial"/>
            <w:color w:val="1D4ED8"/>
            <w:sz w:val="19"/>
          </w:rPr>
          <w:t>github.com/tienhoclaptrinh2005</w:t>
        </w:r>
      </w:hyperlink>
    </w:p>
    <w:p>
      <w:pPr>
        <w:keepNext/>
        <w:spacing w:before="240" w:after="100"/>
      </w:pPr>
      <w:r>
        <w:rPr>
          <w:rFonts w:ascii="Arial" w:hAnsi="Arial" w:eastAsia="Arial"/>
          <w:b/>
          <w:color w:val="000000"/>
          <w:sz w:val="26"/>
        </w:rPr>
        <w:t>TECHNICAL SKILLS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Languages: </w:t>
      </w:r>
      <w:r>
        <w:rPr>
          <w:rFonts w:ascii="Arial" w:hAnsi="Arial" w:eastAsia="Arial"/>
          <w:b w:val="0"/>
          <w:color w:val="4B5563"/>
          <w:sz w:val="21"/>
        </w:rPr>
        <w:t>Java 21, SQL, TypeScript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Java Core and Design: </w:t>
      </w:r>
      <w:r>
        <w:rPr>
          <w:rFonts w:ascii="Arial" w:hAnsi="Arial" w:eastAsia="Arial"/>
          <w:b w:val="0"/>
          <w:color w:val="4B5563"/>
          <w:sz w:val="21"/>
        </w:rPr>
        <w:t>OOP, Collections, Stream API, Optional, Records, exception handling, layered architecture and interface-driven services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Backend: </w:t>
      </w:r>
      <w:r>
        <w:rPr>
          <w:rFonts w:ascii="Arial" w:hAnsi="Arial" w:eastAsia="Arial"/>
          <w:b w:val="0"/>
          <w:color w:val="4B5563"/>
          <w:sz w:val="21"/>
        </w:rPr>
        <w:t>Spring Boot 3.5, Spring MVC, Spring Security, Spring Data JPA/Hibernate, Bean Validation, MapStruct, Lombok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API and Security: </w:t>
      </w:r>
      <w:r>
        <w:rPr>
          <w:rFonts w:ascii="Arial" w:hAnsi="Arial" w:eastAsia="Arial"/>
          <w:b w:val="0"/>
          <w:color w:val="4B5563"/>
          <w:sz w:val="21"/>
        </w:rPr>
        <w:t>REST APIs, JWT access and refresh tokens, Google Sign-In, RBAC, ownership authorization, OpenAPI/Swagger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Data and Reliability: </w:t>
      </w:r>
      <w:r>
        <w:rPr>
          <w:rFonts w:ascii="Arial" w:hAnsi="Arial" w:eastAsia="Arial"/>
          <w:b w:val="0"/>
          <w:color w:val="4B5563"/>
          <w:sz w:val="21"/>
        </w:rPr>
        <w:t>PostgreSQL, Redis, database transactions, idempotency, optimistic and pessimistic locking, scheduled jobs with ShedLock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Integrations: </w:t>
      </w:r>
      <w:r>
        <w:rPr>
          <w:rFonts w:ascii="Arial" w:hAnsi="Arial" w:eastAsia="Arial"/>
          <w:b w:val="0"/>
          <w:color w:val="4B5563"/>
          <w:sz w:val="21"/>
        </w:rPr>
        <w:t>SePay/VietQR Webhooks, Cloudflare R2 through the S3-compatible API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Testing and Tools: </w:t>
      </w:r>
      <w:r>
        <w:rPr>
          <w:rFonts w:ascii="Arial" w:hAnsi="Arial" w:eastAsia="Arial"/>
          <w:b w:val="0"/>
          <w:color w:val="4B5563"/>
          <w:sz w:val="21"/>
        </w:rPr>
        <w:t>JUnit 5, Mockito, Maven Wrapper, Git, GitHub Actions CI</w:t>
      </w:r>
    </w:p>
    <w:p>
      <w:pPr>
        <w:spacing w:before="0" w:after="60" w:line="250" w:lineRule="auto"/>
      </w:pPr>
      <w:r>
        <w:rPr>
          <w:rFonts w:ascii="Arial" w:hAnsi="Arial" w:eastAsia="Arial"/>
          <w:b/>
          <w:color w:val="000000"/>
          <w:sz w:val="21"/>
        </w:rPr>
        <w:t xml:space="preserve">Supporting Frontend: </w:t>
      </w:r>
      <w:r>
        <w:rPr>
          <w:rFonts w:ascii="Arial" w:hAnsi="Arial" w:eastAsia="Arial"/>
          <w:b w:val="0"/>
          <w:color w:val="4B5563"/>
          <w:sz w:val="21"/>
        </w:rPr>
        <w:t>Next.js 16, React 19, Axios, Zustand</w:t>
      </w:r>
    </w:p>
    <w:p>
      <w:pPr>
        <w:keepNext/>
        <w:spacing w:before="240" w:after="100"/>
      </w:pPr>
      <w:r>
        <w:rPr>
          <w:rFonts w:ascii="Arial" w:hAnsi="Arial" w:eastAsia="Arial"/>
          <w:b/>
          <w:color w:val="000000"/>
          <w:sz w:val="26"/>
        </w:rPr>
        <w:t>PROJECTS</w:t>
      </w:r>
    </w:p>
    <w:p>
      <w:pPr>
        <w:keepNext/>
        <w:spacing w:after="20"/>
      </w:pPr>
      <w:r>
        <w:rPr>
          <w:rFonts w:ascii="Arial" w:hAnsi="Arial" w:eastAsia="Arial"/>
          <w:b/>
          <w:color w:val="000000"/>
          <w:sz w:val="26"/>
        </w:rPr>
        <w:t>CommerceHub  |  Digital Product Marketplace</w:t>
      </w:r>
    </w:p>
    <w:p>
      <w:pPr>
        <w:spacing w:before="0" w:after="40"/>
      </w:pPr>
      <w:r>
        <w:rPr>
          <w:rFonts w:ascii="Arial" w:hAnsi="Arial" w:eastAsia="Arial"/>
          <w:b w:val="0"/>
          <w:color w:val="4B5563"/>
          <w:sz w:val="20"/>
        </w:rPr>
        <w:t xml:space="preserve">Java Backend Developer  |  Aug 2026 - Sep 2026  |  MVP and Release Candidate  |  Source: </w:t>
      </w:r>
      <w:hyperlink r:id="rId10" w:history="1">
        <w:r>
          <w:rPr>
            <w:rFonts w:ascii="Arial" w:hAnsi="Arial"/>
            <w:color w:val="1D4ED8"/>
            <w:sz w:val="20"/>
          </w:rPr>
          <w:t>Backend</w:t>
        </w:r>
      </w:hyperlink>
      <w:r>
        <w:rPr>
          <w:rFonts w:ascii="Arial" w:hAnsi="Arial" w:eastAsia="Arial"/>
          <w:b w:val="0"/>
          <w:color w:val="4B5563"/>
          <w:sz w:val="20"/>
        </w:rPr>
        <w:t xml:space="preserve">  |  </w:t>
      </w:r>
      <w:hyperlink r:id="rId11" w:history="1">
        <w:r>
          <w:rPr>
            <w:rFonts w:ascii="Arial" w:hAnsi="Arial"/>
            <w:color w:val="1D4ED8"/>
            <w:sz w:val="20"/>
          </w:rPr>
          <w:t>Frontend</w:t>
        </w:r>
      </w:hyperlink>
    </w:p>
    <w:p>
      <w:pPr>
        <w:spacing w:after="60"/>
      </w:pPr>
      <w:r>
        <w:rPr>
          <w:rFonts w:ascii="Arial" w:hAnsi="Arial" w:eastAsia="Arial"/>
          <w:b/>
          <w:color w:val="4B5563"/>
          <w:sz w:val="20"/>
        </w:rPr>
        <w:t>Java 21, OOP, Spring Boot, Spring Security, JPA/Hibernate, PostgreSQL, Redis, JWT, MapStruct, ShedLock, SePay, Cloudflare R2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Applied Java Core and OOP principles through modular controller-service-repository layers, interface-driven services, DTO/entity separation, Records, Optional, Stream API and MapStruct mapping.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Designed versioned REST APIs for a digital marketplace with BUYER, SELLER and ADMIN roles, covering authentication, shops, product variants, inventory, carts, orders, wallets, fees, withdrawals and disputes.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Secured APIs with Spring Security, JWT access and refresh tokens, Google Sign-In, RBAC and resource-ownership checks; standardized validation, response envelopes, pagination and global error handling.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Integrated SePay/VietQR deposits using signed webhooks, 15-minute transaction codes and idempotent duplicate processing, then recorded balance changes in an auditable wallet transaction ledger.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Protected payment and inventory workflows with transactional service boundaries and optimistic/pessimistic locking, preventing duplicate digital-asset delivery and inconsistent wallet or stock updates.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Implemented INSTANT and PRE_ORDER lifecycles, refunds, seller withdrawals, T+7 fund holding, warranty/dispute resolution and automated 24-hour deadlines through scheduled jobs protected by ShedLock.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Built Cloudflare R2 upload services for product covers and user avatars with WebP conversion, MIME, file-size and dimension validation, UUID object keys, cache headers and Redis-backed rate limiting.</w:t>
      </w:r>
    </w:p>
    <w:p>
      <w:pPr>
        <w:pStyle w:val="ListBullet"/>
        <w:widowControl/>
        <w:spacing w:before="0" w:after="80" w:line="254" w:lineRule="auto"/>
        <w:ind w:left="288" w:hanging="202"/>
      </w:pPr>
      <w:r>
        <w:rPr>
          <w:rFonts w:ascii="Arial" w:hAnsi="Arial" w:eastAsia="Arial"/>
          <w:b w:val="0"/>
          <w:color w:val="4B5563"/>
          <w:sz w:val="20"/>
        </w:rPr>
        <w:t>Prepared environment-based configuration for PostgreSQL, Redis, CORS and Cloudflare R2; documented the API contract with OpenAPI/Swagger and added GitHub Actions CI using Java 21 and PostgreSQL 16, maintaining 120 passing backend tests across 42 suites.</w:t>
      </w:r>
    </w:p>
    <w:sectPr w:rsidR="00FC693F" w:rsidRPr="0006063C" w:rsidSect="00034616">
      <w:pgSz w:w="12240" w:h="15840"/>
      <w:pgMar w:top="691" w:right="950" w:bottom="648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ienhoclaptrinh2005" TargetMode="External"/><Relationship Id="rId10" Type="http://schemas.openxmlformats.org/officeDocument/2006/relationships/hyperlink" Target="https://github.com/tienhoclaptrinh2005/commercehub-backend" TargetMode="External"/><Relationship Id="rId11" Type="http://schemas.openxmlformats.org/officeDocument/2006/relationships/hyperlink" Target="https://github.com/tienhoclaptrinh2005/commercehub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 Manh Tien Java Backend Developer CV</dc:title>
  <dc:subject>Java Backend Developer Internship CV</dc:subject>
  <dc:creator>Vu Manh Tien</dc:creator>
  <cp:keywords>Java, Spring Boot, PostgreSQL, Redis, REST API, CommerceHub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