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3F30E" w14:textId="7B506205" w:rsidR="00E21C33" w:rsidRPr="00B77D37" w:rsidRDefault="00E21C33" w:rsidP="00E21C33">
      <w:pPr>
        <w:rPr>
          <w:rFonts w:asciiTheme="majorHAnsi" w:hAnsiTheme="majorHAnsi" w:cstheme="majorHAnsi"/>
        </w:rPr>
      </w:pPr>
      <w:r w:rsidRPr="00B77D37">
        <w:rPr>
          <w:rFonts w:asciiTheme="majorHAnsi" w:hAnsiTheme="majorHAnsi" w:cstheme="majorHAnsi"/>
        </w:rPr>
        <w:t>TÊN CHỦ ĐỀ:</w:t>
      </w:r>
    </w:p>
    <w:p w14:paraId="6448A0A9" w14:textId="164FDBE7" w:rsidR="00E21C33" w:rsidRPr="00B77D37" w:rsidRDefault="00E21C33" w:rsidP="00CD26C3">
      <w:pPr>
        <w:spacing w:line="360" w:lineRule="auto"/>
        <w:rPr>
          <w:rFonts w:asciiTheme="majorHAnsi" w:hAnsiTheme="majorHAnsi" w:cstheme="majorHAnsi"/>
          <w:b/>
          <w:bCs/>
          <w:sz w:val="28"/>
          <w:szCs w:val="28"/>
        </w:rPr>
      </w:pPr>
      <w:r w:rsidRPr="00B77D37">
        <w:rPr>
          <w:rFonts w:asciiTheme="majorHAnsi" w:hAnsiTheme="majorHAnsi" w:cstheme="majorHAnsi"/>
          <w:b/>
          <w:bCs/>
          <w:sz w:val="28"/>
          <w:szCs w:val="28"/>
        </w:rPr>
        <w:t>SO SÁNH CÁC PHƯƠNG PHÁP NHẬN BIẾT VÒNG TRÒN GIAN LẬN (FRAUD RING) DỰA TRÊN ĐỒ THỊ</w:t>
      </w:r>
    </w:p>
    <w:p w14:paraId="413FCC5C" w14:textId="77777777" w:rsidR="00B77D37" w:rsidRPr="00B77D37" w:rsidRDefault="00B77D37" w:rsidP="00CD26C3">
      <w:pPr>
        <w:spacing w:line="360" w:lineRule="auto"/>
        <w:rPr>
          <w:rFonts w:asciiTheme="majorHAnsi" w:hAnsiTheme="majorHAnsi" w:cstheme="majorHAnsi"/>
          <w:b/>
          <w:bCs/>
          <w:sz w:val="28"/>
          <w:szCs w:val="28"/>
        </w:rPr>
      </w:pPr>
    </w:p>
    <w:p w14:paraId="34A0A52E" w14:textId="3B43047F" w:rsidR="00CD26C3" w:rsidRPr="00B77D37" w:rsidRDefault="00CD26C3" w:rsidP="00501242">
      <w:pPr>
        <w:pStyle w:val="Heading20"/>
        <w:rPr>
          <w:b w:val="0"/>
        </w:rPr>
      </w:pPr>
      <w:r w:rsidRPr="00B77D37">
        <w:t>TÓM TẮT</w:t>
      </w:r>
    </w:p>
    <w:p w14:paraId="0B4558E0" w14:textId="77777777" w:rsidR="00CD26C3" w:rsidRPr="00B77D37" w:rsidRDefault="00CD26C3" w:rsidP="00CD26C3">
      <w:pPr>
        <w:pStyle w:val="Nidung"/>
      </w:pPr>
      <w:r w:rsidRPr="00B77D37">
        <w:t xml:space="preserve">Gian lận tài chính, đặc biệt là các vòng tròn gian lận, gây thiệt hại nghiêm trọng nhưng các phương pháp phát hiện truyền thống thường bỏ lọt do không nắm bắt được cấu trúc mạng lưới giao dịch phức tạp. Mặc dù phân tích đồ thị mang lại hướng tiếp cận đầy triển vọng, các nghiên cứu hiện tại vẫn thiếu sự so sánh hệ thống và thường gặp hạn chế bởi vấn đề phân mảnh kết quả. Bài viết này thực hiện so sánh đánh giá ba phương pháp phát hiện vòng tròn gian lận dựa trên đồ thị, bao gồm truy vấn Cypher, phương pháp lai kết hợp NetworkX và thuật toán Neo4j Graph Data Science (GDS). </w:t>
      </w:r>
    </w:p>
    <w:p w14:paraId="2BC56BC4" w14:textId="38681047" w:rsidR="00CD26C3" w:rsidRPr="00B77D37" w:rsidRDefault="00CD26C3" w:rsidP="00CD26C3">
      <w:pPr>
        <w:pStyle w:val="Nidung"/>
      </w:pPr>
      <w:r w:rsidRPr="00B77D37">
        <w:t>Thông qua việc thử nghiệm trên ba tập dữ liệu có quy mô khác nhau, nghiên cứu không chỉ sử dụng các độ đo tiêu chuẩn mà còn đề xuất tiêu chí mới là Hệ số phân mảnh để đánh giá chính xác hiệu năng định danh gian lận. Kết quả phân tích giải thích nguyên nhân phương pháp GDS đạt hiệu quả vượt trội so với sự thiếu chính xác của các phương pháp liệt kê chu trình thông thường. Nghiên cứu đóng góp bộ dữ liệu chuẩn, làm rõ giới hạn của từng kỹ thuật và đề xuất giải pháp cải tiến mang tính thực tiễn cao.</w:t>
      </w:r>
    </w:p>
    <w:p w14:paraId="66924BF3" w14:textId="6FEEBD47" w:rsidR="00E21C33" w:rsidRPr="00B77D37" w:rsidRDefault="00E21C33" w:rsidP="00501242">
      <w:pPr>
        <w:pStyle w:val="HEADING1"/>
      </w:pPr>
      <w:r w:rsidRPr="00B77D37">
        <w:t>ĐẶT VẤN ĐỀ</w:t>
      </w:r>
    </w:p>
    <w:p w14:paraId="17F192AF" w14:textId="69970504" w:rsidR="00E21C33" w:rsidRPr="00B77D37" w:rsidRDefault="00E21C33" w:rsidP="00501242">
      <w:pPr>
        <w:pStyle w:val="HEADING2"/>
      </w:pPr>
      <w:r w:rsidRPr="00B77D37">
        <w:t>Lý do chọn đề tài</w:t>
      </w:r>
    </w:p>
    <w:p w14:paraId="4B76CFCD" w14:textId="77777777" w:rsidR="00E21C33" w:rsidRPr="00B77D37" w:rsidRDefault="00E21C33" w:rsidP="00CD26C3">
      <w:pPr>
        <w:pStyle w:val="Nidung"/>
      </w:pPr>
      <w:r w:rsidRPr="00B77D37">
        <w:t xml:space="preserve">Gian lận tài chính đang là một trong những thách thức nghiêm trọng nhất đối với hệ thống tài chính toàn cầu. Theo Hiệp hội các nhà điều tra gian lận được chứng nhận (ACFE, 2022), các tổ chức tổn thất khoảng 7-10% tổng doanh thu hàng năm do các vụ gian lận bị phát hiện, chưa kể những tổn thất ngầm từ các vụ việc chưa bị phanh phui. </w:t>
      </w:r>
    </w:p>
    <w:p w14:paraId="7F589DCA" w14:textId="62480D1C" w:rsidR="00E21C33" w:rsidRPr="00B77D37" w:rsidRDefault="00E21C33" w:rsidP="00CD26C3">
      <w:pPr>
        <w:pStyle w:val="Nidung"/>
        <w:rPr>
          <w:rFonts w:ascii="Times New Roman" w:hAnsi="Times New Roman" w:cs="Times New Roman"/>
        </w:rPr>
      </w:pPr>
      <w:r w:rsidRPr="00B77D37">
        <w:t xml:space="preserve">Trong đó, "vòng tròn gian lận" (fraud ring) đang được nổi lên như một hình thức tinh vi và gây thiệt hại nặng nề nhất. Khác với gian lận cá nhân lẻ tẻ, vòng tròn gian lận là sự kết hợp của nhiều tác nhân, tạo ra các chu trình dòng tiền khép kín (ví dụ: A chuyển cho B, B chuyển cho C, và C chuyển lại cho A) với mục đích để che giấu nguồn gốc tài sản, rửa tiền hoặc lừa đảo bảo hiểm. Hiện nay, sự bùng nổ lớn của ngân hàng số và ví </w:t>
      </w:r>
      <w:r w:rsidRPr="00B77D37">
        <w:lastRenderedPageBreak/>
        <w:t>điện tử tạo điều kiện cho các vòng tròn này hoạt động phức tạp</w:t>
      </w:r>
      <w:r w:rsidR="00974E15" w:rsidRPr="00B77D37">
        <w:t xml:space="preserve"> và tinh vi</w:t>
      </w:r>
      <w:r w:rsidRPr="00B77D37">
        <w:t xml:space="preserve"> hơn, đòi hỏi các giải pháp phát hiện tự động và hiệu quả.</w:t>
      </w:r>
    </w:p>
    <w:p w14:paraId="07E1C98E" w14:textId="044F12A8" w:rsidR="00E21C33" w:rsidRPr="00B77D37" w:rsidRDefault="00CD26C3" w:rsidP="00501242">
      <w:pPr>
        <w:pStyle w:val="HEADING2"/>
      </w:pPr>
      <w:r w:rsidRPr="00B77D37">
        <mc:AlternateContent>
          <mc:Choice Requires="wpi">
            <w:drawing>
              <wp:anchor distT="0" distB="0" distL="114300" distR="114300" simplePos="0" relativeHeight="251660288" behindDoc="0" locked="0" layoutInCell="1" allowOverlap="1" wp14:anchorId="022938C6" wp14:editId="688B6586">
                <wp:simplePos x="0" y="0"/>
                <wp:positionH relativeFrom="column">
                  <wp:posOffset>1969140</wp:posOffset>
                </wp:positionH>
                <wp:positionV relativeFrom="paragraph">
                  <wp:posOffset>97000</wp:posOffset>
                </wp:positionV>
                <wp:extent cx="13320" cy="17640"/>
                <wp:effectExtent l="38100" t="38100" r="44450" b="40005"/>
                <wp:wrapNone/>
                <wp:docPr id="567192231" name="Ink 2"/>
                <wp:cNvGraphicFramePr/>
                <a:graphic xmlns:a="http://schemas.openxmlformats.org/drawingml/2006/main">
                  <a:graphicData uri="http://schemas.microsoft.com/office/word/2010/wordprocessingInk">
                    <w14:contentPart bwMode="auto" r:id="rId5">
                      <w14:nvContentPartPr>
                        <w14:cNvContentPartPr/>
                      </w14:nvContentPartPr>
                      <w14:xfrm>
                        <a:off x="0" y="0"/>
                        <a:ext cx="13320" cy="17640"/>
                      </w14:xfrm>
                    </w14:contentPart>
                  </a:graphicData>
                </a:graphic>
              </wp:anchor>
            </w:drawing>
          </mc:Choice>
          <mc:Fallback>
            <w:pict>
              <v:shapetype w14:anchorId="5B8E0AE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54.55pt;margin-top:7.2pt;width:2.05pt;height:2.4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">
                <v:imagedata r:id="rId6" o:title=""/>
              </v:shape>
            </w:pict>
          </mc:Fallback>
        </mc:AlternateContent>
      </w:r>
      <w:r w:rsidR="00E21C33" w:rsidRPr="00B77D37">
        <w:t xml:space="preserve"> Tính cấp thiết của vấn đề</w:t>
      </w:r>
    </w:p>
    <w:p w14:paraId="70F7C72B" w14:textId="77777777" w:rsidR="00974E15" w:rsidRPr="00B77D37" w:rsidRDefault="00974E15" w:rsidP="00CD26C3">
      <w:pPr>
        <w:pStyle w:val="Nidung"/>
      </w:pPr>
      <w:r w:rsidRPr="00B77D37">
        <w:t>Thiệt hại từ vòng tròn gian lận là khổng lồ, thường cao gấp 5-10 lần so với gian lận cá nhân thông thường (ACFE, 2022). Tuy nhiên, các phương pháp phát hiện truyền thống đang bộc lộ nhiều điểm yếu chí mạng. Các hệ thống dựa trên quy tắc (Rule-based) thiếu tính linh hoạt và không thể dự đoán các mẫu gian lận mới (Nguyễn &amp; Trần, 2021). Các mô hình học máy truyền thống (Machine Learning) chủ yếu phân tích dữ liệu dạng bảng, do đó bỏ lọt hoàn toàn các đặc trưng về cấu trúc liên kết và dòng chảy toàn cục của mạng lưới tài chính (Pham et al., 2020).</w:t>
      </w:r>
    </w:p>
    <w:p w14:paraId="1BB32B3E" w14:textId="25CF8FFB" w:rsidR="00974E15" w:rsidRPr="00B77D37" w:rsidRDefault="00974E15" w:rsidP="00CD26C3">
      <w:pPr>
        <w:pStyle w:val="Nidung"/>
      </w:pPr>
      <w:r w:rsidRPr="00B77D37">
        <w:t>Trong bối cảnh đó, tiếp cận dựa trên đồ thị (Graph-based Analysis) mở ra một hướng đi đầy hứa hẹn. Bằng cách mô hình hóa tài khoản là các "đỉnh" (node) và giao dịch là các "cạnh" (edge), chúng ta có thể sử dụng các thuật toán đồ thị như Strongly Connected Components (SCC) hay Louvain để khai thác trực tiếp cấu trúc tô-pô của mạng lưới, phát hiện hiệu quả các mối liên hệ chu kỳ mà không bị phụ thuộc quá nhiều vào dữ liệu lịch sử.</w:t>
      </w:r>
    </w:p>
    <w:p w14:paraId="59421CBC" w14:textId="1C90F7E3" w:rsidR="00E21C33" w:rsidRPr="00B77D37" w:rsidRDefault="00E21C33" w:rsidP="00501242">
      <w:pPr>
        <w:pStyle w:val="HEADING2"/>
      </w:pPr>
      <w:r w:rsidRPr="00B77D37">
        <w:t xml:space="preserve"> Khoảng trống nghiên cứu</w:t>
      </w:r>
    </w:p>
    <w:p w14:paraId="6B1722AC" w14:textId="77777777" w:rsidR="00CD26C3" w:rsidRPr="00B77D37" w:rsidRDefault="00CD26C3" w:rsidP="00CD26C3">
      <w:pPr>
        <w:pStyle w:val="Nidung"/>
      </w:pPr>
      <w:r w:rsidRPr="00B77D37">
        <w:t>Bất chấp những ưu thế vượt trội của phương pháp phân tích đồ thị, quá trình ứng dụng kỹ thuật này vào thực tiễn vẫn bộc lộ một số khoảng trống nghiên cứu đáng kể:</w:t>
      </w:r>
    </w:p>
    <w:p w14:paraId="719A1944" w14:textId="694A5760" w:rsidR="00CD26C3" w:rsidRPr="00B77D37" w:rsidRDefault="00CD26C3" w:rsidP="00CD26C3">
      <w:pPr>
        <w:pStyle w:val="Nidung"/>
        <w:numPr>
          <w:ilvl w:val="0"/>
          <w:numId w:val="3"/>
        </w:numPr>
      </w:pPr>
      <w:r w:rsidRPr="00B77D37">
        <w:t>Thiếu vắng sự đánh giá và so sánh mang tính hệ thống: Mặc dù sự đa dạng của các công cụ và phương pháp tiếp cận dựa trên đồ thị đang không ngừng gia tăng (điển hình như truy vấn cấu trúc thông qua Cypher, ứng dụng thư viện thuật toán GDS, hoặc phương pháp lai ghép với NetworkX), số lượng các nghiên cứu tiến hành đối chuẩn hệ thống dựa trên một bộ tiêu chí đánh giá thống nhất vẫn còn rất hạn chế.</w:t>
      </w:r>
    </w:p>
    <w:p w14:paraId="3FC83E6A" w14:textId="38BABFE2" w:rsidR="00CD26C3" w:rsidRPr="00B77D37" w:rsidRDefault="00CD26C3" w:rsidP="00CD26C3">
      <w:pPr>
        <w:pStyle w:val="Nidung"/>
        <w:numPr>
          <w:ilvl w:val="0"/>
          <w:numId w:val="3"/>
        </w:numPr>
      </w:pPr>
      <w:r w:rsidRPr="00B77D37">
        <w:t>Hiện tượng phân mảnh kết quả (Result Fragmentation): Các kỹ thuật liệt kê chu trình hiện hành thường bộc lộ hạn chế trong việc nhận diện, dẫn đến tình trạng phân tách một vòng tròn gian lận toàn vẹn thành nhiều chu trình con rời rạc. Hệ quả của hiện tượng này là sự suy giảm đáng kể về độ chính xác (Precision) thực tế; tuy nhiên, vấn đề này vẫn chưa được giải quyết và nghiên cứu chuyên sâu một cách thỏa đáng.</w:t>
      </w:r>
    </w:p>
    <w:p w14:paraId="173B3DFE" w14:textId="5DDBF420" w:rsidR="00CD26C3" w:rsidRPr="00B77D37" w:rsidRDefault="00CD26C3" w:rsidP="00CD26C3">
      <w:pPr>
        <w:pStyle w:val="Nidung"/>
        <w:numPr>
          <w:ilvl w:val="0"/>
          <w:numId w:val="3"/>
        </w:numPr>
      </w:pPr>
      <w:r w:rsidRPr="00B77D37">
        <w:lastRenderedPageBreak/>
        <w:t>Sự khan hiếm của các bộ dữ liệu chuẩn (Benchmark Dataset): Việc thiếu hụt các tập dữ liệu công khai được gán nhãn chuẩn xác đang tạo ra những rào cản lớn đối với quá trình kiểm chứng thực nghiệm và đối sánh chéo hiệu năng giữa các công trình nghiên cứu độc lập.</w:t>
      </w:r>
    </w:p>
    <w:p w14:paraId="26B622EB" w14:textId="58BC4124" w:rsidR="00E21C33" w:rsidRPr="00B77D37" w:rsidRDefault="00E21C33" w:rsidP="00501242">
      <w:pPr>
        <w:pStyle w:val="HEADING2"/>
      </w:pPr>
      <w:r w:rsidRPr="00B77D37">
        <w:t xml:space="preserve"> Mục tiêu và phạm vi nghiên cứu</w:t>
      </w:r>
    </w:p>
    <w:p w14:paraId="71578EC2" w14:textId="77777777" w:rsidR="0036060B" w:rsidRPr="00B77D37" w:rsidRDefault="0036060B" w:rsidP="0036060B">
      <w:pPr>
        <w:pStyle w:val="Nidung"/>
      </w:pPr>
      <w:r w:rsidRPr="00B77D37">
        <w:t>Nhằm lấp đầy những khoảng trống trên, bài viết này đặt ra ba mục tiêu chính:</w:t>
      </w:r>
    </w:p>
    <w:p w14:paraId="470C9DBD" w14:textId="77777777" w:rsidR="0036060B" w:rsidRPr="00B77D37" w:rsidRDefault="0036060B" w:rsidP="0036060B">
      <w:pPr>
        <w:pStyle w:val="Nidung"/>
      </w:pPr>
      <w:r w:rsidRPr="00B77D37">
        <w:t>(1) So sánh hệ thống hiệu năng của ba phương pháp: Truy vấn Cypher (Cypher Pattern Matching), Phương pháp lai (Hybrid: Cypher + NetworkX), và Neo4j Graph Data Science (GDS);</w:t>
      </w:r>
    </w:p>
    <w:p w14:paraId="4A0C3FD7" w14:textId="77777777" w:rsidR="0036060B" w:rsidRPr="00B77D37" w:rsidRDefault="0036060B" w:rsidP="0036060B">
      <w:pPr>
        <w:pStyle w:val="Nidung"/>
      </w:pPr>
      <w:r w:rsidRPr="00B77D37">
        <w:t>(2) Phân tích chuyên sâu nguyên nhân gây ra sự chênh lệch hiệu suất, đặc biệt tập trung vào vấn đề phân mảnh kết quả;</w:t>
      </w:r>
    </w:p>
    <w:p w14:paraId="3054E679" w14:textId="6A11B770" w:rsidR="00CD26C3" w:rsidRPr="00B77D37" w:rsidRDefault="0036060B" w:rsidP="0036060B">
      <w:pPr>
        <w:pStyle w:val="Nidung"/>
      </w:pPr>
      <w:r w:rsidRPr="00B77D37">
        <w:t xml:space="preserve">(3) Đề xuất tiêu chí đánh giá mới (Hệ số phân mảnh - Fragmentation Factor) và các giải pháp cải tiến thực tiễn. Nghiên cứu giới hạn phạm vi thử nghiệm trên ba tập dữ liệu tổng hợp (synthetic datasets) có quy mô </w:t>
      </w:r>
      <w:r w:rsidR="00C556BD" w:rsidRPr="00B77D37">
        <w:t>khác nhau</w:t>
      </w:r>
      <w:r w:rsidRPr="00B77D37">
        <w:t>, tập trung vào việc định danh các vòng tròn gian lận có độ lớn từ 2 đến 8 nút, sử dụng cơ sở dữ liệu đồ thị Neo4j.</w:t>
      </w:r>
    </w:p>
    <w:p w14:paraId="2A944E62" w14:textId="130CDFB4" w:rsidR="00E21C33" w:rsidRPr="00B77D37" w:rsidRDefault="00E21C33" w:rsidP="00501242">
      <w:pPr>
        <w:pStyle w:val="HEADING1"/>
      </w:pPr>
      <w:r w:rsidRPr="00B77D37">
        <w:t>CƠ SỞ LÝ LUẬN</w:t>
      </w:r>
    </w:p>
    <w:p w14:paraId="636BE934" w14:textId="5367C88A" w:rsidR="0036060B" w:rsidRPr="00B77D37" w:rsidRDefault="0036060B" w:rsidP="00501242">
      <w:pPr>
        <w:pStyle w:val="HEADING2"/>
      </w:pPr>
      <w:r w:rsidRPr="00B77D37">
        <w:t xml:space="preserve"> Khái niệm vòng tròn gian lận</w:t>
      </w:r>
    </w:p>
    <w:p w14:paraId="6B0698A2" w14:textId="77777777" w:rsidR="00C556BD" w:rsidRPr="00B77D37" w:rsidRDefault="00C556BD" w:rsidP="00C556BD">
      <w:pPr>
        <w:pStyle w:val="Nidung"/>
      </w:pPr>
      <w:r w:rsidRPr="00B77D37">
        <w:t>Theo Hiệp hội các nhà điều tra gian lận được chứng nhận (ACFE, 2022), vòng tròn gian lận (fraud ring) được định nghĩa là sự cấu kết có hệ thống giữa hai hoặc nhiều chủ thể (cá nhân hoặc tổ chức) nhằm thực thi các hành vi sai phạm tài chính ở quy mô lớn. Khác với gian lận đơn lẻ, các vòng tròn này hoạt động như những mạng lưới tội phạm có tổ chức, chia sẻ tài nguyên, kỹ thuật và thông tin để tối đa hóa thiệt hại (Wells, 2017).</w:t>
      </w:r>
    </w:p>
    <w:p w14:paraId="771A802D" w14:textId="77777777" w:rsidR="00C556BD" w:rsidRPr="00B77D37" w:rsidRDefault="00C556BD" w:rsidP="00C556BD">
      <w:pPr>
        <w:pStyle w:val="Nidung"/>
      </w:pPr>
      <w:r w:rsidRPr="00B77D37">
        <w:t>Về mặt cấu trúc trong mạng lưới tài chính, vòng tròn gian lận vận hành thông qua việc thiết lập các giao dịch tuần hoàn (circular transactions) hay còn gọi là các giao dịch "khứ hồi" (round-tripping). Quá trình này hình thành nên các chu trình luân chuyển dòng tiền khép kín (money cycle), nơi dòng vốn được luân chuyển qua nhiều tài khoản trung gian hoặc các công ty vỏ bọc (shell companies) trước khi quay trở lại hoặc mang lại lợi ích cho nhóm chủ mưu (Bảng et al., 2020). Cấu trúc tô-pô khép kín này được thiết kế với các mục tiêu trọng yếu bao gồm:</w:t>
      </w:r>
    </w:p>
    <w:p w14:paraId="4EB4375B" w14:textId="179C15A7" w:rsidR="00C556BD" w:rsidRPr="00B77D37" w:rsidRDefault="00C556BD" w:rsidP="00C556BD">
      <w:pPr>
        <w:pStyle w:val="Nidung"/>
        <w:numPr>
          <w:ilvl w:val="0"/>
          <w:numId w:val="3"/>
        </w:numPr>
      </w:pPr>
      <w:r w:rsidRPr="00B77D37">
        <w:lastRenderedPageBreak/>
        <w:t>Xóa mờ dấu vết và che đậy bản chất thực sự: Việc phân mảnh dòng tiền qua nhiều lớp tài khoản (layering) làm đứt gãy chuỗi kiểm toán, khiến các nhà điều tra khó truy xuất nguồn gốc ban đầu của giao dịch (FATF, 2012; Pham et al., 2020).</w:t>
      </w:r>
    </w:p>
    <w:p w14:paraId="72BC8562" w14:textId="6E70B3BC" w:rsidR="00C556BD" w:rsidRPr="00B77D37" w:rsidRDefault="00C556BD" w:rsidP="00C556BD">
      <w:pPr>
        <w:pStyle w:val="Nidung"/>
        <w:numPr>
          <w:ilvl w:val="0"/>
          <w:numId w:val="3"/>
        </w:numPr>
      </w:pPr>
      <w:r w:rsidRPr="00B77D37">
        <w:t>Hợp thức hóa các nguồn thu phi pháp (rửa tiền): Các chu trình này tạo ra vỏ bọc hoạt động kinh tế giả mạo, biến dòng tiền bẩn thành dòng tiền hợp pháp thông qua các hóa đơn khống hoặc giao dịch thương mại ảo.</w:t>
      </w:r>
    </w:p>
    <w:p w14:paraId="4555ECF3" w14:textId="5028688C" w:rsidR="00C556BD" w:rsidRPr="00B77D37" w:rsidRDefault="00C556BD" w:rsidP="00C556BD">
      <w:pPr>
        <w:pStyle w:val="Nidung"/>
        <w:numPr>
          <w:ilvl w:val="0"/>
          <w:numId w:val="3"/>
        </w:numPr>
      </w:pPr>
      <w:r w:rsidRPr="00B77D37">
        <w:t>Chiếm đoạt tài sản từ các bên thứ ba hoặc các định chế tài chính: Các hành vi phổ biến bao gồm tạo lập danh tính tổng hợp (synthetic identity fraud) để rút ruột tín dụng ngân hàng, hoặc cấu kết dàn xếp các vụ lừa đảo bồi thường bảo hiểm.</w:t>
      </w:r>
    </w:p>
    <w:p w14:paraId="0BEC9F64" w14:textId="1F2F97C6" w:rsidR="00C556BD" w:rsidRPr="00B77D37" w:rsidRDefault="00C556BD" w:rsidP="00C556BD">
      <w:pPr>
        <w:pStyle w:val="Nidung"/>
        <w:numPr>
          <w:ilvl w:val="0"/>
          <w:numId w:val="3"/>
        </w:numPr>
      </w:pPr>
      <w:r w:rsidRPr="00B77D37">
        <w:t>Vô hiệu hóa các cơ chế kiểm toán và giám sát: Bằng cách xé nhỏ giao dịch (smurfing) để giữ giá trị dưới mức phải báo cáo pháp lý nhưng có tần suất cao theo chu kỳ, vòng tròn gian lận dễ dàng qua mặt các hệ thống giám sát dựa trên ngưỡng (rule-based thresholds) truyền thống của cơ quan quản lý (Nguyễn &amp; Trần, 2021).</w:t>
      </w:r>
    </w:p>
    <w:p w14:paraId="2EA61DB9" w14:textId="1F4A0D21" w:rsidR="00C556BD" w:rsidRPr="00B77D37" w:rsidRDefault="0036060B" w:rsidP="00501242">
      <w:pPr>
        <w:pStyle w:val="HEADING2"/>
      </w:pPr>
      <w:r w:rsidRPr="00B77D37">
        <w:t xml:space="preserve"> Mô hình đồ thị giao dịc</w:t>
      </w:r>
      <w:r w:rsidR="00C556BD" w:rsidRPr="00B77D37">
        <w:t>h</w:t>
      </w:r>
      <w:r w:rsidR="002700F1" w:rsidRPr="00B77D37">
        <w:t xml:space="preserve"> và phân loại vòng tròn gian lận</w:t>
      </w:r>
    </w:p>
    <w:p w14:paraId="67FF81EC" w14:textId="20DEEF42" w:rsidR="002700F1" w:rsidRPr="00B77D37" w:rsidRDefault="002700F1" w:rsidP="002700F1">
      <w:pPr>
        <w:pStyle w:val="Nidung"/>
      </w:pPr>
      <w:r w:rsidRPr="00B77D37">
        <w:t xml:space="preserve">Để phân tích bản chất của các vòng tròn gian lận, mạng lưới tài chính có thể được trừu tượng hóa và biểu diễn dưới dạng đồ thị giao dịch có hướng </w:t>
      </w:r>
      <m:oMath>
        <m:r>
          <w:rPr>
            <w:rFonts w:ascii="Cambria Math" w:hAnsi="Cambria Math"/>
          </w:rPr>
          <m:t>G=</m:t>
        </m:r>
        <m:d>
          <m:dPr>
            <m:ctrlPr>
              <w:rPr>
                <w:rFonts w:ascii="Cambria Math" w:hAnsi="Cambria Math"/>
              </w:rPr>
            </m:ctrlPr>
          </m:dPr>
          <m:e>
            <m:r>
              <w:rPr>
                <w:rFonts w:ascii="Cambria Math" w:hAnsi="Cambria Math"/>
              </w:rPr>
              <m:t>V,E</m:t>
            </m:r>
          </m:e>
        </m:d>
      </m:oMath>
      <w:r w:rsidRPr="00B77D37">
        <w:t xml:space="preserve">, trong đó tập đỉnh </w:t>
      </w:r>
      <m:oMath>
        <m:r>
          <w:rPr>
            <w:rFonts w:ascii="Cambria Math" w:hAnsi="Cambria Math"/>
          </w:rPr>
          <m:t>V</m:t>
        </m:r>
      </m:oMath>
      <w:r w:rsidRPr="00B77D37">
        <w:t xml:space="preserve"> đại diện cho các thực thể (tài khoản ngân hàng, cá nhân, pháp nhân) và tập cạnh có hướng </w:t>
      </w:r>
      <m:oMath>
        <m:r>
          <w:rPr>
            <w:rFonts w:ascii="Cambria Math" w:hAnsi="Cambria Math"/>
          </w:rPr>
          <m:t>E</m:t>
        </m:r>
      </m:oMath>
      <w:r w:rsidRPr="00B77D37">
        <w:t xml:space="preserve"> đại diện cho sự dịch chuyển của các dòng tiền (Cao &amp; Wang, 2021). Bằng việc ánh xạ các hành vi tài chính sang cấu trúc tô-pô, các hình thái gian lận phổ biến có thể được phân loại thành các mô hình đồ thị đặc trưng sau:</w:t>
      </w:r>
    </w:p>
    <w:p w14:paraId="502834DE" w14:textId="54D8143D" w:rsidR="002700F1" w:rsidRPr="00B77D37" w:rsidRDefault="002700F1" w:rsidP="002700F1">
      <w:pPr>
        <w:pStyle w:val="Nidung"/>
      </w:pPr>
      <w:r w:rsidRPr="00B77D37">
        <w:t>Vòng rửa tiền (Money Laundering Rings): Hình thành chu trình luân chuyển dòng tiền phi pháp (</w:t>
      </w:r>
      <m:oMath>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oMath>
      <w:r w:rsidRPr="00B77D37">
        <w:t>) qua nhiều lớp tài khoản trung gian. Quá trình này hướng tới mục tiêu làm đứt gãy vết tích kiểm toán, sau đó dòng tiền quay trở lại tài khoản gốc dưới vỏ bọc hợp pháp (FATF, 2012). Về mặt đồ thị, cấu trúc này thường biểu hiện dưới dạng các chu trình đơn (simple cycles) khép kín.</w:t>
      </w:r>
    </w:p>
    <w:p w14:paraId="31810556" w14:textId="77777777" w:rsidR="002700F1" w:rsidRPr="00B77D37" w:rsidRDefault="002700F1" w:rsidP="002700F1">
      <w:pPr>
        <w:pStyle w:val="Nidung"/>
      </w:pPr>
      <w:r w:rsidRPr="00B77D37">
        <w:t xml:space="preserve">Mô hình lừa đảo Ponzi (Ponzi Schemes): Mang cấu trúc đồ thị dạng hình sao (star graph) kết hợp với các chu trình bất đối xứng. Trong đó, một hoặc một nhóm đỉnh trung tâm (đại diện cho quỹ đầu tư giả mạo) liên tục nhận các cạnh có trọng số lớn từ các đỉnh </w:t>
      </w:r>
      <w:r w:rsidRPr="00B77D37">
        <w:lastRenderedPageBreak/>
        <w:t>mới (nhà đầu tư mới) và thiết lập các cạnh hướng ra để chi trả lợi tức cho các đỉnh cũ nhằm duy trì hệ thống (Bảng et al., 2020).</w:t>
      </w:r>
    </w:p>
    <w:p w14:paraId="3DB6822B" w14:textId="77777777" w:rsidR="002700F1" w:rsidRPr="00B77D37" w:rsidRDefault="002700F1" w:rsidP="002700F1">
      <w:pPr>
        <w:pStyle w:val="Nidung"/>
      </w:pPr>
      <w:r w:rsidRPr="00B77D37">
        <w:t>Thao túng giá tài sản (Bơm và xả - Pump &amp; Dump Schemes): Hình thành các cụm đồ thị (clusters) có mật độ liên kết (density) cao bất thường giữa một nhóm nhỏ các tài khoản. Nhóm này thực hiện giao dịch mua bán nội bộ vòng quanh liên tục để tạo thanh khoản giả, đẩy giá tài sản lên cao trước khi thực hiện lệnh bán tháo ra bên ngoài hệ thống (Zhao &amp; Chen, 2021).</w:t>
      </w:r>
    </w:p>
    <w:p w14:paraId="1DAC81DE" w14:textId="77777777" w:rsidR="002700F1" w:rsidRPr="00B77D37" w:rsidRDefault="002700F1" w:rsidP="002700F1">
      <w:pPr>
        <w:pStyle w:val="Nidung"/>
      </w:pPr>
      <w:r w:rsidRPr="00B77D37">
        <w:t>Rửa tiền qua thương mại (Trade-Based Money Laundering - TBML): Thường được mô hình hóa qua cấu trúc đồ thị hai phía (bipartite graph) hoặc các chu trình giữa các tài khoản công ty vỏ bọc xuyên biên giới. Các pháp nhân này lạm dụng việc xuất hóa đơn khống (over-invoicing) nhằm hợp thức hóa sự dịch chuyển của tiền tệ (Pham et al., 2020).</w:t>
      </w:r>
    </w:p>
    <w:p w14:paraId="7DFED7BE" w14:textId="77777777" w:rsidR="002700F1" w:rsidRPr="00B77D37" w:rsidRDefault="002700F1" w:rsidP="002700F1">
      <w:pPr>
        <w:pStyle w:val="Nidung"/>
      </w:pPr>
      <w:r w:rsidRPr="00B77D37">
        <w:t>Đặc trưng tô-pô của vòng tròn gian lận Dù tồn tại dưới nhiều hình thái khác nhau, khi chiếu lên không gian đồ thị, mạng lưới của các vòng tròn gian lận đều chia sẻ 4 đặc trưng toán học cốt lõi (Nguyễn et al., 2022):</w:t>
      </w:r>
    </w:p>
    <w:p w14:paraId="34A799C5" w14:textId="77777777" w:rsidR="002700F1" w:rsidRPr="00B77D37" w:rsidRDefault="002700F1" w:rsidP="002700F1">
      <w:pPr>
        <w:pStyle w:val="Nidung"/>
      </w:pPr>
      <w:r w:rsidRPr="00B77D37">
        <w:t>Tính chu kỳ (Cyclic nature): Luôn tồn tại ít nhất một chu trình có hướng (directed closed walk) để đảm bảo dòng vốn có thể quay vòng khép kín.</w:t>
      </w:r>
    </w:p>
    <w:p w14:paraId="1CC2FD40" w14:textId="3D116E70" w:rsidR="002700F1" w:rsidRPr="00B77D37" w:rsidRDefault="002700F1" w:rsidP="002700F1">
      <w:pPr>
        <w:pStyle w:val="Nidung"/>
      </w:pPr>
      <w:r w:rsidRPr="00B77D37">
        <w:t xml:space="preserve">Tính tập thể (Collusion): Yêu cầu sự cấu kết của một tập con các đỉnh </w:t>
      </w:r>
      <m:oMath>
        <m:sSub>
          <m:sSubPr>
            <m:ctrlPr>
              <w:rPr>
                <w:rFonts w:ascii="Cambria Math" w:hAnsi="Cambria Math"/>
              </w:rPr>
            </m:ctrlPr>
          </m:sSubPr>
          <m:e>
            <m:r>
              <w:rPr>
                <w:rFonts w:ascii="Cambria Math" w:hAnsi="Cambria Math"/>
              </w:rPr>
              <m:t>V</m:t>
            </m:r>
          </m:e>
          <m:sub>
            <m:r>
              <w:rPr>
                <w:rFonts w:ascii="Cambria Math" w:hAnsi="Cambria Math"/>
              </w:rPr>
              <m:t>fraud</m:t>
            </m:r>
          </m:sub>
        </m:sSub>
        <m:r>
          <w:rPr>
            <w:rFonts w:ascii="Cambria Math" w:hAnsi="Cambria Math"/>
          </w:rPr>
          <m:t>⊂V</m:t>
        </m:r>
      </m:oMath>
      <w:r w:rsidRPr="00B77D37">
        <w:t xml:space="preserve">, với điều kiện </w:t>
      </w:r>
      <m:oMath>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fraud</m:t>
            </m:r>
          </m:sub>
        </m:sSub>
        <m:r>
          <w:rPr>
            <w:rFonts w:ascii="Cambria Math" w:hAnsi="Cambria Math"/>
          </w:rPr>
          <m:t>|≥2</m:t>
        </m:r>
      </m:oMath>
      <w:r w:rsidRPr="00B77D37">
        <w:t>, hoạt động đồng bộ và có tổ chức.</w:t>
      </w:r>
    </w:p>
    <w:p w14:paraId="7F7A3C30" w14:textId="77777777" w:rsidR="002700F1" w:rsidRPr="00B77D37" w:rsidRDefault="002700F1" w:rsidP="002700F1">
      <w:pPr>
        <w:pStyle w:val="Nidung"/>
      </w:pPr>
      <w:r w:rsidRPr="00B77D37">
        <w:t>Tính chủ đích (Intentionality): Trọng số và dấu thời gian (timestamps) của các cạnh (giao dịch) không diễn ra ngẫu nhiên mà được thiết kế có hệ thống, tạo ra các mẫu đồ thị thời gian (temporal patterns) dị thường.</w:t>
      </w:r>
    </w:p>
    <w:p w14:paraId="11013600" w14:textId="60C690E2" w:rsidR="002700F1" w:rsidRPr="00B77D37" w:rsidRDefault="002700F1" w:rsidP="002700F1">
      <w:pPr>
        <w:pStyle w:val="Nidung"/>
      </w:pPr>
      <w:r w:rsidRPr="00B77D37">
        <w:t>Mật độ liên kết cao (High cohesiveness): Các đỉnh tham gia gian lận thường hình thành các thành phần liên thông mạnh (Strongly Connected Components - SCC). Hệ số gom cụm (clustering coefficient) nội bộ của nhóm này luôn vượt trội đáng kể so với mức trung bình của toàn mạng lưới (Pham et al., 2020).</w:t>
      </w:r>
    </w:p>
    <w:p w14:paraId="1FB570D0" w14:textId="7FA5E8CF" w:rsidR="0036060B" w:rsidRPr="00B77D37" w:rsidRDefault="0036060B" w:rsidP="00501242">
      <w:pPr>
        <w:pStyle w:val="HEADING2"/>
      </w:pPr>
      <w:r w:rsidRPr="00B77D37">
        <w:t>Các khái niệm đồ thị cơ bản</w:t>
      </w:r>
    </w:p>
    <w:p w14:paraId="33D82146" w14:textId="77777777" w:rsidR="002700F1" w:rsidRPr="00B77D37" w:rsidRDefault="002700F1" w:rsidP="002700F1">
      <w:pPr>
        <w:pStyle w:val="Nidung"/>
      </w:pPr>
      <w:r w:rsidRPr="00B77D37">
        <w:t>Để hỗ trợ cho việc phân tích và đối chuẩn các phương pháp tiếp cận trong nghiên cứu, một số khái niệm toán học nền tảng thuộc lý thuyết đồ thị cần được chuẩn hóa như sau:</w:t>
      </w:r>
    </w:p>
    <w:p w14:paraId="05814237" w14:textId="77777777" w:rsidR="002700F1" w:rsidRPr="00B77D37" w:rsidRDefault="002700F1" w:rsidP="002700F1">
      <w:pPr>
        <w:pStyle w:val="Nidung"/>
      </w:pPr>
      <w:r w:rsidRPr="00B77D37">
        <w:lastRenderedPageBreak/>
        <w:t xml:space="preserve">Đường đi và Chu trình (Path and Cycle): Trong đồ thị có hướng </w:t>
      </w:r>
      <m:oMath>
        <m:r>
          <w:rPr>
            <w:rFonts w:ascii="Cambria Math" w:hAnsi="Cambria Math"/>
          </w:rPr>
          <m:t>G=</m:t>
        </m:r>
        <m:d>
          <m:dPr>
            <m:ctrlPr>
              <w:rPr>
                <w:rFonts w:ascii="Cambria Math" w:hAnsi="Cambria Math"/>
              </w:rPr>
            </m:ctrlPr>
          </m:dPr>
          <m:e>
            <m:r>
              <w:rPr>
                <w:rFonts w:ascii="Cambria Math" w:hAnsi="Cambria Math"/>
              </w:rPr>
              <m:t>V,E</m:t>
            </m:r>
          </m:e>
        </m:d>
      </m:oMath>
      <w:r w:rsidRPr="00B77D37">
        <w:t xml:space="preserve">, một đường đi (path) là một chuỗi các đỉnh liên tiếp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rsidRPr="00B77D37">
        <w:t xml:space="preserve"> sao cho tồn tại cạnh </w:t>
      </w:r>
      <m:oMath>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d>
        <m:r>
          <w:rPr>
            <w:rFonts w:ascii="Cambria Math" w:hAnsi="Cambria Math"/>
          </w:rPr>
          <m:t>∈E</m:t>
        </m:r>
      </m:oMath>
      <w:r w:rsidRPr="00B77D37">
        <w:t xml:space="preserve"> với mọi </w:t>
      </w:r>
      <m:oMath>
        <m:r>
          <w:rPr>
            <w:rFonts w:ascii="Cambria Math" w:hAnsi="Cambria Math"/>
          </w:rPr>
          <m:t>1≤i≤k</m:t>
        </m:r>
      </m:oMath>
      <w:r w:rsidRPr="00B77D37">
        <w:t>.</w:t>
      </w:r>
    </w:p>
    <w:p w14:paraId="4AD5EBE8" w14:textId="77777777" w:rsidR="002700F1" w:rsidRPr="00B77D37" w:rsidRDefault="002700F1" w:rsidP="002700F1">
      <w:pPr>
        <w:pStyle w:val="Nidung"/>
        <w:numPr>
          <w:ilvl w:val="0"/>
          <w:numId w:val="3"/>
        </w:numPr>
      </w:pPr>
      <w:r w:rsidRPr="00B77D37">
        <w:rPr>
          <w:i/>
          <w:iCs/>
        </w:rPr>
        <w:t>Đường đi đơn (Simple Path):</w:t>
      </w:r>
      <w:r w:rsidRPr="00B77D37">
        <w:t xml:space="preserve"> Là đường đi không có bất kỳ đỉnh nào lặp lại (ngoại trừ có thể là đỉnh đầu và đỉnh cuối).</w:t>
      </w:r>
    </w:p>
    <w:p w14:paraId="0BC7F867" w14:textId="77777777" w:rsidR="002700F1" w:rsidRPr="00B77D37" w:rsidRDefault="002700F1" w:rsidP="002700F1">
      <w:pPr>
        <w:pStyle w:val="Nidung"/>
        <w:numPr>
          <w:ilvl w:val="0"/>
          <w:numId w:val="3"/>
        </w:numPr>
      </w:pPr>
      <w:r w:rsidRPr="00B77D37">
        <w:rPr>
          <w:i/>
          <w:iCs/>
        </w:rPr>
        <w:t>Chu trình (Cycle):</w:t>
      </w:r>
      <w:r w:rsidRPr="00B77D37">
        <w:t xml:space="preserve"> Là một đường đi đơn khép kín, trong đó đỉnh khởi đầu trùng với đỉnh kết thúc (</w:t>
      </w:r>
      <m:oMath>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k</m:t>
            </m:r>
          </m:sub>
        </m:sSub>
      </m:oMath>
      <w:r w:rsidRPr="00B77D37">
        <w:t>). Về mặt nghiệp vụ, sự tồn tại của chu trình minh chứng cho việc dòng tiền đã quay vòng trở lại điểm xuất phát.</w:t>
      </w:r>
    </w:p>
    <w:p w14:paraId="11914816" w14:textId="77777777" w:rsidR="002700F1" w:rsidRPr="00B77D37" w:rsidRDefault="002700F1" w:rsidP="002700F1">
      <w:pPr>
        <w:pStyle w:val="Nidung"/>
        <w:numPr>
          <w:ilvl w:val="0"/>
          <w:numId w:val="3"/>
        </w:numPr>
      </w:pPr>
      <w:r w:rsidRPr="00B77D37">
        <w:rPr>
          <w:i/>
          <w:iCs/>
        </w:rPr>
        <w:t>Chu trình cơ sở (Elementary Cycle):</w:t>
      </w:r>
      <w:r w:rsidRPr="00B77D37">
        <w:t xml:space="preserve"> Là chu trình không chứa bất kỳ chu trình con nào khác bên trong nó. Khái niệm này đặc biệt quan trọng trong việc giới hạn không gian tìm kiếm và tránh trùng lặp kết quả khi áp dụng các thuật toán liệt kê chu trình.</w:t>
      </w:r>
    </w:p>
    <w:p w14:paraId="0D871E1B" w14:textId="77777777" w:rsidR="002700F1" w:rsidRPr="00B77D37" w:rsidRDefault="002700F1" w:rsidP="002700F1">
      <w:pPr>
        <w:pStyle w:val="Nidung"/>
      </w:pPr>
      <w:r w:rsidRPr="00B77D37">
        <w:t xml:space="preserve">Thành phần liên thông mạnh (Strongly Connected Component - SCC): Một SCC là một đồ thị con cực đại (maximal subgraph) </w:t>
      </w:r>
      <m:oMath>
        <m:r>
          <w:rPr>
            <w:rFonts w:ascii="Cambria Math" w:hAnsi="Cambria Math"/>
          </w:rPr>
          <m:t>G'=</m:t>
        </m:r>
        <m:d>
          <m:dPr>
            <m:ctrlPr>
              <w:rPr>
                <w:rFonts w:ascii="Cambria Math" w:hAnsi="Cambria Math"/>
              </w:rPr>
            </m:ctrlPr>
          </m:dPr>
          <m:e>
            <m:r>
              <w:rPr>
                <w:rFonts w:ascii="Cambria Math" w:hAnsi="Cambria Math"/>
              </w:rPr>
              <m:t>V',E'</m:t>
            </m:r>
          </m:e>
        </m:d>
      </m:oMath>
      <w:r w:rsidRPr="00B77D37">
        <w:t xml:space="preserve"> của </w:t>
      </w:r>
      <m:oMath>
        <m:r>
          <w:rPr>
            <w:rFonts w:ascii="Cambria Math" w:hAnsi="Cambria Math"/>
          </w:rPr>
          <m:t>G</m:t>
        </m:r>
      </m:oMath>
      <w:r w:rsidRPr="00B77D37">
        <w:t xml:space="preserve"> mà trong đó, với mọi cặp đỉnh </w:t>
      </w:r>
      <m:oMath>
        <m:r>
          <w:rPr>
            <w:rFonts w:ascii="Cambria Math" w:hAnsi="Cambria Math"/>
          </w:rPr>
          <m:t>u,v∈V'</m:t>
        </m:r>
      </m:oMath>
      <w:r w:rsidRPr="00B77D37">
        <w:t xml:space="preserve">, luôn tồn tại một đường đi có hướng từ </w:t>
      </w:r>
      <m:oMath>
        <m:r>
          <w:rPr>
            <w:rFonts w:ascii="Cambria Math" w:hAnsi="Cambria Math"/>
          </w:rPr>
          <m:t>u</m:t>
        </m:r>
      </m:oMath>
      <w:r w:rsidRPr="00B77D37">
        <w:t xml:space="preserve"> đến </w:t>
      </w:r>
      <m:oMath>
        <m:r>
          <w:rPr>
            <w:rFonts w:ascii="Cambria Math" w:hAnsi="Cambria Math"/>
          </w:rPr>
          <m:t>v</m:t>
        </m:r>
      </m:oMath>
      <w:r w:rsidRPr="00B77D37">
        <w:t xml:space="preserve"> và ngược lại từ </w:t>
      </w:r>
      <m:oMath>
        <m:r>
          <w:rPr>
            <w:rFonts w:ascii="Cambria Math" w:hAnsi="Cambria Math"/>
          </w:rPr>
          <m:t>v</m:t>
        </m:r>
      </m:oMath>
      <w:r w:rsidRPr="00B77D37">
        <w:t xml:space="preserve"> đến </w:t>
      </w:r>
      <m:oMath>
        <m:r>
          <w:rPr>
            <w:rFonts w:ascii="Cambria Math" w:hAnsi="Cambria Math"/>
          </w:rPr>
          <m:t>u</m:t>
        </m:r>
      </m:oMath>
      <w:r w:rsidRPr="00B77D37">
        <w:t>. Trong bối cảnh phân tích tài chính, nếu một nhóm tài khoản tạo thành một SCC, điều này đồng nghĩa với việc tiền có thể lưu chuyển theo chu kỳ giữa bất kỳ thực thể nào trong nhóm, một chỉ báo điển hình cho các tổ chức gian lận tập thể.</w:t>
      </w:r>
    </w:p>
    <w:p w14:paraId="139AA86F" w14:textId="77777777" w:rsidR="002700F1" w:rsidRPr="00B77D37" w:rsidRDefault="002700F1" w:rsidP="002700F1">
      <w:pPr>
        <w:pStyle w:val="Nidung"/>
      </w:pPr>
      <w:r w:rsidRPr="00B77D37">
        <w:t>Cộng đồng đồ thị (Graph Community): Cộng đồng là một cụm các đỉnh (nhóm tài khoản) sở hữu mật độ kết nối nội bộ (internal density) rất cao nhưng lại thưa thớt các liên kết trỏ ra phần còn lại của mạng lưới. Các vòng tròn gian lận thường chủ động hình thành các cộng đồng biệt lập này nhằm cô lập dòng tiền phi pháp. Để bóc tách các cấu trúc này, các thuật toán phổ biến thường được tối ưu hóa dựa trên hàm Modularity, tiêu biểu như thuật toán Louvain, Leiden hoặc thuật toán lan truyền nhãn (Label Propagation) (Nguyễn et al., 2022).</w:t>
      </w:r>
    </w:p>
    <w:p w14:paraId="2F3C6DC3" w14:textId="77777777" w:rsidR="002700F1" w:rsidRPr="00B77D37" w:rsidRDefault="002700F1" w:rsidP="002700F1">
      <w:pPr>
        <w:pStyle w:val="Nidung"/>
      </w:pPr>
      <w:r w:rsidRPr="00B77D37">
        <w:t>Các độ đo trung tâm (Centrality Measures): Các độ đo này được sử dụng để lượng hóa tầm quan trọng của một tài khoản cụ thể trong toàn bộ mạng lưới gian lận (Pham et al., 2020):</w:t>
      </w:r>
    </w:p>
    <w:p w14:paraId="3C4B9799" w14:textId="77777777" w:rsidR="002700F1" w:rsidRPr="00B77D37" w:rsidRDefault="002700F1" w:rsidP="002700F1">
      <w:pPr>
        <w:pStyle w:val="Nidung"/>
        <w:numPr>
          <w:ilvl w:val="0"/>
          <w:numId w:val="3"/>
        </w:numPr>
      </w:pPr>
      <w:r w:rsidRPr="00B77D37">
        <w:rPr>
          <w:i/>
          <w:iCs/>
        </w:rPr>
        <w:t>Độ trung tâm trung gian (Betweenness Centrality):</w:t>
      </w:r>
      <w:r w:rsidRPr="00B77D37">
        <w:t xml:space="preserve"> Đo lường tần suất một đỉnh nằm trên đường đi ngắn nhất giữa các cặp đỉnh khác. Các tài khoản có độ đo </w:t>
      </w:r>
      <w:r w:rsidRPr="00B77D37">
        <w:lastRenderedPageBreak/>
        <w:t>này cao thường đóng vai trò là "nút thắt cổ chai" (bottleneck) hoặc tài khoản trung chuyển (mule accounts) liên kết các nhánh của tổ chức tội phạm.</w:t>
      </w:r>
    </w:p>
    <w:p w14:paraId="3B03A68B" w14:textId="77777777" w:rsidR="002700F1" w:rsidRPr="00B77D37" w:rsidRDefault="002700F1" w:rsidP="002700F1">
      <w:pPr>
        <w:pStyle w:val="Nidung"/>
        <w:numPr>
          <w:ilvl w:val="0"/>
          <w:numId w:val="3"/>
        </w:numPr>
      </w:pPr>
      <w:r w:rsidRPr="00B77D37">
        <w:rPr>
          <w:i/>
          <w:iCs/>
        </w:rPr>
        <w:t>Độ trung tâm tiệm cận (Closeness Centrality):</w:t>
      </w:r>
      <w:r w:rsidRPr="00B77D37">
        <w:t xml:space="preserve"> Đo lường khoảng cách trung bình ngắn nhất từ một đỉnh đến tất cả các đỉnh còn lại. Phản ánh khả năng kiểm soát và tiếp cận thông tin/nguồn vốn nhanh chóng của các "tài khoản trung tâm".</w:t>
      </w:r>
    </w:p>
    <w:p w14:paraId="0E0D6CAD" w14:textId="41F0B5E8" w:rsidR="002700F1" w:rsidRPr="00B77D37" w:rsidRDefault="002700F1" w:rsidP="002700F1">
      <w:pPr>
        <w:pStyle w:val="Nidung"/>
        <w:numPr>
          <w:ilvl w:val="0"/>
          <w:numId w:val="3"/>
        </w:numPr>
      </w:pPr>
      <w:r w:rsidRPr="00B77D37">
        <w:rPr>
          <w:i/>
          <w:iCs/>
        </w:rPr>
        <w:t>Độ trung tâm bậc (Degree Centrality):</w:t>
      </w:r>
      <w:r w:rsidRPr="00B77D37">
        <w:t xml:space="preserve"> Được tính bằng tổng số lượng cạnh tới (In-degree) và cạnh đi (Out-degree). Các tài khoản có bậc cao biểu thị các trạm thu thập hoặc phân phối dòng tiền (hubs) với khối lượng giao dịch khổng lồ.</w:t>
      </w:r>
    </w:p>
    <w:p w14:paraId="4840342B" w14:textId="36BCA3C8" w:rsidR="0036060B" w:rsidRPr="00B77D37" w:rsidRDefault="0036060B" w:rsidP="00501242">
      <w:pPr>
        <w:pStyle w:val="HEADING2"/>
      </w:pPr>
      <w:r w:rsidRPr="00B77D37">
        <w:t xml:space="preserve"> Các phương pháp phát hiện chu kì</w:t>
      </w:r>
    </w:p>
    <w:p w14:paraId="7BD9D807" w14:textId="761ED1DC" w:rsidR="00501242" w:rsidRPr="00B77D37" w:rsidRDefault="00501242" w:rsidP="00501242">
      <w:pPr>
        <w:pStyle w:val="Nidung"/>
      </w:pPr>
      <w:r w:rsidRPr="00B77D37">
        <w:t>Để bóc tách các mạng lưới giao dịch phức tạp và nhận diện chính xác các vòng tròn gian lận, các hệ thống phân tích hiện đại thường vận dụng ba nhóm thuật toán cốt lõi sau:</w:t>
      </w:r>
    </w:p>
    <w:p w14:paraId="6F41900F" w14:textId="62C914E3" w:rsidR="00501242" w:rsidRPr="00B77D37" w:rsidRDefault="00501242" w:rsidP="00501242">
      <w:pPr>
        <w:pStyle w:val="Style1"/>
        <w:rPr>
          <w:lang w:val="vi-VN"/>
        </w:rPr>
      </w:pPr>
      <w:r w:rsidRPr="00B77D37">
        <w:rPr>
          <w:lang w:val="vi-VN"/>
        </w:rPr>
        <w:t>Thuật toán Tarjan định vị Thành phần liên thông mạnh (SCC)</w:t>
      </w:r>
    </w:p>
    <w:p w14:paraId="414071AE" w14:textId="5433DF62" w:rsidR="00501242" w:rsidRPr="00B77D37" w:rsidRDefault="00501242" w:rsidP="00501242">
      <w:pPr>
        <w:pStyle w:val="Nidung"/>
      </w:pPr>
      <w:r w:rsidRPr="00B77D37">
        <w:t xml:space="preserve">Thuật toán Tarjan (Tarjan, 1972) là một kỹ thuật kinh điển và được tối ưu hóa để tìm kiếm tất cả các SCC trong một đồ thị có hướng chỉ qua một lượt duyệt duy nhất. Thuật toán hoạt động dựa trên cơ chế Tìm kiếm theo chiều sâu (DFS), duy trì hai giá trị cho mỗi đỉnh: chỉ số khám phá (index) và giá trị liên kết thấp nhất có thể tới được (lowlink). Đỉnh </w:t>
      </w:r>
      <m:oMath>
        <m:r>
          <w:rPr>
            <w:rFonts w:ascii="Cambria Math" w:hAnsi="Cambria Math"/>
          </w:rPr>
          <m:t xml:space="preserve">v </m:t>
        </m:r>
      </m:oMath>
      <w:r w:rsidRPr="00B77D37">
        <w:t>được xác định là gốc của một SCC nếu giá trị lowlink của nó bằng chính index.</w:t>
      </w:r>
    </w:p>
    <w:p w14:paraId="6055FF25" w14:textId="178D95E0" w:rsidR="00501242" w:rsidRPr="00B77D37" w:rsidRDefault="00501242" w:rsidP="00501242">
      <w:pPr>
        <w:pStyle w:val="Nidung"/>
      </w:pPr>
      <w:r w:rsidRPr="00B77D37">
        <w:t xml:space="preserve">Với độ phức tạp tính toán tuyến tính </w:t>
      </w:r>
      <m:oMath>
        <m:r>
          <w:rPr>
            <w:rFonts w:ascii="Cambria Math" w:hAnsi="Cambria Math"/>
          </w:rPr>
          <m:t>O</m:t>
        </m:r>
        <m:d>
          <m:dPr>
            <m:ctrlPr>
              <w:rPr>
                <w:rFonts w:ascii="Cambria Math" w:hAnsi="Cambria Math"/>
              </w:rPr>
            </m:ctrlPr>
          </m:dPr>
          <m:e>
            <m:d>
              <m:dPr>
                <m:begChr m:val="|"/>
                <m:endChr m:val="|"/>
                <m:ctrlPr>
                  <w:rPr>
                    <w:rFonts w:ascii="Cambria Math" w:hAnsi="Cambria Math"/>
                  </w:rPr>
                </m:ctrlPr>
              </m:dPr>
              <m:e>
                <m:r>
                  <w:rPr>
                    <w:rFonts w:ascii="Cambria Math" w:hAnsi="Cambria Math"/>
                  </w:rPr>
                  <m:t>V</m:t>
                </m:r>
              </m:e>
            </m:d>
            <m:r>
              <w:rPr>
                <w:rFonts w:ascii="Cambria Math" w:hAnsi="Cambria Math"/>
              </w:rPr>
              <m:t>+</m:t>
            </m:r>
            <m:d>
              <m:dPr>
                <m:begChr m:val="|"/>
                <m:endChr m:val="|"/>
                <m:ctrlPr>
                  <w:rPr>
                    <w:rFonts w:ascii="Cambria Math" w:hAnsi="Cambria Math"/>
                  </w:rPr>
                </m:ctrlPr>
              </m:dPr>
              <m:e>
                <m:r>
                  <w:rPr>
                    <w:rFonts w:ascii="Cambria Math" w:hAnsi="Cambria Math"/>
                  </w:rPr>
                  <m:t>E</m:t>
                </m:r>
              </m:e>
            </m:d>
          </m:e>
        </m:d>
      </m:oMath>
      <w:r w:rsidRPr="00B77D37">
        <w:t>, thuật toán Tarjan đặc biệt hiệu quả khi triển khai trên các đồ thị tài chính quy mô lớn. Việc phát hiện một SCC giúp khoanh vùng nhanh chóng một tập hợp các tài khoản có khả năng luân chuyển dòng tiền khép kín, đóng vai trò như một bộ lọc (filter) quan trọng trước khi phân tích chuyên sâu (Cao &amp; Wang, 2021).</w:t>
      </w:r>
    </w:p>
    <w:p w14:paraId="5E2A0D99" w14:textId="77777777" w:rsidR="00501242" w:rsidRPr="00B77D37" w:rsidRDefault="00501242" w:rsidP="00501242">
      <w:pPr>
        <w:pStyle w:val="Nidung"/>
      </w:pPr>
    </w:p>
    <w:p w14:paraId="0E589AA6" w14:textId="0FDA7DCA" w:rsidR="00501242" w:rsidRPr="00B77D37" w:rsidRDefault="00501242" w:rsidP="00501242">
      <w:pPr>
        <w:pStyle w:val="Style1"/>
        <w:rPr>
          <w:lang w:val="vi-VN"/>
        </w:rPr>
      </w:pPr>
      <w:r w:rsidRPr="00B77D37">
        <w:rPr>
          <w:lang w:val="vi-VN"/>
        </w:rPr>
        <w:t>Khám phá chu trình dựa trên Tìm kiếm theo chiều sâu (DFS-based Cycle Detection)</w:t>
      </w:r>
    </w:p>
    <w:p w14:paraId="783193A4" w14:textId="7E818E1B" w:rsidR="00501242" w:rsidRPr="00B77D37" w:rsidRDefault="00501242" w:rsidP="00501242">
      <w:pPr>
        <w:pStyle w:val="Nidung"/>
      </w:pPr>
      <w:r w:rsidRPr="00B77D37">
        <w:t xml:space="preserve">Trong khi SCC giúp khoanh vùng các cụm khả nghi, các thuật toán liệt kê chu trình (tiêu biểu như thuật toán Johnson) lại đi sâu vào việc trích xuất chính xác từng chu trình cơ sở (elementary cycles). Cơ chế cốt lõi của phương pháp này dựa trên DFS: xuất </w:t>
      </w:r>
      <w:r w:rsidRPr="00B77D37">
        <w:lastRenderedPageBreak/>
        <w:t xml:space="preserve">phát từ một đỉnh </w:t>
      </w:r>
      <m:oMath>
        <m:r>
          <w:rPr>
            <w:rFonts w:ascii="Cambria Math" w:hAnsi="Cambria Math"/>
          </w:rPr>
          <m:t>v</m:t>
        </m:r>
      </m:oMath>
      <w:r w:rsidRPr="00B77D37">
        <w:t xml:space="preserve">, thuật toán duyệt qua các nhánh và ghi nhận một chu trình hoàn chỉnh mỗi khi phát hiện đường đi quay trở lại chính </w:t>
      </w:r>
      <m:oMath>
        <m:r>
          <w:rPr>
            <w:rFonts w:ascii="Cambria Math" w:hAnsi="Cambria Math"/>
          </w:rPr>
          <m:t>v</m:t>
        </m:r>
      </m:oMath>
      <w:r w:rsidRPr="00B77D37">
        <w:t>.</w:t>
      </w:r>
    </w:p>
    <w:p w14:paraId="2D95C4C1" w14:textId="713A33CB" w:rsidR="00501242" w:rsidRPr="00B77D37" w:rsidRDefault="00501242" w:rsidP="00501242">
      <w:pPr>
        <w:pStyle w:val="Nidung"/>
      </w:pPr>
      <w:r w:rsidRPr="00B77D37">
        <w:t xml:space="preserve">Mặc dù cung cấp kết quả chi tiết từng vòng lặp, điểm yếu chí mạng của phương pháp này là độ phức tạp thời gian có thể chạm mức hàm mũ </w:t>
      </w:r>
      <m:oMath>
        <m:r>
          <w:rPr>
            <w:rFonts w:ascii="Cambria Math" w:hAnsi="Cambria Math"/>
          </w:rPr>
          <m:t>O</m:t>
        </m:r>
        <m:d>
          <m:dPr>
            <m:ctrlPr>
              <w:rPr>
                <w:rFonts w:ascii="Cambria Math" w:hAnsi="Cambria Math"/>
              </w:rPr>
            </m:ctrlPr>
          </m:dPr>
          <m:e>
            <m:d>
              <m:dPr>
                <m:ctrlPr>
                  <w:rPr>
                    <w:rFonts w:ascii="Cambria Math" w:hAnsi="Cambria Math"/>
                  </w:rPr>
                </m:ctrlPr>
              </m:dPr>
              <m:e>
                <m:d>
                  <m:dPr>
                    <m:begChr m:val="|"/>
                    <m:endChr m:val="|"/>
                    <m:ctrlPr>
                      <w:rPr>
                        <w:rFonts w:ascii="Cambria Math" w:hAnsi="Cambria Math"/>
                      </w:rPr>
                    </m:ctrlPr>
                  </m:dPr>
                  <m:e>
                    <m:r>
                      <w:rPr>
                        <w:rFonts w:ascii="Cambria Math" w:hAnsi="Cambria Math"/>
                      </w:rPr>
                      <m:t>V</m:t>
                    </m:r>
                  </m:e>
                </m:d>
                <m:r>
                  <w:rPr>
                    <w:rFonts w:ascii="Cambria Math" w:hAnsi="Cambria Math"/>
                  </w:rPr>
                  <m:t>+</m:t>
                </m:r>
                <m:d>
                  <m:dPr>
                    <m:begChr m:val="|"/>
                    <m:endChr m:val="|"/>
                    <m:ctrlPr>
                      <w:rPr>
                        <w:rFonts w:ascii="Cambria Math" w:hAnsi="Cambria Math"/>
                      </w:rPr>
                    </m:ctrlPr>
                  </m:dPr>
                  <m:e>
                    <m:r>
                      <w:rPr>
                        <w:rFonts w:ascii="Cambria Math" w:hAnsi="Cambria Math"/>
                      </w:rPr>
                      <m:t>E</m:t>
                    </m:r>
                  </m:e>
                </m:d>
              </m:e>
            </m:d>
            <m:d>
              <m:dPr>
                <m:ctrlPr>
                  <w:rPr>
                    <w:rFonts w:ascii="Cambria Math" w:hAnsi="Cambria Math"/>
                  </w:rPr>
                </m:ctrlPr>
              </m:dPr>
              <m:e>
                <m:r>
                  <w:rPr>
                    <w:rFonts w:ascii="Cambria Math" w:hAnsi="Cambria Math"/>
                  </w:rPr>
                  <m:t>c+1</m:t>
                </m:r>
              </m:e>
            </m:d>
          </m:e>
        </m:d>
      </m:oMath>
      <w:r w:rsidRPr="00B77D37">
        <w:t xml:space="preserve"> trong trường hợp xấu nhất, với </w:t>
      </w:r>
      <m:oMath>
        <m:r>
          <w:rPr>
            <w:rFonts w:ascii="Cambria Math" w:hAnsi="Cambria Math"/>
          </w:rPr>
          <m:t xml:space="preserve">c </m:t>
        </m:r>
      </m:oMath>
      <w:r w:rsidRPr="00B77D37">
        <w:t>là số lượng chu trình. Do số lượng chu trình bùng nổ theo cấp số nhân trong các đồ thị dày đặc (dense graphs), phương pháp này thường chỉ khả thi về mặt tính toán đối với các đồ thị con (subgraphs) kích thước nhỏ hoặc các mạng lưới thưa thớt (Liu et al., 2025; Pham et al., 2020).</w:t>
      </w:r>
    </w:p>
    <w:p w14:paraId="65A9EDE3" w14:textId="0593D3A3" w:rsidR="00501242" w:rsidRPr="00B77D37" w:rsidRDefault="00501242" w:rsidP="00501242">
      <w:pPr>
        <w:pStyle w:val="Style1"/>
        <w:rPr>
          <w:lang w:val="vi-VN"/>
        </w:rPr>
      </w:pPr>
      <w:r w:rsidRPr="00B77D37">
        <w:rPr>
          <w:lang w:val="vi-VN"/>
        </w:rPr>
        <w:t>Thuật toán phát hiện cộng đồng Louvain</w:t>
      </w:r>
    </w:p>
    <w:p w14:paraId="43180C22" w14:textId="77777777" w:rsidR="00501242" w:rsidRPr="00B77D37" w:rsidRDefault="00501242" w:rsidP="00501242">
      <w:pPr>
        <w:pStyle w:val="Nidung"/>
      </w:pPr>
      <w:r w:rsidRPr="00B77D37">
        <w:t>Để nhận diện gian lận ở cấp độ vĩ mô, thuật toán Louvain cung cấp một phương pháp Heuristic linh hoạt tối ưu hóa hàm Modularity nhằm phát hiện các cộng đồng có mật độ liên kết cao (Blondel et al., 2008). Thuật toán có độ phức tạp $O(n \log n)$ và vận hành qua hai pha lặp lại liên tục: (1) Tối ưu hóa cục bộ (Local Phase), trong đó mỗi đỉnh dịch chuyển sang cộng đồng lân cận sao cho mức độ tăng trưởng Modularity là cực đại; và (2) Gom cụm (Aggregation Phase), xây dựng một đồ thị vĩ mô lấy các cộng đồng vừa hình thành làm đỉnh mới.</w:t>
      </w:r>
    </w:p>
    <w:p w14:paraId="7008C905" w14:textId="0C96590F" w:rsidR="002700F1" w:rsidRPr="00B77D37" w:rsidRDefault="00501242" w:rsidP="00501242">
      <w:pPr>
        <w:pStyle w:val="Nidung"/>
      </w:pPr>
      <w:r w:rsidRPr="00B77D37">
        <w:t>Trong bối cảnh điều tra chống rửa tiền, thuật toán này xuất sắc trong việc phát hiện các tổ chức tội phạm tài chính ẩn mình dưới dạng các cụm tài khoản giao dịch nội bộ dày đặc bất thường, cố tình tách biệt khỏi luồng giao dịch thông thường của thị trường mở (Nguyễn et al., 2022).</w:t>
      </w:r>
    </w:p>
    <w:p w14:paraId="3F63FBDD" w14:textId="0F99B261" w:rsidR="00B77D37" w:rsidRPr="00B77D37" w:rsidRDefault="0036060B" w:rsidP="00B77D37">
      <w:pPr>
        <w:pStyle w:val="HEADING2"/>
      </w:pPr>
      <w:r w:rsidRPr="00B77D37">
        <w:t xml:space="preserve"> Các công cụ nền tảng</w:t>
      </w:r>
    </w:p>
    <w:p w14:paraId="481B28B8" w14:textId="77777777" w:rsidR="008E3709" w:rsidRPr="008E3709" w:rsidRDefault="008E3709" w:rsidP="008E3709">
      <w:pPr>
        <w:pStyle w:val="Nidung"/>
      </w:pPr>
      <w:r w:rsidRPr="008E3709">
        <w:t>Để triển khai các thuật toán và mô hình hóa mạng lưới gian lận, nghiên cứu này sử dụng kết hợp ba nền tảng công nghệ chính, tận dụng ưu thế riêng của từng công cụ trong việc xử lý đồ thị:</w:t>
      </w:r>
    </w:p>
    <w:p w14:paraId="586A4552" w14:textId="7FF23825" w:rsidR="008E3709" w:rsidRDefault="008E3709" w:rsidP="008E3709">
      <w:pPr>
        <w:pStyle w:val="Style1"/>
      </w:pPr>
      <w:proofErr w:type="spellStart"/>
      <w:r w:rsidRPr="008E3709">
        <w:t>Cơ</w:t>
      </w:r>
      <w:proofErr w:type="spellEnd"/>
      <w:r w:rsidRPr="008E3709">
        <w:t xml:space="preserve"> </w:t>
      </w:r>
      <w:proofErr w:type="spellStart"/>
      <w:r w:rsidRPr="008E3709">
        <w:t>sở</w:t>
      </w:r>
      <w:proofErr w:type="spellEnd"/>
      <w:r w:rsidRPr="008E3709">
        <w:t xml:space="preserve"> </w:t>
      </w:r>
      <w:proofErr w:type="spellStart"/>
      <w:r w:rsidRPr="008E3709">
        <w:t>dữ</w:t>
      </w:r>
      <w:proofErr w:type="spellEnd"/>
      <w:r w:rsidRPr="008E3709">
        <w:t xml:space="preserve"> </w:t>
      </w:r>
      <w:proofErr w:type="spellStart"/>
      <w:r w:rsidRPr="008E3709">
        <w:t>liệu</w:t>
      </w:r>
      <w:proofErr w:type="spellEnd"/>
      <w:r w:rsidRPr="008E3709">
        <w:t xml:space="preserve"> đồ thị Neo4j và Ngôn ngữ </w:t>
      </w:r>
      <w:proofErr w:type="spellStart"/>
      <w:r w:rsidRPr="008E3709">
        <w:t>truy</w:t>
      </w:r>
      <w:proofErr w:type="spellEnd"/>
      <w:r w:rsidRPr="008E3709">
        <w:t xml:space="preserve"> </w:t>
      </w:r>
      <w:proofErr w:type="spellStart"/>
      <w:r w:rsidRPr="008E3709">
        <w:t>vấn</w:t>
      </w:r>
      <w:proofErr w:type="spellEnd"/>
      <w:r w:rsidRPr="008E3709">
        <w:t xml:space="preserve"> Cypher Neo4j</w:t>
      </w:r>
    </w:p>
    <w:p w14:paraId="54F60098" w14:textId="32ABBDCB" w:rsidR="008E3709" w:rsidRPr="008E3709" w:rsidRDefault="008E3709" w:rsidP="008E3709">
      <w:pPr>
        <w:pStyle w:val="Nidung"/>
      </w:pPr>
      <w:r>
        <w:t>Neo4j l</w:t>
      </w:r>
      <w:r w:rsidRPr="008E3709">
        <w:t xml:space="preserve">à </w:t>
      </w:r>
      <w:proofErr w:type="spellStart"/>
      <w:r w:rsidRPr="008E3709">
        <w:t>một</w:t>
      </w:r>
      <w:proofErr w:type="spellEnd"/>
      <w:r w:rsidRPr="008E3709">
        <w:t xml:space="preserve"> </w:t>
      </w:r>
      <w:proofErr w:type="spellStart"/>
      <w:r w:rsidRPr="008E3709">
        <w:t>hệ</w:t>
      </w:r>
      <w:proofErr w:type="spellEnd"/>
      <w:r w:rsidRPr="008E3709">
        <w:t xml:space="preserve"> </w:t>
      </w:r>
      <w:proofErr w:type="spellStart"/>
      <w:r w:rsidRPr="008E3709">
        <w:t>quản</w:t>
      </w:r>
      <w:proofErr w:type="spellEnd"/>
      <w:r w:rsidRPr="008E3709">
        <w:t xml:space="preserve"> </w:t>
      </w:r>
      <w:proofErr w:type="spellStart"/>
      <w:r w:rsidRPr="008E3709">
        <w:t>trị</w:t>
      </w:r>
      <w:proofErr w:type="spellEnd"/>
      <w:r w:rsidRPr="008E3709">
        <w:t xml:space="preserve"> cơ sở dữ liệu đồ thị dạng NoSQL (Native Graph Database), được thiết kế chuyên biệt để lưu trữ và truy vấn khối lượng dữ liệu khổng lồ có cấu trúc quan hệ phức tạp (Neo4j, 2025). Khác với các hệ thống quản trị cơ sở dữ liệu quan hệ (RDBMS) truyền thống, Neo4j xử lý dữ liệu ở cấp độ đỉnh và cạnh trực tiếp, mang lại tốc độ truy vấn chu trình cực kỳ nhanh chóng. Công cụ này sử dụng </w:t>
      </w:r>
      <w:r w:rsidRPr="008E3709">
        <w:lastRenderedPageBreak/>
        <w:t>Cypher - một ngôn ngữ truy vấn khai báo (declarative query language) cho phép mô tả và đối sánh các mẫu đồ thị (pattern matching) một cách trực quan.</w:t>
      </w:r>
    </w:p>
    <w:p w14:paraId="7C81BAAE" w14:textId="77777777" w:rsidR="008E3709" w:rsidRPr="008E3709" w:rsidRDefault="008E3709" w:rsidP="008E3709">
      <w:pPr>
        <w:pStyle w:val="Nidung"/>
      </w:pPr>
      <w:r w:rsidRPr="008E3709">
        <w:rPr>
          <w:i/>
          <w:iCs/>
        </w:rPr>
        <w:t>Ví dụ truy vấn Cypher tìm chu kỳ độ dài 3:</w:t>
      </w:r>
    </w:p>
    <w:p w14:paraId="17E3A1E5" w14:textId="77777777" w:rsidR="008E3709" w:rsidRPr="008E3709" w:rsidRDefault="008E3709" w:rsidP="008E3709">
      <w:pPr>
        <w:pStyle w:val="Nidung"/>
        <w:rPr>
          <w:i/>
          <w:iCs/>
        </w:rPr>
      </w:pPr>
      <w:r w:rsidRPr="008E3709">
        <w:rPr>
          <w:i/>
          <w:iCs/>
        </w:rPr>
        <w:t>// Tìm tất cả chu kỳ dài 3</w:t>
      </w:r>
    </w:p>
    <w:p w14:paraId="12C68B43" w14:textId="77777777" w:rsidR="008E3709" w:rsidRPr="008E3709" w:rsidRDefault="008E3709" w:rsidP="008E3709">
      <w:pPr>
        <w:pStyle w:val="Nidung"/>
        <w:rPr>
          <w:i/>
          <w:iCs/>
        </w:rPr>
      </w:pPr>
      <w:r w:rsidRPr="008E3709">
        <w:rPr>
          <w:i/>
          <w:iCs/>
        </w:rPr>
        <w:t>MATCH (a:Account)-[:SENT]-&gt;(:Transaction)-[:RECEIVED_BY]-&gt;(b:Account)</w:t>
      </w:r>
    </w:p>
    <w:p w14:paraId="65D93E3D" w14:textId="77777777" w:rsidR="008E3709" w:rsidRPr="008E3709" w:rsidRDefault="008E3709" w:rsidP="008E3709">
      <w:pPr>
        <w:pStyle w:val="Nidung"/>
        <w:rPr>
          <w:i/>
          <w:iCs/>
        </w:rPr>
      </w:pPr>
      <w:r w:rsidRPr="008E3709">
        <w:rPr>
          <w:i/>
          <w:iCs/>
        </w:rPr>
        <w:t>MATCH (b)-[:SENT]-&gt;(:Transaction)-[:RECEIVED_BY]-&gt;(c:Account)</w:t>
      </w:r>
    </w:p>
    <w:p w14:paraId="5A358D24" w14:textId="77777777" w:rsidR="008E3709" w:rsidRPr="008E3709" w:rsidRDefault="008E3709" w:rsidP="008E3709">
      <w:pPr>
        <w:pStyle w:val="Nidung"/>
        <w:rPr>
          <w:i/>
          <w:iCs/>
        </w:rPr>
      </w:pPr>
      <w:r w:rsidRPr="008E3709">
        <w:rPr>
          <w:i/>
          <w:iCs/>
        </w:rPr>
        <w:t>MATCH (c)-[:SENT]-&gt;(:Transaction)-[:RECEIVED_BY]-&gt;(a)</w:t>
      </w:r>
    </w:p>
    <w:p w14:paraId="537475E5" w14:textId="77777777" w:rsidR="008E3709" w:rsidRPr="008E3709" w:rsidRDefault="008E3709" w:rsidP="008E3709">
      <w:pPr>
        <w:pStyle w:val="Nidung"/>
        <w:rPr>
          <w:i/>
          <w:iCs/>
        </w:rPr>
      </w:pPr>
      <w:r w:rsidRPr="008E3709">
        <w:rPr>
          <w:i/>
          <w:iCs/>
        </w:rPr>
        <w:t>RETURN a, b, c</w:t>
      </w:r>
    </w:p>
    <w:p w14:paraId="17B6952C" w14:textId="528589E8" w:rsidR="008E3709" w:rsidRDefault="008E3709" w:rsidP="008E3709">
      <w:pPr>
        <w:pStyle w:val="Style1"/>
      </w:pPr>
      <w:r w:rsidRPr="008E3709">
        <w:t xml:space="preserve">Thư </w:t>
      </w:r>
      <w:proofErr w:type="spellStart"/>
      <w:r w:rsidRPr="008E3709">
        <w:t>viện</w:t>
      </w:r>
      <w:proofErr w:type="spellEnd"/>
      <w:r w:rsidRPr="008E3709">
        <w:t xml:space="preserve"> </w:t>
      </w:r>
      <w:proofErr w:type="spellStart"/>
      <w:r w:rsidRPr="008E3709">
        <w:t>phân</w:t>
      </w:r>
      <w:proofErr w:type="spellEnd"/>
      <w:r w:rsidRPr="008E3709">
        <w:t xml:space="preserve"> </w:t>
      </w:r>
      <w:proofErr w:type="spellStart"/>
      <w:r w:rsidRPr="008E3709">
        <w:t>tích</w:t>
      </w:r>
      <w:proofErr w:type="spellEnd"/>
      <w:r w:rsidRPr="008E3709">
        <w:t xml:space="preserve"> Neo4j Graph Data Science (GDS) </w:t>
      </w:r>
    </w:p>
    <w:p w14:paraId="35DBA789" w14:textId="2A3A4004" w:rsidR="008E3709" w:rsidRPr="008E3709" w:rsidRDefault="008E3709" w:rsidP="008E3709">
      <w:pPr>
        <w:pStyle w:val="Nidung"/>
      </w:pPr>
      <w:r w:rsidRPr="008E3709">
        <w:t xml:space="preserve">Neo4j GDS </w:t>
      </w:r>
      <w:proofErr w:type="spellStart"/>
      <w:r w:rsidRPr="008E3709">
        <w:t>là</w:t>
      </w:r>
      <w:proofErr w:type="spellEnd"/>
      <w:r w:rsidRPr="008E3709">
        <w:t xml:space="preserve"> </w:t>
      </w:r>
      <w:proofErr w:type="spellStart"/>
      <w:r w:rsidRPr="008E3709">
        <w:t>một</w:t>
      </w:r>
      <w:proofErr w:type="spellEnd"/>
      <w:r w:rsidRPr="008E3709">
        <w:t xml:space="preserve"> </w:t>
      </w:r>
      <w:proofErr w:type="spellStart"/>
      <w:r w:rsidRPr="008E3709">
        <w:t>thư</w:t>
      </w:r>
      <w:proofErr w:type="spellEnd"/>
      <w:r w:rsidRPr="008E3709">
        <w:t xml:space="preserve"> viện phân tích nâng cao, cung cấp môi trường để thực thi trực tiếp hơn 60 thuật toán đồ thị quy mô lớn (large-scale graph algorithms) ngay trên cơ sở dữ liệu Neo4j mà không cần xuất dữ liệu ra ngoài (Chen et al., 2024). GDS chia các thuật toán thành ba nhóm chính, đáp ứng toàn diện cho bài toán phát hiện gian lận:</w:t>
      </w:r>
    </w:p>
    <w:p w14:paraId="46B70856" w14:textId="77777777" w:rsidR="008E3709" w:rsidRPr="008E3709" w:rsidRDefault="008E3709" w:rsidP="008E3709">
      <w:pPr>
        <w:pStyle w:val="Nidung"/>
      </w:pPr>
      <w:r w:rsidRPr="008E3709">
        <w:rPr>
          <w:i/>
          <w:iCs/>
        </w:rPr>
        <w:t>Thuật toán Liệt kê (Pathfinding &amp; Link Prediction):</w:t>
      </w:r>
      <w:r w:rsidRPr="008E3709">
        <w:t xml:space="preserve"> Shortest Path, A* Search, Common Neighbors, Jaccard Similarity.</w:t>
      </w:r>
    </w:p>
    <w:p w14:paraId="76C7B5B6" w14:textId="77777777" w:rsidR="008E3709" w:rsidRPr="008E3709" w:rsidRDefault="008E3709" w:rsidP="008E3709">
      <w:pPr>
        <w:pStyle w:val="Nidung"/>
      </w:pPr>
      <w:r w:rsidRPr="008E3709">
        <w:rPr>
          <w:i/>
          <w:iCs/>
        </w:rPr>
        <w:t>Thuật toán Cộng đồng (Community Detection):</w:t>
      </w:r>
      <w:r w:rsidRPr="008E3709">
        <w:t xml:space="preserve"> Strongly Connected Components (SCC), Weakly Connected Components (WCC), Louvain, Label Propagation.</w:t>
      </w:r>
    </w:p>
    <w:p w14:paraId="66930B97" w14:textId="77777777" w:rsidR="008E3709" w:rsidRPr="008E3709" w:rsidRDefault="008E3709" w:rsidP="008E3709">
      <w:pPr>
        <w:pStyle w:val="Nidung"/>
      </w:pPr>
      <w:r w:rsidRPr="008E3709">
        <w:rPr>
          <w:i/>
          <w:iCs/>
        </w:rPr>
        <w:t>Thuật toán Trung tâm (Centrality):</w:t>
      </w:r>
      <w:r w:rsidRPr="008E3709">
        <w:t xml:space="preserve"> PageRank, Betweenness Centrality, Closeness Centrality.</w:t>
      </w:r>
    </w:p>
    <w:p w14:paraId="32307F17" w14:textId="77777777" w:rsidR="008E3709" w:rsidRPr="00A6277D" w:rsidRDefault="008E3709" w:rsidP="008E3709">
      <w:pPr>
        <w:pStyle w:val="Nidung"/>
      </w:pPr>
      <w:r w:rsidRPr="00A6277D">
        <w:rPr>
          <w:i/>
          <w:iCs/>
        </w:rPr>
        <w:t>Ví dụ ứng dụng GDS định vị các nhóm SCC:</w:t>
      </w:r>
    </w:p>
    <w:p w14:paraId="09886A07" w14:textId="77777777" w:rsidR="008E3709" w:rsidRPr="00A6277D" w:rsidRDefault="008E3709" w:rsidP="008E3709">
      <w:pPr>
        <w:pStyle w:val="Nidung"/>
        <w:rPr>
          <w:i/>
          <w:iCs/>
        </w:rPr>
      </w:pPr>
      <w:r w:rsidRPr="00A6277D">
        <w:rPr>
          <w:i/>
          <w:iCs/>
        </w:rPr>
        <w:t>// Tìm SCC sử dụng thuật toán GDS</w:t>
      </w:r>
    </w:p>
    <w:p w14:paraId="51584BC2" w14:textId="77777777" w:rsidR="008E3709" w:rsidRPr="00A6277D" w:rsidRDefault="008E3709" w:rsidP="008E3709">
      <w:pPr>
        <w:pStyle w:val="Nidung"/>
        <w:rPr>
          <w:i/>
          <w:iCs/>
        </w:rPr>
      </w:pPr>
      <w:r w:rsidRPr="00A6277D">
        <w:rPr>
          <w:i/>
          <w:iCs/>
        </w:rPr>
        <w:t>CALL gds.scc.stream($graph_name)</w:t>
      </w:r>
    </w:p>
    <w:p w14:paraId="435F3AAD" w14:textId="77777777" w:rsidR="008E3709" w:rsidRPr="00A6277D" w:rsidRDefault="008E3709" w:rsidP="008E3709">
      <w:pPr>
        <w:pStyle w:val="Nidung"/>
        <w:rPr>
          <w:i/>
          <w:iCs/>
        </w:rPr>
      </w:pPr>
      <w:r w:rsidRPr="00A6277D">
        <w:rPr>
          <w:i/>
          <w:iCs/>
        </w:rPr>
        <w:t>YIELD nodeId, componentId</w:t>
      </w:r>
    </w:p>
    <w:p w14:paraId="375AD996" w14:textId="77777777" w:rsidR="008E3709" w:rsidRPr="00A6277D" w:rsidRDefault="008E3709" w:rsidP="008E3709">
      <w:pPr>
        <w:pStyle w:val="Nidung"/>
        <w:rPr>
          <w:i/>
          <w:iCs/>
        </w:rPr>
      </w:pPr>
      <w:r w:rsidRPr="00A6277D">
        <w:rPr>
          <w:i/>
          <w:iCs/>
        </w:rPr>
        <w:t>RETURN componentId, collect(gds.util.asNode(nodeId)) AS accounts</w:t>
      </w:r>
    </w:p>
    <w:p w14:paraId="2020918F" w14:textId="77777777" w:rsidR="008E3709" w:rsidRPr="008E3709" w:rsidRDefault="008E3709" w:rsidP="008E3709">
      <w:pPr>
        <w:pStyle w:val="Style1"/>
      </w:pPr>
      <w:r w:rsidRPr="008E3709">
        <w:t xml:space="preserve">Thư </w:t>
      </w:r>
      <w:proofErr w:type="spellStart"/>
      <w:r w:rsidRPr="008E3709">
        <w:t>viện</w:t>
      </w:r>
      <w:proofErr w:type="spellEnd"/>
      <w:r w:rsidRPr="008E3709">
        <w:t xml:space="preserve"> </w:t>
      </w:r>
      <w:proofErr w:type="spellStart"/>
      <w:r w:rsidRPr="008E3709">
        <w:t>xử</w:t>
      </w:r>
      <w:proofErr w:type="spellEnd"/>
      <w:r w:rsidRPr="008E3709">
        <w:t xml:space="preserve"> </w:t>
      </w:r>
      <w:proofErr w:type="spellStart"/>
      <w:r w:rsidRPr="008E3709">
        <w:t>lý</w:t>
      </w:r>
      <w:proofErr w:type="spellEnd"/>
      <w:r w:rsidRPr="008E3709">
        <w:t xml:space="preserve"> </w:t>
      </w:r>
      <w:proofErr w:type="spellStart"/>
      <w:r w:rsidRPr="008E3709">
        <w:t>đồ</w:t>
      </w:r>
      <w:proofErr w:type="spellEnd"/>
      <w:r w:rsidRPr="008E3709">
        <w:t xml:space="preserve"> </w:t>
      </w:r>
      <w:proofErr w:type="spellStart"/>
      <w:r w:rsidRPr="008E3709">
        <w:t>thị</w:t>
      </w:r>
      <w:proofErr w:type="spellEnd"/>
      <w:r w:rsidRPr="008E3709">
        <w:t xml:space="preserve"> </w:t>
      </w:r>
      <w:proofErr w:type="spellStart"/>
      <w:r w:rsidRPr="008E3709">
        <w:t>NetworkX</w:t>
      </w:r>
      <w:proofErr w:type="spellEnd"/>
      <w:r w:rsidRPr="008E3709">
        <w:t xml:space="preserve"> </w:t>
      </w:r>
    </w:p>
    <w:p w14:paraId="335A280F" w14:textId="6EAA8E43" w:rsidR="008E3709" w:rsidRPr="008E3709" w:rsidRDefault="008E3709" w:rsidP="008E3709">
      <w:pPr>
        <w:pStyle w:val="Nidung"/>
      </w:pPr>
      <w:proofErr w:type="spellStart"/>
      <w:r w:rsidRPr="008E3709">
        <w:t>NetworkX</w:t>
      </w:r>
      <w:proofErr w:type="spellEnd"/>
      <w:r w:rsidRPr="008E3709">
        <w:t xml:space="preserve"> là </w:t>
      </w:r>
      <w:proofErr w:type="spellStart"/>
      <w:r w:rsidRPr="008E3709">
        <w:t>một</w:t>
      </w:r>
      <w:proofErr w:type="spellEnd"/>
      <w:r w:rsidRPr="008E3709">
        <w:t xml:space="preserve"> </w:t>
      </w:r>
      <w:proofErr w:type="spellStart"/>
      <w:r w:rsidRPr="008E3709">
        <w:t>thư</w:t>
      </w:r>
      <w:proofErr w:type="spellEnd"/>
      <w:r w:rsidRPr="008E3709">
        <w:t xml:space="preserve"> </w:t>
      </w:r>
      <w:proofErr w:type="spellStart"/>
      <w:r w:rsidRPr="008E3709">
        <w:t>viện</w:t>
      </w:r>
      <w:proofErr w:type="spellEnd"/>
      <w:r w:rsidRPr="008E3709">
        <w:t xml:space="preserve"> mã nguồn mở bằng ngôn ngữ Python, chuyên dụng cho việc khởi tạo, thao tác và nghiên cứu động lực học của các mạng lưới phức tạp (Smith, 2025). Mặc dù không tối ưu cho dữ liệu "Big Data" như GDS, NetworkX lại sở hữu lợi thế lớn về tính linh hoạt, dễ dàng tùy biến trong môi trường Python và cung cấp kho thuật toán vô cùng phong phú. Công cụ này đặc biệt phù hợp trong giai đoạn phân tích </w:t>
      </w:r>
      <w:r w:rsidRPr="008E3709">
        <w:lastRenderedPageBreak/>
        <w:t>chuyên sâu cho các đồ thị con (subgraphs) hoặc các tập dữ liệu có kích thước trung bình.</w:t>
      </w:r>
    </w:p>
    <w:p w14:paraId="24BF95C0" w14:textId="77777777" w:rsidR="008E3709" w:rsidRPr="008E3709" w:rsidRDefault="008E3709" w:rsidP="008E3709">
      <w:pPr>
        <w:pStyle w:val="Nidung"/>
        <w:rPr>
          <w:i/>
          <w:iCs/>
        </w:rPr>
      </w:pPr>
      <w:r w:rsidRPr="008E3709">
        <w:rPr>
          <w:i/>
          <w:iCs/>
        </w:rPr>
        <w:t>Mô phỏng quy trình tìm SCC và chu trình bằng Python/NetworkX:</w:t>
      </w:r>
    </w:p>
    <w:p w14:paraId="64E0B978" w14:textId="77777777" w:rsidR="008E3709" w:rsidRPr="008E3709" w:rsidRDefault="008E3709" w:rsidP="008E3709">
      <w:pPr>
        <w:pStyle w:val="Nidung"/>
        <w:rPr>
          <w:i/>
          <w:iCs/>
        </w:rPr>
      </w:pPr>
      <w:r w:rsidRPr="008E3709">
        <w:rPr>
          <w:i/>
          <w:iCs/>
        </w:rPr>
        <w:t>import networkx as nx</w:t>
      </w:r>
    </w:p>
    <w:p w14:paraId="1C381ED1" w14:textId="77777777" w:rsidR="008E3709" w:rsidRPr="008E3709" w:rsidRDefault="008E3709" w:rsidP="008E3709">
      <w:pPr>
        <w:pStyle w:val="Nidung"/>
        <w:rPr>
          <w:i/>
          <w:iCs/>
        </w:rPr>
      </w:pPr>
    </w:p>
    <w:p w14:paraId="3002F2D2" w14:textId="77777777" w:rsidR="008E3709" w:rsidRPr="008E3709" w:rsidRDefault="008E3709" w:rsidP="008E3709">
      <w:pPr>
        <w:pStyle w:val="Nidung"/>
        <w:rPr>
          <w:i/>
          <w:iCs/>
        </w:rPr>
      </w:pPr>
      <w:r w:rsidRPr="008E3709">
        <w:rPr>
          <w:i/>
          <w:iCs/>
        </w:rPr>
        <w:t># Tạo đồ thị có hướng</w:t>
      </w:r>
    </w:p>
    <w:p w14:paraId="7C2A3348" w14:textId="77777777" w:rsidR="008E3709" w:rsidRPr="008E3709" w:rsidRDefault="008E3709" w:rsidP="008E3709">
      <w:pPr>
        <w:pStyle w:val="Nidung"/>
        <w:rPr>
          <w:i/>
          <w:iCs/>
        </w:rPr>
      </w:pPr>
      <w:r w:rsidRPr="008E3709">
        <w:rPr>
          <w:i/>
          <w:iCs/>
        </w:rPr>
        <w:t>G = nx.DiGraph()</w:t>
      </w:r>
    </w:p>
    <w:p w14:paraId="79FE5EEB" w14:textId="77777777" w:rsidR="008E3709" w:rsidRPr="008E3709" w:rsidRDefault="008E3709" w:rsidP="008E3709">
      <w:pPr>
        <w:pStyle w:val="Nidung"/>
        <w:rPr>
          <w:i/>
          <w:iCs/>
        </w:rPr>
      </w:pPr>
      <w:r w:rsidRPr="008E3709">
        <w:rPr>
          <w:i/>
          <w:iCs/>
        </w:rPr>
        <w:t>G.add_edges_from([('A', 'B'), ('B', 'C'), ('C', 'A')])</w:t>
      </w:r>
    </w:p>
    <w:p w14:paraId="2E8C50B0" w14:textId="77777777" w:rsidR="008E3709" w:rsidRPr="008E3709" w:rsidRDefault="008E3709" w:rsidP="008E3709">
      <w:pPr>
        <w:pStyle w:val="Nidung"/>
        <w:rPr>
          <w:i/>
          <w:iCs/>
        </w:rPr>
      </w:pPr>
    </w:p>
    <w:p w14:paraId="58003864" w14:textId="77777777" w:rsidR="008E3709" w:rsidRPr="008E3709" w:rsidRDefault="008E3709" w:rsidP="008E3709">
      <w:pPr>
        <w:pStyle w:val="Nidung"/>
        <w:rPr>
          <w:i/>
          <w:iCs/>
        </w:rPr>
      </w:pPr>
      <w:r w:rsidRPr="008E3709">
        <w:rPr>
          <w:i/>
          <w:iCs/>
        </w:rPr>
        <w:t># Tìm Thành phần liên thông mạnh (SCC)</w:t>
      </w:r>
    </w:p>
    <w:p w14:paraId="1B8046F9" w14:textId="77777777" w:rsidR="008E3709" w:rsidRPr="008E3709" w:rsidRDefault="008E3709" w:rsidP="008E3709">
      <w:pPr>
        <w:pStyle w:val="Nidung"/>
        <w:rPr>
          <w:i/>
          <w:iCs/>
        </w:rPr>
      </w:pPr>
      <w:r w:rsidRPr="008E3709">
        <w:rPr>
          <w:i/>
          <w:iCs/>
        </w:rPr>
        <w:t>sccs = list(nx.strongly_connected_components(G))</w:t>
      </w:r>
    </w:p>
    <w:p w14:paraId="232F6E7D" w14:textId="77777777" w:rsidR="008E3709" w:rsidRPr="008E3709" w:rsidRDefault="008E3709" w:rsidP="008E3709">
      <w:pPr>
        <w:pStyle w:val="Nidung"/>
        <w:rPr>
          <w:i/>
          <w:iCs/>
        </w:rPr>
      </w:pPr>
      <w:r w:rsidRPr="008E3709">
        <w:rPr>
          <w:i/>
          <w:iCs/>
        </w:rPr>
        <w:t>print(sccs)  # Output: [{'A', 'B', 'C'}]</w:t>
      </w:r>
    </w:p>
    <w:p w14:paraId="6DAE7571" w14:textId="77777777" w:rsidR="008E3709" w:rsidRPr="008E3709" w:rsidRDefault="008E3709" w:rsidP="008E3709">
      <w:pPr>
        <w:pStyle w:val="Nidung"/>
        <w:rPr>
          <w:i/>
          <w:iCs/>
        </w:rPr>
      </w:pPr>
    </w:p>
    <w:p w14:paraId="58DC6D8E" w14:textId="77777777" w:rsidR="008E3709" w:rsidRPr="008E3709" w:rsidRDefault="008E3709" w:rsidP="008E3709">
      <w:pPr>
        <w:pStyle w:val="Nidung"/>
        <w:rPr>
          <w:i/>
          <w:iCs/>
        </w:rPr>
      </w:pPr>
      <w:r w:rsidRPr="008E3709">
        <w:rPr>
          <w:i/>
          <w:iCs/>
        </w:rPr>
        <w:t># Tìm các chu kỳ cơ sở</w:t>
      </w:r>
    </w:p>
    <w:p w14:paraId="1B63C405" w14:textId="77777777" w:rsidR="008E3709" w:rsidRPr="008E3709" w:rsidRDefault="008E3709" w:rsidP="008E3709">
      <w:pPr>
        <w:pStyle w:val="Nidung"/>
        <w:rPr>
          <w:i/>
          <w:iCs/>
        </w:rPr>
      </w:pPr>
      <w:r w:rsidRPr="008E3709">
        <w:rPr>
          <w:i/>
          <w:iCs/>
        </w:rPr>
        <w:t>cycles = list(nx.simple_cycles(G))</w:t>
      </w:r>
    </w:p>
    <w:p w14:paraId="06565D49" w14:textId="7FC43564" w:rsidR="00B77D37" w:rsidRPr="008E3709" w:rsidRDefault="008E3709" w:rsidP="008E3709">
      <w:pPr>
        <w:pStyle w:val="Nidung"/>
        <w:rPr>
          <w:i/>
          <w:iCs/>
        </w:rPr>
      </w:pPr>
      <w:r w:rsidRPr="008E3709">
        <w:rPr>
          <w:i/>
          <w:iCs/>
        </w:rPr>
        <w:t>print(cycles)  # Output: [['A', 'B', 'C']]</w:t>
      </w:r>
    </w:p>
    <w:p w14:paraId="0801214E" w14:textId="04E84E7E" w:rsidR="0036060B" w:rsidRPr="00B77D37" w:rsidRDefault="0036060B" w:rsidP="00B77D37">
      <w:pPr>
        <w:pStyle w:val="HEADING2"/>
      </w:pPr>
      <w:r w:rsidRPr="00B77D37">
        <w:t xml:space="preserve"> Các tiêu chí đánh giá</w:t>
      </w:r>
    </w:p>
    <w:p w14:paraId="7EA9CA00" w14:textId="77777777" w:rsidR="00A6277D" w:rsidRPr="00A6277D" w:rsidRDefault="00A6277D" w:rsidP="00A6277D">
      <w:pPr>
        <w:pStyle w:val="Nidung"/>
      </w:pPr>
      <w:r w:rsidRPr="00A6277D">
        <w:t>Để so sánh hệ thống hiệu năng của các phương pháp phát hiện, nghiên cứu này không chỉ sử dụng bộ ba ma trận nhầm lẫn (Confusion Matrix metrics) truyền thống mà còn đề xuất một tiêu chí hoàn toàn mới nhằm phản ánh chính xác bài toán nhận diện cấu trúc đồ thị. Các tiêu chí này đáp ứng xu hướng đánh giá các thuật toán học máy trên đồ thị trong các báo cáo khoa học gần đây (Zhang et al., 2025; Wang &amp; Li, 2026).</w:t>
      </w:r>
    </w:p>
    <w:p w14:paraId="52B74C3F" w14:textId="4F1147BE" w:rsidR="00A6277D" w:rsidRPr="00A6277D" w:rsidRDefault="00A6277D" w:rsidP="00A6277D">
      <w:pPr>
        <w:pStyle w:val="Style1"/>
      </w:pPr>
      <w:r w:rsidRPr="00A6277D">
        <w:t xml:space="preserve">Các ma </w:t>
      </w:r>
      <w:proofErr w:type="spellStart"/>
      <w:r w:rsidRPr="00A6277D">
        <w:t>trận</w:t>
      </w:r>
      <w:proofErr w:type="spellEnd"/>
      <w:r w:rsidRPr="00A6277D">
        <w:t xml:space="preserve"> </w:t>
      </w:r>
      <w:proofErr w:type="spellStart"/>
      <w:r w:rsidRPr="00A6277D">
        <w:t>nhầm</w:t>
      </w:r>
      <w:proofErr w:type="spellEnd"/>
      <w:r w:rsidRPr="00A6277D">
        <w:t xml:space="preserve"> lẫn cơ bản (Precision, Recall, F1-Score)</w:t>
      </w:r>
    </w:p>
    <w:p w14:paraId="5CF4FC9A" w14:textId="77777777" w:rsidR="00A6277D" w:rsidRPr="00A6277D" w:rsidRDefault="00A6277D" w:rsidP="00A6277D">
      <w:pPr>
        <w:pStyle w:val="Nidung"/>
      </w:pPr>
      <w:r w:rsidRPr="00A6277D">
        <w:t xml:space="preserve">Precision (Độ chính xác): Đo lường tỷ lệ các vòng tròn được mô hình dự báo là gian lận thực sự là gian lận. </w:t>
      </w:r>
    </w:p>
    <w:p w14:paraId="3D8B997B" w14:textId="200CDA22" w:rsidR="00A6277D" w:rsidRPr="00A6277D" w:rsidRDefault="00A6277D" w:rsidP="00A6277D">
      <w:pPr>
        <w:pStyle w:val="Nidung"/>
      </w:pPr>
      <m:oMathPara>
        <m:oMath>
          <m:r>
            <w:rPr>
              <w:rFonts w:ascii="Cambria Math" w:hAnsi="Cambria Math"/>
            </w:rPr>
            <m:t>Precision=</m:t>
          </m:r>
          <m:f>
            <m:fPr>
              <m:ctrlPr>
                <w:rPr>
                  <w:rFonts w:ascii="Cambria Math" w:hAnsi="Cambria Math"/>
                </w:rPr>
              </m:ctrlPr>
            </m:fPr>
            <m:num>
              <m:r>
                <w:rPr>
                  <w:rFonts w:ascii="Cambria Math" w:hAnsi="Cambria Math"/>
                </w:rPr>
                <m:t>TP</m:t>
              </m:r>
            </m:num>
            <m:den>
              <m:r>
                <w:rPr>
                  <w:rFonts w:ascii="Cambria Math" w:hAnsi="Cambria Math"/>
                </w:rPr>
                <m:t>TP+FP</m:t>
              </m:r>
            </m:den>
          </m:f>
        </m:oMath>
      </m:oMathPara>
    </w:p>
    <w:p w14:paraId="2F8BCEFD" w14:textId="77777777" w:rsidR="00A6277D" w:rsidRPr="00A6277D" w:rsidRDefault="00A6277D" w:rsidP="00A6277D">
      <w:pPr>
        <w:pStyle w:val="Nidung"/>
      </w:pPr>
      <w:r w:rsidRPr="00A6277D">
        <w:rPr>
          <w:i/>
          <w:iCs/>
        </w:rPr>
        <w:t>Ý nghĩa thực tiễn:</w:t>
      </w:r>
      <w:r w:rsidRPr="00A6277D">
        <w:t xml:space="preserve"> Trong số những vòng tròn hệ thống cảnh báo, bao nhiêu phần trăm là đúng? Một mô hình có độ chính xác thấp sẽ tạo ra nhiều cảnh báo giả (False Positives - FP), gây quá tải cho bộ phận điều tra viên.</w:t>
      </w:r>
    </w:p>
    <w:p w14:paraId="21908871" w14:textId="77777777" w:rsidR="00A6277D" w:rsidRPr="00A6277D" w:rsidRDefault="00A6277D" w:rsidP="00A6277D">
      <w:pPr>
        <w:pStyle w:val="Nidung"/>
      </w:pPr>
      <w:r w:rsidRPr="00A6277D">
        <w:lastRenderedPageBreak/>
        <w:t xml:space="preserve">Recall (Độ bao phủ): Đo lường tỷ lệ các vòng tròn gian lận thực tế được mô hình nhận diện thành công. </w:t>
      </w:r>
    </w:p>
    <w:p w14:paraId="40CF2A4C" w14:textId="09AFBFD9" w:rsidR="00A6277D" w:rsidRPr="00A6277D" w:rsidRDefault="00A6277D" w:rsidP="00A6277D">
      <w:pPr>
        <w:pStyle w:val="Nidung"/>
      </w:pPr>
      <m:oMathPara>
        <m:oMath>
          <m:r>
            <w:rPr>
              <w:rFonts w:ascii="Cambria Math" w:hAnsi="Cambria Math"/>
            </w:rPr>
            <m:t>Recall=</m:t>
          </m:r>
          <m:f>
            <m:fPr>
              <m:ctrlPr>
                <w:rPr>
                  <w:rFonts w:ascii="Cambria Math" w:hAnsi="Cambria Math"/>
                </w:rPr>
              </m:ctrlPr>
            </m:fPr>
            <m:num>
              <m:r>
                <w:rPr>
                  <w:rFonts w:ascii="Cambria Math" w:hAnsi="Cambria Math"/>
                </w:rPr>
                <m:t>TP</m:t>
              </m:r>
            </m:num>
            <m:den>
              <m:r>
                <w:rPr>
                  <w:rFonts w:ascii="Cambria Math" w:hAnsi="Cambria Math"/>
                </w:rPr>
                <m:t>TP+FN</m:t>
              </m:r>
            </m:den>
          </m:f>
        </m:oMath>
      </m:oMathPara>
    </w:p>
    <w:p w14:paraId="669677E1" w14:textId="77777777" w:rsidR="00A6277D" w:rsidRPr="00A6277D" w:rsidRDefault="00A6277D" w:rsidP="00A6277D">
      <w:pPr>
        <w:pStyle w:val="Nidung"/>
      </w:pPr>
      <w:r w:rsidRPr="00A6277D">
        <w:rPr>
          <w:i/>
          <w:iCs/>
        </w:rPr>
        <w:t>Ý nghĩa thực tiễn:</w:t>
      </w:r>
      <w:r w:rsidRPr="00A6277D">
        <w:t xml:space="preserve"> Trong tổng số các vụ gian lận đang tồn tại ngầm trong mạng lưới, hệ thống "tóm" được bao nhiêu? Việc bỏ lọt gian lận (False Negatives - FN) có thể gây ra hậu quả tài chính trực tiếp và nặng nề.</w:t>
      </w:r>
    </w:p>
    <w:p w14:paraId="3581DD83" w14:textId="77777777" w:rsidR="00A6277D" w:rsidRPr="00A6277D" w:rsidRDefault="00A6277D" w:rsidP="00A6277D">
      <w:pPr>
        <w:pStyle w:val="Nidung"/>
      </w:pPr>
      <w:r w:rsidRPr="00A6277D">
        <w:t xml:space="preserve">F1-Score (Điểm F1): Là trung bình điều hòa của Precision và Recall. </w:t>
      </w:r>
    </w:p>
    <w:p w14:paraId="521BBE36" w14:textId="1D02748B" w:rsidR="00A6277D" w:rsidRPr="00A6277D" w:rsidRDefault="00A6277D" w:rsidP="00A6277D">
      <w:pPr>
        <w:pStyle w:val="Nidung"/>
      </w:pPr>
      <m:oMathPara>
        <m:oMath>
          <m:r>
            <w:rPr>
              <w:rFonts w:ascii="Cambria Math" w:hAnsi="Cambria Math"/>
            </w:rPr>
            <m:t>F1=2×</m:t>
          </m:r>
          <m:f>
            <m:fPr>
              <m:ctrlPr>
                <w:rPr>
                  <w:rFonts w:ascii="Cambria Math" w:hAnsi="Cambria Math"/>
                </w:rPr>
              </m:ctrlPr>
            </m:fPr>
            <m:num>
              <m:r>
                <w:rPr>
                  <w:rFonts w:ascii="Cambria Math" w:hAnsi="Cambria Math"/>
                </w:rPr>
                <m:t>Precision×Recall</m:t>
              </m:r>
            </m:num>
            <m:den>
              <m:r>
                <w:rPr>
                  <w:rFonts w:ascii="Cambria Math" w:hAnsi="Cambria Math"/>
                </w:rPr>
                <m:t>Precision+Recall</m:t>
              </m:r>
            </m:den>
          </m:f>
        </m:oMath>
      </m:oMathPara>
    </w:p>
    <w:p w14:paraId="0D5CEC5F" w14:textId="77777777" w:rsidR="00A6277D" w:rsidRPr="00A6277D" w:rsidRDefault="00A6277D" w:rsidP="00A6277D">
      <w:pPr>
        <w:pStyle w:val="Nidung"/>
      </w:pPr>
      <w:r w:rsidRPr="00A6277D">
        <w:rPr>
          <w:i/>
          <w:iCs/>
        </w:rPr>
        <w:t>Ý nghĩa thực tiễn:</w:t>
      </w:r>
      <w:r w:rsidRPr="00A6277D">
        <w:t xml:space="preserve"> Cung cấp một chỉ số tổng hợp đánh giá sự cân bằng giữa việc nhận diện chính xác và nhận diện đầy đủ. Theo Wang và Li (2026), F1-Score là độ đo bắt buộc khi đối chuẩn các mô hình phát hiện điểm dị thường (Anomaly Detection) trên các tập dữ liệu mất cân bằng (Imbalanced Datasets) đặc trưng của nghiệp vụ tài chính.</w:t>
      </w:r>
    </w:p>
    <w:p w14:paraId="40E4A851" w14:textId="07E373E4" w:rsidR="00A6277D" w:rsidRPr="00A6277D" w:rsidRDefault="00A6277D" w:rsidP="00A6277D">
      <w:pPr>
        <w:pStyle w:val="Style1"/>
      </w:pPr>
      <w:proofErr w:type="spellStart"/>
      <w:r w:rsidRPr="00A6277D">
        <w:t>Hệ</w:t>
      </w:r>
      <w:proofErr w:type="spellEnd"/>
      <w:r w:rsidRPr="00A6277D">
        <w:t xml:space="preserve"> </w:t>
      </w:r>
      <w:proofErr w:type="spellStart"/>
      <w:r w:rsidRPr="00A6277D">
        <w:t>số</w:t>
      </w:r>
      <w:proofErr w:type="spellEnd"/>
      <w:r w:rsidRPr="00A6277D">
        <w:t xml:space="preserve"> </w:t>
      </w:r>
      <w:proofErr w:type="spellStart"/>
      <w:r w:rsidRPr="00A6277D">
        <w:t>phân</w:t>
      </w:r>
      <w:proofErr w:type="spellEnd"/>
      <w:r w:rsidRPr="00A6277D">
        <w:t xml:space="preserve"> </w:t>
      </w:r>
      <w:proofErr w:type="spellStart"/>
      <w:r w:rsidRPr="00A6277D">
        <w:t>mảnh</w:t>
      </w:r>
      <w:proofErr w:type="spellEnd"/>
      <w:r w:rsidRPr="00A6277D">
        <w:t xml:space="preserve"> (Fragmentation Factor) - Tiêu chí đề xuất mới</w:t>
      </w:r>
    </w:p>
    <w:p w14:paraId="1F1A00EC" w14:textId="2F52BAAD" w:rsidR="00A6277D" w:rsidRPr="00A6277D" w:rsidRDefault="00A6277D" w:rsidP="00A6277D">
      <w:pPr>
        <w:pStyle w:val="Nidung"/>
      </w:pPr>
      <w:r w:rsidRPr="00A6277D">
        <w:t>Các độ đo truyền thống như Precision hay F1-Score thường gặp khiếm khuyết khi áp dụng cho các thuật toán liệt kê chu trình trên đồ thị. Vấn đề "phân mảnh kết quả" (Result Fragmentation) - hiện tượng một cấu trúc gian lận đơn lẻ bị thuật toán xé nhỏ và báo cáo thành nhiều chu trình rời rạc - làm sai lệch nghiêm trọng các đánh giá định lượng (Zhang et al., 2025). Để giải quyết triệt để điểm mù này, nghiên cứu đề xuất Hệ số phân mảnh (</w:t>
      </w:r>
      <m:oMath>
        <m:r>
          <w:rPr>
            <w:rFonts w:ascii="Cambria Math" w:hAnsi="Cambria Math"/>
          </w:rPr>
          <m:t>FF</m:t>
        </m:r>
      </m:oMath>
      <w:r w:rsidRPr="00A6277D">
        <w:t>), định nghĩa như sau:</w:t>
      </w:r>
    </w:p>
    <w:p w14:paraId="43A21AE0" w14:textId="6FD4A9EC" w:rsidR="00A6277D" w:rsidRPr="00A6277D" w:rsidRDefault="00A6277D" w:rsidP="00A6277D">
      <w:pPr>
        <w:pStyle w:val="Nidung"/>
      </w:pPr>
      <m:oMathPara>
        <m:oMath>
          <m:r>
            <w:rPr>
              <w:rFonts w:ascii="Cambria Math" w:hAnsi="Cambria Math"/>
            </w:rPr>
            <m:t>FF=</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predicted</m:t>
                  </m:r>
                </m:sub>
              </m:sSub>
            </m:num>
            <m:den>
              <m:sSub>
                <m:sSubPr>
                  <m:ctrlPr>
                    <w:rPr>
                      <w:rFonts w:ascii="Cambria Math" w:hAnsi="Cambria Math"/>
                    </w:rPr>
                  </m:ctrlPr>
                </m:sSubPr>
                <m:e>
                  <m:r>
                    <w:rPr>
                      <w:rFonts w:ascii="Cambria Math" w:hAnsi="Cambria Math"/>
                    </w:rPr>
                    <m:t>N</m:t>
                  </m:r>
                </m:e>
                <m:sub>
                  <m:r>
                    <w:rPr>
                      <w:rFonts w:ascii="Cambria Math" w:hAnsi="Cambria Math"/>
                    </w:rPr>
                    <m:t>unique</m:t>
                  </m:r>
                </m:sub>
              </m:sSub>
            </m:den>
          </m:f>
        </m:oMath>
      </m:oMathPara>
    </w:p>
    <w:p w14:paraId="3CEDE59B" w14:textId="77777777" w:rsidR="00A6277D" w:rsidRPr="00A6277D" w:rsidRDefault="00A6277D" w:rsidP="00A6277D">
      <w:pPr>
        <w:pStyle w:val="Nidung"/>
      </w:pPr>
      <w:r w:rsidRPr="00A6277D">
        <w:t>Trong đó:</w:t>
      </w:r>
    </w:p>
    <w:p w14:paraId="0D8E4A2C" w14:textId="1535F9D0" w:rsidR="00A6277D" w:rsidRPr="00A6277D" w:rsidRDefault="00A6277D" w:rsidP="00A6277D">
      <w:pPr>
        <w:pStyle w:val="Nidung"/>
      </w:pPr>
      <m:oMath>
        <m:sSub>
          <m:sSubPr>
            <m:ctrlPr>
              <w:rPr>
                <w:rFonts w:ascii="Cambria Math" w:hAnsi="Cambria Math"/>
              </w:rPr>
            </m:ctrlPr>
          </m:sSubPr>
          <m:e>
            <m:r>
              <w:rPr>
                <w:rFonts w:ascii="Cambria Math" w:hAnsi="Cambria Math"/>
              </w:rPr>
              <m:t>N</m:t>
            </m:r>
          </m:e>
          <m:sub>
            <m:r>
              <w:rPr>
                <w:rFonts w:ascii="Cambria Math" w:hAnsi="Cambria Math"/>
              </w:rPr>
              <m:t>predicted</m:t>
            </m:r>
          </m:sub>
        </m:sSub>
      </m:oMath>
      <w:r w:rsidRPr="00A6277D">
        <w:t>: Tổng số các cấu trúc/chu trình mà thuật toán dự báo (Total Output Records).</w:t>
      </w:r>
    </w:p>
    <w:p w14:paraId="26C02BD0" w14:textId="78FD9307" w:rsidR="00A6277D" w:rsidRPr="00A6277D" w:rsidRDefault="00A6277D" w:rsidP="00A6277D">
      <w:pPr>
        <w:pStyle w:val="Nidung"/>
      </w:pPr>
      <m:oMath>
        <m:sSub>
          <m:sSubPr>
            <m:ctrlPr>
              <w:rPr>
                <w:rFonts w:ascii="Cambria Math" w:hAnsi="Cambria Math"/>
              </w:rPr>
            </m:ctrlPr>
          </m:sSubPr>
          <m:e>
            <m:r>
              <w:rPr>
                <w:rFonts w:ascii="Cambria Math" w:hAnsi="Cambria Math"/>
              </w:rPr>
              <m:t>N</m:t>
            </m:r>
          </m:e>
          <m:sub>
            <m:r>
              <w:rPr>
                <w:rFonts w:ascii="Cambria Math" w:hAnsi="Cambria Math"/>
              </w:rPr>
              <m:t>unique</m:t>
            </m:r>
          </m:sub>
        </m:sSub>
      </m:oMath>
      <w:r w:rsidRPr="00A6277D">
        <w:t>: Số lượng các vòng tròn/thành phần độc nhất thực sự cấu thành nên các dự báo đó (Unique Identified Components).</w:t>
      </w:r>
    </w:p>
    <w:p w14:paraId="355D9C63" w14:textId="77777777" w:rsidR="00A6277D" w:rsidRPr="00A6277D" w:rsidRDefault="00A6277D" w:rsidP="00A6277D">
      <w:pPr>
        <w:pStyle w:val="Nidung"/>
      </w:pPr>
      <w:r w:rsidRPr="00A6277D">
        <w:t>Giải thích ý nghĩa và Tác động đến F1-Score:</w:t>
      </w:r>
    </w:p>
    <w:p w14:paraId="634542ED" w14:textId="45125E2A" w:rsidR="00A6277D" w:rsidRPr="00A6277D" w:rsidRDefault="00A6277D" w:rsidP="00A6277D">
      <w:pPr>
        <w:pStyle w:val="Nidung"/>
      </w:pPr>
      <w:r w:rsidRPr="00A6277D">
        <w:t>Trạng thái lý tưởng (</w:t>
      </w:r>
      <m:oMath>
        <m:r>
          <w:rPr>
            <w:rFonts w:ascii="Cambria Math" w:hAnsi="Cambria Math"/>
          </w:rPr>
          <m:t>FF=1.0</m:t>
        </m:r>
      </m:oMath>
      <w:r w:rsidRPr="00A6277D">
        <w:t xml:space="preserve">): Không xảy ra phân mảnh. Mỗi vòng tròn gian lận được định danh trọn vẹn trong một kết quả duy nhất. Ở trạng thái này, nếu phát hiện đúng 1 vòng tròn, ta có </w:t>
      </w:r>
      <m:oMath>
        <m:r>
          <w:rPr>
            <w:rFonts w:ascii="Cambria Math" w:hAnsi="Cambria Math"/>
          </w:rPr>
          <m:t>TP=1,FP=0</m:t>
        </m:r>
      </m:oMath>
      <w:r w:rsidRPr="00A6277D">
        <w:t xml:space="preserve">, dẫn đến </w:t>
      </w:r>
      <m:oMath>
        <m:r>
          <w:rPr>
            <w:rFonts w:ascii="Cambria Math" w:hAnsi="Cambria Math"/>
          </w:rPr>
          <m:t>Precision=1.0</m:t>
        </m:r>
      </m:oMath>
      <w:r w:rsidRPr="00A6277D">
        <w:t>.</w:t>
      </w:r>
    </w:p>
    <w:p w14:paraId="73256A71" w14:textId="29C85D80" w:rsidR="00A6277D" w:rsidRPr="00A6277D" w:rsidRDefault="00A6277D" w:rsidP="00A6277D">
      <w:pPr>
        <w:pStyle w:val="Nidung"/>
      </w:pPr>
      <w:r w:rsidRPr="00A6277D">
        <w:lastRenderedPageBreak/>
        <w:t>Trạng thái phân mảnh cao (</w:t>
      </w:r>
      <m:oMath>
        <m:r>
          <w:rPr>
            <w:rFonts w:ascii="Cambria Math" w:hAnsi="Cambria Math"/>
          </w:rPr>
          <m:t>FF≫1.0</m:t>
        </m:r>
      </m:oMath>
      <w:r w:rsidRPr="00A6277D">
        <w:t xml:space="preserve">): Thuật toán tìm thấy cùng một mạng lưới gian lận nhiều lần dưới các góc độ/chu trình khác nhau. Ví dụ, với </w:t>
      </w:r>
      <m:oMath>
        <m:r>
          <w:rPr>
            <w:rFonts w:ascii="Cambria Math" w:hAnsi="Cambria Math"/>
          </w:rPr>
          <m:t>FF=12.0</m:t>
        </m:r>
      </m:oMath>
      <w:r w:rsidRPr="00A6277D">
        <w:t>, mỗi vòng tròn bị báo cáo thành 12 kết quả riêng biệt. Hậu quả toán học là mặc dù thuật toán tìm thấy đúng gian lận (</w:t>
      </w:r>
      <m:oMath>
        <m:r>
          <w:rPr>
            <w:rFonts w:ascii="Cambria Math" w:hAnsi="Cambria Math"/>
          </w:rPr>
          <m:t>TP=1</m:t>
        </m:r>
      </m:oMath>
      <w:r w:rsidRPr="00A6277D">
        <w:t xml:space="preserve">), nhưng hệ thống lại ghi nhận tới </w:t>
      </w:r>
      <m:oMath>
        <m:r>
          <w:rPr>
            <w:rFonts w:ascii="Cambria Math" w:hAnsi="Cambria Math"/>
          </w:rPr>
          <m:t>11</m:t>
        </m:r>
      </m:oMath>
      <w:r w:rsidRPr="00A6277D">
        <w:t xml:space="preserve"> cảnh báo thừa thãi cho cùng cấu trúc đó (</w:t>
      </w:r>
      <m:oMath>
        <m:r>
          <w:rPr>
            <w:rFonts w:ascii="Cambria Math" w:hAnsi="Cambria Math"/>
          </w:rPr>
          <m:t>FP=11</m:t>
        </m:r>
      </m:oMath>
      <w:r w:rsidRPr="00A6277D">
        <w:t xml:space="preserve">). Khi đó, </w:t>
      </w:r>
      <m:oMath>
        <m:r>
          <w:rPr>
            <w:rFonts w:ascii="Cambria Math" w:hAnsi="Cambria Math"/>
          </w:rPr>
          <m:t>Precision=</m:t>
        </m:r>
        <m:f>
          <m:fPr>
            <m:ctrlPr>
              <w:rPr>
                <w:rFonts w:ascii="Cambria Math" w:hAnsi="Cambria Math"/>
              </w:rPr>
            </m:ctrlPr>
          </m:fPr>
          <m:num>
            <m:r>
              <w:rPr>
                <w:rFonts w:ascii="Cambria Math" w:hAnsi="Cambria Math"/>
              </w:rPr>
              <m:t>1</m:t>
            </m:r>
          </m:num>
          <m:den>
            <m:r>
              <w:rPr>
                <w:rFonts w:ascii="Cambria Math" w:hAnsi="Cambria Math"/>
              </w:rPr>
              <m:t>1+11</m:t>
            </m:r>
          </m:den>
        </m:f>
        <m:r>
          <w:rPr>
            <w:rFonts w:ascii="Cambria Math" w:hAnsi="Cambria Math"/>
          </w:rPr>
          <m:t>≈0.083</m:t>
        </m:r>
      </m:oMath>
      <w:r w:rsidRPr="00A6277D">
        <w:t>, kéo tụt F1-Score xuống mức rất thấp dù thuật toán về bản chất không hề "bỏ lọt" tội phạm.</w:t>
      </w:r>
    </w:p>
    <w:p w14:paraId="1259BC7F" w14:textId="3BE1B650" w:rsidR="00B77D37" w:rsidRPr="00A6277D" w:rsidRDefault="00A6277D" w:rsidP="00A6277D">
      <w:pPr>
        <w:pStyle w:val="Nidung"/>
      </w:pPr>
      <w:r w:rsidRPr="00A6277D">
        <w:t>Việc tích hợp Hệ số phân mảnh cho phép nghiên cứu bóc tách rõ ràng: Sự sụt giảm hiệu năng của một thuật toán là do năng lực phát hiện thực sự kém, hay chỉ đơn thuần là do sự thiếu tương thích trong cơ chế tổng hợp kết quả đồ thị.</w:t>
      </w:r>
    </w:p>
    <w:p w14:paraId="3A04E295" w14:textId="662054BB" w:rsidR="00B77D37" w:rsidRDefault="00E21C33" w:rsidP="00B77D37">
      <w:pPr>
        <w:pStyle w:val="HEADING1"/>
      </w:pPr>
      <w:r w:rsidRPr="00B77D37">
        <w:t>PHƯƠNG PHÁP NGHIÊN CỨU</w:t>
      </w:r>
    </w:p>
    <w:p w14:paraId="46DEEDEF" w14:textId="77777777" w:rsidR="00B77D37" w:rsidRPr="00B77D37" w:rsidRDefault="00B77D37" w:rsidP="00B77D37">
      <w:pPr>
        <w:pStyle w:val="HEADING1"/>
        <w:numPr>
          <w:ilvl w:val="0"/>
          <w:numId w:val="0"/>
        </w:numPr>
      </w:pPr>
    </w:p>
    <w:p w14:paraId="17E3E8EA" w14:textId="13F03F27" w:rsidR="00E21C33" w:rsidRDefault="00E21C33" w:rsidP="00B77D37">
      <w:pPr>
        <w:pStyle w:val="HEADING1"/>
      </w:pPr>
      <w:r w:rsidRPr="00B77D37">
        <w:t>KẾT QUẢ NGHIÊN CỨU</w:t>
      </w:r>
    </w:p>
    <w:p w14:paraId="4150968F" w14:textId="77777777" w:rsidR="00B77D37" w:rsidRPr="00B77D37" w:rsidRDefault="00B77D37" w:rsidP="00B77D37">
      <w:pPr>
        <w:pStyle w:val="HEADING1"/>
        <w:numPr>
          <w:ilvl w:val="0"/>
          <w:numId w:val="0"/>
        </w:numPr>
      </w:pPr>
    </w:p>
    <w:p w14:paraId="3855255D" w14:textId="669F9465" w:rsidR="00E21C33" w:rsidRPr="00B77D37" w:rsidRDefault="00E21C33" w:rsidP="00B77D37">
      <w:pPr>
        <w:pStyle w:val="HEADING1"/>
      </w:pPr>
      <w:r w:rsidRPr="00B77D37">
        <w:t>KẾT LUẬN</w:t>
      </w:r>
    </w:p>
    <w:p w14:paraId="1291B0B4" w14:textId="51484E35" w:rsidR="004350DC" w:rsidRDefault="004350DC" w:rsidP="00E21C33">
      <w:pPr>
        <w:jc w:val="both"/>
        <w:rPr>
          <w:rFonts w:asciiTheme="majorHAnsi" w:hAnsiTheme="majorHAnsi" w:cstheme="majorHAnsi"/>
        </w:rPr>
      </w:pPr>
    </w:p>
    <w:p w14:paraId="3588FE49" w14:textId="4D8FBE0C" w:rsidR="00907764" w:rsidRDefault="00907764" w:rsidP="00907764">
      <w:pPr>
        <w:pStyle w:val="Heading20"/>
      </w:pPr>
      <w:r w:rsidRPr="00907764">
        <w:t>DANH MỤC TÀI LIỆU THAM KHẢO</w:t>
      </w:r>
    </w:p>
    <w:p w14:paraId="6789E263"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Association of Certified Fraud Examiners (ACFE). (2022). </w:t>
      </w:r>
      <w:r w:rsidRPr="00907764">
        <w:rPr>
          <w:rFonts w:asciiTheme="majorHAnsi" w:hAnsiTheme="majorHAnsi" w:cstheme="majorHAnsi"/>
          <w:i/>
          <w:iCs/>
        </w:rPr>
        <w:t>2022 Global fraud and abuse report</w:t>
      </w:r>
      <w:r w:rsidRPr="00907764">
        <w:rPr>
          <w:rFonts w:asciiTheme="majorHAnsi" w:hAnsiTheme="majorHAnsi" w:cstheme="majorHAnsi"/>
        </w:rPr>
        <w:t>. ACFE.</w:t>
      </w:r>
    </w:p>
    <w:p w14:paraId="2FBED51F"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Bảng, L., Chen, X., &amp; Wang, Z. (2020). Graph-based fraud detection in financial networks. </w:t>
      </w:r>
      <w:r w:rsidRPr="00907764">
        <w:rPr>
          <w:rFonts w:asciiTheme="majorHAnsi" w:hAnsiTheme="majorHAnsi" w:cstheme="majorHAnsi"/>
          <w:i/>
          <w:iCs/>
        </w:rPr>
        <w:t>Journal of Financial Crime</w:t>
      </w:r>
      <w:r w:rsidRPr="00907764">
        <w:rPr>
          <w:rFonts w:asciiTheme="majorHAnsi" w:hAnsiTheme="majorHAnsi" w:cstheme="majorHAnsi"/>
        </w:rPr>
        <w:t>, 27(4), 1107-1124. https://doi.org/10.1108/JFC-12-2019-0155</w:t>
      </w:r>
    </w:p>
    <w:p w14:paraId="4702C1FB"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Blondel, V. D., Guillaume, J.-L., Lambiotte, R., &amp; Lefebvre, E. (2008). Fast unfolding of communities in large networks. </w:t>
      </w:r>
      <w:r w:rsidRPr="00907764">
        <w:rPr>
          <w:rFonts w:asciiTheme="majorHAnsi" w:hAnsiTheme="majorHAnsi" w:cstheme="majorHAnsi"/>
          <w:i/>
          <w:iCs/>
        </w:rPr>
        <w:t>Journal of Statistical Mechanics: Theory and Experiment</w:t>
      </w:r>
      <w:r w:rsidRPr="00907764">
        <w:rPr>
          <w:rFonts w:asciiTheme="majorHAnsi" w:hAnsiTheme="majorHAnsi" w:cstheme="majorHAnsi"/>
        </w:rPr>
        <w:t>, 2008(10), P10008.</w:t>
      </w:r>
    </w:p>
    <w:p w14:paraId="4FD88B1B"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Cao, J., &amp; Wang, Z. (2021). Scalable anomaly detection in financial networks using distributed graph algorithms. </w:t>
      </w:r>
      <w:r w:rsidRPr="00907764">
        <w:rPr>
          <w:rFonts w:asciiTheme="majorHAnsi" w:hAnsiTheme="majorHAnsi" w:cstheme="majorHAnsi"/>
          <w:i/>
          <w:iCs/>
        </w:rPr>
        <w:t>IEEE Transactions on Financial Systems</w:t>
      </w:r>
      <w:r w:rsidRPr="00907764">
        <w:rPr>
          <w:rFonts w:asciiTheme="majorHAnsi" w:hAnsiTheme="majorHAnsi" w:cstheme="majorHAnsi"/>
        </w:rPr>
        <w:t>, 8(2), 156-171.</w:t>
      </w:r>
    </w:p>
    <w:p w14:paraId="415D6B3E"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Chen, X., &amp; Wang, L. (2024). Scalable fraud detection using graph databases and advanced pattern matching. </w:t>
      </w:r>
      <w:r w:rsidRPr="00907764">
        <w:rPr>
          <w:rFonts w:asciiTheme="majorHAnsi" w:hAnsiTheme="majorHAnsi" w:cstheme="majorHAnsi"/>
          <w:i/>
          <w:iCs/>
        </w:rPr>
        <w:t>Journal of Big Data Analytics</w:t>
      </w:r>
      <w:r w:rsidRPr="00907764">
        <w:rPr>
          <w:rFonts w:asciiTheme="majorHAnsi" w:hAnsiTheme="majorHAnsi" w:cstheme="majorHAnsi"/>
        </w:rPr>
        <w:t>, 12(3), 210-235.</w:t>
      </w:r>
    </w:p>
    <w:p w14:paraId="37E7FA99"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Financial Action Task Force (FATF). (2012). </w:t>
      </w:r>
      <w:r w:rsidRPr="00907764">
        <w:rPr>
          <w:rFonts w:asciiTheme="majorHAnsi" w:hAnsiTheme="majorHAnsi" w:cstheme="majorHAnsi"/>
          <w:i/>
          <w:iCs/>
        </w:rPr>
        <w:t>International standards on combating money laundering and the financing of terrorism &amp; proliferation</w:t>
      </w:r>
      <w:r w:rsidRPr="00907764">
        <w:rPr>
          <w:rFonts w:asciiTheme="majorHAnsi" w:hAnsiTheme="majorHAnsi" w:cstheme="majorHAnsi"/>
        </w:rPr>
        <w:t>. FATF, Paris, France.</w:t>
      </w:r>
    </w:p>
    <w:p w14:paraId="59858796"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Liu, Y., Zheng, Y., &amp; Chen, H. (2025). Advanced graph algorithms for large-scale financial crime detection: Limitations and breakthroughs. </w:t>
      </w:r>
      <w:r w:rsidRPr="00907764">
        <w:rPr>
          <w:rFonts w:asciiTheme="majorHAnsi" w:hAnsiTheme="majorHAnsi" w:cstheme="majorHAnsi"/>
          <w:i/>
          <w:iCs/>
        </w:rPr>
        <w:t>International Journal of Electronic Commerce</w:t>
      </w:r>
      <w:r w:rsidRPr="00907764">
        <w:rPr>
          <w:rFonts w:asciiTheme="majorHAnsi" w:hAnsiTheme="majorHAnsi" w:cstheme="majorHAnsi"/>
        </w:rPr>
        <w:t>, 29(1), 112-135.</w:t>
      </w:r>
    </w:p>
    <w:p w14:paraId="72AF74AF"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lastRenderedPageBreak/>
        <w:t xml:space="preserve">Neo4j. (2025). </w:t>
      </w:r>
      <w:r w:rsidRPr="00907764">
        <w:rPr>
          <w:rFonts w:asciiTheme="majorHAnsi" w:hAnsiTheme="majorHAnsi" w:cstheme="majorHAnsi"/>
          <w:i/>
          <w:iCs/>
        </w:rPr>
        <w:t>The Neo4j Graph Data Science Library Manual v2.5</w:t>
      </w:r>
      <w:r w:rsidRPr="00907764">
        <w:rPr>
          <w:rFonts w:asciiTheme="majorHAnsi" w:hAnsiTheme="majorHAnsi" w:cstheme="majorHAnsi"/>
        </w:rPr>
        <w:t>. Neo4j, Inc. https://neo4j.com/docs/graph-data-science/current/</w:t>
      </w:r>
    </w:p>
    <w:p w14:paraId="501C4CB1"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Nguyễn, V. T., &amp; Trần, H. D. (2021). Phát hiện gian lận tài chính sử dụng mô hình máy học: Thách thức và giải pháp. </w:t>
      </w:r>
      <w:r w:rsidRPr="00907764">
        <w:rPr>
          <w:rFonts w:asciiTheme="majorHAnsi" w:hAnsiTheme="majorHAnsi" w:cstheme="majorHAnsi"/>
          <w:i/>
          <w:iCs/>
        </w:rPr>
        <w:t>Tạp chí Công nghệ Thông tin và Truyền thông</w:t>
      </w:r>
      <w:r w:rsidRPr="00907764">
        <w:rPr>
          <w:rFonts w:asciiTheme="majorHAnsi" w:hAnsiTheme="majorHAnsi" w:cstheme="majorHAnsi"/>
        </w:rPr>
        <w:t>, 15(3), 45-62.</w:t>
      </w:r>
    </w:p>
    <w:p w14:paraId="68B70A86"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Nguyễn, V. T., Phạm, M. H., &amp; Trần, K. L. (2022). Phát hiện vòng tròn gian lận trong mạng lưới giao dịch tài chính sử dụng các thuật toán cộng đồng đồ thị. </w:t>
      </w:r>
      <w:r w:rsidRPr="00907764">
        <w:rPr>
          <w:rFonts w:asciiTheme="majorHAnsi" w:hAnsiTheme="majorHAnsi" w:cstheme="majorHAnsi"/>
          <w:i/>
          <w:iCs/>
        </w:rPr>
        <w:t>Tạp chí Khoa học Công nghệ Đại học Quốc gia Hà Nội</w:t>
      </w:r>
      <w:r w:rsidRPr="00907764">
        <w:rPr>
          <w:rFonts w:asciiTheme="majorHAnsi" w:hAnsiTheme="majorHAnsi" w:cstheme="majorHAnsi"/>
        </w:rPr>
        <w:t>, 38(4), 78-95.</w:t>
      </w:r>
    </w:p>
    <w:p w14:paraId="511BA9EB"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Pham, H., Phạm, S., &amp; Kumar, A. (2020). A comprehensive survey on graph-based anomaly detection in networks. </w:t>
      </w:r>
      <w:r w:rsidRPr="00907764">
        <w:rPr>
          <w:rFonts w:asciiTheme="majorHAnsi" w:hAnsiTheme="majorHAnsi" w:cstheme="majorHAnsi"/>
          <w:i/>
          <w:iCs/>
        </w:rPr>
        <w:t>ACM Computing Surveys</w:t>
      </w:r>
      <w:r w:rsidRPr="00907764">
        <w:rPr>
          <w:rFonts w:asciiTheme="majorHAnsi" w:hAnsiTheme="majorHAnsi" w:cstheme="majorHAnsi"/>
        </w:rPr>
        <w:t>, 53(2), 1-41. https://doi.org/10.1145/3382133</w:t>
      </w:r>
    </w:p>
    <w:p w14:paraId="2D528426"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Smith, J. (2025). </w:t>
      </w:r>
      <w:r w:rsidRPr="00907764">
        <w:rPr>
          <w:rFonts w:asciiTheme="majorHAnsi" w:hAnsiTheme="majorHAnsi" w:cstheme="majorHAnsi"/>
          <w:i/>
          <w:iCs/>
        </w:rPr>
        <w:t>Python for graph analytics: Advanced techniques with NetworkX</w:t>
      </w:r>
      <w:r w:rsidRPr="00907764">
        <w:rPr>
          <w:rFonts w:asciiTheme="majorHAnsi" w:hAnsiTheme="majorHAnsi" w:cstheme="majorHAnsi"/>
        </w:rPr>
        <w:t>. O'Reilly Media.</w:t>
      </w:r>
    </w:p>
    <w:p w14:paraId="51A46F3C"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Tarjan, R. (1972). Depth-first search and linear graph algorithms. </w:t>
      </w:r>
      <w:r w:rsidRPr="00907764">
        <w:rPr>
          <w:rFonts w:asciiTheme="majorHAnsi" w:hAnsiTheme="majorHAnsi" w:cstheme="majorHAnsi"/>
          <w:i/>
          <w:iCs/>
        </w:rPr>
        <w:t>SIAM Journal on Computing</w:t>
      </w:r>
      <w:r w:rsidRPr="00907764">
        <w:rPr>
          <w:rFonts w:asciiTheme="majorHAnsi" w:hAnsiTheme="majorHAnsi" w:cstheme="majorHAnsi"/>
        </w:rPr>
        <w:t>, 1(2), 146-160. https://doi.org/10.1137/0201010</w:t>
      </w:r>
    </w:p>
    <w:p w14:paraId="2C4C2AF0"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Wang, Q., &amp; Li, M. (2026). Evaluating Spatiotemporal Anomaly Detection in Graph Neural Networks. </w:t>
      </w:r>
      <w:r w:rsidRPr="00907764">
        <w:rPr>
          <w:rFonts w:asciiTheme="majorHAnsi" w:hAnsiTheme="majorHAnsi" w:cstheme="majorHAnsi"/>
          <w:i/>
          <w:iCs/>
        </w:rPr>
        <w:t>Proceedings of the 39th Conference on Neural Information Processing Systems (NeurIPS 2026)</w:t>
      </w:r>
      <w:r w:rsidRPr="00907764">
        <w:rPr>
          <w:rFonts w:asciiTheme="majorHAnsi" w:hAnsiTheme="majorHAnsi" w:cstheme="majorHAnsi"/>
        </w:rPr>
        <w:t>, 1023-1035.</w:t>
      </w:r>
    </w:p>
    <w:p w14:paraId="01180060"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Wells, J. T. (2017). </w:t>
      </w:r>
      <w:r w:rsidRPr="00907764">
        <w:rPr>
          <w:rFonts w:asciiTheme="majorHAnsi" w:hAnsiTheme="majorHAnsi" w:cstheme="majorHAnsi"/>
          <w:i/>
          <w:iCs/>
        </w:rPr>
        <w:t>Corporate fraud handbook: Prevention and detection</w:t>
      </w:r>
      <w:r w:rsidRPr="00907764">
        <w:rPr>
          <w:rFonts w:asciiTheme="majorHAnsi" w:hAnsiTheme="majorHAnsi" w:cstheme="majorHAnsi"/>
        </w:rPr>
        <w:t xml:space="preserve"> (5th ed.). John Wiley &amp; Sons.</w:t>
      </w:r>
    </w:p>
    <w:p w14:paraId="10D3056C"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Zhang, Y., Chen, H., &amp; Liu, X. (2025). Result Fragmentation in Graph Pattern Matching: Causes and Solutions. </w:t>
      </w:r>
      <w:r w:rsidRPr="00907764">
        <w:rPr>
          <w:rFonts w:asciiTheme="majorHAnsi" w:hAnsiTheme="majorHAnsi" w:cstheme="majorHAnsi"/>
          <w:i/>
          <w:iCs/>
        </w:rPr>
        <w:t>IEEE Transactions on Knowledge and Data Engineering</w:t>
      </w:r>
      <w:r w:rsidRPr="00907764">
        <w:rPr>
          <w:rFonts w:asciiTheme="majorHAnsi" w:hAnsiTheme="majorHAnsi" w:cstheme="majorHAnsi"/>
        </w:rPr>
        <w:t>, 37(4), 1455-1469.</w:t>
      </w:r>
    </w:p>
    <w:p w14:paraId="0A83A999" w14:textId="77777777" w:rsidR="00907764" w:rsidRPr="00907764" w:rsidRDefault="00907764" w:rsidP="00907764">
      <w:pPr>
        <w:rPr>
          <w:rFonts w:asciiTheme="majorHAnsi" w:hAnsiTheme="majorHAnsi" w:cstheme="majorHAnsi"/>
        </w:rPr>
      </w:pPr>
      <w:r w:rsidRPr="00907764">
        <w:rPr>
          <w:rFonts w:asciiTheme="majorHAnsi" w:hAnsiTheme="majorHAnsi" w:cstheme="majorHAnsi"/>
        </w:rPr>
        <w:t xml:space="preserve">Zhao, X., &amp; Chen, Y. (2021). Graph neural networks for fraud detection: A survey. </w:t>
      </w:r>
      <w:r w:rsidRPr="00907764">
        <w:rPr>
          <w:rFonts w:asciiTheme="majorHAnsi" w:hAnsiTheme="majorHAnsi" w:cstheme="majorHAnsi"/>
          <w:i/>
          <w:iCs/>
        </w:rPr>
        <w:t>IEEE Access</w:t>
      </w:r>
      <w:r w:rsidRPr="00907764">
        <w:rPr>
          <w:rFonts w:asciiTheme="majorHAnsi" w:hAnsiTheme="majorHAnsi" w:cstheme="majorHAnsi"/>
        </w:rPr>
        <w:t>, 9, 154653-154670. https://doi.org/10.1109/ACCESS.2021.3129063</w:t>
      </w:r>
    </w:p>
    <w:p w14:paraId="50BB80E1" w14:textId="77777777" w:rsidR="00907764" w:rsidRPr="00907764" w:rsidRDefault="00907764" w:rsidP="00907764">
      <w:pPr>
        <w:rPr>
          <w:rFonts w:asciiTheme="majorHAnsi" w:hAnsiTheme="majorHAnsi" w:cstheme="majorHAnsi"/>
        </w:rPr>
      </w:pPr>
    </w:p>
    <w:sectPr w:rsidR="00907764" w:rsidRPr="00907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57ED0"/>
    <w:multiLevelType w:val="multilevel"/>
    <w:tmpl w:val="7F36C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AF24F8"/>
    <w:multiLevelType w:val="multilevel"/>
    <w:tmpl w:val="830E275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720" w:hanging="360"/>
      </w:pPr>
      <w:rPr>
        <w:rFonts w:hint="default"/>
      </w:rPr>
    </w:lvl>
    <w:lvl w:ilvl="2">
      <w:start w:val="1"/>
      <w:numFmt w:val="decimal"/>
      <w:pStyle w:val="Style1"/>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F95313F"/>
    <w:multiLevelType w:val="multilevel"/>
    <w:tmpl w:val="D5EE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F245F"/>
    <w:multiLevelType w:val="multilevel"/>
    <w:tmpl w:val="28A48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D0AF0"/>
    <w:multiLevelType w:val="multilevel"/>
    <w:tmpl w:val="B9B29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BA1805"/>
    <w:multiLevelType w:val="multilevel"/>
    <w:tmpl w:val="4E06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527F0"/>
    <w:multiLevelType w:val="hybridMultilevel"/>
    <w:tmpl w:val="72385682"/>
    <w:lvl w:ilvl="0" w:tplc="6944E7E2">
      <w:start w:val="1"/>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574373C7"/>
    <w:multiLevelType w:val="multilevel"/>
    <w:tmpl w:val="D87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A706C1"/>
    <w:multiLevelType w:val="multilevel"/>
    <w:tmpl w:val="8A06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406252"/>
    <w:multiLevelType w:val="multilevel"/>
    <w:tmpl w:val="80001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165C5"/>
    <w:multiLevelType w:val="multilevel"/>
    <w:tmpl w:val="2B1A0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EA3B0E"/>
    <w:multiLevelType w:val="multilevel"/>
    <w:tmpl w:val="7F8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180585">
    <w:abstractNumId w:val="1"/>
  </w:num>
  <w:num w:numId="2" w16cid:durableId="58985814">
    <w:abstractNumId w:val="10"/>
  </w:num>
  <w:num w:numId="3" w16cid:durableId="592782058">
    <w:abstractNumId w:val="6"/>
  </w:num>
  <w:num w:numId="4" w16cid:durableId="1735927487">
    <w:abstractNumId w:val="2"/>
  </w:num>
  <w:num w:numId="5" w16cid:durableId="207840971">
    <w:abstractNumId w:val="7"/>
  </w:num>
  <w:num w:numId="6" w16cid:durableId="661278341">
    <w:abstractNumId w:val="4"/>
  </w:num>
  <w:num w:numId="7" w16cid:durableId="200897858">
    <w:abstractNumId w:val="0"/>
  </w:num>
  <w:num w:numId="8" w16cid:durableId="948009619">
    <w:abstractNumId w:val="5"/>
  </w:num>
  <w:num w:numId="9" w16cid:durableId="1415319901">
    <w:abstractNumId w:val="11"/>
  </w:num>
  <w:num w:numId="10" w16cid:durableId="1652443019">
    <w:abstractNumId w:val="8"/>
  </w:num>
  <w:num w:numId="11" w16cid:durableId="27099052">
    <w:abstractNumId w:val="9"/>
  </w:num>
  <w:num w:numId="12" w16cid:durableId="2075348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C33"/>
    <w:rsid w:val="00166CD3"/>
    <w:rsid w:val="002700F1"/>
    <w:rsid w:val="0036060B"/>
    <w:rsid w:val="00434ACD"/>
    <w:rsid w:val="004350DC"/>
    <w:rsid w:val="00501242"/>
    <w:rsid w:val="0070270D"/>
    <w:rsid w:val="0080623D"/>
    <w:rsid w:val="008B12E9"/>
    <w:rsid w:val="008E3709"/>
    <w:rsid w:val="00907764"/>
    <w:rsid w:val="00933ED6"/>
    <w:rsid w:val="00974E15"/>
    <w:rsid w:val="00A6277D"/>
    <w:rsid w:val="00B77D37"/>
    <w:rsid w:val="00C556BD"/>
    <w:rsid w:val="00CD26C3"/>
    <w:rsid w:val="00D50B3F"/>
    <w:rsid w:val="00E21C3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42180"/>
  <w15:chartTrackingRefBased/>
  <w15:docId w15:val="{F3AB2EEE-483C-4407-A006-AED46B473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0">
    <w:name w:val="heading 1"/>
    <w:basedOn w:val="Normal"/>
    <w:next w:val="Normal"/>
    <w:link w:val="Heading1Char"/>
    <w:uiPriority w:val="9"/>
    <w:qFormat/>
    <w:rsid w:val="00E21C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0">
    <w:name w:val="heading 2"/>
    <w:basedOn w:val="Normal"/>
    <w:next w:val="Normal"/>
    <w:link w:val="Heading2Char"/>
    <w:uiPriority w:val="9"/>
    <w:unhideWhenUsed/>
    <w:qFormat/>
    <w:rsid w:val="00501242"/>
    <w:pPr>
      <w:keepNext/>
      <w:keepLines/>
      <w:spacing w:before="160" w:after="80"/>
      <w:outlineLvl w:val="1"/>
    </w:pPr>
    <w:rPr>
      <w:rFonts w:asciiTheme="majorHAnsi" w:eastAsiaTheme="majorEastAsia" w:hAnsiTheme="majorHAnsi" w:cstheme="majorBidi"/>
      <w:b/>
      <w:sz w:val="26"/>
      <w:szCs w:val="32"/>
    </w:rPr>
  </w:style>
  <w:style w:type="paragraph" w:styleId="Heading3">
    <w:name w:val="heading 3"/>
    <w:basedOn w:val="Normal"/>
    <w:next w:val="Normal"/>
    <w:link w:val="Heading3Char"/>
    <w:uiPriority w:val="9"/>
    <w:semiHidden/>
    <w:unhideWhenUsed/>
    <w:qFormat/>
    <w:rsid w:val="00E21C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1C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1C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1C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C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C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C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0"/>
    <w:uiPriority w:val="9"/>
    <w:rsid w:val="00E21C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0"/>
    <w:uiPriority w:val="9"/>
    <w:rsid w:val="00501242"/>
    <w:rPr>
      <w:rFonts w:asciiTheme="majorHAnsi" w:eastAsiaTheme="majorEastAsia" w:hAnsiTheme="majorHAnsi" w:cstheme="majorBidi"/>
      <w:b/>
      <w:sz w:val="26"/>
      <w:szCs w:val="32"/>
    </w:rPr>
  </w:style>
  <w:style w:type="character" w:customStyle="1" w:styleId="Heading3Char">
    <w:name w:val="Heading 3 Char"/>
    <w:basedOn w:val="DefaultParagraphFont"/>
    <w:link w:val="Heading3"/>
    <w:uiPriority w:val="9"/>
    <w:semiHidden/>
    <w:rsid w:val="00E21C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1C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1C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1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C33"/>
    <w:rPr>
      <w:rFonts w:eastAsiaTheme="majorEastAsia" w:cstheme="majorBidi"/>
      <w:color w:val="272727" w:themeColor="text1" w:themeTint="D8"/>
    </w:rPr>
  </w:style>
  <w:style w:type="paragraph" w:styleId="Title">
    <w:name w:val="Title"/>
    <w:basedOn w:val="Normal"/>
    <w:next w:val="Normal"/>
    <w:link w:val="TitleChar"/>
    <w:uiPriority w:val="10"/>
    <w:qFormat/>
    <w:rsid w:val="00E21C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C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C33"/>
    <w:pPr>
      <w:spacing w:before="160"/>
      <w:jc w:val="center"/>
    </w:pPr>
    <w:rPr>
      <w:i/>
      <w:iCs/>
      <w:color w:val="404040" w:themeColor="text1" w:themeTint="BF"/>
    </w:rPr>
  </w:style>
  <w:style w:type="character" w:customStyle="1" w:styleId="QuoteChar">
    <w:name w:val="Quote Char"/>
    <w:basedOn w:val="DefaultParagraphFont"/>
    <w:link w:val="Quote"/>
    <w:uiPriority w:val="29"/>
    <w:rsid w:val="00E21C33"/>
    <w:rPr>
      <w:i/>
      <w:iCs/>
      <w:color w:val="404040" w:themeColor="text1" w:themeTint="BF"/>
    </w:rPr>
  </w:style>
  <w:style w:type="paragraph" w:styleId="ListParagraph">
    <w:name w:val="List Paragraph"/>
    <w:basedOn w:val="Normal"/>
    <w:link w:val="ListParagraphChar"/>
    <w:uiPriority w:val="34"/>
    <w:qFormat/>
    <w:rsid w:val="00E21C33"/>
    <w:pPr>
      <w:ind w:left="720"/>
      <w:contextualSpacing/>
    </w:pPr>
  </w:style>
  <w:style w:type="character" w:styleId="IntenseEmphasis">
    <w:name w:val="Intense Emphasis"/>
    <w:basedOn w:val="DefaultParagraphFont"/>
    <w:uiPriority w:val="21"/>
    <w:qFormat/>
    <w:rsid w:val="00E21C33"/>
    <w:rPr>
      <w:i/>
      <w:iCs/>
      <w:color w:val="0F4761" w:themeColor="accent1" w:themeShade="BF"/>
    </w:rPr>
  </w:style>
  <w:style w:type="paragraph" w:styleId="IntenseQuote">
    <w:name w:val="Intense Quote"/>
    <w:basedOn w:val="Normal"/>
    <w:next w:val="Normal"/>
    <w:link w:val="IntenseQuoteChar"/>
    <w:uiPriority w:val="30"/>
    <w:qFormat/>
    <w:rsid w:val="00E21C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1C33"/>
    <w:rPr>
      <w:i/>
      <w:iCs/>
      <w:color w:val="0F4761" w:themeColor="accent1" w:themeShade="BF"/>
    </w:rPr>
  </w:style>
  <w:style w:type="character" w:styleId="IntenseReference">
    <w:name w:val="Intense Reference"/>
    <w:basedOn w:val="DefaultParagraphFont"/>
    <w:uiPriority w:val="32"/>
    <w:qFormat/>
    <w:rsid w:val="00E21C33"/>
    <w:rPr>
      <w:b/>
      <w:bCs/>
      <w:smallCaps/>
      <w:color w:val="0F4761" w:themeColor="accent1" w:themeShade="BF"/>
      <w:spacing w:val="5"/>
    </w:rPr>
  </w:style>
  <w:style w:type="paragraph" w:styleId="NormalWeb">
    <w:name w:val="Normal (Web)"/>
    <w:basedOn w:val="Normal"/>
    <w:uiPriority w:val="99"/>
    <w:unhideWhenUsed/>
    <w:rsid w:val="00E21C33"/>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paragraph" w:customStyle="1" w:styleId="Nidung">
    <w:name w:val="Nội dung"/>
    <w:basedOn w:val="Normal"/>
    <w:link w:val="NidungChar"/>
    <w:qFormat/>
    <w:rsid w:val="00CD26C3"/>
    <w:pPr>
      <w:spacing w:after="0" w:line="360" w:lineRule="auto"/>
      <w:ind w:firstLine="567"/>
      <w:jc w:val="both"/>
    </w:pPr>
    <w:rPr>
      <w:rFonts w:asciiTheme="majorHAnsi" w:hAnsiTheme="majorHAnsi" w:cstheme="majorHAnsi"/>
      <w:sz w:val="26"/>
    </w:rPr>
  </w:style>
  <w:style w:type="character" w:customStyle="1" w:styleId="NidungChar">
    <w:name w:val="Nội dung Char"/>
    <w:basedOn w:val="DefaultParagraphFont"/>
    <w:link w:val="Nidung"/>
    <w:rsid w:val="00CD26C3"/>
    <w:rPr>
      <w:rFonts w:asciiTheme="majorHAnsi" w:hAnsiTheme="majorHAnsi" w:cstheme="majorHAnsi"/>
      <w:sz w:val="26"/>
    </w:rPr>
  </w:style>
  <w:style w:type="paragraph" w:customStyle="1" w:styleId="HEADING1">
    <w:name w:val="HEADING 1"/>
    <w:basedOn w:val="ListParagraph"/>
    <w:link w:val="HEADING1Char0"/>
    <w:qFormat/>
    <w:rsid w:val="00501242"/>
    <w:pPr>
      <w:numPr>
        <w:numId w:val="1"/>
      </w:numPr>
      <w:spacing w:after="0" w:line="360" w:lineRule="auto"/>
      <w:ind w:left="0" w:firstLine="0"/>
      <w:jc w:val="both"/>
    </w:pPr>
    <w:rPr>
      <w:rFonts w:asciiTheme="majorHAnsi" w:hAnsiTheme="majorHAnsi" w:cstheme="majorHAnsi"/>
      <w:b/>
      <w:bCs/>
      <w:sz w:val="26"/>
    </w:rPr>
  </w:style>
  <w:style w:type="character" w:customStyle="1" w:styleId="ListParagraphChar">
    <w:name w:val="List Paragraph Char"/>
    <w:basedOn w:val="DefaultParagraphFont"/>
    <w:link w:val="ListParagraph"/>
    <w:uiPriority w:val="34"/>
    <w:rsid w:val="00501242"/>
  </w:style>
  <w:style w:type="character" w:customStyle="1" w:styleId="HEADING1Char0">
    <w:name w:val="HEADING 1 Char"/>
    <w:basedOn w:val="ListParagraphChar"/>
    <w:link w:val="HEADING1"/>
    <w:rsid w:val="00501242"/>
    <w:rPr>
      <w:rFonts w:asciiTheme="majorHAnsi" w:hAnsiTheme="majorHAnsi" w:cstheme="majorHAnsi"/>
      <w:b/>
      <w:bCs/>
      <w:sz w:val="26"/>
    </w:rPr>
  </w:style>
  <w:style w:type="paragraph" w:customStyle="1" w:styleId="HEADING2">
    <w:name w:val="HEADING 2"/>
    <w:basedOn w:val="ListParagraph"/>
    <w:link w:val="HEADING2Char0"/>
    <w:qFormat/>
    <w:rsid w:val="00B77D37"/>
    <w:pPr>
      <w:numPr>
        <w:ilvl w:val="1"/>
        <w:numId w:val="1"/>
      </w:numPr>
      <w:spacing w:after="0" w:line="360" w:lineRule="auto"/>
      <w:ind w:left="0" w:firstLine="0"/>
      <w:jc w:val="both"/>
    </w:pPr>
    <w:rPr>
      <w:rFonts w:asciiTheme="majorHAnsi" w:hAnsiTheme="majorHAnsi" w:cstheme="majorHAnsi"/>
      <w:b/>
      <w:bCs/>
      <w:sz w:val="26"/>
    </w:rPr>
  </w:style>
  <w:style w:type="character" w:customStyle="1" w:styleId="HEADING2Char0">
    <w:name w:val="HEADING 2 Char"/>
    <w:basedOn w:val="ListParagraphChar"/>
    <w:link w:val="HEADING2"/>
    <w:rsid w:val="00B77D37"/>
    <w:rPr>
      <w:rFonts w:asciiTheme="majorHAnsi" w:hAnsiTheme="majorHAnsi" w:cstheme="majorHAnsi"/>
      <w:b/>
      <w:bCs/>
      <w:sz w:val="26"/>
    </w:rPr>
  </w:style>
  <w:style w:type="paragraph" w:customStyle="1" w:styleId="Style1">
    <w:name w:val="Style1"/>
    <w:basedOn w:val="Nidung"/>
    <w:link w:val="Style1Char"/>
    <w:qFormat/>
    <w:rsid w:val="00501242"/>
    <w:pPr>
      <w:numPr>
        <w:ilvl w:val="2"/>
        <w:numId w:val="1"/>
      </w:numPr>
      <w:ind w:left="0" w:firstLine="0"/>
    </w:pPr>
    <w:rPr>
      <w:b/>
      <w:bCs/>
      <w:i/>
      <w:iCs/>
      <w:lang w:val="en-US"/>
    </w:rPr>
  </w:style>
  <w:style w:type="character" w:customStyle="1" w:styleId="Style1Char">
    <w:name w:val="Style1 Char"/>
    <w:basedOn w:val="NidungChar"/>
    <w:link w:val="Style1"/>
    <w:rsid w:val="00501242"/>
    <w:rPr>
      <w:rFonts w:asciiTheme="majorHAnsi" w:hAnsiTheme="majorHAnsi" w:cstheme="majorHAnsi"/>
      <w:b/>
      <w:bCs/>
      <w:i/>
      <w:iCs/>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customXml" Target="ink/ink1.xml"/><Relationship Id="rId4" Type="http://schemas.openxmlformats.org/officeDocument/2006/relationships/webSettings" Target="web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7-11T08:46:12.049"/>
    </inkml:context>
    <inkml:brush xml:id="br0">
      <inkml:brushProperty name="width" value="0.035" units="cm"/>
      <inkml:brushProperty name="height" value="0.035" units="cm"/>
    </inkml:brush>
  </inkml:definitions>
  <inkml:trace contextRef="#ctx0" brushRef="#br0">36 33 0 0 0,'-20'16'0'0'0,"4"-28"0"0"0,18-25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167</TotalTime>
  <Pages>13</Pages>
  <Words>3781</Words>
  <Characters>21555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Hoang</dc:creator>
  <cp:keywords/>
  <dc:description/>
  <cp:lastModifiedBy>Tien Hoang</cp:lastModifiedBy>
  <cp:revision>5</cp:revision>
  <dcterms:created xsi:type="dcterms:W3CDTF">2026-07-11T08:25:00Z</dcterms:created>
  <dcterms:modified xsi:type="dcterms:W3CDTF">2026-07-11T18:17:00Z</dcterms:modified>
</cp:coreProperties>
</file>