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0000"/>
        </w:rPr>
      </w:pPr>
      <w:bookmarkStart w:colFirst="0" w:colLast="0" w:name="_mszrtjsv8wh1" w:id="0"/>
      <w:bookmarkEnd w:id="0"/>
      <w:r w:rsidDel="00000000" w:rsidR="00000000" w:rsidRPr="00000000">
        <w:rPr>
          <w:color w:val="000000"/>
          <w:rtl w:val="0"/>
        </w:rPr>
        <w:t xml:space="preserve">BÁO CÁO TƯ VẤN LỰA CHỌN MÔ HÌNH PHÁT TRIỂN CHO RIKKEIGO</w:t>
      </w:r>
    </w:p>
    <w:p w:rsidR="00000000" w:rsidDel="00000000" w:rsidP="00000000" w:rsidRDefault="00000000" w:rsidRPr="00000000" w14:paraId="00000002">
      <w:pPr>
        <w:pStyle w:val="Heading1"/>
        <w:rPr>
          <w:b w:val="0"/>
          <w:bCs w:val="0"/>
          <w:color w:val="000000"/>
        </w:rPr>
      </w:pPr>
      <w:bookmarkStart w:colFirst="0" w:colLast="0" w:name="_7otvjbrm20uo" w:id="1"/>
      <w:bookmarkEnd w:id="1"/>
      <w:r w:rsidDel="00000000" w:rsidR="00000000" w:rsidRPr="00000000">
        <w:rPr>
          <w:b w:val="0"/>
          <w:bCs w:val="0"/>
          <w:color w:val="000000"/>
          <w:rtl w:val="0"/>
        </w:rPr>
        <w:t xml:space="preserve">Phần 1 - Đề xuất 2 giải pháp tiếp nhận yêu cầu</w:t>
      </w:r>
    </w:p>
    <w:p w:rsidR="00000000" w:rsidDel="00000000" w:rsidP="00000000" w:rsidRDefault="00000000" w:rsidRPr="00000000" w14:paraId="00000003">
      <w:pPr>
        <w:pStyle w:val="Heading2"/>
        <w:rPr>
          <w:b w:val="0"/>
          <w:bCs w:val="0"/>
          <w:color w:val="000000"/>
        </w:rPr>
      </w:pPr>
      <w:bookmarkStart w:colFirst="0" w:colLast="0" w:name="_lp6v4b1lbhy" w:id="2"/>
      <w:bookmarkEnd w:id="2"/>
      <w:r w:rsidDel="00000000" w:rsidR="00000000" w:rsidRPr="00000000">
        <w:rPr>
          <w:b w:val="0"/>
          <w:bCs w:val="0"/>
          <w:color w:val="000000"/>
          <w:rtl w:val="0"/>
        </w:rPr>
        <w:t xml:space="preserve">1. Giải pháp 1: Tiếp nhận Linh hoạt (Agile / Iterative Intake)</w:t>
      </w:r>
    </w:p>
    <w:p w:rsidR="00000000" w:rsidDel="00000000" w:rsidP="00000000" w:rsidRDefault="00000000" w:rsidRPr="00000000" w14:paraId="00000004">
      <w:pPr>
        <w:rPr>
          <w:color w:val="000000"/>
        </w:rPr>
      </w:pPr>
      <w:r w:rsidDel="00000000" w:rsidR="00000000" w:rsidRPr="00000000">
        <w:rPr>
          <w:color w:val="000000"/>
          <w:rtl w:val="0"/>
        </w:rPr>
        <w:t xml:space="preserve">Yêu cầu được đưa vào Backlog động, liên tục tái ưu tiên và triển khai theo các chu kỳ ngắn (Sprint) hoặc luồng công việc liên tục. Giải pháp này giúp đội ngũ phản ứng nhanh với các thay đổi từ thị trường và thu thập phản hồi người dùng sớm.</w:t>
      </w:r>
    </w:p>
    <w:p w:rsidR="00000000" w:rsidDel="00000000" w:rsidP="00000000" w:rsidRDefault="00000000" w:rsidRPr="00000000" w14:paraId="00000005">
      <w:pPr>
        <w:pStyle w:val="Heading2"/>
        <w:rPr>
          <w:b w:val="0"/>
          <w:bCs w:val="0"/>
          <w:color w:val="000000"/>
        </w:rPr>
      </w:pPr>
      <w:bookmarkStart w:colFirst="0" w:colLast="0" w:name="_vdj3ui1j2p94" w:id="3"/>
      <w:bookmarkEnd w:id="3"/>
      <w:r w:rsidDel="00000000" w:rsidR="00000000" w:rsidRPr="00000000">
        <w:rPr>
          <w:b w:val="0"/>
          <w:bCs w:val="0"/>
          <w:color w:val="000000"/>
          <w:rtl w:val="0"/>
        </w:rPr>
        <w:t xml:space="preserve">2. Giải pháp 2: Tiếp nhận Tuyến tính / Truyền thống (Predictive / Sequential Intake)</w:t>
      </w:r>
    </w:p>
    <w:p w:rsidR="00000000" w:rsidDel="00000000" w:rsidP="00000000" w:rsidRDefault="00000000" w:rsidRPr="00000000" w14:paraId="00000006">
      <w:pPr>
        <w:rPr>
          <w:color w:val="000000"/>
        </w:rPr>
      </w:pPr>
      <w:r w:rsidDel="00000000" w:rsidR="00000000" w:rsidRPr="00000000">
        <w:rPr>
          <w:color w:val="000000"/>
          <w:rtl w:val="0"/>
        </w:rPr>
        <w:t xml:space="preserve">Yêu cầu được phân tích, chốt phạm vi (freeze) và phê duyệt đầy đủ trước khi chuyển sang giai đoạn phát triển và kiểm thử theo trình tự cố định. Giải pháp này tập trung vào tính chuẩn xác, tài liệu hóa minh bạch và tuân thủ chặt chẽ các quy định nghiệp vụ ngay từ đầu.</w:t>
      </w:r>
    </w:p>
    <w:p w:rsidR="00000000" w:rsidDel="00000000" w:rsidP="00000000" w:rsidRDefault="00000000" w:rsidRPr="00000000" w14:paraId="00000007">
      <w:pPr>
        <w:pStyle w:val="Heading1"/>
        <w:rPr>
          <w:b w:val="0"/>
          <w:bCs w:val="0"/>
          <w:color w:val="000000"/>
        </w:rPr>
      </w:pPr>
      <w:bookmarkStart w:colFirst="0" w:colLast="0" w:name="_oel5z64twpqr" w:id="4"/>
      <w:bookmarkEnd w:id="4"/>
      <w:r w:rsidDel="00000000" w:rsidR="00000000" w:rsidRPr="00000000">
        <w:rPr>
          <w:b w:val="0"/>
          <w:bCs w:val="0"/>
          <w:color w:val="000000"/>
          <w:rtl w:val="0"/>
        </w:rPr>
        <w:t xml:space="preserve">Phần 2 - Bảng so sánh 2 giải pháp</w:t>
      </w:r>
    </w:p>
    <w:tbl>
      <w:tblPr>
        <w:tblStyle w:val="Table1"/>
        <w:tblW w:w="105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8">
            <w:pPr>
              <w:rPr>
                <w:b w:val="0"/>
                <w:bCs w:val="0"/>
                <w:color w:val="000000"/>
              </w:rPr>
            </w:pPr>
            <w:r w:rsidDel="00000000" w:rsidR="00000000" w:rsidRPr="00000000">
              <w:rPr>
                <w:b w:val="0"/>
                <w:bCs w:val="0"/>
                <w:color w:val="000000"/>
                <w:rtl w:val="0"/>
              </w:rPr>
              <w:t xml:space="preserve">Tiêu chí</w:t>
            </w:r>
          </w:p>
        </w:tc>
        <w:tc>
          <w:tcPr/>
          <w:p w:rsidR="00000000" w:rsidDel="00000000" w:rsidP="00000000" w:rsidRDefault="00000000" w:rsidRPr="00000000" w14:paraId="00000009">
            <w:pPr>
              <w:rPr>
                <w:b w:val="0"/>
                <w:bCs w:val="0"/>
                <w:color w:val="000000"/>
              </w:rPr>
            </w:pPr>
            <w:r w:rsidDel="00000000" w:rsidR="00000000" w:rsidRPr="00000000">
              <w:rPr>
                <w:b w:val="0"/>
                <w:bCs w:val="0"/>
                <w:color w:val="000000"/>
                <w:rtl w:val="0"/>
              </w:rPr>
              <w:t xml:space="preserve">Giải pháp 1 (Tiếp nhận Linh hoạt)</w:t>
            </w:r>
          </w:p>
        </w:tc>
        <w:tc>
          <w:tcPr/>
          <w:p w:rsidR="00000000" w:rsidDel="00000000" w:rsidP="00000000" w:rsidRDefault="00000000" w:rsidRPr="00000000" w14:paraId="0000000A">
            <w:pPr>
              <w:rPr>
                <w:b w:val="0"/>
                <w:bCs w:val="0"/>
                <w:color w:val="000000"/>
              </w:rPr>
            </w:pPr>
            <w:r w:rsidDel="00000000" w:rsidR="00000000" w:rsidRPr="00000000">
              <w:rPr>
                <w:b w:val="0"/>
                <w:bCs w:val="0"/>
                <w:color w:val="000000"/>
                <w:rtl w:val="0"/>
              </w:rPr>
              <w:t xml:space="preserve">Giải pháp 2 (Tiếp nhận Tuyến tính)</w:t>
            </w:r>
          </w:p>
        </w:tc>
      </w:tr>
      <w:tr>
        <w:trPr>
          <w:cantSplit w:val="0"/>
          <w:tblHeader w:val="0"/>
        </w:trPr>
        <w:tc>
          <w:tcPr/>
          <w:p w:rsidR="00000000" w:rsidDel="00000000" w:rsidP="00000000" w:rsidRDefault="00000000" w:rsidRPr="00000000" w14:paraId="0000000B">
            <w:pPr>
              <w:rPr>
                <w:color w:val="000000"/>
              </w:rPr>
            </w:pPr>
            <w:r w:rsidDel="00000000" w:rsidR="00000000" w:rsidRPr="00000000">
              <w:rPr>
                <w:color w:val="000000"/>
                <w:rtl w:val="0"/>
              </w:rPr>
              <w:t xml:space="preserve">Khả năng thích nghi khi yêu cầu thay đổi</w:t>
            </w:r>
          </w:p>
        </w:tc>
        <w:tc>
          <w:tcPr/>
          <w:p w:rsidR="00000000" w:rsidDel="00000000" w:rsidP="00000000" w:rsidRDefault="00000000" w:rsidRPr="00000000" w14:paraId="0000000C">
            <w:pPr>
              <w:rPr>
                <w:color w:val="000000"/>
              </w:rPr>
            </w:pPr>
            <w:r w:rsidDel="00000000" w:rsidR="00000000" w:rsidRPr="00000000">
              <w:rPr>
                <w:color w:val="000000"/>
                <w:rtl w:val="0"/>
              </w:rPr>
              <w:t xml:space="preserve">Ưu điểm: Thích ứng nhanh chóng, dễ dàng bổ sung hoặc điều chỉnh yêu cầu ở đầu mỗi chu kỳ mà không ảnh hưởng lớn đến toàn bộ dự án.</w:t>
            </w:r>
          </w:p>
        </w:tc>
        <w:tc>
          <w:tcPr/>
          <w:p w:rsidR="00000000" w:rsidDel="00000000" w:rsidP="00000000" w:rsidRDefault="00000000" w:rsidRPr="00000000" w14:paraId="0000000D">
            <w:pPr>
              <w:rPr>
                <w:color w:val="000000"/>
              </w:rPr>
            </w:pPr>
            <w:r w:rsidDel="00000000" w:rsidR="00000000" w:rsidRPr="00000000">
              <w:rPr>
                <w:color w:val="000000"/>
                <w:rtl w:val="0"/>
              </w:rPr>
              <w:t xml:space="preserve">Nhược điểm: Kém linh hoạt, chi phí và thời gian điều chỉnh cao do phạm vi đã đóng băng và phụ thuộc quy trình kiểm soát thay đổi phức tạp.</w:t>
            </w:r>
          </w:p>
        </w:tc>
      </w:tr>
      <w:tr>
        <w:trPr>
          <w:cantSplit w:val="0"/>
          <w:tblHeader w:val="0"/>
        </w:trPr>
        <w:tc>
          <w:tcPr/>
          <w:p w:rsidR="00000000" w:rsidDel="00000000" w:rsidP="00000000" w:rsidRDefault="00000000" w:rsidRPr="00000000" w14:paraId="0000000E">
            <w:pPr>
              <w:rPr>
                <w:color w:val="000000"/>
              </w:rPr>
            </w:pPr>
            <w:r w:rsidDel="00000000" w:rsidR="00000000" w:rsidRPr="00000000">
              <w:rPr>
                <w:color w:val="000000"/>
                <w:rtl w:val="0"/>
              </w:rPr>
              <w:t xml:space="preserve">Thời điểm khách thấy sản phẩm / phát hiện sai lệch</w:t>
            </w:r>
          </w:p>
        </w:tc>
        <w:tc>
          <w:tcPr/>
          <w:p w:rsidR="00000000" w:rsidDel="00000000" w:rsidP="00000000" w:rsidRDefault="00000000" w:rsidRPr="00000000" w14:paraId="0000000F">
            <w:pPr>
              <w:rPr>
                <w:color w:val="000000"/>
              </w:rPr>
            </w:pPr>
            <w:r w:rsidDel="00000000" w:rsidR="00000000" w:rsidRPr="00000000">
              <w:rPr>
                <w:color w:val="000000"/>
                <w:rtl w:val="0"/>
              </w:rPr>
              <w:t xml:space="preserve">Ưu điểm: Khách hàng thấy sản phẩm và phát hiện sai lệch sớm, định kỳ sau mỗi chu kỳ ngắn (1–2 tuần).</w:t>
            </w:r>
          </w:p>
        </w:tc>
        <w:tc>
          <w:tcPr/>
          <w:p w:rsidR="00000000" w:rsidDel="00000000" w:rsidP="00000000" w:rsidRDefault="00000000" w:rsidRPr="00000000" w14:paraId="00000010">
            <w:pPr>
              <w:rPr>
                <w:color w:val="000000"/>
              </w:rPr>
            </w:pPr>
            <w:r w:rsidDel="00000000" w:rsidR="00000000" w:rsidRPr="00000000">
              <w:rPr>
                <w:color w:val="000000"/>
                <w:rtl w:val="0"/>
              </w:rPr>
              <w:t xml:space="preserve">Nhược điểm: Sản phẩm chỉ hiển thị ở giai đoạn nghiệm thu cuối cùng, dẫn đến nguy cơ phát hiện sai lệch muộn với chi phí sửa chữa lớn.</w:t>
            </w:r>
          </w:p>
        </w:tc>
      </w:tr>
      <w:tr>
        <w:trPr>
          <w:cantSplit w:val="0"/>
          <w:tblHeader w:val="0"/>
        </w:trPr>
        <w:tc>
          <w:tcPr/>
          <w:p w:rsidR="00000000" w:rsidDel="00000000" w:rsidP="00000000" w:rsidRDefault="00000000" w:rsidRPr="00000000" w14:paraId="00000011">
            <w:pPr>
              <w:rPr>
                <w:color w:val="000000"/>
              </w:rPr>
            </w:pPr>
            <w:r w:rsidDel="00000000" w:rsidR="00000000" w:rsidRPr="00000000">
              <w:rPr>
                <w:color w:val="000000"/>
                <w:rtl w:val="0"/>
              </w:rPr>
              <w:t xml:space="preserve">Mức phù hợp khi yêu cầu rõ ràng, ổn định</w:t>
            </w:r>
          </w:p>
        </w:tc>
        <w:tc>
          <w:tcPr/>
          <w:p w:rsidR="00000000" w:rsidDel="00000000" w:rsidP="00000000" w:rsidRDefault="00000000" w:rsidRPr="00000000" w14:paraId="00000012">
            <w:pPr>
              <w:rPr>
                <w:color w:val="000000"/>
              </w:rPr>
            </w:pPr>
            <w:r w:rsidDel="00000000" w:rsidR="00000000" w:rsidRPr="00000000">
              <w:rPr>
                <w:color w:val="000000"/>
                <w:rtl w:val="0"/>
              </w:rPr>
              <w:t xml:space="preserve">Nhược điểm: Thấp hơn, dễ gây lãng phí nguồn lực vào việc họp hành và tái lập kế hoạch lặp đi lặp lại khi bản chất công việc không đổi.</w:t>
            </w:r>
          </w:p>
        </w:tc>
        <w:tc>
          <w:tcPr/>
          <w:p w:rsidR="00000000" w:rsidDel="00000000" w:rsidP="00000000" w:rsidRDefault="00000000" w:rsidRPr="00000000" w14:paraId="00000013">
            <w:pPr>
              <w:rPr>
                <w:color w:val="000000"/>
              </w:rPr>
            </w:pPr>
            <w:r w:rsidDel="00000000" w:rsidR="00000000" w:rsidRPr="00000000">
              <w:rPr>
                <w:color w:val="000000"/>
                <w:rtl w:val="0"/>
              </w:rPr>
              <w:t xml:space="preserve">Ưu điểm: Rất cao, tối ưu hóa chi phí và nguồn lực nhờ kế hoạch cố định, quy trình kiểm soát chất lượng và tính tuân thủ chặt chẽ.</w:t>
            </w:r>
          </w:p>
        </w:tc>
      </w:tr>
    </w:tbl>
    <w:p w:rsidR="00000000" w:rsidDel="00000000" w:rsidP="00000000" w:rsidRDefault="00000000" w:rsidRPr="00000000" w14:paraId="00000014">
      <w:pPr>
        <w:pStyle w:val="Heading1"/>
        <w:rPr>
          <w:b w:val="0"/>
          <w:bCs w:val="0"/>
          <w:color w:val="000000"/>
        </w:rPr>
      </w:pPr>
      <w:bookmarkStart w:colFirst="0" w:colLast="0" w:name="_hb7grdxyuzch" w:id="5"/>
      <w:bookmarkEnd w:id="5"/>
      <w:r w:rsidDel="00000000" w:rsidR="00000000" w:rsidRPr="00000000">
        <w:rPr>
          <w:b w:val="0"/>
          <w:bCs w:val="0"/>
          <w:color w:val="000000"/>
          <w:rtl w:val="0"/>
        </w:rPr>
        <w:t xml:space="preserve">Phần 3 - Lựa chọn giải pháp, phương án ứng phó &amp; phản biện</w:t>
      </w:r>
    </w:p>
    <w:p w:rsidR="00000000" w:rsidDel="00000000" w:rsidP="00000000" w:rsidRDefault="00000000" w:rsidRPr="00000000" w14:paraId="00000015">
      <w:pPr>
        <w:rPr>
          <w:color w:val="000000"/>
        </w:rPr>
      </w:pPr>
      <w:r w:rsidDel="00000000" w:rsidR="00000000" w:rsidRPr="00000000">
        <w:rPr>
          <w:color w:val="000000"/>
          <w:rtl w:val="0"/>
        </w:rPr>
        <w:t xml:space="preserve">Đội Tính năng nên áp dụng Giải pháp 1 (Linh hoạt) để tối ưu khả năng thích ứng với biến động thị trường và phản hồi người dùng đối với các dịch vụ khuyến mãi, ví điện tử.</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17">
      <w:pPr>
        <w:rPr>
          <w:color w:val="000000"/>
        </w:rPr>
      </w:pPr>
      <w:r w:rsidDel="00000000" w:rsidR="00000000" w:rsidRPr="00000000">
        <w:rPr>
          <w:color w:val="000000"/>
          <w:rtl w:val="0"/>
        </w:rPr>
        <w:t xml:space="preserve">Đội Đối soát nên áp dụng Giải pháp 2 (Tuyến tính) để đảm bảo độ chuẩn xác tuyệt đối, tuân thủ quy định pháp lý và tránh bị xử phạt.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19">
      <w:pPr>
        <w:rPr>
          <w:color w:val="000000"/>
        </w:rPr>
      </w:pPr>
      <w:r w:rsidDel="00000000" w:rsidR="00000000" w:rsidRPr="00000000">
        <w:rPr>
          <w:color w:val="000000"/>
          <w:rtl w:val="0"/>
        </w:rPr>
        <w:t xml:space="preserve">Trường hợp luật thuế thay đổi gấp, Đội Đối soát sẽ kích hoạt quy trình quản lý thay đổi (Change Control) để đánh giá và cập nhật thiết kế, với rủi ro là tiến độ phát hành bị trễ do tốn thời gian kiểm thử lại.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1B">
      <w:pPr>
        <w:rPr>
          <w:color w:val="000000"/>
        </w:rPr>
      </w:pPr>
      <w:r w:rsidDel="00000000" w:rsidR="00000000" w:rsidRPr="00000000">
        <w:rPr>
          <w:color w:val="000000"/>
          <w:rtl w:val="0"/>
        </w:rPr>
        <w:t xml:space="preserve">Đề xuất áp dụng Scrum cho cả hai đội với lý do "hiện đại hơn" là ngụy biện dựa trên xu hướng, vi phạm nguyên tắc chọn phương pháp luận theo đặc thù yêu cầu. Áp dụng gượng ép Scrum cho Đội Đối soát vừa gây lãng phí chi phí vận hành, vừa làm tăng rủi ro sai sót do thiếu quy trình kiểm soát nghiêm ngặt.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334155"/>
        <w:sz w:val="21"/>
        <w:szCs w:val="21"/>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1e3a8a"/>
      <w:sz w:val="27"/>
      <w:szCs w:val="27"/>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293b"/>
      <w:sz w:val="23"/>
      <w:szCs w:val="23"/>
    </w:rPr>
  </w:style>
  <w:style w:type="paragraph" w:styleId="Heading3">
    <w:name w:val="heading 3"/>
    <w:basedOn w:val="Normal"/>
    <w:next w:val="Normal"/>
    <w:pPr>
      <w:keepNext w:val="1"/>
      <w:keepLines w:val="1"/>
      <w:pageBreakBefore w:val="0"/>
      <w:spacing w:after="80" w:before="280" w:line="276" w:lineRule="auto"/>
    </w:pPr>
    <w:rPr>
      <w:rFonts w:ascii="Plus Jakarta Sans" w:cs="Plus Jakarta Sans" w:eastAsia="Plus Jakarta Sans" w:hAnsi="Plus Jakarta Sans"/>
      <w:b w:val="1"/>
      <w:bCs w:val="1"/>
      <w:i w:val="0"/>
      <w:iCs w:val="0"/>
      <w:color w:val="334155"/>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36"/>
      <w:szCs w:val="36"/>
    </w:rPr>
  </w:style>
  <w:style w:type="paragraph" w:styleId="Subtitle">
    <w:name w:val="Subtitle"/>
    <w:basedOn w:val="Normal"/>
    <w:next w:val="Normal"/>
    <w:pPr>
      <w:keepNext w:val="1"/>
      <w:keepLines w:val="1"/>
      <w:pageBreakBefore w:val="0"/>
      <w:spacing w:after="80" w:before="360" w:line="276" w:lineRule="auto"/>
    </w:pPr>
    <w:rPr>
      <w:rFonts w:ascii="Plus Jakarta Sans" w:cs="Plus Jakarta Sans" w:eastAsia="Plus Jakarta Sans" w:hAnsi="Plus Jakarta Sans"/>
      <w:b w:val="0"/>
      <w:bCs w:val="0"/>
      <w:i w:val="1"/>
      <w:iCs w:val="1"/>
      <w:color w:val="64748b"/>
      <w:sz w:val="22"/>
      <w:szCs w:val="22"/>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Plus Jakarta Sans" w:cs="Plus Jakarta Sans" w:eastAsia="Plus Jakarta Sans" w:hAnsi="Plus Jakarta Sans"/>
        <w:b w:val="1"/>
        <w:bCs w:val="1"/>
        <w:i w:val="0"/>
        <w:iCs w:val="0"/>
        <w:color w:val="0f172a"/>
        <w:sz w:val="21"/>
        <w:szCs w:val="21"/>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