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EduRadar — Phân tích mạng Trường – Ngành trong tuyển sinh đại học Việt Nam 2024–2026</w:t>
      </w:r>
    </w:p>
    <w:p>
      <w:pPr>
        <w:pStyle w:val="Subtitle"/>
      </w:pPr>
      <w:r>
        <w:t xml:space="preserve">Báo cáo đồ án môn Phân tích mạng xã hội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Mục lục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Sinh viên thực hiện:</w:t>
      </w:r>
      <w:r>
        <w:t xml:space="preserve"> </w:t>
      </w:r>
      <w:r>
        <w:t xml:space="preserve">[Họ tên — MSSV] ·</w:t>
      </w:r>
      <w:r>
        <w:t xml:space="preserve"> </w:t>
      </w:r>
      <w:r>
        <w:rPr>
          <w:b/>
          <w:bCs/>
        </w:rPr>
        <w:t xml:space="preserve">Lớp:</w:t>
      </w:r>
      <w:r>
        <w:t xml:space="preserve"> </w:t>
      </w:r>
      <w:r>
        <w:t xml:space="preserve">[ ] ·</w:t>
      </w:r>
      <w:r>
        <w:t xml:space="preserve"> </w:t>
      </w:r>
      <w:r>
        <w:rPr>
          <w:b/>
          <w:bCs/>
        </w:rPr>
        <w:t xml:space="preserve">Giảng viên:</w:t>
      </w:r>
      <w:r>
        <w:t xml:space="preserve"> </w:t>
      </w:r>
      <w:r>
        <w:t xml:space="preserve">[ ] ·</w:t>
      </w:r>
      <w:r>
        <w:t xml:space="preserve"> </w:t>
      </w:r>
      <w:r>
        <w:rPr>
          <w:b/>
          <w:bCs/>
        </w:rPr>
        <w:t xml:space="preserve">Ngày nộp:</w:t>
      </w:r>
      <w:r>
        <w:t xml:space="preserve"> </w:t>
      </w:r>
      <w:r>
        <w:t xml:space="preserve">[ ]</w:t>
      </w:r>
    </w:p>
    <w:p>
      <w:pPr>
        <w:pStyle w:val="BodyText"/>
      </w:pPr>
      <w:r>
        <w:t xml:space="preserve">Mã nguồn: nhánh</w:t>
      </w:r>
      <w:r>
        <w:t xml:space="preserve"> </w:t>
      </w:r>
      <w:r>
        <w:rPr>
          <w:rStyle w:val="VerbatimChar"/>
        </w:rPr>
        <w:t xml:space="preserve">v2-simple</w:t>
      </w:r>
      <w:r>
        <w:t xml:space="preserve"> </w:t>
      </w:r>
      <w:r>
        <w:t xml:space="preserve">của repository</w:t>
      </w:r>
      <w:r>
        <w:t xml:space="preserve"> </w:t>
      </w:r>
      <w:r>
        <w:rPr>
          <w:rStyle w:val="VerbatimChar"/>
        </w:rPr>
        <w:t xml:space="preserve">tiennguyen2406/Tuyensinhdaihoc</w:t>
      </w:r>
      <w:r>
        <w:t xml:space="preserve">. Mọi số liệu trong</w:t>
      </w:r>
      <w:r>
        <w:t xml:space="preserve"> </w:t>
      </w:r>
      <w:r>
        <w:t xml:space="preserve">báo cáo được sinh lại được bằng các lệnh ở Phụ lục B.</w:t>
      </w:r>
    </w:p>
    <w:bookmarkStart w:id="9" w:name="giới-thiệu-chủ-đề-và-lý-do-chọn"/>
    <w:p>
      <w:pPr>
        <w:pStyle w:val="Heading1"/>
      </w:pPr>
      <w:r>
        <w:t xml:space="preserve">1. Giới thiệu chủ đề và lý do chọn</w:t>
      </w:r>
    </w:p>
    <w:p>
      <w:pPr>
        <w:pStyle w:val="FirstParagraph"/>
      </w:pPr>
      <w:r>
        <w:t xml:space="preserve">Mỗi năm, thí sinh Việt Nam chọn nguyện vọng trong khoảng 300 trường đại học, gần 500 mã ngành và</w:t>
      </w:r>
      <w:r>
        <w:t xml:space="preserve"> </w:t>
      </w:r>
      <w:r>
        <w:t xml:space="preserve">khoảng 10 phương thức xét tuyển. Thông tin điểm chuẩn đã công khai, nhưng nằm rời rạc theo từng</w:t>
      </w:r>
      <w:r>
        <w:t xml:space="preserve"> </w:t>
      </w:r>
      <w:r>
        <w:t xml:space="preserve">trường, nên khó trả lời các câu hỏi mang tính</w:t>
      </w:r>
      <w:r>
        <w:t xml:space="preserve"> </w:t>
      </w:r>
      <w:r>
        <w:rPr>
          <w:i/>
          <w:iCs/>
        </w:rPr>
        <w:t xml:space="preserve">quan hệ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Trường nào có danh mục ngành giống trường nào? Hệ thống đại học chia thành những nhóm nào?</w:t>
      </w:r>
    </w:p>
    <w:p>
      <w:pPr>
        <w:pStyle w:val="Compact"/>
        <w:numPr>
          <w:ilvl w:val="0"/>
          <w:numId w:val="1001"/>
        </w:numPr>
      </w:pPr>
      <w:r>
        <w:t xml:space="preserve">Ngành nào thường đi cùng ngành nào? Thí sinh thích ngành A thì có thể cân nhắc ngành nào?</w:t>
      </w:r>
    </w:p>
    <w:p>
      <w:pPr>
        <w:pStyle w:val="Compact"/>
        <w:numPr>
          <w:ilvl w:val="0"/>
          <w:numId w:val="1001"/>
        </w:numPr>
      </w:pPr>
      <w:r>
        <w:t xml:space="preserve">Ở cùng một ngành, trường nào cạnh tranh trực tiếp với trường nào về điểm chuẩn, và trường nào</w:t>
      </w:r>
      <w:r>
        <w:t xml:space="preserve"> </w:t>
      </w:r>
      <w:r>
        <w:t xml:space="preserve">là</w:t>
      </w:r>
      <w:r>
        <w:t xml:space="preserve"> </w:t>
      </w:r>
      <w:r>
        <w:t xml:space="preserve">“đích đến”</w:t>
      </w:r>
      <w:r>
        <w:t xml:space="preserve"> </w:t>
      </w:r>
      <w:r>
        <w:t xml:space="preserve">của thí sinh điểm cao?</w:t>
      </w:r>
    </w:p>
    <w:p>
      <w:pPr>
        <w:pStyle w:val="FirstParagraph"/>
      </w:pPr>
      <w:r>
        <w:t xml:space="preserve">Đây là những câu hỏi tự nhiên của phân tích mạng: độ tương đồng, cộng đồng, trung tâm, cạnh tranh</w:t>
      </w:r>
      <w:r>
        <w:t xml:space="preserve"> </w:t>
      </w:r>
      <w:r>
        <w:t xml:space="preserve">có hướng và dự đoán liên kết. Đề tài được chọn vì ba lý do:</w:t>
      </w:r>
    </w:p>
    <w:p>
      <w:pPr>
        <w:pStyle w:val="Compact"/>
        <w:numPr>
          <w:ilvl w:val="0"/>
          <w:numId w:val="1002"/>
        </w:numPr>
      </w:pPr>
      <w:r>
        <w:t xml:space="preserve">Dữ liệu thật, công khai, đủ lớn: 71.009 mức điểm chuẩn của 292 trường trong 3 năm.</w:t>
      </w:r>
    </w:p>
    <w:p>
      <w:pPr>
        <w:pStyle w:val="Compact"/>
        <w:numPr>
          <w:ilvl w:val="0"/>
          <w:numId w:val="1002"/>
        </w:numPr>
      </w:pPr>
      <w:r>
        <w:t xml:space="preserve">Cấu trúc tự nhiên là</w:t>
      </w:r>
      <w:r>
        <w:t xml:space="preserve"> </w:t>
      </w:r>
      <w:r>
        <w:rPr>
          <w:b/>
          <w:bCs/>
        </w:rPr>
        <w:t xml:space="preserve">mạng hai phía Trường – Ngành</w:t>
      </w:r>
      <w:r>
        <w:t xml:space="preserve">, cho phép áp dụng đầy đủ các kỹ thuật</w:t>
      </w:r>
      <w:r>
        <w:t xml:space="preserve"> </w:t>
      </w:r>
      <w:r>
        <w:t xml:space="preserve">của môn học: phép chiếu, độ đo trung tâm, phát hiện cộng đồng, HITS, PageRank và dự đoán liên</w:t>
      </w:r>
      <w:r>
        <w:t xml:space="preserve"> </w:t>
      </w:r>
      <w:r>
        <w:t xml:space="preserve">kết.</w:t>
      </w:r>
    </w:p>
    <w:p>
      <w:pPr>
        <w:pStyle w:val="Compact"/>
        <w:numPr>
          <w:ilvl w:val="0"/>
          <w:numId w:val="1002"/>
        </w:numPr>
      </w:pPr>
      <w:r>
        <w:t xml:space="preserve">Kết quả dùng được ngay qua một ứng dụng web tra cứu và tư vấn chọn ngành.</w:t>
      </w:r>
    </w:p>
    <w:p>
      <w:pPr>
        <w:pStyle w:val="FirstParagraph"/>
      </w:pPr>
      <w:r>
        <w:t xml:space="preserve">Đồ án gồm 4 phần nối tiếp nhau: thu thập → làm sạch → phân tích mạng → web. Kiến trúc được giữ cố</w:t>
      </w:r>
      <w:r>
        <w:t xml:space="preserve"> </w:t>
      </w:r>
      <w:r>
        <w:t xml:space="preserve">định và đơn giản:</w:t>
      </w:r>
      <w:r>
        <w:t xml:space="preserve"> </w:t>
      </w:r>
      <w:r>
        <w:rPr>
          <w:rStyle w:val="VerbatimChar"/>
        </w:rPr>
        <w:t xml:space="preserve">crawler/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→ SQLite →</w:t>
      </w:r>
      <w:r>
        <w:t xml:space="preserve"> </w:t>
      </w:r>
      <w:r>
        <w:rPr>
          <w:rStyle w:val="VerbatimChar"/>
        </w:rPr>
        <w:t xml:space="preserve">sna/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webapp/</w:t>
      </w:r>
      <w:r>
        <w:t xml:space="preserve">.</w:t>
      </w:r>
    </w:p>
    <w:bookmarkEnd w:id="9"/>
    <w:bookmarkStart w:id="15" w:name="thu-thập-và-làm-sạch-dữ-liệu"/>
    <w:p>
      <w:pPr>
        <w:pStyle w:val="Heading1"/>
      </w:pPr>
      <w:r>
        <w:t xml:space="preserve">2. Thu thập và làm sạch dữ liệu</w:t>
      </w:r>
    </w:p>
    <w:bookmarkStart w:id="10" w:name="nguồn-và-cách-thu-thập"/>
    <w:p>
      <w:pPr>
        <w:pStyle w:val="Heading2"/>
      </w:pPr>
      <w:r>
        <w:t xml:space="preserve">2.1. Nguồn và cách thu thập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1606"/>
        <w:gridCol w:w="8031"/>
      </w:tblGrid>
      <w:tr>
        <w:trPr>
          <w:tblHeader w:val="on"/>
        </w:trPr>
        <w:tc>
          <w:tcPr>
            <w:tcW w:w="1606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Mục</w:t>
            </w:r>
          </w:p>
        </w:tc>
        <w:tc>
          <w:tcPr>
            <w:tcW w:w="8031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Giá trị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Nguồn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diemthi.tuyensinh247.com, trang tổng hợp điểm chuẩn công khai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API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/api/school/search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 request: 587 trường, giữ 307 trường đại học) và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GET /api/common/cutoff-score?school_id=…&amp;year=…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(JSON)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Phạm vi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307 trường đại học × 3 năm (2024, 2025, 2026) =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921 request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Thời gian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 đợt, 23/10/2026 13:51:00 → 14:20:33 (</w:t>
            </w:r>
            <w:r>
              <w:rPr>
                <w:b/>
                <w:bCs/>
                <w:sz w:val="18"/>
              </w:rPr>
              <w:t xml:space="preserve">29 phút 33 giây</w:t>
            </w:r>
            <w:r>
              <w:rPr>
                <w:sz w:val="18"/>
              </w:rPr>
              <w:t xml:space="preserve">); nghỉ 1,5 s + ngẫu nhiên 0–0,5 s, trung vị 2,0 s/request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Kết quả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76.726 dòng thô</w:t>
            </w:r>
            <w:r>
              <w:rPr>
                <w:sz w:val="18"/>
              </w:rPr>
              <w:t xml:space="preserve">; 88 trang rỗng (28 / 29 / 31 theo năm);</w:t>
            </w: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0 lỗi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Lưu trữ</w:t>
            </w:r>
          </w:p>
        </w:tc>
        <w:tc>
          <w:tcPr>
            <w:tcW w:w="803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JSON nguyên văn từng trường × năm, kèm thời điểm tải và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source_url</w:t>
            </w:r>
            <w:r>
              <w:rPr>
                <w:sz w:val="18"/>
              </w:rPr>
              <w:t xml:space="preserve">; nhật ký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fetch_log.csv</w:t>
            </w:r>
          </w:p>
        </w:tc>
      </w:tr>
    </w:tbl>
    <w:p>
      <w:pPr>
        <w:pStyle w:val="BodyText"/>
      </w:pPr>
      <w:r>
        <w:t xml:space="preserve">15 trường không có dữ liệu ở cả 3 năm, nên bảng sạch còn 292 trường. Crawler chỉ dùng thư viện</w:t>
      </w:r>
      <w:r>
        <w:t xml:space="preserve"> </w:t>
      </w:r>
      <w:r>
        <w:t xml:space="preserve">chuẩn Python, bỏ qua file đã tải (chạy lại được khi bị ngắt), và thử lại tối đa 3 lần khi lỗi</w:t>
      </w:r>
      <w:r>
        <w:t xml:space="preserve"> </w:t>
      </w:r>
      <w:r>
        <w:t xml:space="preserve">mạng.</w:t>
      </w:r>
    </w:p>
    <w:bookmarkEnd w:id="10"/>
    <w:bookmarkStart w:id="11" w:name="các-bước-làm-sạch"/>
    <w:p>
      <w:pPr>
        <w:pStyle w:val="Heading2"/>
      </w:pPr>
      <w:r>
        <w:t xml:space="preserve">2.2. Các bước làm sạch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60"/>
        <w:gridCol w:w="2034"/>
        <w:gridCol w:w="4174"/>
        <w:gridCol w:w="2308"/>
        <w:gridCol w:w="760"/>
      </w:tblGrid>
      <w:tr>
        <w:trPr>
          <w:tblHeader w:val="on"/>
        </w:trPr>
        <w:tc>
          <w:tcPr>
            <w:tcW w:w="3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03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Bước</w:t>
            </w:r>
          </w:p>
        </w:tc>
        <w:tc>
          <w:tcPr>
            <w:tcW w:w="417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Cách làm</w:t>
            </w:r>
          </w:p>
        </w:tc>
        <w:tc>
          <w:tcPr>
            <w:tcW w:w="2308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Ảnh hưởng</w:t>
            </w:r>
          </w:p>
        </w:tc>
        <w:tc>
          <w:tcPr>
            <w:tcW w:w="7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Còn lại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Đọc dữ liệu thô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gộp 921 file JSON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76.726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Điểm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ép kiểu số; bỏ dòng không có điểm hoặc điểm ≤ 0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−69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76.657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Văn bản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chuẩn Unicode NFC; bỏ ký tự lỗi (74 tên); bỏ tiền tố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“(1)…”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(273 tên); bỏ dấu cách trong mã (655 mã)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 dòng bị bỏ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76.657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Phương thức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mark_type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10 mã chuẩn (THPT, HOCBA, DGNL_HCM, DGNL_HN, DGTD, DGNL_SPT, KETHOP, CCQT, UTXT, KHAC);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mark_type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13–17 chưa rõ nghĩa → KHAC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3.192 dòng xếp vào KHAC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76.657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Tổ hợp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tách mã dạng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[A-Z]\d{2}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từ cột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block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54.452 dòng thô có tổ hợp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76.657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Gộp điểm gốc + quy đổi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nguồn trả 2 dòng khi có điểm quy đổi; gộp thành 1 dòng (</w:t>
            </w:r>
            <w:r>
              <w:rPr>
                <w:rStyle w:val="VerbatimChar"/>
                <w:sz w:val="16"/>
              </w:rPr>
              <w:t xml:space="preserve">score_equiv</w:t>
            </w:r>
            <w:r>
              <w:rPr>
                <w:sz w:val="18"/>
              </w:rPr>
              <w:t xml:space="preserve">).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is_converted_score = 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là điểm gốc, mọi giá trị khác coi là quy đổi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−4.961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71.696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Thang điểm và cờ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thang mặc định theo phương thức; nếu điểm vượt thang hoặc phương thức không có thang thì suy ra thang nhỏ nhất trong {30, 40, 100, 150, 1200, 1600} chứa được điểm. Cờ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thang_khac_30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(1.113),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diem_thap_bat_thuong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outlier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1.118 dòng có cờ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71.696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Trùng lặp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bỏ trùng hoàn toàn; trùng khoá nhưng khác điểm thì giữ cả hai (631 dòng, ghi ra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conflicts.csv</w:t>
            </w:r>
            <w:r>
              <w:rPr>
                <w:sz w:val="18"/>
              </w:rPr>
              <w:t xml:space="preserve">)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−687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bCs/>
                <w:sz w:val="18"/>
              </w:rPr>
              <w:t xml:space="preserve">71.009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Loại chương trình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nhận diện từ tên và mã: CHUAN 62.616, TIENG_ANH 3.111, LIEN_KET 1.510, TIEN_TIEN 1.290, CLC 1.287, PHAN_HIEU 1.079, TAI_NANG 116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71.009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0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Mã ngành chuẩn</w:t>
            </w:r>
          </w:p>
        </w:tc>
        <w:tc>
          <w:tcPr>
            <w:tcW w:w="41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xem mục 2.4</w:t>
            </w:r>
          </w:p>
        </w:tc>
        <w:tc>
          <w:tcPr>
            <w:tcW w:w="2308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69.274 dòng có mã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71.009</w:t>
            </w:r>
          </w:p>
        </w:tc>
      </w:tr>
    </w:tbl>
    <w:p>
      <w:pPr>
        <w:pStyle w:val="BodyText"/>
      </w:pPr>
      <w:r>
        <w:t xml:space="preserve">Kết quả:</w:t>
      </w:r>
      <w:r>
        <w:t xml:space="preserve"> </w:t>
      </w:r>
      <w:r>
        <w:rPr>
          <w:b/>
          <w:bCs/>
        </w:rPr>
        <w:t xml:space="preserve">71.009 dòng sạch</w:t>
      </w:r>
      <w:r>
        <w:t xml:space="preserve"> </w:t>
      </w:r>
      <w:r>
        <w:t xml:space="preserve">(2024: 18.590; 2025: 24.232; 2026: 28.187), 292 trường, 472 mã</w:t>
      </w:r>
      <w:r>
        <w:t xml:space="preserve"> </w:t>
      </w:r>
      <w:r>
        <w:t xml:space="preserve">ngành, 337 tổ hợp, 4.940 dòng có điểm quy đổi. Dữ liệu được lưu thành CSV và 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majors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admission_combos</w:t>
      </w:r>
      <w:r>
        <w:t xml:space="preserve">).</w:t>
      </w:r>
    </w:p>
    <w:p>
      <w:pPr>
        <w:pStyle w:val="BodyText"/>
      </w:pPr>
      <w:r>
        <w:t xml:space="preserve">Trong khi viết báo cáo, nhóm phát hiện 3 dòng (SP2, 2026) có</w:t>
      </w:r>
      <w:r>
        <w:t xml:space="preserve"> </w:t>
      </w:r>
      <w:r>
        <w:rPr>
          <w:rStyle w:val="VerbatimChar"/>
        </w:rPr>
        <w:t xml:space="preserve">is_converted_score = 26</w:t>
      </w:r>
      <w:r>
        <w:t xml:space="preserve"> </w:t>
      </w:r>
      <w:r>
        <w:t xml:space="preserve">bị bỏ âm</w:t>
      </w:r>
      <w:r>
        <w:t xml:space="preserve"> </w:t>
      </w:r>
      <w:r>
        <w:t xml:space="preserve">thầm ở bước 6. Lỗi đã được sửa, và giờ các bước cộng trừ khớp: 76.726 − 69 − 4.961 − 687 = 71.009.</w:t>
      </w:r>
    </w:p>
    <w:p>
      <w:pPr>
        <w:pStyle w:val="BodyText"/>
      </w:pPr>
      <w:r>
        <w:t xml:space="preserve">Số dòng theo năm × phương thức: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5866"/>
        <w:gridCol w:w="1257"/>
        <w:gridCol w:w="1257"/>
        <w:gridCol w:w="1257"/>
      </w:tblGrid>
      <w:tr>
        <w:trPr>
          <w:tblHeader w:val="on"/>
        </w:trPr>
        <w:tc>
          <w:tcPr>
            <w:tcW w:w="5866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Phương thức</w:t>
            </w:r>
          </w:p>
        </w:tc>
        <w:tc>
          <w:tcPr>
            <w:tcW w:w="1257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2024</w:t>
            </w:r>
          </w:p>
        </w:tc>
        <w:tc>
          <w:tcPr>
            <w:tcW w:w="1257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2025</w:t>
            </w:r>
          </w:p>
        </w:tc>
        <w:tc>
          <w:tcPr>
            <w:tcW w:w="1257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2026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THPT — điểm thi THPT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5.988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7.908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6.763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HOCBA — học bạ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5.539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5.227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4.518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DGNL_HCM — ĐGNL ĐHQG-HCM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2.422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2.672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3.000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DGNL_HN — ĐGNL ĐHQG-HN (HSA)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1.035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1.594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2.008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DGTD — Đánh giá tư duy (TSA)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712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1.021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1.306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DGNL_SPT — ĐGNL ĐHSP HN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231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803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903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KETHOP — xét tuyển kết hợp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1.124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1.887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7.053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CCQT — chứng chỉ quốc tế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512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984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700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UTXT — ưu tiên / xét thẳng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670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655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284</w:t>
            </w:r>
          </w:p>
        </w:tc>
      </w:tr>
      <w:tr>
        <w:tc>
          <w:tcPr>
            <w:tcW w:w="586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KHAC — khác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357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1.481</w:t>
            </w:r>
          </w:p>
        </w:tc>
        <w:tc>
          <w:tcPr>
            <w:tcW w:w="1257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1.652</w:t>
            </w:r>
          </w:p>
        </w:tc>
      </w:tr>
    </w:tbl>
    <w:bookmarkEnd w:id="11"/>
    <w:bookmarkStart w:id="12" w:name="định-nghĩa-một-record"/>
    <w:p>
      <w:pPr>
        <w:pStyle w:val="Heading2"/>
      </w:pPr>
      <w:r>
        <w:t xml:space="preserve">2.3. Định nghĩa một record</w:t>
      </w:r>
    </w:p>
    <w:p>
      <w:pPr>
        <w:pStyle w:val="FirstParagraph"/>
      </w:pPr>
      <w:r>
        <w:t xml:space="preserve">Một dòng của bảng</w:t>
      </w:r>
      <w:r>
        <w:t xml:space="preserve"> </w:t>
      </w:r>
      <w:r>
        <w:rPr>
          <w:rStyle w:val="VerbatimChar"/>
        </w:rPr>
        <w:t xml:space="preserve">admissions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một mức điểm chuẩn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một chương trình đào tạo</w:t>
      </w:r>
      <w:r>
        <w:t xml:space="preserve"> </w:t>
      </w:r>
      <w:r>
        <w:t xml:space="preserve">tại</w:t>
      </w:r>
      <w:r>
        <w:t xml:space="preserve"> </w:t>
      </w:r>
      <w:r>
        <w:rPr>
          <w:b/>
          <w:bCs/>
        </w:rPr>
        <w:t xml:space="preserve">một trường</w:t>
      </w:r>
      <w:r>
        <w:t xml:space="preserve">, trong</w:t>
      </w:r>
      <w:r>
        <w:t xml:space="preserve"> </w:t>
      </w:r>
      <w:r>
        <w:rPr>
          <w:b/>
          <w:bCs/>
        </w:rPr>
        <w:t xml:space="preserve">một năm</w:t>
      </w:r>
      <w:r>
        <w:t xml:space="preserve">, theo</w:t>
      </w:r>
      <w:r>
        <w:t xml:space="preserve"> </w:t>
      </w:r>
      <w:r>
        <w:rPr>
          <w:b/>
          <w:bCs/>
        </w:rPr>
        <w:t xml:space="preserve">một phương thức xét tuyển</w:t>
      </w:r>
      <w:r>
        <w:t xml:space="preserve">, với</w:t>
      </w:r>
      <w:r>
        <w:t xml:space="preserve"> </w:t>
      </w:r>
      <w:r>
        <w:rPr>
          <w:b/>
          <w:bCs/>
        </w:rPr>
        <w:t xml:space="preserve">một nhóm tổ hợp</w:t>
      </w:r>
      <w:r>
        <w:t xml:space="preserve"> </w:t>
      </w:r>
      <w:r>
        <w:t xml:space="preserve">như</w:t>
      </w:r>
      <w:r>
        <w:t xml:space="preserve"> </w:t>
      </w:r>
      <w:r>
        <w:t xml:space="preserve">nguồn công bố. Khoá xác định một record là</w:t>
      </w:r>
      <w:r>
        <w:t xml:space="preserve"> </w:t>
      </w:r>
      <w:r>
        <w:rPr>
          <w:rStyle w:val="VerbatimChar"/>
        </w:rPr>
        <w:t xml:space="preserve">(uni_code, year, method, sub_method, program_code, program_name, combos, note)</w:t>
      </w:r>
      <w:r>
        <w:t xml:space="preserve">.</w:t>
      </w:r>
    </w:p>
    <w:p>
      <w:pPr>
        <w:pStyle w:val="BodyText"/>
      </w:pPr>
      <w:r>
        <w:t xml:space="preserve">Mỗi dòng mang điểm (</w:t>
      </w:r>
      <w:r>
        <w:rPr>
          <w:rStyle w:val="VerbatimChar"/>
        </w:rPr>
        <w:t xml:space="preserve">score</w:t>
      </w:r>
      <w:r>
        <w:t xml:space="preserve">), thang điểm (</w:t>
      </w:r>
      <w:r>
        <w:rPr>
          <w:rStyle w:val="VerbatimChar"/>
        </w:rPr>
        <w:t xml:space="preserve">scale_max</w:t>
      </w:r>
      <w:r>
        <w:t xml:space="preserve">), điểm quy đổi (</w:t>
      </w:r>
      <w:r>
        <w:rPr>
          <w:rStyle w:val="VerbatimChar"/>
        </w:rPr>
        <w:t xml:space="preserve">score_equiv</w:t>
      </w:r>
      <w:r>
        <w:t xml:space="preserve">), mã ngành</w:t>
      </w:r>
      <w:r>
        <w:t xml:space="preserve"> </w:t>
      </w:r>
      <w:r>
        <w:t xml:space="preserve">chuẩn 7 chữ số (</w:t>
      </w:r>
      <w:r>
        <w:rPr>
          <w:rStyle w:val="VerbatimChar"/>
        </w:rPr>
        <w:t xml:space="preserve">major_code</w:t>
      </w:r>
      <w:r>
        <w:t xml:space="preserve">), loại chương trình, cờ chất lượng, cách gán mã (</w:t>
      </w:r>
      <w:r>
        <w:rPr>
          <w:rStyle w:val="VerbatimChar"/>
        </w:rPr>
        <w:t xml:space="preserve">match_how</w:t>
      </w:r>
      <w:r>
        <w:t xml:space="preserve">) và</w:t>
      </w:r>
      <w:r>
        <w:t xml:space="preserve"> </w:t>
      </w:r>
      <w:r>
        <w:rPr>
          <w:rStyle w:val="VerbatimChar"/>
        </w:rPr>
        <w:t xml:space="preserve">source_url</w:t>
      </w:r>
      <w:r>
        <w:t xml:space="preserve">.</w:t>
      </w:r>
    </w:p>
    <w:bookmarkEnd w:id="12"/>
    <w:bookmarkStart w:id="13" w:name="chuẩn-hoá-mã-ngành"/>
    <w:p>
      <w:pPr>
        <w:pStyle w:val="Heading2"/>
      </w:pPr>
      <w:r>
        <w:t xml:space="preserve">2.4. Chuẩn hoá mã ngành</w:t>
      </w:r>
    </w:p>
    <w:p>
      <w:pPr>
        <w:pStyle w:val="FirstParagraph"/>
      </w:pPr>
      <w:r>
        <w:t xml:space="preserve">Mạng G1–G3 lấy</w:t>
      </w:r>
      <w:r>
        <w:t xml:space="preserve"> </w:t>
      </w:r>
      <w:r>
        <w:rPr>
          <w:i/>
          <w:iCs/>
        </w:rPr>
        <w:t xml:space="preserve">ngành</w:t>
      </w:r>
      <w:r>
        <w:t xml:space="preserve"> </w:t>
      </w:r>
      <w:r>
        <w:t xml:space="preserve">làm đỉnh, nên mỗi chương trình (VD</w:t>
      </w:r>
      <w:r>
        <w:t xml:space="preserve"> </w:t>
      </w:r>
      <w:r>
        <w:t xml:space="preserve">“Kế toán (song bằng 3+1) – liên kết</w:t>
      </w:r>
      <w:r>
        <w:t xml:space="preserve"> </w:t>
      </w:r>
      <w:r>
        <w:t xml:space="preserve">ĐH West of England”</w:t>
      </w:r>
      <w:r>
        <w:t xml:space="preserve">) phải được quy về một mã ngành chuẩn 7 chữ số. Danh mục ngành được dựng từ</w:t>
      </w:r>
      <w:r>
        <w:t xml:space="preserve"> </w:t>
      </w:r>
      <w:r>
        <w:t xml:space="preserve">chính dữ liệu: mỗi mã 7 chữ số được gắn với tên phổ biến nhất của nó. Mỗi dòng thử các cách sau</w:t>
      </w:r>
      <w:r>
        <w:t xml:space="preserve"> </w:t>
      </w:r>
      <w:r>
        <w:t xml:space="preserve">theo thứ tự, dừng ở cách đầu tiên khớp: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260"/>
        <w:gridCol w:w="1560"/>
        <w:gridCol w:w="3190"/>
        <w:gridCol w:w="760"/>
        <w:gridCol w:w="760"/>
        <w:gridCol w:w="3107"/>
      </w:tblGrid>
      <w:tr>
        <w:trPr>
          <w:tblHeader w:val="on"/>
        </w:trPr>
        <w:tc>
          <w:tcPr>
            <w:tcW w:w="2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1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Cách</w:t>
            </w:r>
          </w:p>
        </w:tc>
        <w:tc>
          <w:tcPr>
            <w:tcW w:w="319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Quy tắc</w:t>
            </w:r>
          </w:p>
        </w:tc>
        <w:tc>
          <w:tcPr>
            <w:tcW w:w="7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Số dòng</w:t>
            </w:r>
          </w:p>
        </w:tc>
        <w:tc>
          <w:tcPr>
            <w:tcW w:w="7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Tỉ lệ</w:t>
            </w:r>
          </w:p>
        </w:tc>
        <w:tc>
          <w:tcPr>
            <w:tcW w:w="3107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Ví dụ thật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ma_7_so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mã chương trình bắt đầu bằng 7 chữ số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56.417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79,45%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DVL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7210404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Thiết kế thời trang → 7210404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thu_cong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có trong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data/manual/major_map.csv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(201 tên đã duyệt tay; 9 tên đánh dấu bỏ map, 55 dòng)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2.055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2,89%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HHA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D110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Xây dựng công trình thủy → 7580202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ten_khop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tên đã chuẩn hoá trùng khớp; nếu một tên ứng với nhiều mã thì chọn mã phổ biến nhất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9.425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13,27%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“Logistics và Quản lý chuỗi cung ứng (CLC…)”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7510605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dau_ten_chuan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tên bắt đầu bằng tên ngành chuẩn dài ≥ 2 từ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1.181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1,66%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“Thống kê và Trí tuệ kinh doanh”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7460201 Thống kê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ten_gan_dung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độ giống chuỗi ≥ 0,9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83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0,12%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HHA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“Logistics &amp; chuỗi cung ứng”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7510605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chua_ten_chuan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tên chứa cụm tên chuẩn chiếm ≥ 60% số từ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113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0,16%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BKA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“CNTT: Khoa học Máy tính”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 7480101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chưa map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không khớp cách nào (175 tên, tính cả 55 dòng bỏ map)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1.735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2,44%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BKA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“Kỹ thuật sinh học (CT tiên tiến)”</w:t>
            </w:r>
          </w:p>
        </w:tc>
      </w:tr>
      <w:tr>
        <w:tc>
          <w:tcPr>
            <w:tcW w:w="2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1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Có mã ngành</w:t>
            </w:r>
          </w:p>
        </w:tc>
        <w:tc>
          <w:tcPr>
            <w:tcW w:w="319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bCs/>
                <w:sz w:val="18"/>
              </w:rPr>
              <w:t xml:space="preserve">69.274</w:t>
            </w:r>
          </w:p>
        </w:tc>
        <w:tc>
          <w:tcPr>
            <w:tcW w:w="7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bCs/>
                <w:sz w:val="18"/>
              </w:rPr>
              <w:t xml:space="preserve">97,56%</w:t>
            </w:r>
          </w:p>
        </w:tc>
        <w:tc>
          <w:tcPr>
            <w:tcW w:w="3107" w:type="dxa"/>
          </w:tcPr>
          <w:p>
            <w:pPr>
              <w:pStyle w:val="Compact"/>
              <w:spacing w:before="20" w:after="20" w:line="240" w:lineRule="auto"/>
            </w:pPr>
          </w:p>
        </w:tc>
      </w:tr>
    </w:tbl>
    <w:bookmarkEnd w:id="13"/>
    <w:bookmarkStart w:id="14" w:name="kiểm-tra-độ-chính-xác"/>
    <w:p>
      <w:pPr>
        <w:pStyle w:val="Heading2"/>
      </w:pPr>
      <w:r>
        <w:t xml:space="preserve">2.5. Kiểm tra độ chính xác</w:t>
      </w:r>
    </w:p>
    <w:p>
      <w:pPr>
        <w:pStyle w:val="FirstParagraph"/>
      </w:pPr>
      <w:r>
        <w:t xml:space="preserve">Lấy ngẫu nhiên 20 dòng (seed 42, 2 dòng cho mỗi phương thức trong 10 phương thức, đủ 3 năm) và</w:t>
      </w:r>
      <w:r>
        <w:t xml:space="preserve"> </w:t>
      </w:r>
      <w:r>
        <w:t xml:space="preserve">đối chiếu tay với trang nguồn về trường, năm, phương thức, chương trình và điểm. Danh sách 20 dòng</w:t>
      </w:r>
      <w:r>
        <w:t xml:space="preserve"> </w:t>
      </w:r>
      <w:r>
        <w:t xml:space="preserve">ở Phụ lục C.</w:t>
      </w:r>
    </w:p>
    <w:p>
      <w:pPr>
        <w:pStyle w:val="BodyText"/>
      </w:pPr>
      <w:r>
        <w:t xml:space="preserve">**Kết quả: __/20 dòng đúng.**</w:t>
      </w:r>
    </w:p>
    <w:p>
      <w:pPr>
        <w:pStyle w:val="BodyText"/>
      </w:pPr>
      <w:r>
        <w:t xml:space="preserve">Phép kiểm tra này đo khâu thu thập và chuẩn hoá điểm. Việc gán mã ngành bằng các cách 3–6 (15,2%</w:t>
      </w:r>
      <w:r>
        <w:t xml:space="preserve"> </w:t>
      </w:r>
      <w:r>
        <w:t xml:space="preserve">số dòng) chưa được đo riêng.</w:t>
      </w:r>
    </w:p>
    <w:bookmarkEnd w:id="14"/>
    <w:bookmarkEnd w:id="15"/>
    <w:bookmarkStart w:id="22" w:name="mô-hình-mạng-và-các-độ-đo"/>
    <w:p>
      <w:pPr>
        <w:pStyle w:val="Heading1"/>
      </w:pPr>
      <w:r>
        <w:t xml:space="preserve">3. Mô hình mạng và các độ đo</w:t>
      </w:r>
    </w:p>
    <w:p>
      <w:pPr>
        <w:pStyle w:val="FirstParagraph"/>
      </w:pPr>
      <w:r>
        <w:t xml:space="preserve">Mạng chỉ dùng các dòng đã có mã ngành: 18.280 dòng (2024), 23.654 (2025), 27.340 (2026). Toàn bộ</w:t>
      </w:r>
      <w:r>
        <w:t xml:space="preserve"> </w:t>
      </w:r>
      <w:r>
        <w:t xml:space="preserve">được sinh bởi</w:t>
      </w:r>
      <w:r>
        <w:t xml:space="preserve"> </w:t>
      </w:r>
      <w:r>
        <w:rPr>
          <w:rStyle w:val="VerbatimChar"/>
        </w:rPr>
        <w:t xml:space="preserve">python -m sna.build</w:t>
      </w:r>
      <w:r>
        <w:t xml:space="preserve"> </w:t>
      </w:r>
      <w:r>
        <w:t xml:space="preserve">(NetworkX 3.7).</w:t>
      </w:r>
    </w:p>
    <w:bookmarkStart w:id="16" w:name="bốn-mạng"/>
    <w:p>
      <w:pPr>
        <w:pStyle w:val="Heading2"/>
      </w:pPr>
      <w:r>
        <w:t xml:space="preserve">3.1. Bốn mạng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1718"/>
        <w:gridCol w:w="1043"/>
        <w:gridCol w:w="2762"/>
        <w:gridCol w:w="1350"/>
        <w:gridCol w:w="2762"/>
      </w:tblGrid>
      <w:tr>
        <w:trPr>
          <w:tblHeader w:val="on"/>
        </w:trPr>
        <w:tc>
          <w:tcPr>
            <w:tcW w:w="1718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Mạng</w:t>
            </w:r>
          </w:p>
        </w:tc>
        <w:tc>
          <w:tcPr>
            <w:tcW w:w="1043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Đỉnh</w:t>
            </w:r>
          </w:p>
        </w:tc>
        <w:tc>
          <w:tcPr>
            <w:tcW w:w="2762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Cạnh</w:t>
            </w:r>
          </w:p>
        </w:tc>
        <w:tc>
          <w:tcPr>
            <w:tcW w:w="135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Trọng số</w:t>
            </w:r>
          </w:p>
        </w:tc>
        <w:tc>
          <w:tcPr>
            <w:tcW w:w="2762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Câu hỏi trả lời</w:t>
            </w:r>
          </w:p>
        </w:tc>
      </w:tr>
      <w:tr>
        <w:tc>
          <w:tcPr>
            <w:tcW w:w="171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Trường – Ngành (hai phía)</w:t>
            </w:r>
          </w:p>
        </w:tc>
        <w:tc>
          <w:tcPr>
            <w:tcW w:w="10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U</m:t>
              </m:r>
            </m:oMath>
            <w:r>
              <w:rPr>
                <w:sz w:val="18"/>
              </w:rPr>
              <w:t xml:space="preserve">, ngành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M</m:t>
              </m:r>
            </m:oMath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u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có tuyển ngành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m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trong năm</w:t>
            </w:r>
          </w:p>
        </w:tc>
        <w:tc>
          <w:tcPr>
            <w:tcW w:w="135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dòng điểm chuẩn</w:t>
            </w:r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Ngành nào phổ biến, trường nào đa ngành</w:t>
            </w:r>
          </w:p>
        </w:tc>
      </w:tr>
      <w:tr>
        <w:tc>
          <w:tcPr>
            <w:tcW w:w="171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Trường – Trường</w:t>
            </w:r>
          </w:p>
        </w:tc>
        <w:tc>
          <w:tcPr>
            <w:tcW w:w="10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</w:t>
            </w:r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hai trường có tập ngành giống nhau,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J</m:t>
              </m:r>
              <m:r>
                <m:rPr>
                  <m:sty m:val="p"/>
                </m:rPr>
                <w:rPr>
                  <w:sz w:val="18"/>
                </w:rPr>
                <m:t>≥</m:t>
              </m:r>
              <m:r>
                <w:rPr>
                  <w:sz w:val="18"/>
                </w:rPr>
                <m:t>0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25</m:t>
              </m:r>
            </m:oMath>
          </w:p>
        </w:tc>
        <w:tc>
          <w:tcPr>
            <w:tcW w:w="135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hệ số Jaccard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J</m:t>
              </m:r>
            </m:oMath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Nhóm trường cùng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“kiểu đào tạo”</w:t>
            </w:r>
            <w:r>
              <w:rPr>
                <w:sz w:val="18"/>
              </w:rPr>
              <w:t xml:space="preserve">, trường cầu nối</w:t>
            </w:r>
          </w:p>
        </w:tc>
      </w:tr>
      <w:tr>
        <w:tc>
          <w:tcPr>
            <w:tcW w:w="171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Ngành – Ngành</w:t>
            </w:r>
          </w:p>
        </w:tc>
        <w:tc>
          <w:tcPr>
            <w:tcW w:w="10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ngành</w:t>
            </w:r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hai ngành thường được cùng các trường mở,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J</m:t>
              </m:r>
              <m:r>
                <m:rPr>
                  <m:sty m:val="p"/>
                </m:rPr>
                <w:rPr>
                  <w:sz w:val="18"/>
                </w:rPr>
                <m:t>≥</m:t>
              </m:r>
              <m:r>
                <w:rPr>
                  <w:sz w:val="18"/>
                </w:rPr>
                <m:t>0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25</m:t>
              </m:r>
            </m:oMath>
          </w:p>
        </w:tc>
        <w:tc>
          <w:tcPr>
            <w:tcW w:w="135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hệ số Jaccard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J</m:t>
              </m:r>
            </m:oMath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Cụm ngành, ngành tương tự</w:t>
            </w:r>
          </w:p>
        </w:tc>
      </w:tr>
      <w:tr>
        <w:tc>
          <w:tcPr>
            <w:tcW w:w="171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Cạnh tranh (có hướng)</w:t>
            </w:r>
          </w:p>
        </w:tc>
        <w:tc>
          <w:tcPr>
            <w:tcW w:w="10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</w:t>
            </w:r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A</m:t>
              </m:r>
              <m:r>
                <m:rPr>
                  <m:sty m:val="p"/>
                </m:rPr>
                <w:rPr>
                  <w:sz w:val="18"/>
                </w:rPr>
                <m:t>→</m:t>
              </m:r>
              <m:r>
                <w:rPr>
                  <w:sz w:val="18"/>
                </w:rPr>
                <m:t>B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nếu cùng ngành và điểm THPT của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B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cao hơn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A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trong khoảng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0</m:t>
              </m:r>
              <m:r>
                <m:rPr>
                  <m:sty m:val="p"/>
                </m:rPr>
                <w:rPr>
                  <w:sz w:val="18"/>
                </w:rPr>
                <m:t>;</m:t>
              </m:r>
              <m:r>
                <w:rPr>
                  <w:sz w:val="18"/>
                </w:rPr>
                <m:t> </m:t>
              </m:r>
              <m:r>
                <w:rPr>
                  <w:sz w:val="18"/>
                </w:rPr>
                <m:t>2</m:t>
              </m:r>
              <m:r>
                <m:rPr>
                  <m:sty m:val="p"/>
                </m:rPr>
                <w:rPr>
                  <w:sz w:val="18"/>
                </w:rPr>
                <m:t>]</m:t>
              </m:r>
            </m:oMath>
          </w:p>
        </w:tc>
        <w:tc>
          <w:tcPr>
            <w:tcW w:w="135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ngành có quan hệ đó</w:t>
            </w:r>
          </w:p>
        </w:tc>
        <w:tc>
          <w:tcPr>
            <w:tcW w:w="276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 nào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“nhắm lên”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trường nào</w:t>
            </w:r>
          </w:p>
        </w:tc>
      </w:tr>
    </w:tbl>
    <w:p>
      <w:pPr>
        <w:pStyle w:val="BodyText"/>
      </w:pPr>
      <w:r>
        <w:t xml:space="preserve">G2 và G3 là hai</w:t>
      </w:r>
      <w:r>
        <w:t xml:space="preserve"> </w:t>
      </w:r>
      <w:r>
        <w:rPr>
          <w:b/>
          <w:bCs/>
        </w:rPr>
        <w:t xml:space="preserve">phép chiếu một phía</w:t>
      </w:r>
      <w:r>
        <w:t xml:space="preserve"> </w:t>
      </w:r>
      <w:r>
        <w:t xml:space="preserve">của G1. Gọi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là tập hàng xóm của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trong G1; hai</w:t>
      </w:r>
      <w:r>
        <w:t xml:space="preserve"> </w:t>
      </w:r>
      <w:r>
        <w:t xml:space="preserve">đỉnh cùng phía được nối khi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∪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Jaccard được dùng thay vì đếm số hàng xóm chung, để các ngành đại trà (Quản trị kinh doanh có ở</w:t>
      </w:r>
      <w:r>
        <w:t xml:space="preserve"> </w:t>
      </w:r>
      <w:r>
        <w:t xml:space="preserve">157 trường) không nối với mọi thứ. G4 dùng điểm THPT thang 30 cao nhất của mỗi cặp (ngành, trường).</w:t>
      </w:r>
      <w:r>
        <w:t xml:space="preserve"> </w:t>
      </w:r>
      <w:r>
        <w:t xml:space="preserve">Đây là mạng có hướng duy nhất, nên là nơi áp dụng HITS. Cách chọn ngưỡng 0,25 và khoảng 2 điểm</w:t>
      </w:r>
      <w:r>
        <w:t xml:space="preserve"> </w:t>
      </w:r>
      <w:r>
        <w:t xml:space="preserve">được phân tích ở mục 4.4.</w:t>
      </w:r>
    </w:p>
    <w:p>
      <w:pPr>
        <w:pStyle w:val="SourceCode"/>
      </w:pPr>
      <w:r>
        <w:rPr>
          <w:rStyle w:val="VerbatimChar"/>
        </w:rPr>
        <w:t xml:space="preserve">         G1 (hai phía)                      G2: J(BKA, QSB) = |{CNTT, Cơ khí}| / |{CNTT, Cơ khí, Luật}|</w:t>
      </w:r>
      <w:r>
        <w:br/>
      </w:r>
      <w:r>
        <w:rPr>
          <w:rStyle w:val="VerbatimChar"/>
        </w:rPr>
        <w:t xml:space="preserve">  BKA ──┬── CNTT ──┐                                       = 2/3 ≥ 0,25   →  BKA ── QSB</w:t>
      </w:r>
      <w:r>
        <w:br/>
      </w:r>
      <w:r>
        <w:rPr>
          <w:rStyle w:val="VerbatimChar"/>
        </w:rPr>
        <w:t xml:space="preserve">        └── Cơ khí ┤                        G3: J(CNTT, Cơ khí) = |{BKA, QSB}| / |{BKA, QSB}| = 1</w:t>
      </w:r>
      <w:r>
        <w:br/>
      </w:r>
      <w:r>
        <w:rPr>
          <w:rStyle w:val="VerbatimChar"/>
        </w:rPr>
        <w:t xml:space="preserve">  QSB ─────────────┘                                                      →  CNTT ── Cơ khí</w:t>
      </w:r>
      <w:r>
        <w:br/>
      </w:r>
      <w:r>
        <w:rPr>
          <w:rStyle w:val="VerbatimChar"/>
        </w:rPr>
        <w:t xml:space="preserve">      └──── Luật                            (sơ đồ minh hoạ cách tính, không phải dữ liệu thật)</w:t>
      </w:r>
    </w:p>
    <w:bookmarkEnd w:id="16"/>
    <w:bookmarkStart w:id="17" w:name="các-độ-đo"/>
    <w:p>
      <w:pPr>
        <w:pStyle w:val="Heading2"/>
      </w:pPr>
      <w:r>
        <w:t xml:space="preserve">3.2. Các độ đo</w:t>
      </w:r>
    </w:p>
    <w:p>
      <w:pPr>
        <w:pStyle w:val="FirstParagraph"/>
      </w:pPr>
      <w:r>
        <w:t xml:space="preserve">Ký hiệu: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đỉnh,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cạnh,</w:t>
      </w:r>
      <w: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là bậc,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là khoảng cách ngắn nhất. Đường đi,</w:t>
      </w:r>
      <w:r>
        <w:t xml:space="preserve"> </w:t>
      </w:r>
      <w:r>
        <w:t xml:space="preserve">betweenness, closeness và clustering tính không trọng số; eigenvector, PageRank, HITS và</w:t>
      </w:r>
      <w:r>
        <w:t xml:space="preserve"> </w:t>
      </w:r>
      <w:r>
        <w:t xml:space="preserve">modularity có trọng số.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1260"/>
        <w:gridCol w:w="2730"/>
        <w:gridCol w:w="2595"/>
        <w:gridCol w:w="3052"/>
      </w:tblGrid>
      <w:tr>
        <w:trPr>
          <w:tblHeader w:val="on"/>
        </w:trPr>
        <w:tc>
          <w:tcPr>
            <w:tcW w:w="12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Độ đo</w:t>
            </w:r>
          </w:p>
        </w:tc>
        <w:tc>
          <w:tcPr>
            <w:tcW w:w="273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Công thức</w:t>
            </w:r>
          </w:p>
        </w:tc>
        <w:tc>
          <w:tcPr>
            <w:tcW w:w="2595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Cách tính trong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6"/>
              </w:rPr>
              <w:t xml:space="preserve">sna/build.py</w:t>
            </w:r>
          </w:p>
        </w:tc>
        <w:tc>
          <w:tcPr>
            <w:tcW w:w="3052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Ý nghĩa với đề tài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Phân bố bậc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P</m:t>
              </m:r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k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sSub>
                <m:e>
                  <m:r>
                    <w:rPr>
                      <w:sz w:val="18"/>
                    </w:rPr>
                    <m:t>n</m:t>
                  </m:r>
                </m:e>
                <m:sub>
                  <m:r>
                    <w:rPr>
                      <w:sz w:val="18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/</m:t>
              </m:r>
              <m:r>
                <w:rPr>
                  <w:sz w:val="18"/>
                </w:rPr>
                <m:t>n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degree()</w:t>
            </w:r>
            <w:r>
              <w:rPr>
                <w:sz w:val="18"/>
              </w:rPr>
              <w:t xml:space="preserve">, histogram + log–log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Ngành đại trà và ngành đặc thù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Mật độ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D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2</m:t>
                  </m:r>
                  <m:r>
                    <w:rPr>
                      <w:sz w:val="18"/>
                    </w:rPr>
                    <m:t>m</m:t>
                  </m:r>
                </m:num>
                <m:den>
                  <m:r>
                    <w:rPr>
                      <w:sz w:val="18"/>
                    </w:rPr>
                    <m:t>n</m:t>
                  </m:r>
                  <m:r>
                    <m:rPr>
                      <m:sty m:val="p"/>
                    </m:rPr>
                    <w:rPr>
                      <w:sz w:val="18"/>
                    </w:rPr>
                    <m:t>(</m:t>
                  </m:r>
                  <m:r>
                    <w:rPr>
                      <w:sz w:val="18"/>
                    </w:rPr>
                    <m:t>n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  <m:r>
                    <m:rPr>
                      <m:sty m:val="p"/>
                    </m:rPr>
                    <w:rPr>
                      <w:sz w:val="18"/>
                    </w:rPr>
                    <m:t>)</m:t>
                  </m:r>
                </m:den>
              </m:f>
            </m:oMath>
            <w:r>
              <w:rPr>
                <w:sz w:val="18"/>
              </w:rPr>
              <w:t xml:space="preserve">; hai phía:</w:t>
            </w:r>
            <w:r>
              <w:rPr>
                <w:sz w:val="18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m</m:t>
                  </m:r>
                </m:num>
                <m:den>
                  <m:r>
                    <m:rPr>
                      <m:sty m:val="p"/>
                    </m:rPr>
                    <w:rPr>
                      <w:sz w:val="18"/>
                    </w:rPr>
                    <m:t>|</m:t>
                  </m:r>
                  <m:r>
                    <w:rPr>
                      <w:sz w:val="18"/>
                    </w:rPr>
                    <m:t>U</m:t>
                  </m:r>
                  <m:r>
                    <m:rPr>
                      <m:sty m:val="p"/>
                    </m:rPr>
                    <w:rPr>
                      <w:sz w:val="18"/>
                    </w:rPr>
                    <m:t>|</m:t>
                  </m:r>
                  <m:r>
                    <m:rPr>
                      <m:sty m:val="p"/>
                    </m:rPr>
                    <w:rPr>
                      <w:sz w:val="18"/>
                    </w:rPr>
                    <m:t>|</m:t>
                  </m:r>
                  <m:r>
                    <w:rPr>
                      <w:sz w:val="18"/>
                    </w:rPr>
                    <m:t>M</m:t>
                  </m:r>
                  <m:r>
                    <m:rPr>
                      <m:sty m:val="p"/>
                    </m:rPr>
                    <w:rPr>
                      <w:sz w:val="18"/>
                    </w:rPr>
                    <m:t>|</m:t>
                  </m:r>
                </m:den>
              </m:f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nx.density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bipartite.density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Mức chồng lấn giữa các trường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Độ dài đường đi TB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L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1</m:t>
                  </m:r>
                </m:num>
                <m:den>
                  <m:r>
                    <w:rPr>
                      <w:sz w:val="18"/>
                    </w:rPr>
                    <m:t>n</m:t>
                  </m:r>
                  <m:r>
                    <m:rPr>
                      <m:sty m:val="p"/>
                    </m:rPr>
                    <w:rPr>
                      <w:sz w:val="18"/>
                    </w:rPr>
                    <m:t>(</m:t>
                  </m:r>
                  <m:r>
                    <w:rPr>
                      <w:sz w:val="18"/>
                    </w:rPr>
                    <m:t>n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  <m:r>
                    <m:rPr>
                      <m:sty m:val="p"/>
                    </m:rPr>
                    <w:rPr>
                      <w:sz w:val="18"/>
                    </w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18"/>
                    </w:rPr>
                    <m:t>u</m:t>
                  </m:r>
                  <m:r>
                    <m:rPr>
                      <m:sty m:val="p"/>
                    </m:rPr>
                    <w:rPr>
                      <w:sz w:val="18"/>
                    </w:rPr>
                    <m:t>≠</m:t>
                  </m:r>
                  <m:r>
                    <w:rPr>
                      <w:sz w:val="18"/>
                    </w:rPr>
                    <m:t>v</m:t>
                  </m:r>
                </m:sub>
                <m:sup>
                  <m:r>
                    <w:rPr>
                      <w:sz w:val="18"/>
                    </w:rPr>
                    <m:t>​</m:t>
                  </m:r>
                </m:sup>
                <m:e>
                  <m:r>
                    <w:rPr>
                      <w:sz w:val="18"/>
                    </w:rPr>
                    <m:t>d</m:t>
                  </m:r>
                </m:e>
              </m:nary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u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v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average_shortest_path_length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trên LCC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bước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“giống nhau”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giữa hai trường hoặc hai ngành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Đường kính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sSub>
                <m:e>
                  <m:r>
                    <m:rPr>
                      <m:sty m:val="p"/>
                    </m:rPr>
                    <w:rPr>
                      <w:sz w:val="18"/>
                    </w:rPr>
                    <m:t>max</m:t>
                  </m:r>
                </m:e>
                <m:sub>
                  <m:r>
                    <w:rPr>
                      <w:sz w:val="18"/>
                    </w:rPr>
                    <m:t>u</m:t>
                  </m:r>
                  <m:r>
                    <m:rPr>
                      <m:sty m:val="p"/>
                    </m:rPr>
                    <w:rPr>
                      <w:sz w:val="18"/>
                    </w:rPr>
                    <m:t>,</m:t>
                  </m:r>
                  <m:r>
                    <w:rPr>
                      <w:sz w:val="18"/>
                    </w:rPr>
                    <m:t>v</m:t>
                  </m:r>
                </m:sub>
              </m:sSub>
              <m:r>
                <w:rPr>
                  <w:sz w:val="18"/>
                </w:rPr>
                <m:t>d</m:t>
              </m:r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u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v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nx.diameter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trên LCC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Hai đỉnh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“khác nhau nhất”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Clustering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sSub>
                <m:e>
                  <m:r>
                    <w:rPr>
                      <w:sz w:val="18"/>
                    </w:rPr>
                    <m:t>C</m:t>
                  </m:r>
                </m:e>
                <m:sub>
                  <m:r>
                    <w:rPr>
                      <w:sz w:val="18"/>
                    </w:rPr>
                    <m:t>v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2</m:t>
                  </m:r>
                  <m:sSub>
                    <m:e>
                      <m:r>
                        <w:rPr>
                          <w:sz w:val="18"/>
                        </w:rPr>
                        <m:t>T</m:t>
                      </m:r>
                    </m:e>
                    <m:sub>
                      <m:r>
                        <w:rPr>
                          <w:sz w:val="18"/>
                        </w:rPr>
                        <m:t>v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sz w:val="18"/>
                        </w:rPr>
                        <m:t>k</m:t>
                      </m:r>
                    </m:e>
                    <m:sub>
                      <m:r>
                        <w:rPr>
                          <w:sz w:val="18"/>
                        </w:rPr>
                        <m:t>v</m:t>
                      </m:r>
                    </m:sub>
                  </m:sSub>
                  <m:r>
                    <m:rPr>
                      <m:sty m:val="p"/>
                    </m:rPr>
                    <w:rPr>
                      <w:sz w:val="18"/>
                    </w:rPr>
                    <m:t>(</m:t>
                  </m:r>
                  <m:sSub>
                    <m:e>
                      <m:r>
                        <w:rPr>
                          <w:sz w:val="18"/>
                        </w:rPr>
                        <m:t>k</m:t>
                      </m:r>
                    </m:e>
                    <m:sub>
                      <m:r>
                        <w:rPr>
                          <w:sz w:val="18"/>
                        </w:rPr>
                        <m:t>v</m:t>
                      </m:r>
                    </m:sub>
                  </m:sSub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  <m:r>
                    <m:rPr>
                      <m:sty m:val="p"/>
                    </m:rPr>
                    <w:rPr>
                      <w:sz w:val="18"/>
                    </w:rPr>
                    <m:t>)</m:t>
                  </m:r>
                </m:den>
              </m:f>
            </m:oMath>
            <w:r>
              <w:rPr>
                <w:sz w:val="18"/>
              </w:rPr>
              <w:t xml:space="preserve">; transitivity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3</m:t>
                  </m:r>
                  <m:r>
                    <m:rPr>
                      <m:sty m:val="p"/>
                    </m:rPr>
                    <w:rPr>
                      <w:sz w:val="18"/>
                    </w:rPr>
                    <m:t>⋅</m:t>
                  </m:r>
                  <m:r>
                    <m:rPr>
                      <m:sty m:val="p"/>
                    </m:rPr>
                    <w:rPr>
                      <w:sz w:val="18"/>
                    </w:rPr>
                    <m:t>#</m:t>
                  </m:r>
                  <m:r>
                    <m:rPr>
                      <m:sty m:val="p"/>
                    </m:rPr>
                    <w:rPr>
                      <w:sz w:val="18"/>
                    </w:rPr>
                    <m:t>△</m:t>
                  </m:r>
                </m:num>
                <m:den>
                  <m:r>
                    <m:rPr>
                      <m:sty m:val="p"/>
                    </m:rPr>
                    <w:rPr>
                      <w:sz w:val="18"/>
                    </w:rPr>
                    <m:t>#</m:t>
                  </m:r>
                  <m:r>
                    <m:rPr>
                      <m:nor/>
                      <m:sty m:val="p"/>
                    </m:rPr>
                    <w:rPr>
                      <w:sz w:val="18"/>
                    </w:rPr>
                    <m:t>bộ ba</m:t>
                  </m:r>
                </m:den>
              </m:f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clustering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transitivity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Nhóm trường hoặc ngành có khép kín không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Betweenness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sSub>
                <m:e>
                  <m:r>
                    <w:rPr>
                      <w:sz w:val="18"/>
                    </w:rPr>
                    <m:t>C</m:t>
                  </m:r>
                </m:e>
                <m:sub>
                  <m:r>
                    <w:rPr>
                      <w:sz w:val="18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v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18"/>
                    </w:rPr>
                    <m:t>s</m:t>
                  </m:r>
                  <m:r>
                    <m:rPr>
                      <m:sty m:val="p"/>
                    </m:rPr>
                    <w:rPr>
                      <w:sz w:val="18"/>
                    </w:rPr>
                    <m:t>≠</m:t>
                  </m:r>
                  <m:r>
                    <w:rPr>
                      <w:sz w:val="18"/>
                    </w:rPr>
                    <m:t>v</m:t>
                  </m:r>
                  <m:r>
                    <m:rPr>
                      <m:sty m:val="p"/>
                    </m:rPr>
                    <w:rPr>
                      <w:sz w:val="18"/>
                    </w:rPr>
                    <m:t>≠</m:t>
                  </m:r>
                  <m:r>
                    <w:rPr>
                      <w:sz w:val="18"/>
                    </w:rPr>
                    <m:t>t</m:t>
                  </m:r>
                </m:sub>
                <m:sup>
                  <m:r>
                    <w:rPr>
                      <w:sz w:val="18"/>
                    </w:rP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sz w:val="1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sz w:val="18"/>
                            </w:rPr>
                            <m:t>s</m:t>
                          </m:r>
                          <m:r>
                            <w:rPr>
                              <w:sz w:val="18"/>
                            </w:rP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sz w:val="18"/>
                        </w:rPr>
                        <m:t>(</m:t>
                      </m:r>
                      <m:r>
                        <w:rPr>
                          <w:sz w:val="18"/>
                        </w:rPr>
                        <m:t>v</m:t>
                      </m:r>
                      <m:r>
                        <m:rPr>
                          <m:sty m:val="p"/>
                        </m:rPr>
                        <w:rPr>
                          <w:sz w:val="18"/>
                        </w:rPr>
                        <m:t>)</m:t>
                      </m:r>
                    </m:num>
                    <m:den>
                      <m:sSub>
                        <m:e>
                          <m:r>
                            <w:rPr>
                              <w:sz w:val="1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sz w:val="18"/>
                            </w:rPr>
                            <m:t>s</m:t>
                          </m:r>
                          <m:r>
                            <w:rPr>
                              <w:sz w:val="18"/>
                            </w:rPr>
                            <m:t>t</m:t>
                          </m:r>
                        </m:sub>
                      </m:sSub>
                    </m:den>
                  </m:f>
                </m:e>
              </m:nary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(chuẩn hoá)</w:t>
            </w:r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betweenness_centrality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 hoặc ngành cầu nối giữa các nhóm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Closeness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sSub>
                <m:e>
                  <m:r>
                    <w:rPr>
                      <w:sz w:val="18"/>
                    </w:rPr>
                    <m:t>C</m:t>
                  </m:r>
                </m:e>
                <m:sub>
                  <m:r>
                    <w:rPr>
                      <w:sz w:val="18"/>
                    </w:rPr>
                    <m:t>C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v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r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</m:num>
                <m:den>
                  <m:r>
                    <w:rPr>
                      <w:sz w:val="18"/>
                    </w:rPr>
                    <m:t>n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</m:den>
              </m:f>
              <m:r>
                <m:rPr>
                  <m:sty m:val="p"/>
                </m:rPr>
                <w:rPr>
                  <w:sz w:val="18"/>
                </w:rPr>
                <m:t>⋅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r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1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w:rPr>
                          <w:sz w:val="18"/>
                        </w:rPr>
                        <m:t>u</m:t>
                      </m:r>
                    </m:sub>
                    <m:sup>
                      <m:r>
                        <w:rPr>
                          <w:sz w:val="18"/>
                        </w:rPr>
                        <m:t>​</m:t>
                      </m:r>
                    </m:sup>
                    <m:e>
                      <m:r>
                        <w:rPr>
                          <w:sz w:val="18"/>
                        </w:rPr>
                        <m:t>d</m:t>
                      </m:r>
                    </m:e>
                  </m:nary>
                  <m:r>
                    <m:rPr>
                      <m:sty m:val="p"/>
                    </m:rPr>
                    <w:rPr>
                      <w:sz w:val="18"/>
                    </w:rPr>
                    <m:t>(</m:t>
                  </m:r>
                  <m:r>
                    <w:rPr>
                      <w:sz w:val="18"/>
                    </w:rPr>
                    <m:t>v</m:t>
                  </m:r>
                  <m:r>
                    <m:rPr>
                      <m:sty m:val="p"/>
                    </m:rPr>
                    <w:rPr>
                      <w:sz w:val="18"/>
                    </w:rPr>
                    <m:t>,</m:t>
                  </m:r>
                  <m:r>
                    <w:rPr>
                      <w:sz w:val="18"/>
                    </w:rPr>
                    <m:t>u</m:t>
                  </m:r>
                  <m:r>
                    <m:rPr>
                      <m:sty m:val="p"/>
                    </m:rPr>
                    <w:rPr>
                      <w:sz w:val="18"/>
                    </w:rPr>
                    <m:t>)</m:t>
                  </m:r>
                </m:den>
              </m:f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closeness_centrality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(Wasserman–Faust)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Gần mọi đỉnh khác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Eigenvector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sSub>
                <m:e>
                  <m:r>
                    <w:rPr>
                      <w:sz w:val="18"/>
                    </w:rPr>
                    <m:t>x</m:t>
                  </m:r>
                </m:e>
                <m:sub>
                  <m:r>
                    <w:rPr>
                      <w:sz w:val="18"/>
                    </w:rPr>
                    <m:t>v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1</m:t>
                  </m:r>
                </m:num>
                <m:den>
                  <m:r>
                    <w:rPr>
                      <w:sz w:val="18"/>
                    </w:rP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18"/>
                    </w:rPr>
                    <m:t>u</m:t>
                  </m:r>
                </m:sub>
                <m:sup>
                  <m:r>
                    <w:rPr>
                      <w:sz w:val="18"/>
                    </w:rPr>
                    <m:t>​</m:t>
                  </m:r>
                </m:sup>
                <m:e>
                  <m:sSub>
                    <m:e>
                      <m:r>
                        <w:rPr>
                          <w:sz w:val="18"/>
                        </w:rPr>
                        <m:t>A</m:t>
                      </m:r>
                    </m:e>
                    <m:sub>
                      <m:r>
                        <w:rPr>
                          <w:sz w:val="18"/>
                        </w:rPr>
                        <m:t>u</m:t>
                      </m:r>
                      <m:r>
                        <w:rPr>
                          <w:sz w:val="18"/>
                        </w:rPr>
                        <m:t>v</m:t>
                      </m:r>
                    </m:sub>
                  </m:sSub>
                </m:e>
              </m:nary>
              <m:sSub>
                <m:e>
                  <m:r>
                    <w:rPr>
                      <w:sz w:val="18"/>
                    </w:rPr>
                    <m:t>x</m:t>
                  </m:r>
                </m:e>
                <m:sub>
                  <m:r>
                    <w:rPr>
                      <w:sz w:val="18"/>
                    </w:rPr>
                    <m:t>u</m:t>
                  </m:r>
                </m:sub>
              </m:sSub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eigenvector_centrality_numpy</w:t>
            </w:r>
            <w:r>
              <w:rPr>
                <w:sz w:val="18"/>
              </w:rPr>
              <w:t xml:space="preserve">, trên LCC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Nối với đỉnh quan trọng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PageRank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P</m:t>
              </m:r>
              <m:r>
                <w:rPr>
                  <w:sz w:val="18"/>
                </w:rPr>
                <m:t>R</m:t>
              </m:r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v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1</m:t>
                  </m:r>
                  <m:r>
                    <m:rPr>
                      <m:sty m:val="p"/>
                    </m:rPr>
                    <w:rPr>
                      <w:sz w:val="18"/>
                    </w:rPr>
                    <m:t>−</m:t>
                  </m:r>
                  <m:r>
                    <w:rPr>
                      <w:sz w:val="18"/>
                    </w:rPr>
                    <m:t>α</m:t>
                  </m:r>
                </m:num>
                <m:den>
                  <m:r>
                    <w:rPr>
                      <w:sz w:val="18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sz w:val="18"/>
                </w:rPr>
                <m:t>+</m:t>
              </m:r>
              <m:r>
                <w:rPr>
                  <w:sz w:val="18"/>
                </w:rP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18"/>
                    </w:rPr>
                    <m:t>u</m:t>
                  </m:r>
                  <m:r>
                    <m:rPr>
                      <m:sty m:val="p"/>
                    </m:rPr>
                    <w:rPr>
                      <w:sz w:val="18"/>
                    </w:rPr>
                    <m:t>→</m:t>
                  </m:r>
                  <m:r>
                    <w:rPr>
                      <w:sz w:val="18"/>
                    </w:rPr>
                    <m:t>v</m:t>
                  </m:r>
                </m:sub>
                <m:sup>
                  <m:r>
                    <w:rPr>
                      <w:sz w:val="18"/>
                    </w:rP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sz w:val="18"/>
                            </w:rPr>
                            <m:t>w</m:t>
                          </m:r>
                        </m:e>
                        <m:sub>
                          <m:r>
                            <w:rPr>
                              <w:sz w:val="18"/>
                            </w:rPr>
                            <m:t>u</m:t>
                          </m:r>
                          <m:r>
                            <w:rPr>
                              <w:sz w:val="18"/>
                            </w:rPr>
                            <m:t>v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sz w:val="1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sz w:val="18"/>
                            </w:rPr>
                            <m:t>u</m:t>
                          </m:r>
                        </m:sub>
                      </m:sSub>
                    </m:den>
                  </m:f>
                </m:e>
              </m:nary>
              <m:r>
                <w:rPr>
                  <w:sz w:val="18"/>
                </w:rPr>
                <m:t>P</m:t>
              </m:r>
              <m:r>
                <w:rPr>
                  <w:sz w:val="18"/>
                </w:rPr>
                <m:t>R</m:t>
              </m:r>
              <m:r>
                <m:rPr>
                  <m:sty m:val="p"/>
                </m:rPr>
                <w:rPr>
                  <w:sz w:val="18"/>
                </w:rPr>
                <m:t>(</m:t>
              </m:r>
              <m:r>
                <w:rPr>
                  <w:sz w:val="18"/>
                </w:rPr>
                <m:t>u</m:t>
              </m:r>
              <m:r>
                <m:rPr>
                  <m:sty m:val="p"/>
                </m:rPr>
                <w:rPr>
                  <w:sz w:val="18"/>
                </w:rPr>
                <m:t>)</m:t>
              </m:r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w:rPr>
                  <w:sz w:val="18"/>
                </w:rPr>
                <m:t>α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r>
                <w:rPr>
                  <w:sz w:val="18"/>
                </w:rPr>
                <m:t>0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85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nx.pagerank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G4: điểm đến của dòng thí sinh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“nhắm lên”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HITS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m:rPr>
                  <m:sty m:val="bi"/>
                </m:rPr>
                <w:rPr>
                  <w:sz w:val="18"/>
                </w:rPr>
                <m:t>a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sSup>
                <m:e>
                  <m:r>
                    <w:rPr>
                      <w:sz w:val="18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sz w:val="18"/>
                    </w:rPr>
                    <m:t>⊤</m:t>
                  </m:r>
                </m:sup>
              </m:sSup>
              <m:r>
                <m:rPr>
                  <m:sty m:val="bi"/>
                </m:rPr>
                <w:rPr>
                  <w:sz w:val="18"/>
                </w:rPr>
                <m:t>h</m:t>
              </m:r>
              <m:r>
                <m:rPr>
                  <m:sty m:val="p"/>
                </m:rPr>
                <w:rPr>
                  <w:sz w:val="18"/>
                </w:rPr>
                <m:t>,</m:t>
              </m:r>
              <m:r>
                <w:rPr>
                  <w:sz w:val="18"/>
                </w:rPr>
                <m:t> </m:t>
              </m:r>
              <m:r>
                <m:rPr>
                  <m:sty m:val="bi"/>
                </m:rPr>
                <w:rPr>
                  <w:sz w:val="18"/>
                </w:rPr>
                <m:t>h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r>
                <w:rPr>
                  <w:sz w:val="18"/>
                </w:rPr>
                <m:t>A</m:t>
              </m:r>
              <m:r>
                <m:rPr>
                  <m:sty m:val="bi"/>
                </m:rPr>
                <w:rPr>
                  <w:sz w:val="18"/>
                </w:rPr>
                <m:t>a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nx.hits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trên G4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Authority: được nhắm tới; hub: nhắm lên nhiều trường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Modularity</w:t>
            </w:r>
          </w:p>
        </w:tc>
        <w:tc>
          <w:tcPr>
            <w:tcW w:w="2730" w:type="dxa"/>
          </w:tcPr>
          <w:p>
            <w:pPr>
              <w:pStyle w:val="Compact"/>
              <w:spacing w:before="20" w:after="20" w:line="240" w:lineRule="auto"/>
            </w:pPr>
            <m:oMath>
              <m:r>
                <w:rPr>
                  <w:sz w:val="18"/>
                </w:rPr>
                <m:t>Q</m:t>
              </m:r>
              <m:r>
                <m:rPr>
                  <m:sty m:val="p"/>
                </m:rPr>
                <w:rPr>
                  <w:sz w:val="18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sz w:val="18"/>
                    </w:rPr>
                    <m:t>1</m:t>
                  </m:r>
                </m:num>
                <m:den>
                  <m:r>
                    <w:rPr>
                      <w:sz w:val="18"/>
                    </w:rPr>
                    <m:t>2</m:t>
                  </m:r>
                  <m:r>
                    <w:rPr>
                      <w:sz w:val="18"/>
                    </w:rP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w:rPr>
                      <w:sz w:val="18"/>
                    </w:rPr>
                    <m:t>i</m:t>
                  </m:r>
                  <m:r>
                    <w:rPr>
                      <w:sz w:val="18"/>
                    </w:rPr>
                    <m:t>j</m:t>
                  </m:r>
                </m:sub>
                <m:sup>
                  <m:r>
                    <w:rPr>
                      <w:sz w:val="18"/>
                    </w:rP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w:rPr>
                              <w:sz w:val="1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sz w:val="18"/>
                            </w:rPr>
                            <m:t>i</m:t>
                          </m:r>
                          <m:r>
                            <w:rPr>
                              <w:sz w:val="18"/>
                            </w:rP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sz w:val="18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w:rPr>
                                  <w:sz w:val="18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w:rPr>
                                  <w:sz w:val="18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sz w:val="18"/>
                                </w:rPr>
                                <m:t>j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sz w:val="18"/>
                            </w:rPr>
                            <m:t>2</m:t>
                          </m:r>
                          <m:r>
                            <w:rPr>
                              <w:sz w:val="18"/>
                            </w:rPr>
                            <m:t>m</m:t>
                          </m:r>
                        </m:den>
                      </m:f>
                    </m:e>
                  </m:d>
                </m:e>
              </m:nary>
              <m:r>
                <w:rPr>
                  <w:sz w:val="18"/>
                </w:rPr>
                <m:t>δ</m:t>
              </m:r>
              <m:r>
                <m:rPr>
                  <m:sty m:val="p"/>
                </m:rPr>
                <w:rPr>
                  <w:sz w:val="18"/>
                </w:rPr>
                <m:t>(</m:t>
              </m:r>
              <m:sSub>
                <m:e>
                  <m:r>
                    <w:rPr>
                      <w:sz w:val="18"/>
                    </w:rPr>
                    <m:t>c</m:t>
                  </m:r>
                </m:e>
                <m:sub>
                  <m:r>
                    <w:rPr>
                      <w:sz w:val="1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,</m:t>
              </m:r>
              <m:sSub>
                <m:e>
                  <m:r>
                    <w:rPr>
                      <w:sz w:val="18"/>
                    </w:rPr>
                    <m:t>c</m:t>
                  </m:r>
                </m:e>
                <m:sub>
                  <m:r>
                    <w:rPr>
                      <w:sz w:val="18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sz w:val="18"/>
                </w:rPr>
                <m:t>)</m:t>
              </m:r>
            </m:oMath>
          </w:p>
        </w:tc>
        <w:tc>
          <w:tcPr>
            <w:tcW w:w="259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Louvain,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seed=42</w:t>
            </w:r>
          </w:p>
        </w:tc>
        <w:tc>
          <w:tcPr>
            <w:tcW w:w="30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Mức tách cộng đồng</w:t>
            </w:r>
          </w:p>
        </w:tc>
      </w:tr>
    </w:tbl>
    <w:bookmarkEnd w:id="17"/>
    <w:bookmarkStart w:id="18" w:name="số-liệu-toàn-mạng"/>
    <w:p>
      <w:pPr>
        <w:pStyle w:val="Heading2"/>
      </w:pPr>
      <w:r>
        <w:t xml:space="preserve">3.3. Số liệu toàn mạng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560"/>
        <w:gridCol w:w="3780"/>
        <w:gridCol w:w="1765"/>
        <w:gridCol w:w="1765"/>
        <w:gridCol w:w="1765"/>
      </w:tblGrid>
      <w:tr>
        <w:trPr>
          <w:tblHeader w:val="on"/>
        </w:trPr>
        <w:tc>
          <w:tcPr>
            <w:tcW w:w="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Mạng</w:t>
            </w:r>
          </w:p>
        </w:tc>
        <w:tc>
          <w:tcPr>
            <w:tcW w:w="378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Độ đo</w:t>
            </w:r>
          </w:p>
        </w:tc>
        <w:tc>
          <w:tcPr>
            <w:tcW w:w="176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2024</w:t>
            </w:r>
          </w:p>
        </w:tc>
        <w:tc>
          <w:tcPr>
            <w:tcW w:w="176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2025</w:t>
            </w:r>
          </w:p>
        </w:tc>
        <w:tc>
          <w:tcPr>
            <w:tcW w:w="176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2026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G1</w:t>
            </w: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trường / số ngành / số cạnh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279 / 428 / 4.447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278 / 434 / 4.680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276 / 429 / 5.058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mật độ hai phía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0,0372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0,0388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0,0427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ngành TB mỗi trường / số trường TB mỗi ngành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15,94 / 10,39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16,83 / 10,78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18,33 / 11,79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G2</w:t>
            </w: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đỉnh / số cạnh / mật độ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251 / 2.566 / 0,082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250 / 2.455 / 0,079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249 / 2.531 / 0,082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thành phần / đỉnh trong LCC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12 / 219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 / 229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 / 231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đường đi TB / đường kính (LCC)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2,77 / 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3,40 / 13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3,25 / 12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clustering TB / transitivity / assortativity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0,553 / 0,529 / 0,376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0,554 / 0,550 / 0,425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0,549 / 0,544 / 0,393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cộng đồng Louvain / modularity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19 / 0,451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19 / 0,494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 / 0,482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G3</w:t>
            </w: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đỉnh / số cạnh / mật độ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387 / 1.360 / 0,018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387 / 1.431 / 0,019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377 / 1.412 / 0,020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thành phần / đỉnh trong LCC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13 / 358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12 / 361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 / 364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đường đi TB / đường kính (LCC)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5,72 / 17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5,62 / 14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5,66 / 14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clustering TB / transitivity / assortativity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0,529 / 0,642 / 0,612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0,570 / 0,663 / 0,594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0,518 / 0,665 / 0,653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cộng đồng Louvain / modularity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28 / 0,839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27 / 0,846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19 / 0,836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G4</w:t>
            </w: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đỉnh / số cạnh / mật độ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259 / 10.541 / 0,158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260 / 10.789 / 0,160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226 / 9.215 / 0,181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</w:p>
        </w:tc>
        <w:tc>
          <w:tcPr>
            <w:tcW w:w="378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thành phần liên thông mạnh / tính tương hỗ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17 / 0,342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13 / 0,345</w:t>
            </w:r>
          </w:p>
        </w:tc>
        <w:tc>
          <w:tcPr>
            <w:tcW w:w="176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35 / 0,338</w:t>
            </w:r>
          </w:p>
        </w:tc>
      </w:tr>
    </w:tbl>
    <w:p>
      <w:pPr>
        <w:pStyle w:val="BodyText"/>
      </w:pPr>
      <w:r>
        <w:t xml:space="preserve">Nhận xét chính: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G1 có phân bố bậc đuôi dài.</w:t>
      </w:r>
      <w:r>
        <w:t xml:space="preserve"> </w:t>
      </w:r>
      <w:r>
        <w:t xml:space="preserve">Năm 2026, trung vị chỉ 4 trường/ngành nhưng Quản trị kinh doanh</w:t>
      </w:r>
      <w:r>
        <w:t xml:space="preserve"> </w:t>
      </w:r>
      <w:r>
        <w:t xml:space="preserve">có ở 157 trường; 26% ngành chỉ một trường mở; 10% ngành phổ biến nhất chiếm 49,2% số cạnh.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G2 là mạng thế giới nhỏ.</w:t>
      </w:r>
      <w:r>
        <w:t xml:space="preserve"> </w:t>
      </w:r>
      <w:r>
        <w:t xml:space="preserve">Đường đi TB khoảng 3 bước; clustering khoảng 0,55, gấp nhiều lần</w:t>
      </w:r>
      <w:r>
        <w:t xml:space="preserve"> </w:t>
      </w:r>
      <w:r>
        <w:t xml:space="preserve">mật độ 0,08 (mức clustering kỳ vọng của đồ thị ngẫu nhiên cùng mật độ).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G3 thưa nhưng cụm rất rõ:</w:t>
      </w:r>
      <w:r>
        <w:t xml:space="preserve"> </w:t>
      </w:r>
      <w:r>
        <w:t xml:space="preserve">transitivity 0,66, modularity khoảng 0,84.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Assortativity dương ở cả G2 và G3:</w:t>
      </w:r>
      <w:r>
        <w:t xml:space="preserve"> </w:t>
      </w:r>
      <w:r>
        <w:t xml:space="preserve">trường đa ngành nối với trường đa ngành, ngành đại trà nối</w:t>
      </w:r>
      <w:r>
        <w:t xml:space="preserve"> </w:t>
      </w:r>
      <w:r>
        <w:t xml:space="preserve">với ngành đại trà.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G4 năm 2026 ít đỉnh hơn (226)</w:t>
      </w:r>
      <w:r>
        <w:t xml:space="preserve"> </w:t>
      </w:r>
      <w:r>
        <w:t xml:space="preserve">chủ yếu do chỉ 238 trường có điểm THPT trong dữ liệu năm đó</w:t>
      </w:r>
      <w:r>
        <w:t xml:space="preserve"> </w:t>
      </w:r>
      <w:r>
        <w:t xml:space="preserve">(so với 279 năm 2024), không phải thay đổi thật.</w:t>
      </w:r>
    </w:p>
    <w:bookmarkEnd w:id="18"/>
    <w:bookmarkStart w:id="19" w:name="đỉnh-trung-tâm-năm-2026"/>
    <w:p>
      <w:pPr>
        <w:pStyle w:val="Heading2"/>
      </w:pPr>
      <w:r>
        <w:t xml:space="preserve">3.4. Đỉnh trung tâm (năm 2026)</w:t>
      </w:r>
    </w:p>
    <w:p>
      <w:pPr>
        <w:pStyle w:val="FirstParagraph"/>
      </w:pPr>
      <w:r>
        <w:t xml:space="preserve">“ĐH”</w:t>
      </w:r>
      <w:r>
        <w:t xml:space="preserve"> </w:t>
      </w:r>
      <w:r>
        <w:t xml:space="preserve">là viết tắt của</w:t>
      </w:r>
      <w:r>
        <w:t xml:space="preserve"> </w:t>
      </w:r>
      <w:r>
        <w:t xml:space="preserve">“(Trường) Đại học”</w:t>
      </w:r>
      <w:r>
        <w:t xml:space="preserve">,</w:t>
      </w:r>
      <w:r>
        <w:t xml:space="preserve"> </w:t>
      </w:r>
      <w:r>
        <w:t xml:space="preserve">“HV”</w:t>
      </w:r>
      <w:r>
        <w:t xml:space="preserve"> </w:t>
      </w:r>
      <w:r>
        <w:t xml:space="preserve">của</w:t>
      </w:r>
      <w:r>
        <w:t xml:space="preserve"> </w:t>
      </w:r>
      <w:r>
        <w:t xml:space="preserve">“Học viện”</w:t>
      </w:r>
      <w:r>
        <w:t xml:space="preserve">. Bảng đầy đủ cho cả 3 năm nằm trong</w:t>
      </w:r>
      <w:r>
        <w:t xml:space="preserve"> </w:t>
      </w:r>
      <w:r>
        <w:rPr>
          <w:rStyle w:val="VerbatimChar"/>
        </w:rPr>
        <w:t xml:space="preserve">data/network/metrics/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G1: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Trường mở nhiều ngành nhất:</w:t>
      </w:r>
      <w:r>
        <w:t xml:space="preserve"> </w:t>
      </w:r>
      <w:r>
        <w:t xml:space="preserve">ĐH Cần Thơ (97), ĐH Phenikaa (66), ĐH Văn Lang (64), ĐH Vinh</w:t>
      </w:r>
      <w:r>
        <w:t xml:space="preserve"> </w:t>
      </w:r>
      <w:r>
        <w:t xml:space="preserve">(64), ĐH Duy Tân (62).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Ngành có mặt ở nhiều trường nhất:</w:t>
      </w:r>
      <w:r>
        <w:t xml:space="preserve"> </w:t>
      </w:r>
      <w:r>
        <w:t xml:space="preserve">Quản trị kinh doanh (157), Công nghệ thông tin (154), Kế</w:t>
      </w:r>
      <w:r>
        <w:t xml:space="preserve"> </w:t>
      </w:r>
      <w:r>
        <w:t xml:space="preserve">toán (137), Ngôn ngữ Anh (136), Tài chính – Ngân hàng (114).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Betweenness phía trường:</w:t>
      </w:r>
      <w:r>
        <w:t xml:space="preserve"> </w:t>
      </w:r>
      <w:r>
        <w:t xml:space="preserve">ĐH Mỏ – Địa chất đứng thứ 2 (0,0425) dù ít ngành hơn, vì trường độc</w:t>
      </w:r>
      <w:r>
        <w:t xml:space="preserve"> </w:t>
      </w:r>
      <w:r>
        <w:t xml:space="preserve">quyền nhiều ngành địa chất – mỏ.</w:t>
      </w:r>
    </w:p>
    <w:p>
      <w:pPr>
        <w:pStyle w:val="FirstParagraph"/>
      </w:pPr>
      <w:r>
        <w:rPr>
          <w:b/>
          <w:bCs/>
        </w:rPr>
        <w:t xml:space="preserve">G2 Trường – Trường: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60"/>
        <w:gridCol w:w="2993"/>
        <w:gridCol w:w="3145"/>
        <w:gridCol w:w="3138"/>
      </w:tblGrid>
      <w:tr>
        <w:trPr>
          <w:tblHeader w:val="on"/>
        </w:trPr>
        <w:tc>
          <w:tcPr>
            <w:tcW w:w="3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993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Bậc</w:t>
            </w:r>
          </w:p>
        </w:tc>
        <w:tc>
          <w:tcPr>
            <w:tcW w:w="3145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Betweenness</w:t>
            </w:r>
          </w:p>
        </w:tc>
        <w:tc>
          <w:tcPr>
            <w:tcW w:w="3138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PageRank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Ngoại Ngữ Tin Học TPHCM (DNT) — 72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Võ Trường Toản (VTT) — 0,0946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Ngoại Ngữ Tin Học TPHCM (DNT) — 0,0103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TPHCM – PH Vĩnh Long (KSV) — 70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Hải Phòng (THP) — 0,0686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TPHCM – PH Vĩnh Long (KSV) — 0,0096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Nghệ và Quản Lý Hữu Nghị (DCQ) — 67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Quốc Tế Hồng Bàng (HIU) — 0,0618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Ngân Hàng TPHCM (NHS) — 0,0095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Hùng Vương TPHCM (DHV) — 66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Hà Tĩnh (HHT) — 0,0539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Nghệ và Quản Lý Hữu Nghị (DCQ) — 0,0091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Kỹ Thuật Bình Dương (DKB) — 66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Kiến Trúc Đà Nẵng (KTD) — 0,0478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Kỹ Thuật Bình Dương (DKB) — 0,0090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Ngân Hàng TPHCM (NHS) — 66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Kiến Trúc Hà Nội (KTA) — 0,0440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Hùng Vương TPHCM (DHV) — 0,0089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Bà Rịa – Vũng Tàu (BVU) — 65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Nghệ An (CEA) — 0,0428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Lạc Hồng (DLH) — 0,0088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Lạc Hồng (DLH) — 65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nghiệp Vinh (DCV) — 0,0408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Bà Rịa – Vũng Tàu (BVU) — 0,0087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Đại Nam (DDN) — 64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Thông tin Liên lạc – hệ dân sự (TCU) — 0,0384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Đại Nam (DDN) — 0,0087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99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HV Ngân Hàng (NHH) — 60</w:t>
            </w:r>
          </w:p>
        </w:tc>
        <w:tc>
          <w:tcPr>
            <w:tcW w:w="314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Luật TPHCM (LPS) — 0,0373</w:t>
            </w:r>
          </w:p>
        </w:tc>
        <w:tc>
          <w:tcPr>
            <w:tcW w:w="3138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HV Ngân Hàng (NHH) — 0,0085</w:t>
            </w:r>
          </w:p>
        </w:tc>
      </w:tr>
    </w:tbl>
    <w:p>
      <w:pPr>
        <w:pStyle w:val="BodyText"/>
      </w:pPr>
      <w:r>
        <w:t xml:space="preserve">Bậc, PageRank, closeness và eigenvector cùng chỉ ra một nhóm: các trường tư và trường kinh tế đa</w:t>
      </w:r>
      <w:r>
        <w:t xml:space="preserve"> </w:t>
      </w:r>
      <w:r>
        <w:t xml:space="preserve">ngành phía Nam, nằm ở lõi dày đặc của G2. Betweenness thì chỉ ra các trường có danh mục ngành trải</w:t>
      </w:r>
      <w:r>
        <w:t xml:space="preserve"> </w:t>
      </w:r>
      <w:r>
        <w:t xml:space="preserve">trên nhiều khối, nên nối các cộng đồng với nhau.</w:t>
      </w:r>
    </w:p>
    <w:p>
      <w:pPr>
        <w:pStyle w:val="BodyText"/>
      </w:pPr>
      <w:r>
        <w:rPr>
          <w:b/>
          <w:bCs/>
        </w:rPr>
        <w:t xml:space="preserve">G3 Ngành – Ngành: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60"/>
        <w:gridCol w:w="3370"/>
        <w:gridCol w:w="2200"/>
        <w:gridCol w:w="3706"/>
      </w:tblGrid>
      <w:tr>
        <w:trPr>
          <w:tblHeader w:val="on"/>
        </w:trPr>
        <w:tc>
          <w:tcPr>
            <w:tcW w:w="3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337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Bậc</w:t>
            </w:r>
          </w:p>
        </w:tc>
        <w:tc>
          <w:tcPr>
            <w:tcW w:w="220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Betweenness</w:t>
            </w:r>
          </w:p>
        </w:tc>
        <w:tc>
          <w:tcPr>
            <w:tcW w:w="3706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PageRank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Địa lý — 25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Sinh học — 0,1624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Tài chính – Ngân hàng — 0,0054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Logistics và quản lý chuỗi cung ứng — 23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Kỹ thuật vật liệu — 0,0780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Logistics và quản lý chuỗi cung ứng — 0,0052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Giáo dục Chính trị — 23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Địa lý học — 0,0775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Địa lý — 0,0050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Tài chính – Ngân hàng — 22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Khoa học đất — 0,0746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Toán kinh tế — 0,0050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trị khách sạn — 22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Vật lý y khoa — 0,0689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Kế toán — 0,0050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Giáo dục Công dân — 22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Hán Nôm — 0,0664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Ngôn ngữ Anh — 0,0047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Truyền thông đa phương tiện — 21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Kỹ thuật xây dựng — 0,0660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trị kinh doanh — 0,0047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Lịch sử – Địa lý — 21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Ngôn ngữ Đức — 0,0649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trị khách sạn — 0,0046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Kỹ thuật trắc địa – bản đồ — 21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Ngôn ngữ Pháp — 0,0602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thông tin — 0,0046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337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thông tin — 20</w:t>
            </w:r>
          </w:p>
        </w:tc>
        <w:tc>
          <w:tcPr>
            <w:tcW w:w="220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Hải dương học — 0,0596</w:t>
            </w:r>
          </w:p>
        </w:tc>
        <w:tc>
          <w:tcPr>
            <w:tcW w:w="37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Ngữ văn — 0,0046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Bậc G3 khác</w:t>
      </w:r>
      <w:r>
        <w:rPr>
          <w:b/>
          <w:bCs/>
        </w:rPr>
        <w:t xml:space="preserve"> </w:t>
      </w:r>
      <w:r>
        <w:rPr>
          <w:b/>
          <w:bCs/>
        </w:rPr>
        <w:t xml:space="preserve">“phổ biến”</w:t>
      </w:r>
      <w:r>
        <w:rPr>
          <w:b/>
          <w:bCs/>
        </w:rPr>
        <w:t xml:space="preserve"> </w:t>
      </w:r>
      <w:r>
        <w:rPr>
          <w:b/>
          <w:bCs/>
        </w:rPr>
        <w:t xml:space="preserve">ở G1:</w:t>
      </w:r>
      <w:r>
        <w:t xml:space="preserve"> </w:t>
      </w:r>
      <w:r>
        <w:t xml:space="preserve">bậc G3 cao nghĩa là ngành có tập trường giống tập trường của</w:t>
      </w:r>
      <w:r>
        <w:t xml:space="preserve"> </w:t>
      </w:r>
      <w:r>
        <w:t xml:space="preserve">nhiều ngành khác, ví dụ các ngành sư phạm cùng được các trường sư phạm mở.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Eigenvector là hiệu ứng cấu trúc:</w:t>
      </w:r>
      <w:r>
        <w:t xml:space="preserve"> </w:t>
      </w:r>
      <w:r>
        <w:t xml:space="preserve">10 ngành đứng đầu cùng giá trị 0,2965 là đúng 10 ngành</w:t>
      </w:r>
      <w:r>
        <w:t xml:space="preserve"> </w:t>
      </w:r>
      <w:r>
        <w:rPr>
          <w:i/>
          <w:iCs/>
        </w:rPr>
        <w:t xml:space="preserve">chỉ</w:t>
      </w:r>
      <w:r>
        <w:t xml:space="preserve"> </w:t>
      </w:r>
      <w:r>
        <w:t xml:space="preserve">ĐH Mỏ – Địa chất mở. Với nhau chúng có Jaccard = 1, tạo thành một clique đầy đủ chiếm véc-tơ</w:t>
      </w:r>
      <w:r>
        <w:t xml:space="preserve"> </w:t>
      </w:r>
      <w:r>
        <w:t xml:space="preserve">riêng chính, nên giá trị này không đo</w:t>
      </w:r>
      <w:r>
        <w:t xml:space="preserve"> </w:t>
      </w:r>
      <w:r>
        <w:t xml:space="preserve">“tầm quan trọng”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G4 Cạnh tranh: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60"/>
        <w:gridCol w:w="3530"/>
        <w:gridCol w:w="2790"/>
        <w:gridCol w:w="2957"/>
      </w:tblGrid>
      <w:tr>
        <w:trPr>
          <w:tblHeader w:val="on"/>
        </w:trPr>
        <w:tc>
          <w:tcPr>
            <w:tcW w:w="3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353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Authority</w:t>
            </w:r>
          </w:p>
        </w:tc>
        <w:tc>
          <w:tcPr>
            <w:tcW w:w="279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Hub</w:t>
            </w:r>
          </w:p>
        </w:tc>
        <w:tc>
          <w:tcPr>
            <w:tcW w:w="2957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PageRank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Kiến Trúc Đà Nẵng (KTD) — 0,0336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Vinh (TDV) — 0,0141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Cần Thơ (TCT) — 0,0243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Đoàn (LDA) — 0,0252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Nghệ TPHCM (DKC) — 0,0140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Quốc Dân (KHA) — 0,0212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Sư Phạm Kỹ Thuật Hưng Yên (SKH) — 0,0236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Đồng Tháp (SPD) — 0,0140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Nha Trang (TSN) — 0,0165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Nghiệp Việt – Hung (VHD) — 0,0227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Nguyễn Tất Thành (NTT) — 0,0138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Mở TPHCM (MBS) — 0,0160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Nghệ An (CEA) — 0,0209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Đông Á (DAD) — 0,0137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Sài Gòn (SGD) — 0,0158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Hồng Đức (HDT) — 0,0199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Nam Cần Thơ (DNC) — 0,0132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Sư Phạm Hà Nội (SPH) — 0,0155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Vinh (TDV) — 0,0192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Duy Tân (DDT) — 0,0132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Phenikaa (PKA) — 0,0139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Nông Lâm Thái Nguyên (DTN) — 0,0188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Quy Nhơn (DQN) — 0,0131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Bách Khoa Hà Nội (BKA) — 0,0137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Cần Thơ (TCT) — 0,0180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Văn Lang (DVL) — 0,0128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Giao Thông Vận Tải (GHA) — 0,0137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353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Quy Nhơn (DQN) — 0,0179</w:t>
            </w:r>
          </w:p>
        </w:tc>
        <w:tc>
          <w:tcPr>
            <w:tcW w:w="27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Văn Hiến (DVH) — 0,0124</w:t>
            </w:r>
          </w:p>
        </w:tc>
        <w:tc>
          <w:tcPr>
            <w:tcW w:w="2957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Thủ Đô Hà Nội (HNM) — 0,0133</w:t>
            </w:r>
          </w:p>
        </w:tc>
      </w:tr>
    </w:tbl>
    <w:p>
      <w:pPr>
        <w:pStyle w:val="BodyText"/>
      </w:pPr>
      <w:r>
        <w:t xml:space="preserve">Năm 2024, top 5 PageRank của G4 là ĐH Y Dược TPHCM, ĐH Y Hà Nội, ĐH Tôn Đức Thắng, ĐH Ngoại</w:t>
      </w:r>
      <w:r>
        <w:t xml:space="preserve"> </w:t>
      </w:r>
      <w:r>
        <w:t xml:space="preserve">thương, ĐH Sư phạm Hà Nội, tức đúng nhóm</w:t>
      </w:r>
      <w:r>
        <w:t xml:space="preserve"> </w:t>
      </w:r>
      <w:r>
        <w:t xml:space="preserve">“đích đến”</w:t>
      </w:r>
      <w:r>
        <w:t xml:space="preserve"> </w:t>
      </w:r>
      <w:r>
        <w:t xml:space="preserve">của thí sinh điểm cao.</w:t>
      </w:r>
    </w:p>
    <w:bookmarkEnd w:id="19"/>
    <w:bookmarkStart w:id="20" w:name="cộng-đồng-louvain-năm-2026"/>
    <w:p>
      <w:pPr>
        <w:pStyle w:val="Heading2"/>
      </w:pPr>
      <w:r>
        <w:t xml:space="preserve">3.5. Cộng đồng Louvain (năm 2026)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560"/>
        <w:gridCol w:w="776"/>
        <w:gridCol w:w="606"/>
        <w:gridCol w:w="3851"/>
        <w:gridCol w:w="3843"/>
      </w:tblGrid>
      <w:tr>
        <w:trPr>
          <w:tblHeader w:val="on"/>
        </w:trPr>
        <w:tc>
          <w:tcPr>
            <w:tcW w:w="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Mạng</w:t>
            </w:r>
          </w:p>
        </w:tc>
        <w:tc>
          <w:tcPr>
            <w:tcW w:w="776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Cộng đồng</w:t>
            </w:r>
          </w:p>
        </w:tc>
        <w:tc>
          <w:tcPr>
            <w:tcW w:w="606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Số đỉnh</w:t>
            </w:r>
          </w:p>
        </w:tc>
        <w:tc>
          <w:tcPr>
            <w:tcW w:w="3851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Đỉnh tiêu biểu</w:t>
            </w:r>
          </w:p>
        </w:tc>
        <w:tc>
          <w:tcPr>
            <w:tcW w:w="3843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Khối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59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DNT, DCQ, DHV, DKB, BVU, DLH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trường tư đa ngành, chủ yếu phía Nam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33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Hải Phòng, Hà Tĩnh, Hùng Vương, Hải Dương, Quảng Bình, Tây Bắc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đại học địa phương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31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KSV, ĐH Ngân Hàng TPHCM, HV Ngân Hàng, ĐH Thương Mại, ĐH Tài Chính Ngân Hàng HN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kinh tế – tài chính – ngân hàng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25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Nghiệp Việt Trì, Kinh tế công nghệ Thái Nguyên, Kinh Tế Kỹ Thuật Công Nghiệp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nghiệp – kỹ thuật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Y Dược ĐHQGHN, Y Dược Huế, Khoa học sức khỏe TPHCM, Y khoa Phạm Ngọc Thạch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y dược (163 cạnh nội bộ, chỉ 12 cạnh ra ngoài)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chế biến thủy sản, Phát triển nông thôn, Lâm nghiệp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nông – lâm – thủy sản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48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Logistics, Tài chính – Ngân hàng, Quản trị khách sạn, CNTT, Ngôn ngữ Anh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kinh tế – dịch vụ – CNTT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38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lý thông tin, Hán Nôm, Ngôn ngữ Đức, Lưu trữ học, Nhân học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khoa học xã hội – nhân văn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34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Sinh học, Vật lý y khoa, Hải dương học, Toán tin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khoa học tự nhiên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77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606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33</w:t>
            </w:r>
          </w:p>
        </w:tc>
        <w:tc>
          <w:tcPr>
            <w:tcW w:w="3851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Địa lý, Giáo dục Chính trị, Giáo dục Công dân, Sư phạm Ngữ văn</w:t>
            </w:r>
          </w:p>
        </w:tc>
        <w:tc>
          <w:tcPr>
            <w:tcW w:w="3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sư phạm (219 cạnh nội bộ, 18 cạnh ra ngoài)</w:t>
            </w:r>
          </w:p>
        </w:tc>
      </w:tr>
    </w:tbl>
    <w:bookmarkEnd w:id="20"/>
    <w:bookmarkStart w:id="21" w:name="thay-đổi-2024-2026"/>
    <w:p>
      <w:pPr>
        <w:pStyle w:val="Heading2"/>
      </w:pPr>
      <w:r>
        <w:t xml:space="preserve">3.6. Thay đổi 2024 →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Các trường mở rộng ngành:</w:t>
      </w:r>
      <w:r>
        <w:t xml:space="preserve"> </w:t>
      </w:r>
      <w:r>
        <w:t xml:space="preserve">G1 tăng từ 4.447 lên 5.058 cạnh (+13,7%); số ngành TB mỗi trường từ</w:t>
      </w:r>
      <w:r>
        <w:t xml:space="preserve"> </w:t>
      </w:r>
      <w:r>
        <w:t xml:space="preserve">15,94 lên 18,33.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Ngành</w:t>
      </w:r>
      <w:r>
        <w:rPr>
          <w:b/>
          <w:bCs/>
        </w:rPr>
        <w:t xml:space="preserve"> </w:t>
      </w:r>
      <w:r>
        <w:rPr>
          <w:b/>
          <w:bCs/>
        </w:rPr>
        <w:t xml:space="preserve">“nóng”</w:t>
      </w:r>
      <w:r>
        <w:rPr>
          <w:b/>
          <w:bCs/>
        </w:rPr>
        <w:t xml:space="preserve"> </w:t>
      </w:r>
      <w:r>
        <w:rPr>
          <w:b/>
          <w:bCs/>
        </w:rPr>
        <w:t xml:space="preserve">lan nhanh</w:t>
      </w:r>
      <w:r>
        <w:t xml:space="preserve"> </w:t>
      </w:r>
      <w:r>
        <w:t xml:space="preserve">(số trường có tuyển, 2024 → 2026): Trí tuệ nhân tạo 22 → 47, Marketing</w:t>
      </w:r>
      <w:r>
        <w:t xml:space="preserve"> </w:t>
      </w:r>
      <w:r>
        <w:t xml:space="preserve">56 → 77, Công nghệ tài chính 26 → 45, Khoa học dữ liệu 27 → 46, Ngôn ngữ Trung Quốc 64 → 80, Tâm lý</w:t>
      </w:r>
      <w:r>
        <w:t xml:space="preserve"> </w:t>
      </w:r>
      <w:r>
        <w:t xml:space="preserve">học 29 → 43. Trong G3, bậc của Trí tuệ nhân tạo tăng từ 3 lên 20: ngành này đã nhập vào cụm</w:t>
      </w:r>
      <w:r>
        <w:t xml:space="preserve"> </w:t>
      </w:r>
      <w:r>
        <w:t xml:space="preserve">kinh tế – CNTT.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Cấu trúc:</w:t>
      </w:r>
      <w:r>
        <w:t xml:space="preserve"> </w:t>
      </w:r>
      <w:r>
        <w:t xml:space="preserve">modularity G2 tăng (0,451 → 0,482) và transitivity G3 tăng (0,642 → 0,665). Ở</w:t>
      </w:r>
      <w:r>
        <w:t xml:space="preserve"> </w:t>
      </w:r>
      <w:r>
        <w:t xml:space="preserve">ngưỡng 0,25, G2 liên kết hơn (thành phần 12 → 8) và G3 gộp cụm (28 → 19 cộng đồng). Hai nhận định</w:t>
      </w:r>
      <w:r>
        <w:t xml:space="preserve"> </w:t>
      </w:r>
      <w:r>
        <w:t xml:space="preserve">sau nhạy với ngưỡng (mục 4.4).</w:t>
      </w:r>
    </w:p>
    <w:bookmarkEnd w:id="21"/>
    <w:bookmarkEnd w:id="22"/>
    <w:bookmarkStart w:id="27" w:name="thuật-toán-và-phân-tích-độ-nhạy"/>
    <w:p>
      <w:pPr>
        <w:pStyle w:val="Heading1"/>
      </w:pPr>
      <w:r>
        <w:t xml:space="preserve">4. Thuật toán và phân tích độ nhạy</w:t>
      </w:r>
    </w:p>
    <w:bookmarkStart w:id="23" w:name="louvain-so-với-girvannewman"/>
    <w:p>
      <w:pPr>
        <w:pStyle w:val="Heading2"/>
      </w:pPr>
      <w:r>
        <w:t xml:space="preserve">4.1. Louvain so với Girvan–Newman</w:t>
      </w:r>
    </w:p>
    <w:p>
      <w:pPr>
        <w:pStyle w:val="FirstParagraph"/>
      </w:pPr>
      <w:r>
        <w:t xml:space="preserve">Louvain chạy trên toàn mạng. Girvan–Newman (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n</m:t>
        </m:r>
        <m:r>
          <m:rPr>
            <m:sty m:val="p"/>
          </m:rPr>
          <m:t>)</m:t>
        </m:r>
      </m:oMath>
      <w:r>
        <w:t xml:space="preserve">) chỉ chạy được trên đồ thị con gồm 60 đỉnh</w:t>
      </w:r>
      <w:r>
        <w:t xml:space="preserve"> </w:t>
      </w:r>
      <w:r>
        <w:t xml:space="preserve">bậc cao nhất, với 10 lần tách đầu tiên. Louvain được chạy lại trên cùng đồ thị con đó để so sánh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đều tính có trọng số).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560"/>
        <w:gridCol w:w="560"/>
        <w:gridCol w:w="2574"/>
        <w:gridCol w:w="3290"/>
        <w:gridCol w:w="2652"/>
      </w:tblGrid>
      <w:tr>
        <w:trPr>
          <w:tblHeader w:val="on"/>
        </w:trPr>
        <w:tc>
          <w:tcPr>
            <w:tcW w:w="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Mạng</w:t>
            </w:r>
          </w:p>
        </w:tc>
        <w:tc>
          <w:tcPr>
            <w:tcW w:w="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Năm</w:t>
            </w:r>
          </w:p>
        </w:tc>
        <w:tc>
          <w:tcPr>
            <w:tcW w:w="257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Louvain toàn mạng: số cộng đồng /</w:t>
            </w:r>
            <w:r>
              <w:rPr>
                <w:b/>
                <w:sz w:val="18"/>
              </w:rPr>
              <w:t xml:space="preserve"> </w:t>
            </w:r>
            <m:oMath>
              <m:r>
                <w:rPr>
                  <w:sz w:val="18"/>
                </w:rPr>
                <m:t>Q</m:t>
              </m:r>
            </m:oMath>
          </w:p>
        </w:tc>
        <w:tc>
          <w:tcPr>
            <w:tcW w:w="329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Mẫu 60 đỉnh — GN:</w:t>
            </w:r>
            <w:r>
              <w:rPr>
                <w:b/>
                <w:sz w:val="18"/>
              </w:rPr>
              <w:t xml:space="preserve"> </w:t>
            </w:r>
            <m:oMath>
              <m:r>
                <w:rPr>
                  <w:sz w:val="18"/>
                </w:rPr>
                <m:t>Q</m:t>
              </m:r>
            </m:oMath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(số cộng đồng) / thời gian</w:t>
            </w:r>
          </w:p>
        </w:tc>
        <w:tc>
          <w:tcPr>
            <w:tcW w:w="2652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Mẫu 60 đỉnh — Louvain:</w:t>
            </w:r>
            <w:r>
              <w:rPr>
                <w:b/>
                <w:sz w:val="18"/>
              </w:rPr>
              <w:t xml:space="preserve"> </w:t>
            </w:r>
            <m:oMath>
              <m:r>
                <w:rPr>
                  <w:sz w:val="18"/>
                </w:rPr>
                <m:t>Q</m:t>
              </m:r>
            </m:oMath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/ thời gian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5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19 / 0,451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0,0109 (9) / 6,63 s</w:t>
            </w:r>
          </w:p>
        </w:tc>
        <w:tc>
          <w:tcPr>
            <w:tcW w:w="26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0,1451 / 0,015 s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2026</w:t>
            </w:r>
          </w:p>
        </w:tc>
        <w:tc>
          <w:tcPr>
            <w:tcW w:w="25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 / 0,482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0,0019 (11) / 6,36 s</w:t>
            </w:r>
          </w:p>
        </w:tc>
        <w:tc>
          <w:tcPr>
            <w:tcW w:w="26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0,1503 / 0,011 s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5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28 / 0,839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0,6384 (7) / 0,37 s</w:t>
            </w:r>
          </w:p>
        </w:tc>
        <w:tc>
          <w:tcPr>
            <w:tcW w:w="26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0,6384 / &lt; 0,001 s</w:t>
            </w:r>
          </w:p>
        </w:tc>
      </w:tr>
      <w:tr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2026</w:t>
            </w:r>
          </w:p>
        </w:tc>
        <w:tc>
          <w:tcPr>
            <w:tcW w:w="257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19 / 0,836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0,6598 (6) / 0,62 s</w:t>
            </w:r>
          </w:p>
        </w:tc>
        <w:tc>
          <w:tcPr>
            <w:tcW w:w="265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0,6662 / 0,019 s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Trên G3</w:t>
      </w:r>
      <w:r>
        <w:t xml:space="preserve"> </w:t>
      </w:r>
      <w:r>
        <w:t xml:space="preserve">(mẫu thưa, cụm rõ), hai thuật toán cho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gần như bằng nhau, nhưng Louvain nhanh hơn</w:t>
      </w:r>
      <w:r>
        <w:t xml:space="preserve"> </w:t>
      </w:r>
      <w:r>
        <w:t xml:space="preserve">từ khoảng 30 lần trở lên.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Trên G2</w:t>
      </w:r>
      <w:r>
        <w:t xml:space="preserve">, 60 trường bậc cao nhất gần như là một clique. Girvan–Newman chỉ bóc được vài đỉnh lẻ</w:t>
      </w:r>
      <w:r>
        <w:t xml:space="preserve"> </w:t>
      </w:r>
      <w:r>
        <w:t xml:space="preserve">nên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</m:t>
        </m:r>
      </m:oMath>
      <w:r>
        <w:t xml:space="preserve">; Louvain vẫn đạt</w:t>
      </w:r>
      <w:r>
        <w:t xml:space="preserve"> </w:t>
      </w:r>
      <m:oMath>
        <m:r>
          <m:t>Q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và nhanh hơn 450–600 lần.</w:t>
      </w:r>
    </w:p>
    <w:bookmarkEnd w:id="23"/>
    <w:bookmarkStart w:id="24" w:name="hits-và-pagerank-trên-g4"/>
    <w:p>
      <w:pPr>
        <w:pStyle w:val="Heading2"/>
      </w:pPr>
      <w:r>
        <w:t xml:space="preserve">4.2. HITS và PageRank trên G4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634"/>
        <w:gridCol w:w="5579"/>
        <w:gridCol w:w="3424"/>
      </w:tblGrid>
      <w:tr>
        <w:trPr>
          <w:tblHeader w:val="on"/>
        </w:trPr>
        <w:tc>
          <w:tcPr>
            <w:tcW w:w="63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Năm</w:t>
            </w:r>
          </w:p>
        </w:tc>
        <w:tc>
          <w:tcPr>
            <w:tcW w:w="5579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Spearman(authority, điểm THPT TB của trường)</w:t>
            </w:r>
          </w:p>
        </w:tc>
        <w:tc>
          <w:tcPr>
            <w:tcW w:w="3424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Spearman(PageRank, điểm TB)</w:t>
            </w:r>
          </w:p>
        </w:tc>
      </w:tr>
      <w:tr>
        <w:tc>
          <w:tcPr>
            <w:tcW w:w="6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5579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−0,401</w:t>
            </w:r>
          </w:p>
        </w:tc>
        <w:tc>
          <w:tcPr>
            <w:tcW w:w="3424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0,567</w:t>
            </w:r>
          </w:p>
        </w:tc>
      </w:tr>
      <w:tr>
        <w:tc>
          <w:tcPr>
            <w:tcW w:w="6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5579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−0,414</w:t>
            </w:r>
          </w:p>
        </w:tc>
        <w:tc>
          <w:tcPr>
            <w:tcW w:w="3424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0,535</w:t>
            </w:r>
          </w:p>
        </w:tc>
      </w:tr>
      <w:tr>
        <w:tc>
          <w:tcPr>
            <w:tcW w:w="6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2026</w:t>
            </w:r>
          </w:p>
        </w:tc>
        <w:tc>
          <w:tcPr>
            <w:tcW w:w="5579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0,234</w:t>
            </w:r>
          </w:p>
        </w:tc>
        <w:tc>
          <w:tcPr>
            <w:tcW w:w="3424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0,607</w:t>
            </w:r>
          </w:p>
        </w:tc>
      </w:tr>
    </w:tbl>
    <w:p>
      <w:pPr>
        <w:pStyle w:val="BodyText"/>
      </w:pPr>
      <w:r>
        <w:t xml:space="preserve">PageRank tương quan dương ổn định với điểm chuẩn, vì</w:t>
      </w:r>
      <w:r>
        <w:t xml:space="preserve"> </w:t>
      </w:r>
      <w:r>
        <w:t xml:space="preserve">“dòng nhắm lên”</w:t>
      </w:r>
      <w:r>
        <w:t xml:space="preserve"> </w:t>
      </w:r>
      <w:r>
        <w:t xml:space="preserve">lan theo chuỗi và dồn về</w:t>
      </w:r>
      <w:r>
        <w:t xml:space="preserve"> </w:t>
      </w:r>
      <w:r>
        <w:t xml:space="preserve">trường điểm cao. Authority thì âm trong 2024–2025. Nhóm trường theo điểm TB cho thấy cơ chế: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1606"/>
        <w:gridCol w:w="4015"/>
        <w:gridCol w:w="4015"/>
      </w:tblGrid>
      <w:tr>
        <w:trPr>
          <w:tblHeader w:val="on"/>
        </w:trPr>
        <w:tc>
          <w:tcPr>
            <w:tcW w:w="1606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Nhóm điểm TB</w:t>
            </w:r>
          </w:p>
        </w:tc>
        <w:tc>
          <w:tcPr>
            <w:tcW w:w="401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2024: số trường / authority TB</w:t>
            </w:r>
          </w:p>
        </w:tc>
        <w:tc>
          <w:tcPr>
            <w:tcW w:w="401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2026: số trường / authority TB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≤ 17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71 / 0,0065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69 / 0,0031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17–19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35 / 0,0084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28 / 0,0077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19–21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39 / 0,0032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50 / 0,0065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21–23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34 / 0,0017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38 / 0,0036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23–25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41 / 0,0007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26 / 0,0030</w:t>
            </w:r>
          </w:p>
        </w:tc>
      </w:tr>
      <w:tr>
        <w:tc>
          <w:tcPr>
            <w:tcW w:w="1606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&gt; 25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39 / 0,0008</w:t>
            </w:r>
          </w:p>
        </w:tc>
        <w:tc>
          <w:tcPr>
            <w:tcW w:w="401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15 / 0,0019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Cạnh dồn về vùng điểm thấp.</w:t>
      </w:r>
      <w:r>
        <w:t xml:space="preserve"> </w:t>
      </w:r>
      <w:r>
        <w:t xml:space="preserve">Năm 2024, 1.389 trong 4.287 cặp (ngành, trường) có điểm ≤ 16,</w:t>
      </w:r>
      <w:r>
        <w:t xml:space="preserve"> </w:t>
      </w:r>
      <w:r>
        <w:t xml:space="preserve">riêng mức 15 điểm có 885 cặp. Quan hệ</w:t>
      </w:r>
      <w:r>
        <w:t xml:space="preserve"> </w:t>
      </w:r>
      <w:r>
        <w:t xml:space="preserve">“cao hơn trong vòng 2 điểm”</w:t>
      </w:r>
      <w:r>
        <w:t xml:space="preserve"> </w:t>
      </w:r>
      <w:r>
        <w:t xml:space="preserve">dày đặc nhất ở dải 15–19 điểm.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HITS khuếch đại lõi dày nhất.</w:t>
      </w:r>
      <w:r>
        <w:t xml:space="preserve"> </w:t>
      </w:r>
      <w:r>
        <w:t xml:space="preserve">Authority là véc-tơ riêng chính của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A</m:t>
        </m:r>
      </m:oMath>
      <w:r>
        <w:t xml:space="preserve"> </w:t>
      </w:r>
      <w:r>
        <w:t xml:space="preserve">nên tập trung vào</w:t>
      </w:r>
      <w:r>
        <w:t xml:space="preserve"> </w:t>
      </w:r>
      <w:r>
        <w:t xml:space="preserve">khối trường điểm thấp – trung bình nhiều ngành (Spearman với in-strength 0,82; với số ngành 0,59;</w:t>
      </w:r>
      <w:r>
        <w:t xml:space="preserve"> </w:t>
      </w:r>
      <w:r>
        <w:t xml:space="preserve">hub với điểm −0,77). Vì vậy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Năm 2026 đảo dấu</w:t>
      </w:r>
      <w:r>
        <w:t xml:space="preserve">, do hai thay đổi:</w:t>
      </w:r>
    </w:p>
    <w:p>
      <w:pPr>
        <w:pStyle w:val="Compact"/>
        <w:numPr>
          <w:ilvl w:val="1"/>
          <w:numId w:val="1009"/>
        </w:numPr>
      </w:pPr>
      <w:r>
        <w:t xml:space="preserve">Số cặp đúng 15 điểm tăng lên 1.431 trên 4.455. Trường ở đúng điểm sàn gần như không nhận được</w:t>
      </w:r>
      <w:r>
        <w:t xml:space="preserve"> </w:t>
      </w:r>
      <w:r>
        <w:t xml:space="preserve">cạnh vào, nên đỉnh authority dịch lên nhóm 17–21.</w:t>
      </w:r>
    </w:p>
    <w:p>
      <w:pPr>
        <w:pStyle w:val="Compact"/>
        <w:numPr>
          <w:ilvl w:val="1"/>
          <w:numId w:val="1009"/>
        </w:numPr>
      </w:pPr>
      <w:r>
        <w:t xml:space="preserve">Nhóm &gt; 25 điểm chỉ còn 15 trường.</w:t>
      </w:r>
    </w:p>
    <w:p>
      <w:pPr>
        <w:pStyle w:val="FirstParagraph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authority của G4 đo</w:t>
      </w:r>
      <w:r>
        <w:t xml:space="preserve"> </w:t>
      </w:r>
      <w:r>
        <w:t xml:space="preserve">“mức bị cạnh tranh trực tiếp”</w:t>
      </w:r>
      <w:r>
        <w:t xml:space="preserve">, không phải uy tín. PageRank mới</w:t>
      </w:r>
      <w:r>
        <w:t xml:space="preserve"> </w:t>
      </w:r>
      <w:r>
        <w:t xml:space="preserve">phù hợp để xếp hạng uy tín.</w:t>
      </w:r>
    </w:p>
    <w:bookmarkEnd w:id="24"/>
    <w:bookmarkStart w:id="25" w:name="adamicadar-gợi-ý-ngành-tương-tự"/>
    <w:p>
      <w:pPr>
        <w:pStyle w:val="Heading2"/>
      </w:pPr>
      <w:r>
        <w:t xml:space="preserve">4.3. Adamic–Adar: gợi ý ngành tương tự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A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∩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|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Chỉ số này được tính trên mọi cặp ngành chưa nối của G3; 300 cặp điểm cao nhất được lưu lại. Top 10</w:t>
      </w:r>
      <w:r>
        <w:t xml:space="preserve"> </w:t>
      </w:r>
      <w:r>
        <w:t xml:space="preserve">năm 2026:</w:t>
      </w:r>
    </w:p>
    <w:p>
      <w:pPr>
        <w:pStyle w:val="Compact"/>
        <w:numPr>
          <w:ilvl w:val="0"/>
          <w:numId w:val="1010"/>
        </w:numPr>
      </w:pPr>
      <w:r>
        <w:t xml:space="preserve">Văn học – Giáo dục Chính trị (5,08)</w:t>
      </w:r>
    </w:p>
    <w:p>
      <w:pPr>
        <w:pStyle w:val="Compact"/>
        <w:numPr>
          <w:ilvl w:val="0"/>
          <w:numId w:val="1010"/>
        </w:numPr>
      </w:pPr>
      <w:r>
        <w:t xml:space="preserve">Sư phạm Tiếng Anh – Giáo dục Công dân (5,04)</w:t>
      </w:r>
    </w:p>
    <w:p>
      <w:pPr>
        <w:pStyle w:val="Compact"/>
        <w:numPr>
          <w:ilvl w:val="0"/>
          <w:numId w:val="1010"/>
        </w:numPr>
      </w:pPr>
      <w:r>
        <w:t xml:space="preserve">Kinh doanh quốc tế – Quản trị dịch vụ du lịch và lữ hành (5,00)</w:t>
      </w:r>
    </w:p>
    <w:p>
      <w:pPr>
        <w:pStyle w:val="Compact"/>
        <w:numPr>
          <w:ilvl w:val="0"/>
          <w:numId w:val="1010"/>
        </w:numPr>
      </w:pPr>
      <w:r>
        <w:t xml:space="preserve">Việt Nam học – Tâm lý học giáo dục (4,84)</w:t>
      </w:r>
    </w:p>
    <w:p>
      <w:pPr>
        <w:pStyle w:val="Compact"/>
        <w:numPr>
          <w:ilvl w:val="0"/>
          <w:numId w:val="1010"/>
        </w:numPr>
      </w:pPr>
      <w:r>
        <w:t xml:space="preserve">Văn học – Tâm lý học giáo dục (4,74)</w:t>
      </w:r>
    </w:p>
    <w:p>
      <w:pPr>
        <w:pStyle w:val="Compact"/>
        <w:numPr>
          <w:ilvl w:val="0"/>
          <w:numId w:val="1010"/>
        </w:numPr>
      </w:pPr>
      <w:r>
        <w:t xml:space="preserve">Việt Nam học – Giáo dục Mầm non (4,70)</w:t>
      </w:r>
    </w:p>
    <w:p>
      <w:pPr>
        <w:pStyle w:val="Compact"/>
        <w:numPr>
          <w:ilvl w:val="0"/>
          <w:numId w:val="1010"/>
        </w:numPr>
      </w:pPr>
      <w:r>
        <w:t xml:space="preserve">Việt Nam học – Giáo dục Thể chất (4,70)</w:t>
      </w:r>
    </w:p>
    <w:p>
      <w:pPr>
        <w:pStyle w:val="Compact"/>
        <w:numPr>
          <w:ilvl w:val="0"/>
          <w:numId w:val="1010"/>
        </w:numPr>
      </w:pPr>
      <w:r>
        <w:t xml:space="preserve">Kế toán – Truyền thông đa phương tiện (4,69)</w:t>
      </w:r>
    </w:p>
    <w:p>
      <w:pPr>
        <w:pStyle w:val="Compact"/>
        <w:numPr>
          <w:ilvl w:val="0"/>
          <w:numId w:val="1010"/>
        </w:numPr>
      </w:pPr>
      <w:r>
        <w:t xml:space="preserve">Công nghệ tài chính – Công nghệ thông tin (4,69)</w:t>
      </w:r>
    </w:p>
    <w:p>
      <w:pPr>
        <w:pStyle w:val="Compact"/>
        <w:numPr>
          <w:ilvl w:val="0"/>
          <w:numId w:val="1010"/>
        </w:numPr>
      </w:pPr>
      <w:r>
        <w:t xml:space="preserve">Kỹ thuật Dầu khí – Kỹ thuật trắc địa – bản đồ (4,44)</w:t>
      </w:r>
    </w:p>
    <w:p>
      <w:pPr>
        <w:pStyle w:val="FirstParagraph"/>
      </w:pPr>
      <w:r>
        <w:t xml:space="preserve">Các cặp này là ngành</w:t>
      </w:r>
      <w:r>
        <w:t xml:space="preserve"> </w:t>
      </w:r>
      <w:r>
        <w:rPr>
          <w:i/>
          <w:iCs/>
        </w:rPr>
        <w:t xml:space="preserve">thường được cùng loại trường mở</w:t>
      </w:r>
      <w:r>
        <w:t xml:space="preserve"> </w:t>
      </w:r>
      <w:r>
        <w:t xml:space="preserve">(cụm sư phạm, cụm kinh tế – dịch vụ), chưa</w:t>
      </w:r>
      <w:r>
        <w:t xml:space="preserve"> </w:t>
      </w:r>
      <w:r>
        <w:t xml:space="preserve">chắc giống nhau về nội dung đào tạo.</w:t>
      </w:r>
    </w:p>
    <w:p>
      <w:pPr>
        <w:pStyle w:val="BodyText"/>
      </w:pPr>
      <w:r>
        <w:rPr>
          <w:b/>
          <w:bCs/>
        </w:rPr>
        <w:t xml:space="preserve">Kiểm chứng theo thời gian:</w:t>
      </w:r>
      <w:r>
        <w:t xml:space="preserve"> </w:t>
      </w:r>
      <w:r>
        <w:t xml:space="preserve">lấy 300 cặp dự đoán từ dữ liệu 2024, có</w:t>
      </w:r>
      <w:r>
        <w:t xml:space="preserve"> </w:t>
      </w:r>
      <w:r>
        <w:rPr>
          <w:b/>
          <w:bCs/>
        </w:rPr>
        <w:t xml:space="preserve">69 cặp (23,0%)</w:t>
      </w:r>
      <w:r>
        <w:t xml:space="preserve"> </w:t>
      </w:r>
      <w:r>
        <w:t xml:space="preserve">đã thực</w:t>
      </w:r>
      <w:r>
        <w:t xml:space="preserve"> </w:t>
      </w:r>
      <w:r>
        <w:t xml:space="preserve">sự thành cạnh của G3 năm 2026. Trong khi đó, chỉ 294 trong 56.090 cặp chưa nối (0,52%) thành cạnh,</w:t>
      </w:r>
      <w:r>
        <w:t xml:space="preserve"> </w:t>
      </w:r>
      <w:r>
        <w:t xml:space="preserve">nên Adamic–Adar tốt hơn chọn ngẫu nhiên khoảng</w:t>
      </w:r>
      <w:r>
        <w:t xml:space="preserve"> </w:t>
      </w:r>
      <w:r>
        <w:rPr>
          <w:b/>
          <w:bCs/>
        </w:rPr>
        <w:t xml:space="preserve">44 lần</w:t>
      </w:r>
      <w:r>
        <w:t xml:space="preserve">.</w:t>
      </w:r>
    </w:p>
    <w:bookmarkEnd w:id="25"/>
    <w:bookmarkStart w:id="26" w:name="phân-tích-độ-nhạy-tham-số"/>
    <w:p>
      <w:pPr>
        <w:pStyle w:val="Heading2"/>
      </w:pPr>
      <w:r>
        <w:t xml:space="preserve">4.4. Phân tích độ nhạy tham số</w:t>
      </w:r>
    </w:p>
    <w:p>
      <w:pPr>
        <w:pStyle w:val="FirstParagraph"/>
      </w:pPr>
      <w:r>
        <w:t xml:space="preserve">Toàn bộ</w:t>
      </w:r>
      <w:r>
        <w:t xml:space="preserve"> </w:t>
      </w:r>
      <w:r>
        <w:rPr>
          <w:rStyle w:val="VerbatimChar"/>
        </w:rPr>
        <w:t xml:space="preserve">sna.build</w:t>
      </w:r>
      <w:r>
        <w:t xml:space="preserve"> </w:t>
      </w:r>
      <w:r>
        <w:t xml:space="preserve">được chạy lại với ngưỡng Jaccard ∈ {0,15; 0,20; 0,25; 0,30; 0,35} và khoảng</w:t>
      </w:r>
      <w:r>
        <w:t xml:space="preserve"> </w:t>
      </w:r>
      <w:r>
        <w:t xml:space="preserve">điểm G4 ∈ {1; 2; 3}, ghi ra thư mục riêng (</w:t>
      </w:r>
      <w:r>
        <w:rPr>
          <w:rStyle w:val="VerbatimChar"/>
        </w:rPr>
        <w:t xml:space="preserve">--out</w:t>
      </w:r>
      <w:r>
        <w:t xml:space="preserve">). Cấu hình chuẩn trùng khớp với kết quả ở</w:t>
      </w:r>
      <w:r>
        <w:t xml:space="preserve"> </w:t>
      </w:r>
      <w:r>
        <w:t xml:space="preserve">mục 3.</w:t>
      </w:r>
    </w:p>
    <w:p>
      <w:pPr>
        <w:pStyle w:val="BodyText"/>
      </w:pPr>
      <w:r>
        <w:rPr>
          <w:b/>
          <w:bCs/>
        </w:rPr>
        <w:t xml:space="preserve">Theo ngưỡng Jaccard (2026):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760"/>
        <w:gridCol w:w="4439"/>
        <w:gridCol w:w="4439"/>
      </w:tblGrid>
      <w:tr>
        <w:trPr>
          <w:tblHeader w:val="on"/>
        </w:trPr>
        <w:tc>
          <w:tcPr>
            <w:tcW w:w="7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Ngưỡng</w:t>
            </w:r>
          </w:p>
        </w:tc>
        <w:tc>
          <w:tcPr>
            <w:tcW w:w="443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G2: cạnh / thành phần / LCC% / L / Q / số cộng đồng</w:t>
            </w:r>
          </w:p>
        </w:tc>
        <w:tc>
          <w:tcPr>
            <w:tcW w:w="443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G3: cạnh / thành phần / LCC% / L / Q / số cộng đồng</w:t>
            </w:r>
          </w:p>
        </w:tc>
      </w:tr>
      <w:tr>
        <w:tc>
          <w:tcPr>
            <w:tcW w:w="7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0,15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7.453 / 5 / 95,4% / 2,20 / 0,260 / 11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3.461 / 3 / 99,0% / 3,29 / 0,685 / 14</w:t>
            </w:r>
          </w:p>
        </w:tc>
      </w:tr>
      <w:tr>
        <w:tc>
          <w:tcPr>
            <w:tcW w:w="7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0,20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4.437 / 6 / 94,6% / 2,63 / 0,360 / 11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2.164 / 4 / 98,2% / 4,03 / 0,773 / 15</w:t>
            </w:r>
          </w:p>
        </w:tc>
      </w:tr>
      <w:tr>
        <w:tc>
          <w:tcPr>
            <w:tcW w:w="7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0,25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2.531 / 8 / 92,8% / 3,25 / 0,482 / 20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1.412 / 7 / 96,6% / 5,66 / 0,836 / 19</w:t>
            </w:r>
          </w:p>
        </w:tc>
      </w:tr>
      <w:tr>
        <w:tc>
          <w:tcPr>
            <w:tcW w:w="7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0,30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1.326 / 15 / 83,5% / 3,66 / 0,614 / 23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917 / 21 / 63,8% / 12,87 / 0,880 / 33</w:t>
            </w:r>
          </w:p>
        </w:tc>
      </w:tr>
      <w:tr>
        <w:tc>
          <w:tcPr>
            <w:tcW w:w="7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0,35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717 / 24 / 64,7% / 3,94 / 0,702 / 30</w:t>
            </w:r>
          </w:p>
        </w:tc>
        <w:tc>
          <w:tcPr>
            <w:tcW w:w="443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589 / 52 / 8,4% / 1,72 / 0,899 / 52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Theo khoảng điểm G4: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843"/>
        <w:gridCol w:w="1445"/>
        <w:gridCol w:w="3614"/>
        <w:gridCol w:w="3734"/>
      </w:tblGrid>
      <w:tr>
        <w:trPr>
          <w:tblHeader w:val="on"/>
        </w:trPr>
        <w:tc>
          <w:tcPr>
            <w:tcW w:w="843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Khoảng</w:t>
            </w:r>
          </w:p>
        </w:tc>
        <w:tc>
          <w:tcPr>
            <w:tcW w:w="1445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Số cạnh 2026</w:t>
            </w:r>
          </w:p>
        </w:tc>
        <w:tc>
          <w:tcPr>
            <w:tcW w:w="361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Spearman(PageRank) 2024 / 2026</w:t>
            </w:r>
          </w:p>
        </w:tc>
        <w:tc>
          <w:tcPr>
            <w:tcW w:w="373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Spearman(authority) 2024 / 2026</w:t>
            </w:r>
          </w:p>
        </w:tc>
      </w:tr>
      <w:tr>
        <w:tc>
          <w:tcPr>
            <w:tcW w:w="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1 điểm</w:t>
            </w:r>
          </w:p>
        </w:tc>
        <w:tc>
          <w:tcPr>
            <w:tcW w:w="144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6.098</w:t>
            </w:r>
          </w:p>
        </w:tc>
        <w:tc>
          <w:tcPr>
            <w:tcW w:w="361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0,450 / 0,527</w:t>
            </w:r>
          </w:p>
        </w:tc>
        <w:tc>
          <w:tcPr>
            <w:tcW w:w="37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−0,384 / 0,233</w:t>
            </w:r>
          </w:p>
        </w:tc>
      </w:tr>
      <w:tr>
        <w:tc>
          <w:tcPr>
            <w:tcW w:w="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2 điểm</w:t>
            </w:r>
          </w:p>
        </w:tc>
        <w:tc>
          <w:tcPr>
            <w:tcW w:w="144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bCs/>
                <w:sz w:val="18"/>
              </w:rPr>
              <w:t xml:space="preserve">9.215</w:t>
            </w:r>
          </w:p>
        </w:tc>
        <w:tc>
          <w:tcPr>
            <w:tcW w:w="361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0,567 / 0,607</w:t>
            </w:r>
          </w:p>
        </w:tc>
        <w:tc>
          <w:tcPr>
            <w:tcW w:w="37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−0,401 / 0,234</w:t>
            </w:r>
          </w:p>
        </w:tc>
      </w:tr>
      <w:tr>
        <w:tc>
          <w:tcPr>
            <w:tcW w:w="843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3 điểm</w:t>
            </w:r>
          </w:p>
        </w:tc>
        <w:tc>
          <w:tcPr>
            <w:tcW w:w="1445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11.492</w:t>
            </w:r>
          </w:p>
        </w:tc>
        <w:tc>
          <w:tcPr>
            <w:tcW w:w="361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0,634 / 0,664</w:t>
            </w:r>
          </w:p>
        </w:tc>
        <w:tc>
          <w:tcPr>
            <w:tcW w:w="373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−0,309 / 0,248</w:t>
            </w:r>
          </w:p>
        </w:tc>
      </w:tr>
    </w:tbl>
    <w:p>
      <w:pPr>
        <w:pStyle w:val="BodyText"/>
      </w:pPr>
      <w:r>
        <w:rPr>
          <w:b/>
          <w:bCs/>
        </w:rPr>
        <w:t xml:space="preserve">Độ ổn định cộng đồng.</w:t>
      </w:r>
      <w:r>
        <w:t xml:space="preserve"> </w:t>
      </w:r>
      <w:r>
        <w:t xml:space="preserve">Độ ổn định được đo bằng ARI và NMI trên các đỉnh chung, so với mức dao</w:t>
      </w:r>
      <w:r>
        <w:t xml:space="preserve"> </w:t>
      </w:r>
      <w:r>
        <w:t xml:space="preserve">động khi chỉ đổi seed Louvain:</w:t>
      </w:r>
    </w:p>
    <w:p>
      <w:pPr>
        <w:pStyle w:val="Compact"/>
        <w:numPr>
          <w:ilvl w:val="0"/>
          <w:numId w:val="1011"/>
        </w:numPr>
      </w:pPr>
      <w:r>
        <w:t xml:space="preserve">Đổi ngưỡng: ARI 0,41–0,68, NMI ≥ 0,72.</w:t>
      </w:r>
    </w:p>
    <w:p>
      <w:pPr>
        <w:pStyle w:val="Compact"/>
        <w:numPr>
          <w:ilvl w:val="0"/>
          <w:numId w:val="1011"/>
        </w:numPr>
      </w:pPr>
      <w:r>
        <w:t xml:space="preserve">Đổi seed ở ngưỡng 0,25: ARI TB 0,81 (G2) và 0,92 (G3).</w:t>
      </w:r>
    </w:p>
    <w:p>
      <w:pPr>
        <w:pStyle w:val="FirstParagraph"/>
      </w:pPr>
      <w:r>
        <w:t xml:space="preserve">Như vậy đổi ngưỡng làm phân hoạch tách nhỏ hoặc gộp lại nhiều hơn dao động ngẫu nhiên, nhưng giữ</w:t>
      </w:r>
      <w:r>
        <w:t xml:space="preserve"> </w:t>
      </w:r>
      <w:r>
        <w:t xml:space="preserve">các khối lớn: 10/10 trường y dược mẫu luôn cùng một cộng đồng ở mọi ngưỡng.</w:t>
      </w:r>
    </w:p>
    <w:p>
      <w:pPr>
        <w:pStyle w:val="BodyText"/>
      </w:pPr>
      <w:r>
        <w:rPr>
          <w:b/>
          <w:bCs/>
        </w:rPr>
        <w:t xml:space="preserve">Lý do chọn tham số: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Jaccard 0,25</w:t>
      </w:r>
      <w:r>
        <w:t xml:space="preserve"> </w:t>
      </w:r>
      <w:r>
        <w:t xml:space="preserve">là ngưỡng lớn nhất mà cả G2 và G3 vẫn giữ trên 90% số đỉnh trong LCC. Ngay sau</w:t>
      </w:r>
      <w:r>
        <w:t xml:space="preserve"> </w:t>
      </w:r>
      <w:r>
        <w:t xml:space="preserve">đó G3 có bước chuyển kiểu thẩm thấu (LCC 63,8% ở 0,30 rồi 8,4% ở 0,35). Ở 0,15, G2 quá dày (mật</w:t>
      </w:r>
      <w:r>
        <w:t xml:space="preserve"> </w:t>
      </w:r>
      <w:r>
        <w:t xml:space="preserve">độ 0,22,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chỉ 0,26).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Khoảng 2 điểm:</w:t>
      </w:r>
      <w:r>
        <w:t xml:space="preserve"> </w:t>
      </w:r>
      <w:r>
        <w:t xml:space="preserve">76–80% chương trình có điểm chuẩn thay đổi không quá 2 điểm giữa hai năm liền</w:t>
      </w:r>
      <w:r>
        <w:t xml:space="preserve"> </w:t>
      </w:r>
      <w:r>
        <w:t xml:space="preserve">kề (trung vị khoảng 1 điểm). Hai trường cách nhau trong khoảng đó thực sự cạnh tranh cùng một</w:t>
      </w:r>
      <w:r>
        <w:t xml:space="preserve"> </w:t>
      </w:r>
      <w:r>
        <w:t xml:space="preserve">nhóm thí sinh.</w:t>
      </w:r>
    </w:p>
    <w:p>
      <w:pPr>
        <w:pStyle w:val="FirstParagraph"/>
      </w:pPr>
      <w:r>
        <w:rPr>
          <w:b/>
          <w:bCs/>
        </w:rPr>
        <w:t xml:space="preserve">Kết luận đứng vững và kết luận nhạy: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4819"/>
        <w:gridCol w:w="4819"/>
      </w:tblGrid>
      <w:tr>
        <w:trPr>
          <w:tblHeader w:val="on"/>
        </w:trPr>
        <w:tc>
          <w:tcPr>
            <w:tcW w:w="481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Kết luận</w:t>
            </w:r>
          </w:p>
        </w:tc>
        <w:tc>
          <w:tcPr>
            <w:tcW w:w="481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Đánh giá qua các ngưỡng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Đuôi dài ở G1; ngành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“nóng”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2024 → 2026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(G1 không phụ thuộc ngưỡng)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G2 thế giới nhỏ (C/mật độ 3,0–14,2; L 2,2–3,9)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về định tính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G3 có cụm lĩnh vực rõ (</w:t>
            </w:r>
            <m:oMath>
              <m:r>
                <w:rPr>
                  <w:sz w:val="18"/>
                </w:rPr>
                <m:t>Q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0,69–0,90); cụm y dược của G2 luôn tách riêng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Eigenvector bị một clique chi phối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về bản chất (clique MDA ở 0,15–0,25; clique sư phạm ở 0,35)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PageRank G4 dương với điểm chuẩn; authority âm 2024, dương 2026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ở cả 3 khoảng điểm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Adamic–Adar tốt hơn ngẫu nhiên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(gấp 29 / 44 / 58 lần ở 0,15 / 0,25 / 0,35)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Modularity G2 và transitivity G3 tăng 2024 → 2026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Vững về chiều thay đổi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Top betweenness G2, G3 (</w:t>
            </w:r>
            <w:r>
              <w:rPr>
                <w:sz w:val="18"/>
              </w:rPr>
              <w:t xml:space="preserve">“Sinh học là cầu nối số 1”</w:t>
            </w:r>
            <w:r>
              <w:rPr>
                <w:sz w:val="18"/>
              </w:rPr>
              <w:t xml:space="preserve">)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Nhạy</w:t>
            </w:r>
            <w:r>
              <w:rPr>
                <w:sz w:val="18"/>
              </w:rPr>
              <w:t xml:space="preserve">: Sinh học đứng thứ 1 / 24 / 78 ở 0,25 / 0,15 / 0,35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Số cộng đồng chính xác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Nhạy</w:t>
            </w:r>
            <w:r>
              <w:rPr>
                <w:sz w:val="18"/>
              </w:rPr>
              <w:t xml:space="preserve">: G2 11–30, G3 14–52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“G2 liên kết hơn”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“G3 hội tụ”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2024 → 2026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bCs/>
                <w:sz w:val="18"/>
              </w:rPr>
              <w:t xml:space="preserve">Nhạy</w:t>
            </w:r>
            <w:r>
              <w:rPr>
                <w:sz w:val="18"/>
              </w:rPr>
              <w:t xml:space="preserve">: đảo chiều ở 0,35</w:t>
            </w:r>
          </w:p>
        </w:tc>
      </w:tr>
    </w:tbl>
    <w:p>
      <w:pPr>
        <w:pStyle w:val="BodyText"/>
      </w:pPr>
      <w:r>
        <w:t xml:space="preserve">Các bảng đầy đủ ở</w:t>
      </w:r>
      <w:r>
        <w:t xml:space="preserve"> </w:t>
      </w:r>
      <w:r>
        <w:rPr>
          <w:rStyle w:val="VerbatimChar"/>
        </w:rPr>
        <w:t xml:space="preserve">docs/do_nhay_sna.md</w:t>
      </w:r>
      <w:r>
        <w:t xml:space="preserve">.</w:t>
      </w:r>
    </w:p>
    <w:bookmarkEnd w:id="26"/>
    <w:bookmarkEnd w:id="27"/>
    <w:bookmarkStart w:id="55" w:name="trực-quan-hoá"/>
    <w:p>
      <w:pPr>
        <w:pStyle w:val="Heading1"/>
      </w:pPr>
      <w:r>
        <w:t xml:space="preserve">5. Trực quan hoá</w:t>
      </w:r>
    </w:p>
    <w:p>
      <w:pPr>
        <w:pStyle w:val="FirstParagraph"/>
      </w:pPr>
      <w:r>
        <w:t xml:space="preserve">Hình phân bố bậc được sinh bởi</w:t>
      </w:r>
      <w:r>
        <w:t xml:space="preserve"> </w:t>
      </w:r>
      <w:r>
        <w:rPr>
          <w:rStyle w:val="VerbatimChar"/>
        </w:rPr>
        <w:t xml:space="preserve">sna/build.py</w:t>
      </w:r>
      <w:r>
        <w:t xml:space="preserve">, hình mạng tĩnh bởi</w:t>
      </w:r>
      <w:r>
        <w:t xml:space="preserve"> </w:t>
      </w:r>
      <w:r>
        <w:rPr>
          <w:rStyle w:val="VerbatimChar"/>
        </w:rPr>
        <w:t xml:space="preserve">sna/draw.py</w:t>
      </w:r>
      <w:r>
        <w:t xml:space="preserve"> </w:t>
      </w:r>
      <w:r>
        <w:t xml:space="preserve">(matplotlib).</w:t>
      </w:r>
      <w:r>
        <w:t xml:space="preserve"> </w:t>
      </w:r>
      <w:r>
        <w:t xml:space="preserve">Mỗi hình phân bố bậc gồm histogram (trái) và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trên trục log–log (phải).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1. Phân bố bậc G1 năm 2026 (cả hai phía)." title="" id="29" name="Picture"/>
            <a:graphic>
              <a:graphicData uri="http://schemas.openxmlformats.org/drawingml/2006/picture">
                <pic:pic>
                  <pic:nvPicPr>
                    <pic:cNvPr descr="fig/g1_degree_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1. Phân bố bậc G1 năm 2026 (cả hai phía).</w:t>
      </w:r>
    </w:p>
    <w:p>
      <w:pPr>
        <w:pStyle w:val="BodyText"/>
      </w:pPr>
      <w:r>
        <w:t xml:space="preserve">Hình 1: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trên trục log–log giảm gần tuyến tính, tức phân bố đuôi dài. Từ 2024 sang 2026, số</w:t>
      </w:r>
      <w:r>
        <w:t xml:space="preserve"> </w:t>
      </w:r>
      <w:r>
        <w:t xml:space="preserve">ngành chỉ một trường mở giảm từ 140 (33%) xuống 113 (26%).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2a. G1 phía trường: bậc = số ngành trường mở (2026)." title="" id="32" name="Picture"/>
            <a:graphic>
              <a:graphicData uri="http://schemas.openxmlformats.org/drawingml/2006/picture">
                <pic:pic>
                  <pic:nvPicPr>
                    <pic:cNvPr descr="fig/g1_uni_degree_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2a. G1 phía trường: bậc = số ngành trường mở (2026).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2b. G1 phía ngành: bậc = số trường mở ngành (2026)." title="" id="35" name="Picture"/>
            <a:graphic>
              <a:graphicData uri="http://schemas.openxmlformats.org/drawingml/2006/picture">
                <pic:pic>
                  <pic:nvPicPr>
                    <pic:cNvPr descr="fig/g1_major_degree_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2b. G1 phía ngành: bậc = số trường mở ngành (2026).</w:t>
      </w:r>
    </w:p>
    <w:p>
      <w:pPr>
        <w:pStyle w:val="BodyText"/>
      </w:pPr>
      <w:r>
        <w:t xml:space="preserve">Hình 2 cho thấy hai phía của cùng một mạng có hình dạng rất khác nhau.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Phía trường:</w:t>
      </w:r>
      <w:r>
        <w:t xml:space="preserve"> </w:t>
      </w:r>
      <w:r>
        <w:t xml:space="preserve">trung vị 15 ngành/trường. 61 trường mở ≤ 5 ngành, chủ yếu là trường quân đội –</w:t>
      </w:r>
      <w:r>
        <w:t xml:space="preserve"> </w:t>
      </w:r>
      <w:r>
        <w:t xml:space="preserve">công an, thể dục thể thao, luật, y dược. 13 trường mở ≥ 50 ngành; ĐH Cần Thơ (97) tách xa trường</w:t>
      </w:r>
      <w:r>
        <w:t xml:space="preserve"> </w:t>
      </w:r>
      <w:r>
        <w:t xml:space="preserve">đứng sau (66).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Phía ngành:</w:t>
      </w:r>
      <w:r>
        <w:t xml:space="preserve"> </w:t>
      </w:r>
      <w:r>
        <w:t xml:space="preserve">đuôi dài, trung vị 4, lớn nhất 157.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Hệ quả:</w:t>
      </w:r>
      <w:r>
        <w:t xml:space="preserve"> </w:t>
      </w:r>
      <w:r>
        <w:t xml:space="preserve">G2 (chiếu lên trường) dày hơn G3 nhiều, vì hai trường bất kỳ dễ có chung các ngành</w:t>
      </w:r>
      <w:r>
        <w:t xml:space="preserve"> </w:t>
      </w:r>
      <w:r>
        <w:t xml:space="preserve">đại trà.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3. Phân bố bậc G2 Trường – Trường năm 2026." title="" id="38" name="Picture"/>
            <a:graphic>
              <a:graphicData uri="http://schemas.openxmlformats.org/drawingml/2006/picture">
                <pic:pic>
                  <pic:nvPicPr>
                    <pic:cNvPr descr="fig/g2_uni_uni_degree_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3. Phân bố bậc G2 Trường – Trường năm 2026.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4. Phân bố bậc G3 Ngành – Ngành năm 2026." title="" id="41" name="Picture"/>
            <a:graphic>
              <a:graphicData uri="http://schemas.openxmlformats.org/drawingml/2006/picture">
                <pic:pic>
                  <pic:nvPicPr>
                    <pic:cNvPr descr="fig/g3_major_major_degree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4. Phân bố bậc G3 Ngành – Ngành năm 2026.</w:t>
      </w:r>
    </w:p>
    <w:p>
      <w:pPr>
        <w:pStyle w:val="BodyText"/>
      </w:pPr>
      <w:r>
        <w:t xml:space="preserve">Hình 3–4: G2 và G3 không có đuôi lũy thừa rõ, chỉ lệch phải vừa phải (độ lệch khoảng 1,0). Trung</w:t>
      </w:r>
      <w:r>
        <w:t xml:space="preserve"> </w:t>
      </w:r>
      <w:r>
        <w:t xml:space="preserve">vị là 18 (G2) và 6 (G3). Ngưỡng Jaccard cắt bỏ các quan hệ của ngành đại trà.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5a. Bậc vào G4 năm 2026." title="" id="44" name="Picture"/>
            <a:graphic>
              <a:graphicData uri="http://schemas.openxmlformats.org/drawingml/2006/picture">
                <pic:pic>
                  <pic:nvPicPr>
                    <pic:cNvPr descr="fig/g4_in_degree_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5a. Bậc vào G4 năm 2026.</w:t>
      </w:r>
    </w:p>
    <w:p>
      <w:pPr>
        <w:pStyle w:val="CaptionedFigure"/>
      </w:pPr>
      <w:r>
        <w:drawing>
          <wp:inline>
            <wp:extent cx="5334000" cy="2015066"/>
            <wp:effectExtent b="0" l="0" r="0" t="0"/>
            <wp:docPr descr="Hình 5b. Bậc ra G4 năm 2026." title="" id="47" name="Picture"/>
            <a:graphic>
              <a:graphicData uri="http://schemas.openxmlformats.org/drawingml/2006/picture">
                <pic:pic>
                  <pic:nvPicPr>
                    <pic:cNvPr descr="fig/g4_out_degree_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5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5b. Bậc ra G4 năm 2026.</w:t>
      </w:r>
    </w:p>
    <w:p>
      <w:pPr>
        <w:pStyle w:val="BodyText"/>
      </w:pPr>
      <w:r>
        <w:t xml:space="preserve">Hình 5: hai phân bố cùng giá trị trung bình 40,8 nhưng khác hình dạng.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Bậc vào:</w:t>
      </w:r>
      <w:r>
        <w:t xml:space="preserve"> </w:t>
      </w:r>
      <w:r>
        <w:t xml:space="preserve">29 trường có bậc vào 0 và 54 trường ≤ 4. Trung vị điểm của nhóm này là 15,64, so với</w:t>
      </w:r>
      <w:r>
        <w:t xml:space="preserve"> </w:t>
      </w:r>
      <w:r>
        <w:t xml:space="preserve">19,74 toàn mạng: đó là các trường ở điểm sàn, không ai</w:t>
      </w:r>
      <w:r>
        <w:t xml:space="preserve"> </w:t>
      </w:r>
      <w:r>
        <w:t xml:space="preserve">“nhắm lên”</w:t>
      </w:r>
      <w:r>
        <w:t xml:space="preserve"> </w:t>
      </w:r>
      <w:r>
        <w:t xml:space="preserve">họ.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Bậc ra:</w:t>
      </w:r>
      <w:r>
        <w:t xml:space="preserve"> </w:t>
      </w:r>
      <w:r>
        <w:t xml:space="preserve">một đỉnh quanh 40–60. 27 trường có bậc ra ≤ 10, trung vị điểm 23,0 (trường top).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Hình 6. Mạng G2 năm 2026 (thành phần lớn nhất): màu là cộng đồng Louvain, kích thước theo bậc." title="" id="50" name="Picture"/>
            <a:graphic>
              <a:graphicData uri="http://schemas.openxmlformats.org/drawingml/2006/picture">
                <pic:pic>
                  <pic:nvPicPr>
                    <pic:cNvPr descr="fig/g2_uni_uni_net_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6. Mạng G2 năm 2026 (thành phần lớn nhất): màu là cộng đồng Louvain, kích thước theo bậc.</w:t>
      </w:r>
    </w:p>
    <w:p>
      <w:pPr>
        <w:pStyle w:val="BodyText"/>
      </w:pPr>
      <w:r>
        <w:t xml:space="preserve">Hình 6: cấu trúc lõi – ngoại vi.</w:t>
      </w:r>
    </w:p>
    <w:p>
      <w:pPr>
        <w:pStyle w:val="Compact"/>
        <w:numPr>
          <w:ilvl w:val="0"/>
          <w:numId w:val="1015"/>
        </w:numPr>
      </w:pPr>
      <w:r>
        <w:t xml:space="preserve">15 trường bậc cao nhất dồn vào một lõi, thuộc cộng đồng 0 (10 trường) và 2 (5 trường).</w:t>
      </w:r>
    </w:p>
    <w:p>
      <w:pPr>
        <w:pStyle w:val="Compact"/>
        <w:numPr>
          <w:ilvl w:val="0"/>
          <w:numId w:val="1015"/>
        </w:numPr>
      </w:pPr>
      <w:r>
        <w:t xml:space="preserve">Đại học địa phương (cộng đồng 1) bám sát lõi.</w:t>
      </w:r>
    </w:p>
    <w:p>
      <w:pPr>
        <w:pStyle w:val="Compact"/>
        <w:numPr>
          <w:ilvl w:val="0"/>
          <w:numId w:val="1015"/>
        </w:numPr>
      </w:pPr>
      <w:r>
        <w:t xml:space="preserve">Cụm y dược (cộng đồng 4) tách hẳn sang một bên.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Hình 7. Mạng G3 năm 2026 (thành phần lớn nhất)." title="" id="53" name="Picture"/>
            <a:graphic>
              <a:graphicData uri="http://schemas.openxmlformats.org/drawingml/2006/picture">
                <pic:pic>
                  <pic:nvPicPr>
                    <pic:cNvPr descr="fig/g3_major_major_net_2026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7. Mạng G3 năm 2026 (thành phần lớn nhất).</w:t>
      </w:r>
    </w:p>
    <w:p>
      <w:pPr>
        <w:pStyle w:val="BodyText"/>
      </w:pPr>
      <w:r>
        <w:t xml:space="preserve">Hình 7: các cụm lĩnh vực tách rõ.</w:t>
      </w:r>
    </w:p>
    <w:p>
      <w:pPr>
        <w:pStyle w:val="Compact"/>
        <w:numPr>
          <w:ilvl w:val="0"/>
          <w:numId w:val="1016"/>
        </w:numPr>
      </w:pPr>
      <w:r>
        <w:t xml:space="preserve">10/15 nhãn thuộc cụm kinh tế – CNTT, 4 nhãn thuộc cụm sư phạm nằm sát cạnh.</w:t>
      </w:r>
    </w:p>
    <w:p>
      <w:pPr>
        <w:pStyle w:val="Compact"/>
        <w:numPr>
          <w:ilvl w:val="0"/>
          <w:numId w:val="1016"/>
        </w:numPr>
      </w:pPr>
      <w:r>
        <w:t xml:space="preserve">Ở ngoại vi là các cụm nông – lâm – thủy sản, khoa học xã hội, kỹ thuật, nghệ thuật – điện ảnh,</w:t>
      </w:r>
      <w:r>
        <w:t xml:space="preserve"> </w:t>
      </w:r>
      <w:r>
        <w:t xml:space="preserve">mỏ – địa chất.</w:t>
      </w:r>
    </w:p>
    <w:p>
      <w:pPr>
        <w:pStyle w:val="FirstParagraph"/>
      </w:pPr>
      <w:r>
        <w:rPr>
          <w:b/>
          <w:bCs/>
        </w:rPr>
        <w:t xml:space="preserve">Gephi.</w:t>
      </w:r>
      <w:r>
        <w:t xml:space="preserve"> </w:t>
      </w:r>
      <w:r>
        <w:t xml:space="preserve">Mọi mạng được xuất thành</w:t>
      </w:r>
      <w:r>
        <w:t xml:space="preserve"> </w:t>
      </w:r>
      <w:r>
        <w:rPr>
          <w:rStyle w:val="VerbatimChar"/>
        </w:rPr>
        <w:t xml:space="preserve">data/network/gexf/&lt;mạng&gt;_&lt;năm&gt;.gexf</w:t>
      </w:r>
      <w:r>
        <w:t xml:space="preserve">, kèm đầy đủ thuộc tính</w:t>
      </w:r>
      <w:r>
        <w:t xml:space="preserve"> </w:t>
      </w:r>
      <w:r>
        <w:t xml:space="preserve">độ đo (degree, betweenness, PageRank, community…) để mở bằng Gephi.</w:t>
      </w:r>
    </w:p>
    <w:p>
      <w:pPr>
        <w:pStyle w:val="BlockText"/>
      </w:pPr>
      <w:r>
        <w:rPr>
          <w:b/>
          <w:bCs/>
        </w:rPr>
        <w:t xml:space="preserve">[Chèn hình Gephi tại đây: lưu ảnh xuất từ Gephi vào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docs/fig/</w:t>
      </w:r>
      <w:r>
        <w:rPr>
          <w:b/>
          <w:bCs/>
        </w:rPr>
        <w:t xml:space="preserve"> </w:t>
      </w:r>
      <w:r>
        <w:rPr>
          <w:b/>
          <w:bCs/>
        </w:rPr>
        <w:t xml:space="preserve">và thêm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![Hình 8. …](fig/&lt;tên&gt;.png)</w:t>
      </w:r>
      <w:r>
        <w:rPr>
          <w:b/>
          <w:bCs/>
        </w:rPr>
        <w:t xml:space="preserve">.]</w:t>
      </w:r>
    </w:p>
    <w:p>
      <w:pPr>
        <w:pStyle w:val="FirstParagraph"/>
      </w:pPr>
      <w:r>
        <w:t xml:space="preserve">Ngoài ra, ứng dụng web có tab mạng tương tác (mục 6).</w:t>
      </w:r>
    </w:p>
    <w:bookmarkEnd w:id="55"/>
    <w:bookmarkStart w:id="71" w:name="ứng-dụng-web"/>
    <w:p>
      <w:pPr>
        <w:pStyle w:val="Heading1"/>
      </w:pPr>
      <w:r>
        <w:t xml:space="preserve">6. Ứng dụng web</w:t>
      </w:r>
    </w:p>
    <w:bookmarkStart w:id="56" w:name="kiến-trúc"/>
    <w:p>
      <w:pPr>
        <w:pStyle w:val="Heading2"/>
      </w:pPr>
      <w:r>
        <w:t xml:space="preserve">6.1. Kiến trúc</w:t>
      </w:r>
    </w:p>
    <w:p>
      <w:pPr>
        <w:pStyle w:val="SourceCode"/>
      </w:pPr>
      <w:r>
        <w:rPr>
          <w:rStyle w:val="VerbatimChar"/>
        </w:rPr>
        <w:t xml:space="preserve">crawler/fetch.py ──► data/raw/ (JSON) ──► pipeline/clean.py ──► data/eduradar.db (SQLite)</w:t>
      </w:r>
      <w:r>
        <w:br/>
      </w:r>
      <w:r>
        <w:rPr>
          <w:rStyle w:val="VerbatimChar"/>
        </w:rPr>
        <w:t xml:space="preserve">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sna/build.py ◄────────────────┤</w:t>
      </w:r>
      <w:r>
        <w:br/>
      </w:r>
      <w:r>
        <w:rPr>
          <w:rStyle w:val="VerbatimChar"/>
        </w:rPr>
        <w:t xml:space="preserve">                                          │                        │</w:t>
      </w:r>
      <w:r>
        <w:br/>
      </w:r>
      <w:r>
        <w:rPr>
          <w:rStyle w:val="VerbatimChar"/>
        </w:rPr>
        <w:t xml:space="preserve">                              data/network/*.json ──► webapp/main.py (FastAPI) ──► static/ (HTML + JS)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webapp/main.py</w:t>
      </w:r>
      <w:r>
        <w:t xml:space="preserve">): FastAPI, mở SQLite ở chế độ chỉ đọc (</w:t>
      </w:r>
      <w:r>
        <w:rPr>
          <w:rStyle w:val="VerbatimChar"/>
        </w:rPr>
        <w:t xml:space="preserve">mode=ro&amp;immutable=1</w:t>
      </w:r>
      <w:r>
        <w:t xml:space="preserve">).</w:t>
      </w:r>
      <w:r>
        <w:t xml:space="preserve"> </w:t>
      </w:r>
      <w:r>
        <w:t xml:space="preserve">Web không bao giờ crawl hay sửa dữ liệu.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webapp/static/</w:t>
      </w:r>
      <w:r>
        <w:t xml:space="preserve">): HTML, CSS và JavaScript thuần, không cần build. Mạng tương tác</w:t>
      </w:r>
      <w:r>
        <w:t xml:space="preserve"> </w:t>
      </w:r>
      <w:r>
        <w:t xml:space="preserve">dùng thư viện vis-network.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 chính: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4819"/>
        <w:gridCol w:w="4819"/>
      </w:tblGrid>
      <w:tr>
        <w:trPr>
          <w:tblHeader w:val="on"/>
        </w:trPr>
        <w:tc>
          <w:tcPr>
            <w:tcW w:w="481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Endpoint</w:t>
            </w:r>
          </w:p>
        </w:tc>
        <w:tc>
          <w:tcPr>
            <w:tcW w:w="481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Chức năng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/api/meta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năm, phương thức, tổ hợp, thống kê tổng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/api/universities?q=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tìm trường (bỏ dấu, theo tên, tên viết tắt hoặc mã)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/api/universities/{mã}/scores?year=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bảng điểm một trường, mỗi phương thức một cột, kèm học phí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/api/majors?q=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tìm ngành chuẩn và cả tên chương trình gốc chưa map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/api/majors/{mã}/scores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GET /api/programs/scores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điểm theo ngành hoặc theo tên chương trình gốc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/api/majors/{mã}/similar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ngành tương tự (hàng xóm Jaccard cao nhất trong G3)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/api/advice?method=&amp;score=&amp;combo=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tư vấn theo điểm</w:t>
            </w:r>
          </w:p>
        </w:tc>
      </w:tr>
      <w:tr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GET /api/network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GET /api/network/{mạng}?year=</w:t>
            </w:r>
          </w:p>
        </w:tc>
        <w:tc>
          <w:tcPr>
            <w:tcW w:w="481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dữ liệu mạng cho tab SNA</w:t>
            </w:r>
          </w:p>
        </w:tc>
      </w:tr>
    </w:tbl>
    <w:bookmarkEnd w:id="56"/>
    <w:bookmarkStart w:id="69" w:name="bốn-chức-năng"/>
    <w:p>
      <w:pPr>
        <w:pStyle w:val="Heading2"/>
      </w:pPr>
      <w:r>
        <w:t xml:space="preserve">6.2. Bốn chức năng</w:t>
      </w:r>
    </w:p>
    <w:p>
      <w:pPr>
        <w:pStyle w:val="FirstParagraph"/>
      </w:pPr>
      <w:r>
        <w:t xml:space="preserve">Mọi bảng đều có nút</w:t>
      </w:r>
      <w:r>
        <w:t xml:space="preserve"> </w:t>
      </w:r>
      <w:r>
        <w:rPr>
          <w:b/>
          <w:bCs/>
        </w:rPr>
        <w:t xml:space="preserve">Xuất CSV</w:t>
      </w:r>
      <w:r>
        <w:t xml:space="preserve">. Trên màn hình hẹp (≤ 640px), mỗi dòng bảng chuyển thành một thẻ.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 cứu theo trường:</w:t>
      </w:r>
      <w:r>
        <w:t xml:space="preserve"> </w:t>
      </w:r>
      <w:r>
        <w:t xml:space="preserve">gõ tên hoặc mã trường, chọn năm. Bảng hiện mọi chương trình, mỗi</w:t>
      </w:r>
      <w:r>
        <w:t xml:space="preserve"> </w:t>
      </w:r>
      <w:r>
        <w:t xml:space="preserve">phương thức xét tuyển một cột, kèm tổ hợp, ghi chú và điểm quy đổi.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9. Tab “Theo trường”: ĐH Bách Khoa Hà Nội, 83 chương trình năm 2026." title="" id="58" name="Picture"/>
            <a:graphic>
              <a:graphicData uri="http://schemas.openxmlformats.org/drawingml/2006/picture">
                <pic:pic>
                  <pic:nvPicPr>
                    <pic:cNvPr descr="fig/web_uni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9. Tab</w:t>
      </w:r>
      <w:r>
        <w:t xml:space="preserve"> </w:t>
      </w:r>
      <w:r>
        <w:t xml:space="preserve">“Theo trường”</w:t>
      </w:r>
      <w:r>
        <w:t xml:space="preserve">: ĐH Bách Khoa Hà Nội, 83 chương trình năm 2026.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 cứu theo ngành:</w:t>
      </w:r>
      <w:r>
        <w:t xml:space="preserve"> </w:t>
      </w:r>
      <w:r>
        <w:t xml:space="preserve">gõ tên ngành, hoặc tên chương trình gốc chưa được map. Bảng hiện mọi</w:t>
      </w:r>
      <w:r>
        <w:t xml:space="preserve"> </w:t>
      </w:r>
      <w:r>
        <w:t xml:space="preserve">trường đào tạo ngành đó theo phương thức, cùng các chip</w:t>
      </w:r>
      <w:r>
        <w:t xml:space="preserve"> </w:t>
      </w:r>
      <w:r>
        <w:t xml:space="preserve">“ngành tương tự”</w:t>
      </w:r>
      <w:r>
        <w:t xml:space="preserve"> </w:t>
      </w:r>
      <w:r>
        <w:t xml:space="preserve">lấy từ G3.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0. Tab “Theo ngành”: Công nghệ thông tin, 140 trường, điểm THPT 2026." title="" id="61" name="Picture"/>
            <a:graphic>
              <a:graphicData uri="http://schemas.openxmlformats.org/drawingml/2006/picture">
                <pic:pic>
                  <pic:nvPicPr>
                    <pic:cNvPr descr="fig/web_majo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10. Tab</w:t>
      </w:r>
      <w:r>
        <w:t xml:space="preserve"> </w:t>
      </w:r>
      <w:r>
        <w:t xml:space="preserve">“Theo ngành”</w:t>
      </w:r>
      <w:r>
        <w:t xml:space="preserve">: Công nghệ thông tin, 140 trường, điểm THPT 2026.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Tư vấn theo điểm:</w:t>
      </w:r>
      <w:r>
        <w:t xml:space="preserve"> </w:t>
      </w:r>
      <w:r>
        <w:t xml:space="preserve">nhập phương thức, tổ hợp và điểm. Hệ thống phân loại kết quả thành</w:t>
      </w:r>
      <w:r>
        <w:t xml:space="preserve"> </w:t>
      </w:r>
      <w:r>
        <w:rPr>
          <w:i/>
          <w:iCs/>
        </w:rPr>
        <w:t xml:space="preserve">Thử</w:t>
      </w:r>
      <w:r>
        <w:rPr>
          <w:i/>
          <w:iCs/>
        </w:rPr>
        <w:t xml:space="preserve"> </w:t>
      </w:r>
      <w:r>
        <w:rPr>
          <w:i/>
          <w:iCs/>
        </w:rPr>
        <w:t xml:space="preserve">sức</w:t>
      </w:r>
      <w:r>
        <w:t xml:space="preserve"> </w:t>
      </w:r>
      <w:r>
        <w:t xml:space="preserve">(cao hơn tối đa 1 điểm),</w:t>
      </w:r>
      <w:r>
        <w:t xml:space="preserve"> </w:t>
      </w:r>
      <w:r>
        <w:rPr>
          <w:i/>
          <w:iCs/>
        </w:rPr>
        <w:t xml:space="preserve">Vừa sức</w:t>
      </w:r>
      <w:r>
        <w:t xml:space="preserve"> </w:t>
      </w:r>
      <w:r>
        <w:t xml:space="preserve">(thấp hơn dưới 1 điểm) và</w:t>
      </w:r>
      <w:r>
        <w:t xml:space="preserve"> </w:t>
      </w:r>
      <w:r>
        <w:rPr>
          <w:i/>
          <w:iCs/>
        </w:rPr>
        <w:t xml:space="preserve">An toàn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Mốc 1 điểm tính trên thang 30, quy đổi theo thang của phương thức (ĐGNL HCM: 40 điểm).</w:t>
      </w:r>
    </w:p>
    <w:p>
      <w:pPr>
        <w:pStyle w:val="Compact"/>
        <w:numPr>
          <w:ilvl w:val="1"/>
          <w:numId w:val="1021"/>
        </w:numPr>
      </w:pPr>
      <w:r>
        <w:t xml:space="preserve">Mỗi mức lấy các dòng sát điểm nhất, và hiện xu hướng điểm của chương trình qua 3 năm.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1. Tab “Tư vấn theo điểm”: THPT 24 điểm, tổ hợp A00; 3.078 lựa chọn (221 thử sức, 217 vừa sức, 2.640 an toàn)." title="" id="64" name="Picture"/>
            <a:graphic>
              <a:graphicData uri="http://schemas.openxmlformats.org/drawingml/2006/picture">
                <pic:pic>
                  <pic:nvPicPr>
                    <pic:cNvPr descr="fig/web_advi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11. Tab</w:t>
      </w:r>
      <w:r>
        <w:t xml:space="preserve"> </w:t>
      </w:r>
      <w:r>
        <w:t xml:space="preserve">“Tư vấn theo điểm”</w:t>
      </w:r>
      <w:r>
        <w:t xml:space="preserve">: THPT 24 điểm, tổ hợp A00; 3.078 lựa chọn (221 thử sức, 217 vừa sức, 2.640 an toàn).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Mạng SNA:</w:t>
      </w:r>
      <w:r>
        <w:t xml:space="preserve"> </w:t>
      </w:r>
      <w:r>
        <w:t xml:space="preserve">chọn mạng G1–G4 và năm. Đồ thị tương tác tô màu theo cộng đồng Louvain; bảng bên</w:t>
      </w:r>
      <w:r>
        <w:t xml:space="preserve"> </w:t>
      </w:r>
      <w:r>
        <w:t xml:space="preserve">cạnh hiện số liệu toàn mạng và top 10 theo từng độ đo, có thể xuất CSV.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Hình 12. Tab “Mạng SNA”: G2 Trường – Trường năm 2026." title="" id="67" name="Picture"/>
            <a:graphic>
              <a:graphicData uri="http://schemas.openxmlformats.org/drawingml/2006/picture">
                <pic:pic>
                  <pic:nvPicPr>
                    <pic:cNvPr descr="fig/web_networ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Hình 12. Tab</w:t>
      </w:r>
      <w:r>
        <w:t xml:space="preserve"> </w:t>
      </w:r>
      <w:r>
        <w:t xml:space="preserve">“Mạng SNA”</w:t>
      </w:r>
      <w:r>
        <w:t xml:space="preserve">: G2 Trường – Trường năm 2026.</w:t>
      </w:r>
    </w:p>
    <w:bookmarkEnd w:id="69"/>
    <w:bookmarkStart w:id="70" w:name="hướng-dẫn-chạy"/>
    <w:p>
      <w:pPr>
        <w:pStyle w:val="Heading2"/>
      </w:pPr>
      <w:r>
        <w:t xml:space="preserve">6.3. Hướng dẫn chạy</w:t>
      </w:r>
    </w:p>
    <w:p>
      <w:pPr>
        <w:pStyle w:val="SourceCode"/>
      </w:pPr>
      <w:r>
        <w:rPr>
          <w:rStyle w:val="CommentTok"/>
        </w:rPr>
        <w:t xml:space="preserve"># trong thư mục dự án, Windows PowerShell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pandas networkx matplotlib scipy fastapi uvicorn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crawler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~30 phút, chạy lại được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-&gt; data/eduradar.db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-&gt; data/network/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hình mạng tĩnh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uvicorn webapp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reload   </w:t>
      </w:r>
      <w:r>
        <w:rPr>
          <w:rStyle w:val="CommentTok"/>
        </w:rPr>
        <w:t xml:space="preserve"># http://127.0.0.1:8000</w:t>
      </w:r>
    </w:p>
    <w:bookmarkEnd w:id="70"/>
    <w:bookmarkEnd w:id="71"/>
    <w:bookmarkStart w:id="75" w:name="kết-luận-hạn-chế-và-hướng-phát-triển"/>
    <w:p>
      <w:pPr>
        <w:pStyle w:val="Heading1"/>
      </w:pPr>
      <w:r>
        <w:t xml:space="preserve">7. Kết luận, hạn chế và hướng phát triển</w:t>
      </w:r>
    </w:p>
    <w:bookmarkStart w:id="72" w:name="kết-luận"/>
    <w:p>
      <w:pPr>
        <w:pStyle w:val="Heading2"/>
      </w:pPr>
      <w:r>
        <w:t xml:space="preserve">7.1. Kết luận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Tuyển sinh đại học có cấu trúc lõi – ngoại vi rõ rệt.</w:t>
      </w:r>
      <w:r>
        <w:t xml:space="preserve"> </w:t>
      </w:r>
      <w:r>
        <w:t xml:space="preserve">Một nhóm nhỏ ngành đại trà (Quản trị</w:t>
      </w:r>
      <w:r>
        <w:t xml:space="preserve"> </w:t>
      </w:r>
      <w:r>
        <w:t xml:space="preserve">kinh doanh, CNTT, Kế toán, Ngôn ngữ Anh, Tài chính – Ngân hàng) có mặt ở 114–157 trường. Phần lớn</w:t>
      </w:r>
      <w:r>
        <w:t xml:space="preserve"> </w:t>
      </w:r>
      <w:r>
        <w:t xml:space="preserve">ngành còn lại là đặc thù của vài trường.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Mạng trường là thế giới nhỏ có cộng đồng ý nghĩa.</w:t>
      </w:r>
      <w:r>
        <w:t xml:space="preserve"> </w:t>
      </w:r>
      <w:r>
        <w:t xml:space="preserve">Các cộng đồng là: trường tư đa ngành; đại</w:t>
      </w:r>
      <w:r>
        <w:t xml:space="preserve"> </w:t>
      </w:r>
      <w:r>
        <w:t xml:space="preserve">học địa phương; khối kinh tế – tài chính; khối kỹ thuật; khối y dược (khép kín nhất). Mạng ngành</w:t>
      </w:r>
      <w:r>
        <w:t xml:space="preserve"> </w:t>
      </w:r>
      <w:r>
        <w:t xml:space="preserve">tách thành các cụm lĩnh vực rõ (</w:t>
      </w:r>
      <m:oMath>
        <m:r>
          <m:t>Q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84</m:t>
        </m:r>
      </m:oMath>
      <w:r>
        <w:t xml:space="preserve">). Các kết luận này đứng vững qua mọi ngưỡng.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Để đo uy tín, PageRank trên mạng cạnh tranh phù hợp hơn HITS authority.</w:t>
      </w:r>
      <w:r>
        <w:t xml:space="preserve"> </w:t>
      </w:r>
      <w:r>
        <w:t xml:space="preserve">PageRank tương quan</w:t>
      </w:r>
      <w:r>
        <w:t xml:space="preserve"> </w:t>
      </w:r>
      <w:r>
        <w:t xml:space="preserve">dương 0,45–0,66 với điểm chuẩn ở mọi cấu hình. Authority đo mức bị cạnh tranh trực tiếp và có thể</w:t>
      </w:r>
      <w:r>
        <w:t xml:space="preserve"> </w:t>
      </w:r>
      <w:r>
        <w:t xml:space="preserve">âm.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Xu hướng 2024 → 2026:</w:t>
      </w:r>
      <w:r>
        <w:t xml:space="preserve"> </w:t>
      </w:r>
      <w:r>
        <w:t xml:space="preserve">các trường mở rộng ngành (+13,7% cạnh G1), dồn vào Trí tuệ nhân tạo,</w:t>
      </w:r>
      <w:r>
        <w:t xml:space="preserve"> </w:t>
      </w:r>
      <w:r>
        <w:t xml:space="preserve">Công nghệ tài chính, Khoa học dữ liệu, Marketing.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Dự đoán liên kết có giá trị thực tế:</w:t>
      </w:r>
      <w:r>
        <w:t xml:space="preserve"> </w:t>
      </w:r>
      <w:r>
        <w:t xml:space="preserve">Adamic–Adar dự đoán cặp ngành sẽ gắn với nhau tốt hơn</w:t>
      </w:r>
      <w:r>
        <w:t xml:space="preserve"> </w:t>
      </w:r>
      <w:r>
        <w:t xml:space="preserve">ngẫu nhiên 29–58 lần. Đây là cơ sở cho chức năng gợi ý ngành.</w:t>
      </w:r>
    </w:p>
    <w:bookmarkEnd w:id="72"/>
    <w:bookmarkStart w:id="73" w:name="hạn-chế"/>
    <w:p>
      <w:pPr>
        <w:pStyle w:val="Heading2"/>
      </w:pPr>
      <w:r>
        <w:t xml:space="preserve">7.2. Hạn chế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Chuẩn hoá mã ngành:</w:t>
      </w:r>
      <w:r>
        <w:t xml:space="preserve"> </w:t>
      </w:r>
      <w:r>
        <w:t xml:space="preserve">2,44% dòng chưa map bị loại khỏi mạng. Danh mục ngành dựng từ dữ liệu</w:t>
      </w:r>
      <w:r>
        <w:t xml:space="preserve"> </w:t>
      </w:r>
      <w:r>
        <w:t xml:space="preserve">nên còn mã không chuẩn và tên trùng (VD 7310120/7340120</w:t>
      </w:r>
      <w:r>
        <w:t xml:space="preserve"> </w:t>
      </w:r>
      <w:r>
        <w:t xml:space="preserve">“Kinh doanh quốc tế”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Thang điểm suy ra từ giá trị khi nguồn không ghi rõ.</w:t>
      </w:r>
      <w:r>
        <w:t xml:space="preserve"> </w:t>
      </w:r>
      <w:r>
        <w:t xml:space="preserve">Ví dụ dòng 11 và 15 của mẫu kiểm tra:</w:t>
      </w:r>
      <w:r>
        <w:t xml:space="preserve"> </w:t>
      </w:r>
      <w:r>
        <w:t xml:space="preserve">31 điểm học bạ bị suy ra thang 40; 225 điểm phương thức</w:t>
      </w:r>
      <w:r>
        <w:t xml:space="preserve"> </w:t>
      </w:r>
      <w:r>
        <w:t xml:space="preserve">“Khác”</w:t>
      </w:r>
      <w:r>
        <w:t xml:space="preserve"> </w:t>
      </w:r>
      <w:r>
        <w:t xml:space="preserve">bị suy ra thang 1200, nhiều khả</w:t>
      </w:r>
      <w:r>
        <w:t xml:space="preserve"> </w:t>
      </w:r>
      <w:r>
        <w:t xml:space="preserve">năng là thang 300. 1.242 dòng</w:t>
      </w:r>
      <w:r>
        <w:t xml:space="preserve"> </w:t>
      </w:r>
      <w:r>
        <w:t xml:space="preserve">“Khác”</w:t>
      </w:r>
      <w:r>
        <w:t xml:space="preserve"> </w:t>
      </w:r>
      <w:r>
        <w:t xml:space="preserve">có cùng rủi ro.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G4 chỉ dùng điểm THPT, lấy điểm cao nhất mỗi cặp trường–ngành</w:t>
      </w:r>
      <w:r>
        <w:t xml:space="preserve">, bỏ qua tổ hợp và chương trình.</w:t>
      </w:r>
      <w:r>
        <w:t xml:space="preserve"> </w:t>
      </w:r>
      <w:r>
        <w:t xml:space="preserve">Độ phủ 2026 thấp hơn (238 so với 279 trường).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Kết luận ở mức từng đỉnh nhạy với tham số:</w:t>
      </w:r>
      <w:r>
        <w:t xml:space="preserve"> </w:t>
      </w:r>
      <w:r>
        <w:t xml:space="preserve">top betweenness, số cộng đồng (mục 4.4). Đường đi,</w:t>
      </w:r>
      <w:r>
        <w:t xml:space="preserve"> </w:t>
      </w:r>
      <w:r>
        <w:t xml:space="preserve">betweenness và closeness tính không trọng số.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Girvan–Newman chỉ chạy trên mẫu 60 đỉnh.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Nguồn dữ liệu là trang tổng hợp</w:t>
      </w:r>
      <w:r>
        <w:t xml:space="preserve">, ảnh chụp ngày 23/10/2026, không phải thông báo chính thức</w:t>
      </w:r>
      <w:r>
        <w:t xml:space="preserve"> </w:t>
      </w:r>
      <w:r>
        <w:t xml:space="preserve">của từng trường.</w:t>
      </w:r>
    </w:p>
    <w:bookmarkEnd w:id="73"/>
    <w:bookmarkStart w:id="74" w:name="hướng-phát-triển"/>
    <w:p>
      <w:pPr>
        <w:pStyle w:val="Heading2"/>
      </w:pPr>
      <w:r>
        <w:t xml:space="preserve">7.3. Hướng phát triển</w:t>
      </w:r>
    </w:p>
    <w:p>
      <w:pPr>
        <w:pStyle w:val="Compact"/>
        <w:numPr>
          <w:ilvl w:val="0"/>
          <w:numId w:val="1025"/>
        </w:numPr>
      </w:pPr>
      <w:r>
        <w:t xml:space="preserve">Dùng</w:t>
      </w:r>
      <w:r>
        <w:t xml:space="preserve"> </w:t>
      </w:r>
      <w:r>
        <w:rPr>
          <w:i/>
          <w:iCs/>
        </w:rPr>
        <w:t xml:space="preserve">backbone extraction</w:t>
      </w:r>
      <w:r>
        <w:t xml:space="preserve"> </w:t>
      </w:r>
      <w:r>
        <w:t xml:space="preserve">(disparity filter) thay cho ngưỡng Jaccard cứng; dùng độ dài cạnh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để tính độ đo đường đi có trọng số.</w:t>
      </w:r>
    </w:p>
    <w:p>
      <w:pPr>
        <w:pStyle w:val="Compact"/>
        <w:numPr>
          <w:ilvl w:val="0"/>
          <w:numId w:val="1025"/>
        </w:numPr>
      </w:pPr>
      <w:r>
        <w:t xml:space="preserve">Xây mạng nhiều lớp (mỗi phương thức một lớp) và mạng theo thời gian, theo dõi cộng đồng động.</w:t>
      </w:r>
    </w:p>
    <w:p>
      <w:pPr>
        <w:pStyle w:val="Compact"/>
        <w:numPr>
          <w:ilvl w:val="0"/>
          <w:numId w:val="1025"/>
        </w:numPr>
      </w:pPr>
      <w:r>
        <w:t xml:space="preserve">Đánh giá dự đoán liên kết đầy đủ (AUC, precision@k), so sánh với Resource Allocation và</w:t>
      </w:r>
      <w:r>
        <w:t xml:space="preserve"> </w:t>
      </w:r>
      <w:r>
        <w:t xml:space="preserve">Preferential Attachment; đưa gợi ý Adamic–Adar vào web.</w:t>
      </w:r>
    </w:p>
    <w:p>
      <w:pPr>
        <w:pStyle w:val="Compact"/>
        <w:numPr>
          <w:ilvl w:val="0"/>
          <w:numId w:val="1025"/>
        </w:numPr>
      </w:pPr>
      <w:r>
        <w:t xml:space="preserve">Đối chiếu dữ liệu với đề án tuyển sinh chính thức của trường; chuẩn hoá mã ngành theo danh mục</w:t>
      </w:r>
      <w:r>
        <w:t xml:space="preserve"> </w:t>
      </w:r>
      <w:r>
        <w:t xml:space="preserve">của Bộ GD&amp;ĐT.</w:t>
      </w:r>
    </w:p>
    <w:bookmarkEnd w:id="74"/>
    <w:bookmarkEnd w:id="75"/>
    <w:bookmarkStart w:id="76" w:name="phụ-lục-a.-cấu-trúc-thư-mục"/>
    <w:p>
      <w:pPr>
        <w:pStyle w:val="Heading1"/>
      </w:pPr>
      <w:r>
        <w:t xml:space="preserve">Phụ lục A. Cấu trúc thư mục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855"/>
        <w:gridCol w:w="5782"/>
      </w:tblGrid>
      <w:tr>
        <w:trPr>
          <w:tblHeader w:val="on"/>
        </w:trPr>
        <w:tc>
          <w:tcPr>
            <w:tcW w:w="3855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Đường dẫn</w:t>
            </w:r>
          </w:p>
        </w:tc>
        <w:tc>
          <w:tcPr>
            <w:tcW w:w="5782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Nội dung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crawler/fetch.py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Thu thập từ API công khai (danh sách trường, điểm chuẩn theo trường × năm)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pipeline/clean.py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Làm sạch, chuẩn hoá, gán mã ngành; xuất CSV, SQLite, báo cáo chất lượng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sna/build.py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Dựng G1–G4, tính độ đo, Louvain, Girvan–Newman, HITS, PageRank, Adamic–Adar; xuất JSON, GEXF, CSV, PNG (</w:t>
            </w:r>
            <w:r>
              <w:rPr>
                <w:rStyle w:val="VerbatimChar"/>
                <w:sz w:val="16"/>
              </w:rPr>
              <w:t xml:space="preserve">--out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để chạy thử tham số)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sna/draw.py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Hình mạng tĩnh G2, G3 cho báo cáo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webapp/main.py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webapp/static/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Backend FastAPI và giao diện web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data/raw/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JSON gốc và nhật ký thu thập (không đưa lên git)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data/clean/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data/eduradar.db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Dữ liệu sạch (không đưa lên git; sinh lại bằng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pipeline.clean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data/manual/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Sửa tay: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major_map.csv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(tên chương trình → mã ngành),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tuition.csv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(học phí)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data/network/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Kết quả SNA: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metrics/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gexf/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fig/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summary.csv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(sinh lại bằng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sna.build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tcW w:w="385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rStyle w:val="VerbatimChar"/>
                <w:sz w:val="16"/>
              </w:rPr>
              <w:t xml:space="preserve">docs/</w:t>
            </w:r>
          </w:p>
        </w:tc>
        <w:tc>
          <w:tcPr>
            <w:tcW w:w="5782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Báo cáo: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BAO_CAO_DO_AN.md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(bản này),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bao_cao_lam_sach.md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bao_cao_sna.md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do_nhay_sna.md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kiem_tra_20_dong.md</w:t>
            </w:r>
            <w:r>
              <w:rPr>
                <w:sz w:val="18"/>
              </w:rPr>
              <w:t xml:space="preserve">, hình trong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fig/</w:t>
            </w:r>
          </w:p>
        </w:tc>
      </w:tr>
    </w:tbl>
    <w:bookmarkEnd w:id="76"/>
    <w:bookmarkStart w:id="77" w:name="phụ-lục-b.-nguồn-dữ-liệu-và-tái-lập"/>
    <w:p>
      <w:pPr>
        <w:pStyle w:val="Heading1"/>
      </w:pPr>
      <w:r>
        <w:t xml:space="preserve">Phụ lục B. Nguồn dữ liệu và tái lập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Nguồn:</w:t>
      </w:r>
      <w:r>
        <w:t xml:space="preserve"> </w:t>
      </w:r>
      <w:r>
        <w:t xml:space="preserve">diemthi.tuyensinh247.com, dữ liệu điểm chuẩn công khai, thu thập ngày 23/10/2026 qua</w:t>
      </w:r>
      <w:r>
        <w:t xml:space="preserve"> </w:t>
      </w:r>
      <w:r>
        <w:t xml:space="preserve">API JSON của trang. Trang web và mỗi bản ghi đều ghi nguồn (</w:t>
      </w:r>
      <w:r>
        <w:rPr>
          <w:rStyle w:val="VerbatimChar"/>
        </w:rPr>
        <w:t xml:space="preserve">source_url</w:t>
      </w:r>
      <w:r>
        <w:t xml:space="preserve">). Dữ liệu chỉ dùng cho</w:t>
      </w:r>
      <w:r>
        <w:t xml:space="preserve"> </w:t>
      </w:r>
      <w:r>
        <w:t xml:space="preserve">mục đích học tập, phi thương mại; luôn đối chiếu thông báo chính thức của trường.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Thu thập lịch sự:</w:t>
      </w:r>
      <w:r>
        <w:t xml:space="preserve"> </w:t>
      </w:r>
      <w:r>
        <w:t xml:space="preserve">nghỉ ≥ 1,5 giây giữa các request, không crawl khi mở web.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Tái lập:</w:t>
      </w:r>
      <w:r>
        <w:t xml:space="preserve"> </w:t>
      </w:r>
      <w:r>
        <w:t xml:space="preserve">chạy các lệnh ở mục 6.3. Phân tích độ nhạy:</w:t>
      </w:r>
      <w:r>
        <w:t xml:space="preserve"> </w:t>
      </w:r>
      <w:r>
        <w:rPr>
          <w:rStyle w:val="VerbatimChar"/>
        </w:rPr>
        <w:t xml:space="preserve">python -m sna.build --years 2024 2026 --jaccard 0.15 --gap 2 --out &lt;thư mục tạm&gt;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Báo cáo chi tiết:</w:t>
      </w:r>
      <w:r>
        <w:t xml:space="preserve"> </w:t>
      </w:r>
      <w:r>
        <w:rPr>
          <w:rStyle w:val="VerbatimChar"/>
        </w:rPr>
        <w:t xml:space="preserve">docs/bao_cao_lam_sach.md</w:t>
      </w:r>
      <w:r>
        <w:t xml:space="preserve"> </w:t>
      </w:r>
      <w:r>
        <w:t xml:space="preserve">(làm sạch),</w:t>
      </w:r>
      <w:r>
        <w:t xml:space="preserve"> </w:t>
      </w:r>
      <w:r>
        <w:rPr>
          <w:rStyle w:val="VerbatimChar"/>
        </w:rPr>
        <w:t xml:space="preserve">docs/bao_cao_sna.md</w:t>
      </w:r>
      <w:r>
        <w:t xml:space="preserve"> </w:t>
      </w:r>
      <w:r>
        <w:t xml:space="preserve">(phân tích</w:t>
      </w:r>
      <w:r>
        <w:t xml:space="preserve"> </w:t>
      </w:r>
      <w:r>
        <w:t xml:space="preserve">mạng),</w:t>
      </w:r>
      <w:r>
        <w:t xml:space="preserve"> </w:t>
      </w:r>
      <w:r>
        <w:rPr>
          <w:rStyle w:val="VerbatimChar"/>
        </w:rPr>
        <w:t xml:space="preserve">docs/do_nhay_sna.md</w:t>
      </w:r>
      <w:r>
        <w:t xml:space="preserve"> </w:t>
      </w:r>
      <w:r>
        <w:t xml:space="preserve">(độ nhạy).</w:t>
      </w:r>
    </w:p>
    <w:bookmarkEnd w:id="77"/>
    <w:bookmarkStart w:id="78" w:name="phụ-lục-c.-mẫu-kiểm-tra-20-dòng"/>
    <w:p>
      <w:pPr>
        <w:sectPr>
          <w:footnotePr>
            <w:numRestart w:val="eachSect"/>
          </w:footnotePr>
          <w:pgSz w:w="11906" w:h="16838"/>
          <w:pgMar w:left="1134" w:right="1134" w:top="1134" w:bottom="1134"/>
        </w:sectPr>
      </w:pPr>
    </w:p>
    <w:p>
      <w:pPr>
        <w:pStyle w:val="Heading1"/>
      </w:pPr>
      <w:r>
        <w:t xml:space="preserve">Phụ lục C. Mẫu kiểm tra 20 dòng</w:t>
      </w:r>
    </w:p>
    <w:p>
      <w:pPr>
        <w:pStyle w:val="FirstParagraph"/>
      </w:pPr>
      <w:r>
        <w:t xml:space="preserve">Seed 42, 2 dòng cho mỗi phương thức. Cột</w:t>
      </w:r>
      <w:r>
        <w:t xml:space="preserve"> </w:t>
      </w:r>
      <w:r>
        <w:t xml:space="preserve">“Đúng/Sai”</w:t>
      </w:r>
      <w:r>
        <w:t xml:space="preserve"> </w:t>
      </w:r>
      <w:r>
        <w:t xml:space="preserve">do người kiểm điền sau khi đối chiếu trang</w:t>
      </w:r>
      <w:r>
        <w:t xml:space="preserve"> </w:t>
      </w:r>
      <w:r>
        <w:t xml:space="preserve">nguồn. URL xem</w:t>
      </w:r>
      <w:r>
        <w:t xml:space="preserve"> </w:t>
      </w:r>
      <w:r>
        <w:rPr>
          <w:rStyle w:val="VerbatimChar"/>
        </w:rPr>
        <w:t xml:space="preserve">docs/kiem_tra_20_dong.md</w:t>
      </w:r>
      <w:r>
        <w:t xml:space="preserve">.</w:t>
      </w:r>
    </w:p>
    <w:tbl>
      <w:tblPr>
        <w:tblStyle w:val="TableGrid"/>
        <w:tblLook w:firstRow="1" w:lastRow="0" w:firstColumn="0" w:lastColumn="0" w:noHBand="0" w:noVBand="0" w:val="0020"/>
        <w:tblW w:w="5000" w:type="pct"/>
        <w:tblLayout w:type="fixed"/>
      </w:tblPr>
      <w:tblGrid>
        <w:gridCol w:w="360"/>
        <w:gridCol w:w="4029"/>
        <w:gridCol w:w="560"/>
        <w:gridCol w:w="2265"/>
        <w:gridCol w:w="1160"/>
        <w:gridCol w:w="4044"/>
        <w:gridCol w:w="1191"/>
        <w:gridCol w:w="960"/>
      </w:tblGrid>
      <w:tr>
        <w:trPr>
          <w:tblHeader w:val="on"/>
        </w:trPr>
        <w:tc>
          <w:tcPr>
            <w:tcW w:w="3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4029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Trường</w:t>
            </w:r>
          </w:p>
        </w:tc>
        <w:tc>
          <w:tcPr>
            <w:tcW w:w="5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Năm</w:t>
            </w:r>
          </w:p>
        </w:tc>
        <w:tc>
          <w:tcPr>
            <w:tcW w:w="2265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Phương thức</w:t>
            </w:r>
          </w:p>
        </w:tc>
        <w:tc>
          <w:tcPr>
            <w:tcW w:w="11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Mã CT</w:t>
            </w:r>
          </w:p>
        </w:tc>
        <w:tc>
          <w:tcPr>
            <w:tcW w:w="4044" w:type="dxa"/>
            <w:shd w:val="clear" w:color="auto" w:fill="D9D9D9"/>
          </w:tcPr>
          <w:p>
            <w:pPr>
              <w:pStyle w:val="Compact"/>
              <w:spacing w:before="20" w:after="20" w:line="240" w:lineRule="auto"/>
            </w:pPr>
            <w:r>
              <w:rPr>
                <w:b/>
                <w:sz w:val="18"/>
              </w:rPr>
              <w:t xml:space="preserve">Ngành / chương trình</w:t>
            </w:r>
          </w:p>
        </w:tc>
        <w:tc>
          <w:tcPr>
            <w:tcW w:w="1191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b/>
                <w:sz w:val="18"/>
              </w:rPr>
              <w:t xml:space="preserve">Điểm / thang</w:t>
            </w:r>
          </w:p>
        </w:tc>
        <w:tc>
          <w:tcPr>
            <w:tcW w:w="960" w:type="dxa"/>
            <w:shd w:val="clear" w:color="auto" w:fill="D9D9D9"/>
          </w:tcPr>
          <w:p>
            <w:pPr>
              <w:pStyle w:val="Compact"/>
              <w:spacing w:before="20" w:after="20" w:line="240" w:lineRule="auto"/>
              <w:jc w:val="center"/>
            </w:pPr>
            <w:r>
              <w:rPr>
                <w:b/>
                <w:sz w:val="18"/>
              </w:rPr>
              <w:t xml:space="preserve">Đúng/Sai</w:t>
            </w: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Tôn Đức Thắng (DTT)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Chứng chỉ quốc tế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K7340301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Kế toán (song bằng 3+1) – liên kết ĐH West of England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983 / 1200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Công Nghệ Thông Tin – ĐHQG TPHCM (QSC)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Chứng chỉ quốc tế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7340122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Thương mại điện tử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1340 / 1600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Bách Khoa Đà Nẵng (DDK)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ĐHQG-HCM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7520122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Kỹ thuật Tàu thủy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659 / 1200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HV Hàng không Việt Nam (HHK)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ĐHQG-HCM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7840102E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lý hoạt động bay (học bằng Tiếng Anh)…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921,25 / 1200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Duy Tân (DDT)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ĐHQG-HN (HSA)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7310206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Quan hệ quốc tế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85 / 150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Hà Tĩnh (HHT)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ĐHQG-HN (HSA)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7340101_01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trị kinh doanh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50 / 150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Thăng Long (DTL)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ĐHSP HN (SPT)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7480207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Trí tuệ nhân tạo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16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Hồng Đức (HDT)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ĐGNL ĐHSP HN (SPT)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7310401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Tâm lý học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11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HV Công Nghệ Bưu Chính Viễn Thông – TP.HCM (BVS)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Đánh giá tư duy (TSA)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7320104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Truyền thông đa phương tiện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66,52 / 100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Thương Mại (TMU)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Đánh giá tư duy (TSA)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TM32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Hệ thống thông tin quản lý (IPOP)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65,48 / 100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Ngoại thương – Cơ sở II (NTS)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Học bạ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KDQS2.1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ĐHNNQT Logistics và Quản lý chuỗi cung ứng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31 / 40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Kinh Tế Tài Chính TPHCM (UEF)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Học bạ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7220210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Ngôn ngữ Hàn Quốc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18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Giao Thông Vận Tải – Cơ sở 2 (GSA)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2026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Xét tuyển kết hợp (10.01)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GSA02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Quản trị kinh doanh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24,47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Hàng Hải Việt Nam (HHA)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Xét tuyển kết hợp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D106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Máy tàu thủy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20,67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15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Duy Tân (DDT)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2026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Khác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7510205_11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Kỹ thuật Ô tô – Chương trình CTBT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225 / 1200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Tiền Giang (TTG)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Khác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7340301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Kế toán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15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17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Cửu Long (DCL)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Điểm thi THPT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7540101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thực phẩm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15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18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CNTT và Truyền thông Việt – Hàn (VKU)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Điểm thi THPT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7480201DT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thông tin (cử nhân - Hựp tác doanh nghiệp)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22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HV Công Nghệ Bưu Chính Viễn Thông – TP.HCM (BVS)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2025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Ưu tiên / xét tuyển thẳng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7329001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Công nghệ đa phương tiện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42,5 / 100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  <w:tr>
        <w:tc>
          <w:tcPr>
            <w:tcW w:w="3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29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ĐH Tôn Đức Thắng (DTT)</w:t>
            </w:r>
          </w:p>
        </w:tc>
        <w:tc>
          <w:tcPr>
            <w:tcW w:w="560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2024</w:t>
            </w:r>
          </w:p>
        </w:tc>
        <w:tc>
          <w:tcPr>
            <w:tcW w:w="2265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Ưu tiên / xét tuyển thẳng</w:t>
            </w:r>
          </w:p>
        </w:tc>
        <w:tc>
          <w:tcPr>
            <w:tcW w:w="1160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FA7310630Q</w:t>
            </w:r>
          </w:p>
        </w:tc>
        <w:tc>
          <w:tcPr>
            <w:tcW w:w="4044" w:type="dxa"/>
          </w:tcPr>
          <w:p>
            <w:pPr>
              <w:pStyle w:val="Compact"/>
              <w:spacing w:before="20" w:after="20" w:line="240" w:lineRule="auto"/>
            </w:pPr>
            <w:r>
              <w:rPr>
                <w:sz w:val="18"/>
              </w:rPr>
              <w:t xml:space="preserve">Việt Nam học (Du lịch và Quản lý du lịch) – CT đại học bằng tiếng Anh</w:t>
            </w:r>
          </w:p>
        </w:tc>
        <w:tc>
          <w:tcPr>
            <w:tcW w:w="1191" w:type="dxa"/>
          </w:tcPr>
          <w:p>
            <w:pPr>
              <w:pStyle w:val="Compact"/>
              <w:spacing w:before="20" w:after="20" w:line="240" w:lineRule="auto"/>
              <w:jc w:val="right"/>
            </w:pPr>
            <w:r>
              <w:rPr>
                <w:sz w:val="18"/>
              </w:rPr>
              <w:t xml:space="preserve">28 / 30</w:t>
            </w:r>
          </w:p>
        </w:tc>
        <w:tc>
          <w:tcPr>
            <w:tcW w:w="960" w:type="dxa"/>
          </w:tcPr>
          <w:p>
            <w:pPr>
              <w:pStyle w:val="Compact"/>
              <w:spacing w:before="20" w:after="20" w:line="240" w:lineRule="auto"/>
            </w:pPr>
          </w:p>
        </w:tc>
      </w:tr>
    </w:tbl>
    <w:p>
      <w:pPr>
        <w:pStyle w:val="BodyText"/>
      </w:pPr>
      <w:r>
        <w:t xml:space="preserve">Tổ hợp của từng dòng cũng nằm trong</w:t>
      </w:r>
      <w:r>
        <w:t xml:space="preserve"> </w:t>
      </w:r>
      <w:r>
        <w:rPr>
          <w:rStyle w:val="VerbatimChar"/>
        </w:rPr>
        <w:t xml:space="preserve">docs/kiem_tra_20_dong.md</w:t>
      </w:r>
      <w:r>
        <w:t xml:space="preserve">.</w:t>
      </w:r>
    </w:p>
    <w:bookmarkEnd w:id="78"/>
    <w:sectPr>
      <w:footnotePr>
        <w:numRestart w:val="eachSect"/>
      </w:footnotePr>
      <w:pgSz w:w="16838" w:h="11906" w:orient="landscape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276" w:lineRule="auto"/>
    </w:pPr>
    <w:rPr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left w:w="70" w:type="dxa"/>
        <w:right w:w="7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40" Type="http://schemas.openxmlformats.org/officeDocument/2006/relationships/image" Target="media/rId40.png"/><Relationship Id="rId52" Type="http://schemas.openxmlformats.org/officeDocument/2006/relationships/image" Target="media/rId52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63" Type="http://schemas.openxmlformats.org/officeDocument/2006/relationships/image" Target="media/rId63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57" Type="http://schemas.openxmlformats.org/officeDocument/2006/relationships/image" Target="media/rId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EduRadar — Phân tích mạng Trường – Ngành trong tuyển sinh đại học Việt Nam 2024–2026</dc:title>
  <dc:creator/>
  <dc:language>vi</dc:language>
  <cp:keywords/>
  <dcterms:created xsi:type="dcterms:W3CDTF">2026-10-23T15:11:41Z</dcterms:created>
  <dcterms:modified xsi:type="dcterms:W3CDTF">2026-10-23T15:11:41Z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Báo cáo đồ án môn Phân tích mạng xã hội</vt:lpwstr>
  </property>
  <property fmtid="{D5CDD505-2E9C-101B-9397-08002B2CF9AE}" pid="3" name="toc-title">
    <vt:lpwstr>Mục lục</vt:lpwstr>
  </property>
</Properties>
</file>