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6141" w14:textId="77777777" w:rsidR="00183787" w:rsidRDefault="00000000">
      <w:pPr>
        <w:spacing w:after="0"/>
      </w:pPr>
      <w:r>
        <w:rPr>
          <w:sz w:val="20"/>
        </w:rPr>
        <w:t xml:space="preserve">  </w:t>
      </w:r>
    </w:p>
    <w:p w14:paraId="6AE2E1CA" w14:textId="77777777" w:rsidR="00183787" w:rsidRDefault="00000000">
      <w:pPr>
        <w:spacing w:after="355"/>
        <w:ind w:left="1587"/>
      </w:pPr>
      <w:r>
        <w:rPr>
          <w:noProof/>
        </w:rPr>
        <w:drawing>
          <wp:inline distT="0" distB="0" distL="0" distR="0" wp14:anchorId="4479EB64" wp14:editId="14482C67">
            <wp:extent cx="5011420" cy="671830"/>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5"/>
                    <a:stretch>
                      <a:fillRect/>
                    </a:stretch>
                  </pic:blipFill>
                  <pic:spPr>
                    <a:xfrm>
                      <a:off x="0" y="0"/>
                      <a:ext cx="5011420" cy="671830"/>
                    </a:xfrm>
                    <a:prstGeom prst="rect">
                      <a:avLst/>
                    </a:prstGeom>
                  </pic:spPr>
                </pic:pic>
              </a:graphicData>
            </a:graphic>
          </wp:inline>
        </w:drawing>
      </w:r>
    </w:p>
    <w:p w14:paraId="1CFCE0CC" w14:textId="77777777" w:rsidR="00183787" w:rsidRDefault="00000000">
      <w:pPr>
        <w:spacing w:after="0"/>
        <w:ind w:left="32" w:right="1" w:hanging="10"/>
        <w:jc w:val="center"/>
      </w:pPr>
      <w:r>
        <w:rPr>
          <w:b/>
        </w:rPr>
        <w:t xml:space="preserve">FOR IMMEDIATE RELEASE </w:t>
      </w:r>
    </w:p>
    <w:p w14:paraId="2C48A07E" w14:textId="77777777" w:rsidR="00183787" w:rsidRDefault="00000000">
      <w:pPr>
        <w:spacing w:after="0"/>
        <w:ind w:left="32" w:hanging="10"/>
        <w:jc w:val="center"/>
      </w:pPr>
      <w:r>
        <w:rPr>
          <w:b/>
        </w:rPr>
        <w:t xml:space="preserve">THURSDAY, August 17, 2023, AT 10:00 A.M. EDT </w:t>
      </w:r>
    </w:p>
    <w:p w14:paraId="7941C5F4" w14:textId="77777777" w:rsidR="00183787" w:rsidRDefault="00000000">
      <w:pPr>
        <w:spacing w:after="0"/>
        <w:jc w:val="right"/>
      </w:pPr>
      <w:r>
        <w:rPr>
          <w:sz w:val="20"/>
        </w:rPr>
        <w:t xml:space="preserve"> </w:t>
      </w:r>
    </w:p>
    <w:p w14:paraId="6B542D14" w14:textId="77777777" w:rsidR="00183787" w:rsidRDefault="00000000">
      <w:pPr>
        <w:tabs>
          <w:tab w:val="center" w:pos="7258"/>
          <w:tab w:val="center" w:pos="7978"/>
          <w:tab w:val="center" w:pos="8697"/>
          <w:tab w:val="right" w:pos="10903"/>
        </w:tabs>
        <w:spacing w:after="5" w:line="248" w:lineRule="auto"/>
      </w:pPr>
      <w:r>
        <w:rPr>
          <w:b/>
          <w:sz w:val="20"/>
        </w:rPr>
        <w:t>Data Inquiries</w:t>
      </w:r>
      <w:r>
        <w:rPr>
          <w:sz w:val="20"/>
        </w:rPr>
        <w:t xml:space="preserve"> Economic Indicators Division, Retail Indicator Branch: (301) 763-2713 </w:t>
      </w:r>
      <w:r>
        <w:rPr>
          <w:sz w:val="20"/>
        </w:rPr>
        <w:tab/>
        <w:t xml:space="preserve"> </w:t>
      </w:r>
      <w:r>
        <w:rPr>
          <w:sz w:val="20"/>
        </w:rPr>
        <w:tab/>
        <w:t xml:space="preserve"> </w:t>
      </w:r>
      <w:r>
        <w:rPr>
          <w:sz w:val="20"/>
        </w:rPr>
        <w:tab/>
        <w:t xml:space="preserve"> </w:t>
      </w:r>
      <w:r>
        <w:rPr>
          <w:sz w:val="20"/>
        </w:rPr>
        <w:tab/>
        <w:t xml:space="preserve">              CB23-129 </w:t>
      </w:r>
    </w:p>
    <w:p w14:paraId="175259D2" w14:textId="77777777" w:rsidR="00183787" w:rsidRDefault="00000000">
      <w:pPr>
        <w:tabs>
          <w:tab w:val="center" w:pos="5097"/>
          <w:tab w:val="center" w:pos="5818"/>
          <w:tab w:val="center" w:pos="6538"/>
          <w:tab w:val="center" w:pos="7258"/>
          <w:tab w:val="center" w:pos="7978"/>
          <w:tab w:val="center" w:pos="8698"/>
          <w:tab w:val="center" w:pos="9418"/>
          <w:tab w:val="center" w:pos="10138"/>
        </w:tabs>
        <w:spacing w:after="5" w:line="248" w:lineRule="auto"/>
      </w:pPr>
      <w:r>
        <w:rPr>
          <w:b/>
          <w:sz w:val="20"/>
        </w:rPr>
        <w:t>Media Inquiries</w:t>
      </w:r>
      <w:r>
        <w:rPr>
          <w:sz w:val="20"/>
        </w:rPr>
        <w:t xml:space="preserve"> Public Information Office: (301) 763-3030 </w:t>
      </w:r>
      <w:r>
        <w:rPr>
          <w:sz w:val="20"/>
        </w:rPr>
        <w:tab/>
        <w:t xml:space="preserve"> </w:t>
      </w:r>
      <w:r>
        <w:rPr>
          <w:sz w:val="20"/>
        </w:rPr>
        <w:tab/>
      </w: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p>
    <w:p w14:paraId="4D4C8303" w14:textId="77777777" w:rsidR="00183787" w:rsidRDefault="00000000">
      <w:pPr>
        <w:spacing w:after="79"/>
        <w:ind w:left="58"/>
      </w:pPr>
      <w:r>
        <w:rPr>
          <w:sz w:val="18"/>
        </w:rPr>
        <w:t xml:space="preserve"> </w:t>
      </w:r>
      <w:r>
        <w:rPr>
          <w:sz w:val="18"/>
        </w:rPr>
        <w:tab/>
        <w:t xml:space="preserve">  </w:t>
      </w:r>
    </w:p>
    <w:p w14:paraId="0B4AED00" w14:textId="77777777" w:rsidR="00183787" w:rsidRDefault="00000000">
      <w:pPr>
        <w:spacing w:after="0"/>
        <w:ind w:left="25" w:hanging="10"/>
        <w:jc w:val="center"/>
      </w:pPr>
      <w:r>
        <w:rPr>
          <w:b/>
          <w:sz w:val="28"/>
        </w:rPr>
        <w:t xml:space="preserve">QUARTERLY RETAIL E-COMMERCE SALES </w:t>
      </w:r>
    </w:p>
    <w:p w14:paraId="5472C37C" w14:textId="77777777" w:rsidR="00183787" w:rsidRDefault="00000000">
      <w:pPr>
        <w:spacing w:after="63"/>
        <w:ind w:left="25" w:right="5" w:hanging="10"/>
        <w:jc w:val="center"/>
      </w:pPr>
      <w:r>
        <w:rPr>
          <w:b/>
          <w:sz w:val="28"/>
        </w:rPr>
        <w:t>2</w:t>
      </w:r>
      <w:r>
        <w:rPr>
          <w:b/>
          <w:sz w:val="28"/>
          <w:vertAlign w:val="superscript"/>
        </w:rPr>
        <w:t>nd</w:t>
      </w:r>
      <w:r>
        <w:rPr>
          <w:b/>
          <w:sz w:val="28"/>
        </w:rPr>
        <w:t xml:space="preserve"> QUARTER 2023 </w:t>
      </w:r>
    </w:p>
    <w:p w14:paraId="51C24583" w14:textId="77777777" w:rsidR="00183787" w:rsidRDefault="00000000">
      <w:pPr>
        <w:spacing w:after="115" w:line="248" w:lineRule="auto"/>
        <w:ind w:left="51" w:right="12" w:hanging="8"/>
      </w:pPr>
      <w:r>
        <w:rPr>
          <w:sz w:val="20"/>
        </w:rPr>
        <w:t xml:space="preserve">The Census Bureau of the Department of Commerce announced today that the estimate of U.S. retail e-commerce sales for the second quarter of 2023, adjusted for seasonal variation, but not for price changes, was $277.6 billion, an increase of 2.1 percent (±0.9%) from the first quarter of 2023. Total retail sales for the second quarter of 2023 were estimated at $1,798.2 billion, virtually unchanged (±0.2%)* from the first quarter of 2023. The second quarter 2023 e-commerce estimate increased 7.5 percent (±1.4%) from the second quarter of 2022 while total retail sales increased 0.6 percent (±0.4%) in the same period. E-commerce sales in the second quarter of 2023 accounted for 15.4 percent of total sales. </w:t>
      </w:r>
    </w:p>
    <w:p w14:paraId="24F187C9" w14:textId="77777777" w:rsidR="00183787" w:rsidRDefault="00000000">
      <w:pPr>
        <w:spacing w:after="122" w:line="248" w:lineRule="auto"/>
        <w:ind w:left="51" w:right="12" w:hanging="8"/>
      </w:pPr>
      <w:r>
        <w:rPr>
          <w:sz w:val="20"/>
        </w:rPr>
        <w:t xml:space="preserve">On a not adjusted basis, the estimate of U.S. retail e-commerce sales for the second quarter of 2023 totaled $269.5 billion, an increase of 6.6 percent (±0.9%) from the first quarter of 2023. The second quarter 2023 e-commerce estimate increased 7.7 percent (±1.4%) from the second quarter of 2022 while total retail sales increased 0.5 percent (±0.4%) in the same period. E-commerce sales in the second quarter of 2023 accounted for 14.7 percent of total sales. </w:t>
      </w:r>
    </w:p>
    <w:p w14:paraId="60F2F1A6" w14:textId="77777777" w:rsidR="00183787" w:rsidRDefault="00000000">
      <w:pPr>
        <w:spacing w:after="0"/>
        <w:ind w:left="32" w:right="13" w:hanging="10"/>
        <w:jc w:val="center"/>
      </w:pPr>
      <w:r>
        <w:rPr>
          <w:b/>
        </w:rPr>
        <w:t xml:space="preserve">Estimated Quarterly U.S. Retail E-commerce Sales as a Percent of Total Quarterly Retail Sales: </w:t>
      </w:r>
    </w:p>
    <w:p w14:paraId="632D6005" w14:textId="77777777" w:rsidR="00183787" w:rsidRDefault="00000000">
      <w:pPr>
        <w:spacing w:after="0"/>
        <w:ind w:left="32" w:right="11" w:hanging="10"/>
        <w:jc w:val="center"/>
      </w:pPr>
      <w:r>
        <w:rPr>
          <w:b/>
        </w:rPr>
        <w:t xml:space="preserve">  1</w:t>
      </w:r>
      <w:r>
        <w:rPr>
          <w:b/>
          <w:vertAlign w:val="superscript"/>
        </w:rPr>
        <w:t>st</w:t>
      </w:r>
      <w:r>
        <w:rPr>
          <w:b/>
        </w:rPr>
        <w:t xml:space="preserve"> Quarter 2014 – 2</w:t>
      </w:r>
      <w:r>
        <w:rPr>
          <w:b/>
          <w:vertAlign w:val="superscript"/>
        </w:rPr>
        <w:t>nd</w:t>
      </w:r>
      <w:r>
        <w:rPr>
          <w:b/>
        </w:rPr>
        <w:t xml:space="preserve"> Quarter 2023 </w:t>
      </w:r>
    </w:p>
    <w:p w14:paraId="5EC97D2D" w14:textId="77777777" w:rsidR="00183787" w:rsidRDefault="00000000">
      <w:pPr>
        <w:spacing w:after="0"/>
        <w:ind w:left="58"/>
      </w:pPr>
      <w:r>
        <w:rPr>
          <w:sz w:val="16"/>
        </w:rPr>
        <w:t xml:space="preserve">Percent of Total </w:t>
      </w:r>
    </w:p>
    <w:p w14:paraId="72D40D9F" w14:textId="77777777" w:rsidR="00183787" w:rsidRDefault="00000000">
      <w:pPr>
        <w:spacing w:after="0"/>
        <w:jc w:val="right"/>
      </w:pPr>
      <w:r>
        <w:rPr>
          <w:noProof/>
        </w:rPr>
        <w:drawing>
          <wp:inline distT="0" distB="0" distL="0" distR="0" wp14:anchorId="2FDC336D" wp14:editId="2DADA56E">
            <wp:extent cx="6858001" cy="2370463"/>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6"/>
                    <a:stretch>
                      <a:fillRect/>
                    </a:stretch>
                  </pic:blipFill>
                  <pic:spPr>
                    <a:xfrm>
                      <a:off x="0" y="0"/>
                      <a:ext cx="6858001" cy="2370463"/>
                    </a:xfrm>
                    <a:prstGeom prst="rect">
                      <a:avLst/>
                    </a:prstGeom>
                  </pic:spPr>
                </pic:pic>
              </a:graphicData>
            </a:graphic>
          </wp:inline>
        </w:drawing>
      </w:r>
      <w:r>
        <w:rPr>
          <w:sz w:val="20"/>
        </w:rPr>
        <w:t xml:space="preserve"> </w:t>
      </w:r>
    </w:p>
    <w:p w14:paraId="4C1B8AA4" w14:textId="77777777" w:rsidR="00183787" w:rsidRDefault="00000000">
      <w:pPr>
        <w:spacing w:after="64" w:line="249" w:lineRule="auto"/>
        <w:ind w:left="51" w:hanging="9"/>
      </w:pPr>
      <w:r>
        <w:rPr>
          <w:b/>
          <w:sz w:val="20"/>
        </w:rPr>
        <w:t>The Quarterly Retail E-Commerce sales estimate for the third quarter of 2023 is scheduled for release on November 17, 2023 at 10:00 A.M. EST.</w:t>
      </w:r>
      <w:r>
        <w:rPr>
          <w:sz w:val="20"/>
        </w:rPr>
        <w:t xml:space="preserve"> </w:t>
      </w:r>
    </w:p>
    <w:p w14:paraId="57A29569" w14:textId="77777777" w:rsidR="00183787" w:rsidRDefault="00000000">
      <w:pPr>
        <w:spacing w:after="9" w:line="249" w:lineRule="auto"/>
        <w:ind w:left="51" w:hanging="9"/>
      </w:pPr>
      <w:r>
        <w:rPr>
          <w:b/>
          <w:sz w:val="20"/>
        </w:rPr>
        <w:t>For information, including estimates from 4</w:t>
      </w:r>
      <w:r>
        <w:rPr>
          <w:b/>
          <w:sz w:val="20"/>
          <w:vertAlign w:val="superscript"/>
        </w:rPr>
        <w:t>th</w:t>
      </w:r>
      <w:r>
        <w:rPr>
          <w:b/>
          <w:sz w:val="20"/>
        </w:rPr>
        <w:t xml:space="preserve"> quarter 1999 forward, visit the Census Bureau’s Web site at </w:t>
      </w:r>
    </w:p>
    <w:p w14:paraId="134AC333" w14:textId="77777777" w:rsidR="00183787" w:rsidRDefault="00000000">
      <w:pPr>
        <w:spacing w:after="68" w:line="248" w:lineRule="auto"/>
        <w:ind w:left="51" w:right="12" w:hanging="8"/>
      </w:pPr>
      <w:hyperlink r:id="rId7">
        <w:r>
          <w:rPr>
            <w:b/>
            <w:sz w:val="20"/>
          </w:rPr>
          <w:t>&lt;</w:t>
        </w:r>
      </w:hyperlink>
      <w:hyperlink r:id="rId8">
        <w:r>
          <w:rPr>
            <w:b/>
            <w:color w:val="0000FF"/>
            <w:sz w:val="20"/>
            <w:u w:val="single" w:color="0000FF"/>
          </w:rPr>
          <w:t>http://www.census.gov/retail</w:t>
        </w:r>
      </w:hyperlink>
      <w:hyperlink r:id="rId9">
        <w:r>
          <w:rPr>
            <w:b/>
            <w:sz w:val="20"/>
          </w:rPr>
          <w:t>&gt;</w:t>
        </w:r>
      </w:hyperlink>
      <w:r>
        <w:rPr>
          <w:b/>
          <w:sz w:val="20"/>
        </w:rPr>
        <w:t xml:space="preserve">. </w:t>
      </w:r>
      <w:r>
        <w:rPr>
          <w:sz w:val="20"/>
        </w:rPr>
        <w:t>For additional information about Census Bureau e-business measurement programs and plans visit &lt;</w:t>
      </w:r>
      <w:hyperlink r:id="rId10">
        <w:r>
          <w:rPr>
            <w:color w:val="0000FF"/>
            <w:sz w:val="20"/>
            <w:u w:val="single" w:color="0000FF"/>
          </w:rPr>
          <w:t>https://www.census.gov/programs-surveys/e-stats.html</w:t>
        </w:r>
      </w:hyperlink>
      <w:hyperlink r:id="rId11">
        <w:r>
          <w:rPr>
            <w:sz w:val="20"/>
          </w:rPr>
          <w:t>&gt;</w:t>
        </w:r>
      </w:hyperlink>
      <w:r>
        <w:rPr>
          <w:sz w:val="20"/>
        </w:rPr>
        <w:t xml:space="preserve">. </w:t>
      </w:r>
    </w:p>
    <w:p w14:paraId="362F3E24" w14:textId="77777777" w:rsidR="00183787" w:rsidRDefault="00000000">
      <w:pPr>
        <w:spacing w:after="0" w:line="216" w:lineRule="auto"/>
        <w:ind w:left="58"/>
      </w:pPr>
      <w:r>
        <w:rPr>
          <w:sz w:val="20"/>
        </w:rPr>
        <w:t xml:space="preserve">* </w:t>
      </w:r>
      <w:r>
        <w:rPr>
          <w:i/>
          <w:sz w:val="20"/>
        </w:rPr>
        <w:t xml:space="preserve">The 90% confidence interval includes zero.  The Census Bureau does not have sufficient statistical evidence to conclude that the actual change is different from zero.  </w:t>
      </w:r>
    </w:p>
    <w:p w14:paraId="4D6FB0E9" w14:textId="77777777" w:rsidR="00183787" w:rsidRDefault="00000000">
      <w:pPr>
        <w:pStyle w:val="Heading1"/>
        <w:tabs>
          <w:tab w:val="center" w:pos="4364"/>
        </w:tabs>
        <w:spacing w:after="43"/>
        <w:ind w:left="0" w:firstLine="0"/>
      </w:pPr>
      <w:r>
        <w:t xml:space="preserve">Table 1. </w:t>
      </w:r>
      <w:r>
        <w:tab/>
        <w:t>Estimated Quarterly U.S. Retail Sales: Total and E-commerce</w:t>
      </w:r>
      <w:r>
        <w:rPr>
          <w:vertAlign w:val="superscript"/>
        </w:rPr>
        <w:t>1</w:t>
      </w:r>
      <w:r>
        <w:t xml:space="preserve"> </w:t>
      </w:r>
    </w:p>
    <w:p w14:paraId="50E2BF92" w14:textId="77777777" w:rsidR="00183787" w:rsidRDefault="00000000">
      <w:pPr>
        <w:spacing w:after="5" w:line="248" w:lineRule="auto"/>
        <w:ind w:left="51" w:right="12" w:hanging="8"/>
      </w:pPr>
      <w:r>
        <w:rPr>
          <w:sz w:val="20"/>
        </w:rPr>
        <w:t>(Estimates are based on data from the Monthly Retail Trade Survey and administrative records.</w:t>
      </w:r>
      <w:r>
        <w:rPr>
          <w:rFonts w:ascii="Times New Roman" w:eastAsia="Times New Roman" w:hAnsi="Times New Roman" w:cs="Times New Roman"/>
          <w:sz w:val="20"/>
        </w:rPr>
        <w:t xml:space="preserve"> </w:t>
      </w:r>
      <w:r>
        <w:rPr>
          <w:sz w:val="20"/>
        </w:rPr>
        <w:t xml:space="preserve">Unless otherwise specified, all estimates are revised based on the 2021 Annual Retail Trade Survey.)   </w:t>
      </w:r>
    </w:p>
    <w:p w14:paraId="25DC3795" w14:textId="77777777" w:rsidR="00183787" w:rsidRDefault="00000000">
      <w:pPr>
        <w:spacing w:after="0"/>
        <w:ind w:left="58"/>
      </w:pPr>
      <w:r>
        <w:rPr>
          <w:color w:val="FFFFFF"/>
          <w:sz w:val="10"/>
        </w:rPr>
        <w:t>.</w:t>
      </w:r>
    </w:p>
    <w:tbl>
      <w:tblPr>
        <w:tblStyle w:val="TableGrid"/>
        <w:tblW w:w="11271" w:type="dxa"/>
        <w:tblInd w:w="67" w:type="dxa"/>
        <w:tblCellMar>
          <w:top w:w="57" w:type="dxa"/>
          <w:left w:w="28" w:type="dxa"/>
          <w:bottom w:w="0" w:type="dxa"/>
          <w:right w:w="115" w:type="dxa"/>
        </w:tblCellMar>
        <w:tblLook w:val="04A0" w:firstRow="1" w:lastRow="0" w:firstColumn="1" w:lastColumn="0" w:noHBand="0" w:noVBand="1"/>
      </w:tblPr>
      <w:tblGrid>
        <w:gridCol w:w="1845"/>
        <w:gridCol w:w="1327"/>
        <w:gridCol w:w="1329"/>
        <w:gridCol w:w="1463"/>
        <w:gridCol w:w="1311"/>
        <w:gridCol w:w="1331"/>
        <w:gridCol w:w="1329"/>
        <w:gridCol w:w="1336"/>
      </w:tblGrid>
      <w:tr w:rsidR="00183787" w14:paraId="31E4855F" w14:textId="77777777">
        <w:trPr>
          <w:trHeight w:val="936"/>
        </w:trPr>
        <w:tc>
          <w:tcPr>
            <w:tcW w:w="1876" w:type="dxa"/>
            <w:vMerge w:val="restart"/>
            <w:tcBorders>
              <w:top w:val="single" w:sz="7" w:space="0" w:color="000000"/>
              <w:left w:val="nil"/>
              <w:bottom w:val="single" w:sz="7" w:space="0" w:color="000000"/>
              <w:right w:val="single" w:sz="5" w:space="0" w:color="000000"/>
            </w:tcBorders>
            <w:vAlign w:val="bottom"/>
          </w:tcPr>
          <w:p w14:paraId="0C4D060E" w14:textId="77777777" w:rsidR="00183787" w:rsidRDefault="00000000">
            <w:pPr>
              <w:spacing w:after="0"/>
              <w:ind w:left="81"/>
              <w:jc w:val="center"/>
            </w:pPr>
            <w:r>
              <w:rPr>
                <w:sz w:val="23"/>
              </w:rPr>
              <w:lastRenderedPageBreak/>
              <w:t>Quarter</w:t>
            </w:r>
          </w:p>
        </w:tc>
        <w:tc>
          <w:tcPr>
            <w:tcW w:w="2667" w:type="dxa"/>
            <w:gridSpan w:val="2"/>
            <w:tcBorders>
              <w:top w:val="single" w:sz="7" w:space="0" w:color="000000"/>
              <w:left w:val="single" w:sz="5" w:space="0" w:color="000000"/>
              <w:bottom w:val="single" w:sz="7" w:space="0" w:color="000000"/>
              <w:right w:val="single" w:sz="5" w:space="0" w:color="000000"/>
            </w:tcBorders>
          </w:tcPr>
          <w:p w14:paraId="01EE0009" w14:textId="77777777" w:rsidR="00183787" w:rsidRDefault="00000000">
            <w:pPr>
              <w:spacing w:after="0"/>
              <w:ind w:left="679" w:right="592"/>
              <w:jc w:val="center"/>
            </w:pPr>
            <w:r>
              <w:rPr>
                <w:sz w:val="23"/>
              </w:rPr>
              <w:t>Retail Sales (millions of dollars)</w:t>
            </w:r>
          </w:p>
        </w:tc>
        <w:tc>
          <w:tcPr>
            <w:tcW w:w="1389" w:type="dxa"/>
            <w:vMerge w:val="restart"/>
            <w:tcBorders>
              <w:top w:val="single" w:sz="7" w:space="0" w:color="000000"/>
              <w:left w:val="single" w:sz="5" w:space="0" w:color="000000"/>
              <w:bottom w:val="single" w:sz="7" w:space="0" w:color="000000"/>
              <w:right w:val="single" w:sz="5" w:space="0" w:color="000000"/>
            </w:tcBorders>
          </w:tcPr>
          <w:p w14:paraId="22840E8C" w14:textId="77777777" w:rsidR="00183787" w:rsidRDefault="00000000">
            <w:pPr>
              <w:spacing w:after="0" w:line="267" w:lineRule="auto"/>
              <w:ind w:left="211" w:right="121"/>
              <w:jc w:val="center"/>
            </w:pPr>
            <w:r>
              <w:rPr>
                <w:sz w:val="23"/>
              </w:rPr>
              <w:t>E-commerce as a Percent of</w:t>
            </w:r>
          </w:p>
          <w:p w14:paraId="3F2EC9F5" w14:textId="77777777" w:rsidR="00183787" w:rsidRDefault="00000000">
            <w:pPr>
              <w:spacing w:after="0"/>
              <w:ind w:left="90"/>
              <w:jc w:val="center"/>
            </w:pPr>
            <w:r>
              <w:rPr>
                <w:sz w:val="23"/>
              </w:rPr>
              <w:t>Total</w:t>
            </w:r>
          </w:p>
        </w:tc>
        <w:tc>
          <w:tcPr>
            <w:tcW w:w="2666" w:type="dxa"/>
            <w:gridSpan w:val="2"/>
            <w:tcBorders>
              <w:top w:val="single" w:sz="7" w:space="0" w:color="000000"/>
              <w:left w:val="single" w:sz="5" w:space="0" w:color="000000"/>
              <w:bottom w:val="single" w:sz="7" w:space="0" w:color="000000"/>
              <w:right w:val="single" w:sz="5" w:space="0" w:color="000000"/>
            </w:tcBorders>
          </w:tcPr>
          <w:p w14:paraId="01069639" w14:textId="77777777" w:rsidR="00183787" w:rsidRDefault="00000000">
            <w:pPr>
              <w:spacing w:after="0"/>
              <w:ind w:left="624" w:right="541"/>
              <w:jc w:val="center"/>
            </w:pPr>
            <w:r>
              <w:rPr>
                <w:sz w:val="23"/>
              </w:rPr>
              <w:t>Percent Change From Prior Quarter</w:t>
            </w:r>
          </w:p>
        </w:tc>
        <w:tc>
          <w:tcPr>
            <w:tcW w:w="2673" w:type="dxa"/>
            <w:gridSpan w:val="2"/>
            <w:tcBorders>
              <w:top w:val="single" w:sz="7" w:space="0" w:color="000000"/>
              <w:left w:val="single" w:sz="5" w:space="0" w:color="000000"/>
              <w:bottom w:val="single" w:sz="7" w:space="0" w:color="000000"/>
              <w:right w:val="nil"/>
            </w:tcBorders>
          </w:tcPr>
          <w:p w14:paraId="74BDB07E" w14:textId="77777777" w:rsidR="00183787" w:rsidRDefault="00000000">
            <w:pPr>
              <w:spacing w:after="9"/>
              <w:ind w:left="76"/>
              <w:jc w:val="center"/>
            </w:pPr>
            <w:r>
              <w:rPr>
                <w:sz w:val="23"/>
              </w:rPr>
              <w:t>Percent Change</w:t>
            </w:r>
          </w:p>
          <w:p w14:paraId="2C28BCEC" w14:textId="77777777" w:rsidR="00183787" w:rsidRDefault="00000000">
            <w:pPr>
              <w:spacing w:after="0"/>
              <w:ind w:left="937" w:right="460" w:hanging="267"/>
            </w:pPr>
            <w:r>
              <w:rPr>
                <w:sz w:val="23"/>
              </w:rPr>
              <w:t>From Same Quarter  A Year Ago</w:t>
            </w:r>
          </w:p>
        </w:tc>
      </w:tr>
      <w:tr w:rsidR="00183787" w14:paraId="2FEB2E70" w14:textId="77777777">
        <w:trPr>
          <w:trHeight w:val="304"/>
        </w:trPr>
        <w:tc>
          <w:tcPr>
            <w:tcW w:w="0" w:type="auto"/>
            <w:vMerge/>
            <w:tcBorders>
              <w:top w:val="nil"/>
              <w:left w:val="nil"/>
              <w:bottom w:val="single" w:sz="7" w:space="0" w:color="000000"/>
              <w:right w:val="single" w:sz="5" w:space="0" w:color="000000"/>
            </w:tcBorders>
          </w:tcPr>
          <w:p w14:paraId="26DD6CF9" w14:textId="77777777" w:rsidR="00183787" w:rsidRDefault="00183787"/>
        </w:tc>
        <w:tc>
          <w:tcPr>
            <w:tcW w:w="1333" w:type="dxa"/>
            <w:tcBorders>
              <w:top w:val="single" w:sz="7" w:space="0" w:color="000000"/>
              <w:left w:val="single" w:sz="5" w:space="0" w:color="000000"/>
              <w:bottom w:val="single" w:sz="7" w:space="0" w:color="000000"/>
              <w:right w:val="single" w:sz="5" w:space="0" w:color="000000"/>
            </w:tcBorders>
          </w:tcPr>
          <w:p w14:paraId="17AA4FAC" w14:textId="77777777" w:rsidR="00183787" w:rsidRDefault="00000000">
            <w:pPr>
              <w:spacing w:after="0"/>
              <w:ind w:left="91"/>
              <w:jc w:val="center"/>
            </w:pPr>
            <w:r>
              <w:rPr>
                <w:sz w:val="23"/>
              </w:rPr>
              <w:t>Total</w:t>
            </w:r>
          </w:p>
        </w:tc>
        <w:tc>
          <w:tcPr>
            <w:tcW w:w="1334" w:type="dxa"/>
            <w:tcBorders>
              <w:top w:val="single" w:sz="7" w:space="0" w:color="000000"/>
              <w:left w:val="single" w:sz="5" w:space="0" w:color="000000"/>
              <w:bottom w:val="single" w:sz="7" w:space="0" w:color="000000"/>
              <w:right w:val="single" w:sz="5" w:space="0" w:color="000000"/>
            </w:tcBorders>
          </w:tcPr>
          <w:p w14:paraId="7BBF2A56" w14:textId="77777777" w:rsidR="00183787" w:rsidRDefault="00000000">
            <w:pPr>
              <w:spacing w:after="0"/>
              <w:ind w:left="82"/>
              <w:jc w:val="center"/>
            </w:pPr>
            <w:r>
              <w:rPr>
                <w:sz w:val="23"/>
              </w:rPr>
              <w:t>E-commerce</w:t>
            </w:r>
          </w:p>
        </w:tc>
        <w:tc>
          <w:tcPr>
            <w:tcW w:w="0" w:type="auto"/>
            <w:vMerge/>
            <w:tcBorders>
              <w:top w:val="nil"/>
              <w:left w:val="single" w:sz="5" w:space="0" w:color="000000"/>
              <w:bottom w:val="single" w:sz="7" w:space="0" w:color="000000"/>
              <w:right w:val="single" w:sz="5" w:space="0" w:color="000000"/>
            </w:tcBorders>
          </w:tcPr>
          <w:p w14:paraId="6FC80F90" w14:textId="77777777" w:rsidR="00183787" w:rsidRDefault="00183787"/>
        </w:tc>
        <w:tc>
          <w:tcPr>
            <w:tcW w:w="1333" w:type="dxa"/>
            <w:tcBorders>
              <w:top w:val="single" w:sz="7" w:space="0" w:color="000000"/>
              <w:left w:val="single" w:sz="5" w:space="0" w:color="000000"/>
              <w:bottom w:val="single" w:sz="7" w:space="0" w:color="000000"/>
              <w:right w:val="single" w:sz="5" w:space="0" w:color="000000"/>
            </w:tcBorders>
          </w:tcPr>
          <w:p w14:paraId="6909FDEC" w14:textId="77777777" w:rsidR="00183787" w:rsidRDefault="00000000">
            <w:pPr>
              <w:spacing w:after="0"/>
              <w:ind w:left="91"/>
              <w:jc w:val="center"/>
            </w:pPr>
            <w:r>
              <w:rPr>
                <w:sz w:val="23"/>
              </w:rPr>
              <w:t xml:space="preserve">Total </w:t>
            </w:r>
          </w:p>
        </w:tc>
        <w:tc>
          <w:tcPr>
            <w:tcW w:w="1333" w:type="dxa"/>
            <w:tcBorders>
              <w:top w:val="single" w:sz="7" w:space="0" w:color="000000"/>
              <w:left w:val="single" w:sz="5" w:space="0" w:color="000000"/>
              <w:bottom w:val="single" w:sz="7" w:space="0" w:color="000000"/>
              <w:right w:val="single" w:sz="5" w:space="0" w:color="000000"/>
            </w:tcBorders>
          </w:tcPr>
          <w:p w14:paraId="3F5F3541" w14:textId="77777777" w:rsidR="00183787" w:rsidRDefault="00000000">
            <w:pPr>
              <w:spacing w:after="0"/>
              <w:ind w:left="83"/>
              <w:jc w:val="center"/>
            </w:pPr>
            <w:r>
              <w:rPr>
                <w:sz w:val="23"/>
              </w:rPr>
              <w:t>E-commerce</w:t>
            </w:r>
          </w:p>
        </w:tc>
        <w:tc>
          <w:tcPr>
            <w:tcW w:w="1333" w:type="dxa"/>
            <w:tcBorders>
              <w:top w:val="single" w:sz="7" w:space="0" w:color="000000"/>
              <w:left w:val="single" w:sz="5" w:space="0" w:color="000000"/>
              <w:bottom w:val="single" w:sz="7" w:space="0" w:color="000000"/>
              <w:right w:val="single" w:sz="5" w:space="0" w:color="000000"/>
            </w:tcBorders>
          </w:tcPr>
          <w:p w14:paraId="428AD561" w14:textId="77777777" w:rsidR="00183787" w:rsidRDefault="00000000">
            <w:pPr>
              <w:spacing w:after="0"/>
              <w:ind w:left="91"/>
              <w:jc w:val="center"/>
            </w:pPr>
            <w:r>
              <w:rPr>
                <w:sz w:val="23"/>
              </w:rPr>
              <w:t xml:space="preserve">  Total</w:t>
            </w:r>
          </w:p>
        </w:tc>
        <w:tc>
          <w:tcPr>
            <w:tcW w:w="1340" w:type="dxa"/>
            <w:tcBorders>
              <w:top w:val="single" w:sz="7" w:space="0" w:color="000000"/>
              <w:left w:val="single" w:sz="5" w:space="0" w:color="000000"/>
              <w:bottom w:val="single" w:sz="7" w:space="0" w:color="000000"/>
              <w:right w:val="nil"/>
            </w:tcBorders>
          </w:tcPr>
          <w:p w14:paraId="6328D11D" w14:textId="77777777" w:rsidR="00183787" w:rsidRDefault="00000000">
            <w:pPr>
              <w:spacing w:after="0"/>
              <w:ind w:left="76"/>
              <w:jc w:val="center"/>
            </w:pPr>
            <w:r>
              <w:rPr>
                <w:sz w:val="23"/>
              </w:rPr>
              <w:t xml:space="preserve">E-commerce </w:t>
            </w:r>
          </w:p>
        </w:tc>
      </w:tr>
      <w:tr w:rsidR="00183787" w14:paraId="2E551116" w14:textId="77777777">
        <w:trPr>
          <w:trHeight w:val="3661"/>
        </w:trPr>
        <w:tc>
          <w:tcPr>
            <w:tcW w:w="1876" w:type="dxa"/>
            <w:tcBorders>
              <w:top w:val="single" w:sz="7" w:space="0" w:color="000000"/>
              <w:left w:val="nil"/>
              <w:bottom w:val="single" w:sz="7" w:space="0" w:color="000000"/>
              <w:right w:val="single" w:sz="5" w:space="0" w:color="000000"/>
            </w:tcBorders>
            <w:vAlign w:val="center"/>
          </w:tcPr>
          <w:p w14:paraId="6C613D8D" w14:textId="77777777" w:rsidR="00183787" w:rsidRDefault="00000000">
            <w:pPr>
              <w:spacing w:after="53"/>
            </w:pPr>
            <w:r>
              <w:rPr>
                <w:b/>
                <w:sz w:val="23"/>
              </w:rPr>
              <w:t>Adjusted</w:t>
            </w:r>
            <w:r>
              <w:rPr>
                <w:b/>
                <w:sz w:val="23"/>
                <w:vertAlign w:val="superscript"/>
              </w:rPr>
              <w:t>2</w:t>
            </w:r>
          </w:p>
          <w:p w14:paraId="69833345" w14:textId="77777777" w:rsidR="00183787" w:rsidRDefault="00000000">
            <w:pPr>
              <w:spacing w:after="0"/>
            </w:pPr>
            <w:r>
              <w:rPr>
                <w:sz w:val="23"/>
              </w:rPr>
              <w:t>2nd quarter 2023(p)</w:t>
            </w:r>
          </w:p>
          <w:p w14:paraId="6952D13B" w14:textId="77777777" w:rsidR="00183787" w:rsidRDefault="00000000">
            <w:pPr>
              <w:spacing w:after="0"/>
            </w:pPr>
            <w:r>
              <w:rPr>
                <w:sz w:val="23"/>
              </w:rPr>
              <w:t>1st quarter 2023(r)</w:t>
            </w:r>
          </w:p>
          <w:p w14:paraId="2931A53E" w14:textId="77777777" w:rsidR="00183787" w:rsidRDefault="00000000">
            <w:pPr>
              <w:spacing w:after="0"/>
            </w:pPr>
            <w:r>
              <w:rPr>
                <w:sz w:val="23"/>
              </w:rPr>
              <w:t>4th quarter 2022</w:t>
            </w:r>
          </w:p>
          <w:p w14:paraId="709D0912" w14:textId="77777777" w:rsidR="00183787" w:rsidRDefault="00000000">
            <w:pPr>
              <w:spacing w:after="0"/>
            </w:pPr>
            <w:r>
              <w:rPr>
                <w:sz w:val="23"/>
              </w:rPr>
              <w:t>3rd quarter 2022</w:t>
            </w:r>
          </w:p>
          <w:p w14:paraId="5371F7AA" w14:textId="77777777" w:rsidR="00183787" w:rsidRDefault="00000000">
            <w:pPr>
              <w:spacing w:after="0"/>
            </w:pPr>
            <w:r>
              <w:rPr>
                <w:sz w:val="23"/>
              </w:rPr>
              <w:t>2nd quarter 2022(r)</w:t>
            </w:r>
          </w:p>
          <w:p w14:paraId="563725D3" w14:textId="77777777" w:rsidR="00183787" w:rsidRDefault="00000000">
            <w:pPr>
              <w:spacing w:after="0"/>
            </w:pPr>
            <w:r>
              <w:rPr>
                <w:b/>
                <w:sz w:val="23"/>
              </w:rPr>
              <w:t>Not Adjusted</w:t>
            </w:r>
          </w:p>
          <w:p w14:paraId="1CB2ED2A" w14:textId="77777777" w:rsidR="00183787" w:rsidRDefault="00000000">
            <w:pPr>
              <w:spacing w:after="0"/>
            </w:pPr>
            <w:r>
              <w:rPr>
                <w:sz w:val="23"/>
              </w:rPr>
              <w:t>2nd quarter 2023(p)</w:t>
            </w:r>
          </w:p>
          <w:p w14:paraId="1741321C" w14:textId="77777777" w:rsidR="00183787" w:rsidRDefault="00000000">
            <w:pPr>
              <w:spacing w:after="0"/>
            </w:pPr>
            <w:r>
              <w:rPr>
                <w:sz w:val="23"/>
              </w:rPr>
              <w:t>1st quarter 2023(r)</w:t>
            </w:r>
          </w:p>
          <w:p w14:paraId="3B2C2B72" w14:textId="77777777" w:rsidR="00183787" w:rsidRDefault="00000000">
            <w:pPr>
              <w:spacing w:after="0"/>
            </w:pPr>
            <w:r>
              <w:rPr>
                <w:sz w:val="23"/>
              </w:rPr>
              <w:t>4th quarter 2022</w:t>
            </w:r>
          </w:p>
          <w:p w14:paraId="288B9500" w14:textId="77777777" w:rsidR="00183787" w:rsidRDefault="00000000">
            <w:pPr>
              <w:spacing w:after="0"/>
            </w:pPr>
            <w:r>
              <w:rPr>
                <w:sz w:val="23"/>
              </w:rPr>
              <w:t>3rd quarter 2022</w:t>
            </w:r>
          </w:p>
          <w:p w14:paraId="0DDFD9A6" w14:textId="77777777" w:rsidR="00183787" w:rsidRDefault="00000000">
            <w:pPr>
              <w:spacing w:after="0"/>
            </w:pPr>
            <w:r>
              <w:rPr>
                <w:sz w:val="23"/>
              </w:rPr>
              <w:t>2nd quarter 2022</w:t>
            </w:r>
          </w:p>
        </w:tc>
        <w:tc>
          <w:tcPr>
            <w:tcW w:w="1333" w:type="dxa"/>
            <w:tcBorders>
              <w:top w:val="single" w:sz="7" w:space="0" w:color="000000"/>
              <w:left w:val="single" w:sz="5" w:space="0" w:color="000000"/>
              <w:bottom w:val="single" w:sz="7" w:space="0" w:color="000000"/>
              <w:right w:val="single" w:sz="5" w:space="0" w:color="000000"/>
            </w:tcBorders>
            <w:vAlign w:val="bottom"/>
          </w:tcPr>
          <w:p w14:paraId="5FAD7511" w14:textId="77777777" w:rsidR="00183787" w:rsidRDefault="00000000">
            <w:pPr>
              <w:spacing w:after="287" w:line="246" w:lineRule="auto"/>
              <w:ind w:left="6"/>
              <w:jc w:val="center"/>
            </w:pPr>
            <w:r>
              <w:rPr>
                <w:sz w:val="23"/>
              </w:rPr>
              <w:t>1,798,200 1,798,161 1,783,613 1,786,456 1,787,509</w:t>
            </w:r>
          </w:p>
          <w:p w14:paraId="1C70FD1F" w14:textId="77777777" w:rsidR="00183787" w:rsidRDefault="00000000">
            <w:pPr>
              <w:spacing w:after="0" w:line="246" w:lineRule="auto"/>
              <w:ind w:left="6"/>
              <w:jc w:val="center"/>
            </w:pPr>
            <w:r>
              <w:rPr>
                <w:sz w:val="23"/>
              </w:rPr>
              <w:t>1,832,564 1,680,614 1,857,200 1,791,403</w:t>
            </w:r>
          </w:p>
          <w:p w14:paraId="35AB4FFA" w14:textId="77777777" w:rsidR="00183787" w:rsidRDefault="00000000">
            <w:pPr>
              <w:spacing w:after="0"/>
              <w:ind w:left="96"/>
              <w:jc w:val="center"/>
            </w:pPr>
            <w:r>
              <w:rPr>
                <w:sz w:val="23"/>
              </w:rPr>
              <w:t>1,823,059</w:t>
            </w:r>
          </w:p>
        </w:tc>
        <w:tc>
          <w:tcPr>
            <w:tcW w:w="1334" w:type="dxa"/>
            <w:tcBorders>
              <w:top w:val="single" w:sz="7" w:space="0" w:color="000000"/>
              <w:left w:val="single" w:sz="5" w:space="0" w:color="000000"/>
              <w:bottom w:val="single" w:sz="7" w:space="0" w:color="000000"/>
              <w:right w:val="single" w:sz="5" w:space="0" w:color="000000"/>
            </w:tcBorders>
            <w:vAlign w:val="bottom"/>
          </w:tcPr>
          <w:p w14:paraId="0827E8C4" w14:textId="77777777" w:rsidR="00183787" w:rsidRDefault="00000000">
            <w:pPr>
              <w:spacing w:after="287" w:line="246" w:lineRule="auto"/>
              <w:ind w:left="128" w:right="28"/>
              <w:jc w:val="center"/>
            </w:pPr>
            <w:r>
              <w:rPr>
                <w:sz w:val="23"/>
              </w:rPr>
              <w:t>277,582 271,867 264,689 264,027 258,161</w:t>
            </w:r>
          </w:p>
          <w:p w14:paraId="7E194A7E" w14:textId="77777777" w:rsidR="00183787" w:rsidRDefault="00000000">
            <w:pPr>
              <w:spacing w:after="0" w:line="246" w:lineRule="auto"/>
              <w:ind w:left="128" w:right="28"/>
              <w:jc w:val="center"/>
            </w:pPr>
            <w:r>
              <w:rPr>
                <w:sz w:val="23"/>
              </w:rPr>
              <w:t>269,517 252,773 303,120 252,107</w:t>
            </w:r>
          </w:p>
          <w:p w14:paraId="2B4BB2D2" w14:textId="77777777" w:rsidR="00183787" w:rsidRDefault="00000000">
            <w:pPr>
              <w:spacing w:after="0"/>
              <w:ind w:left="100"/>
              <w:jc w:val="center"/>
            </w:pPr>
            <w:r>
              <w:rPr>
                <w:sz w:val="23"/>
              </w:rPr>
              <w:t>250,341</w:t>
            </w:r>
          </w:p>
        </w:tc>
        <w:tc>
          <w:tcPr>
            <w:tcW w:w="1389" w:type="dxa"/>
            <w:tcBorders>
              <w:top w:val="single" w:sz="7" w:space="0" w:color="000000"/>
              <w:left w:val="single" w:sz="5" w:space="0" w:color="000000"/>
              <w:bottom w:val="single" w:sz="7" w:space="0" w:color="000000"/>
              <w:right w:val="single" w:sz="5" w:space="0" w:color="000000"/>
            </w:tcBorders>
            <w:vAlign w:val="bottom"/>
          </w:tcPr>
          <w:p w14:paraId="1217DD1C" w14:textId="77777777" w:rsidR="00183787" w:rsidRDefault="00000000">
            <w:pPr>
              <w:spacing w:after="0"/>
              <w:ind w:left="100"/>
              <w:jc w:val="center"/>
            </w:pPr>
            <w:r>
              <w:rPr>
                <w:sz w:val="23"/>
              </w:rPr>
              <w:t>15.4</w:t>
            </w:r>
          </w:p>
          <w:p w14:paraId="388A4534" w14:textId="77777777" w:rsidR="00183787" w:rsidRDefault="00000000">
            <w:pPr>
              <w:spacing w:after="0"/>
              <w:ind w:left="100"/>
              <w:jc w:val="center"/>
            </w:pPr>
            <w:r>
              <w:rPr>
                <w:sz w:val="23"/>
              </w:rPr>
              <w:t>15.1</w:t>
            </w:r>
          </w:p>
          <w:p w14:paraId="2B8DA10D" w14:textId="77777777" w:rsidR="00183787" w:rsidRDefault="00000000">
            <w:pPr>
              <w:spacing w:after="0"/>
              <w:ind w:left="100"/>
              <w:jc w:val="center"/>
            </w:pPr>
            <w:r>
              <w:rPr>
                <w:sz w:val="23"/>
              </w:rPr>
              <w:t>14.8</w:t>
            </w:r>
          </w:p>
          <w:p w14:paraId="73683C4C" w14:textId="77777777" w:rsidR="00183787" w:rsidRDefault="00000000">
            <w:pPr>
              <w:spacing w:after="0"/>
              <w:ind w:left="100"/>
              <w:jc w:val="center"/>
            </w:pPr>
            <w:r>
              <w:rPr>
                <w:sz w:val="23"/>
              </w:rPr>
              <w:t>14.8</w:t>
            </w:r>
          </w:p>
          <w:p w14:paraId="00DE21E1" w14:textId="77777777" w:rsidR="00183787" w:rsidRDefault="00000000">
            <w:pPr>
              <w:spacing w:after="272"/>
              <w:ind w:left="100"/>
              <w:jc w:val="center"/>
            </w:pPr>
            <w:r>
              <w:rPr>
                <w:sz w:val="23"/>
              </w:rPr>
              <w:t>14.4</w:t>
            </w:r>
          </w:p>
          <w:p w14:paraId="64C6685D" w14:textId="77777777" w:rsidR="00183787" w:rsidRDefault="00000000">
            <w:pPr>
              <w:spacing w:after="0"/>
              <w:ind w:left="100"/>
              <w:jc w:val="center"/>
            </w:pPr>
            <w:r>
              <w:rPr>
                <w:sz w:val="23"/>
              </w:rPr>
              <w:t>14.7</w:t>
            </w:r>
          </w:p>
          <w:p w14:paraId="2A9E9765" w14:textId="77777777" w:rsidR="00183787" w:rsidRDefault="00000000">
            <w:pPr>
              <w:spacing w:after="0" w:line="246" w:lineRule="auto"/>
              <w:ind w:left="394" w:right="293"/>
              <w:jc w:val="center"/>
            </w:pPr>
            <w:r>
              <w:rPr>
                <w:sz w:val="23"/>
              </w:rPr>
              <w:t>15.0 16.3 14.1</w:t>
            </w:r>
          </w:p>
          <w:p w14:paraId="2122DA4E" w14:textId="77777777" w:rsidR="00183787" w:rsidRDefault="00000000">
            <w:pPr>
              <w:spacing w:after="0"/>
              <w:ind w:left="100"/>
              <w:jc w:val="center"/>
            </w:pPr>
            <w:r>
              <w:rPr>
                <w:sz w:val="23"/>
              </w:rPr>
              <w:t>13.7</w:t>
            </w:r>
          </w:p>
        </w:tc>
        <w:tc>
          <w:tcPr>
            <w:tcW w:w="1333" w:type="dxa"/>
            <w:tcBorders>
              <w:top w:val="single" w:sz="7" w:space="0" w:color="000000"/>
              <w:left w:val="single" w:sz="5" w:space="0" w:color="000000"/>
              <w:bottom w:val="single" w:sz="7" w:space="0" w:color="000000"/>
              <w:right w:val="single" w:sz="5" w:space="0" w:color="000000"/>
            </w:tcBorders>
            <w:vAlign w:val="bottom"/>
          </w:tcPr>
          <w:p w14:paraId="511DA94B" w14:textId="77777777" w:rsidR="00183787" w:rsidRDefault="00000000">
            <w:pPr>
              <w:spacing w:after="0"/>
              <w:ind w:left="101"/>
              <w:jc w:val="center"/>
            </w:pPr>
            <w:r>
              <w:rPr>
                <w:sz w:val="23"/>
              </w:rPr>
              <w:t>0.0</w:t>
            </w:r>
          </w:p>
          <w:p w14:paraId="79F47C9B" w14:textId="77777777" w:rsidR="00183787" w:rsidRDefault="00000000">
            <w:pPr>
              <w:spacing w:after="0"/>
              <w:ind w:left="101"/>
              <w:jc w:val="center"/>
            </w:pPr>
            <w:r>
              <w:rPr>
                <w:sz w:val="23"/>
              </w:rPr>
              <w:t>0.8</w:t>
            </w:r>
          </w:p>
          <w:p w14:paraId="335D48C3" w14:textId="77777777" w:rsidR="00183787" w:rsidRDefault="00000000">
            <w:pPr>
              <w:spacing w:after="0"/>
              <w:ind w:left="96"/>
              <w:jc w:val="center"/>
            </w:pPr>
            <w:r>
              <w:rPr>
                <w:sz w:val="23"/>
              </w:rPr>
              <w:t>-0.2</w:t>
            </w:r>
          </w:p>
          <w:p w14:paraId="1CBD1D76" w14:textId="77777777" w:rsidR="00183787" w:rsidRDefault="00000000">
            <w:pPr>
              <w:spacing w:after="0"/>
              <w:ind w:left="96"/>
              <w:jc w:val="center"/>
            </w:pPr>
            <w:r>
              <w:rPr>
                <w:sz w:val="23"/>
              </w:rPr>
              <w:t>-0.1</w:t>
            </w:r>
          </w:p>
          <w:p w14:paraId="1E1FE952" w14:textId="77777777" w:rsidR="00183787" w:rsidRDefault="00000000">
            <w:pPr>
              <w:spacing w:after="272"/>
              <w:ind w:left="101"/>
              <w:jc w:val="center"/>
            </w:pPr>
            <w:r>
              <w:rPr>
                <w:sz w:val="23"/>
              </w:rPr>
              <w:t>2.8</w:t>
            </w:r>
          </w:p>
          <w:p w14:paraId="4946C422" w14:textId="77777777" w:rsidR="00183787" w:rsidRDefault="00000000">
            <w:pPr>
              <w:spacing w:after="0"/>
              <w:ind w:left="101"/>
              <w:jc w:val="center"/>
            </w:pPr>
            <w:r>
              <w:rPr>
                <w:sz w:val="23"/>
              </w:rPr>
              <w:t>9.0</w:t>
            </w:r>
          </w:p>
          <w:p w14:paraId="3ADF21EC" w14:textId="77777777" w:rsidR="00183787" w:rsidRDefault="00000000">
            <w:pPr>
              <w:spacing w:after="0"/>
              <w:ind w:left="96"/>
              <w:jc w:val="center"/>
            </w:pPr>
            <w:r>
              <w:rPr>
                <w:sz w:val="23"/>
              </w:rPr>
              <w:t>-9.5</w:t>
            </w:r>
          </w:p>
          <w:p w14:paraId="1D251ED9" w14:textId="77777777" w:rsidR="00183787" w:rsidRDefault="00000000">
            <w:pPr>
              <w:spacing w:after="0"/>
              <w:ind w:left="101"/>
              <w:jc w:val="center"/>
            </w:pPr>
            <w:r>
              <w:rPr>
                <w:sz w:val="23"/>
              </w:rPr>
              <w:t>3.7</w:t>
            </w:r>
          </w:p>
          <w:p w14:paraId="341D2294" w14:textId="77777777" w:rsidR="00183787" w:rsidRDefault="00000000">
            <w:pPr>
              <w:spacing w:after="0"/>
              <w:ind w:left="96"/>
              <w:jc w:val="center"/>
            </w:pPr>
            <w:r>
              <w:rPr>
                <w:sz w:val="23"/>
              </w:rPr>
              <w:t>-1.7</w:t>
            </w:r>
          </w:p>
          <w:p w14:paraId="5CC46700" w14:textId="77777777" w:rsidR="00183787" w:rsidRDefault="00000000">
            <w:pPr>
              <w:spacing w:after="0"/>
              <w:ind w:left="101"/>
              <w:jc w:val="center"/>
            </w:pPr>
            <w:r>
              <w:rPr>
                <w:sz w:val="23"/>
              </w:rPr>
              <w:t>12.3</w:t>
            </w:r>
          </w:p>
        </w:tc>
        <w:tc>
          <w:tcPr>
            <w:tcW w:w="1333" w:type="dxa"/>
            <w:tcBorders>
              <w:top w:val="single" w:sz="7" w:space="0" w:color="000000"/>
              <w:left w:val="single" w:sz="5" w:space="0" w:color="000000"/>
              <w:bottom w:val="single" w:sz="7" w:space="0" w:color="000000"/>
              <w:right w:val="single" w:sz="5" w:space="0" w:color="000000"/>
            </w:tcBorders>
            <w:vAlign w:val="bottom"/>
          </w:tcPr>
          <w:p w14:paraId="75B03FAB" w14:textId="77777777" w:rsidR="00183787" w:rsidRDefault="00000000">
            <w:pPr>
              <w:spacing w:after="0"/>
              <w:ind w:left="101"/>
              <w:jc w:val="center"/>
            </w:pPr>
            <w:r>
              <w:rPr>
                <w:sz w:val="23"/>
              </w:rPr>
              <w:t>2.1</w:t>
            </w:r>
          </w:p>
          <w:p w14:paraId="058766B4" w14:textId="77777777" w:rsidR="00183787" w:rsidRDefault="00000000">
            <w:pPr>
              <w:spacing w:after="0"/>
              <w:ind w:left="101"/>
              <w:jc w:val="center"/>
            </w:pPr>
            <w:r>
              <w:rPr>
                <w:sz w:val="23"/>
              </w:rPr>
              <w:t>2.7</w:t>
            </w:r>
          </w:p>
          <w:p w14:paraId="367BCA4D" w14:textId="77777777" w:rsidR="00183787" w:rsidRDefault="00000000">
            <w:pPr>
              <w:spacing w:after="0"/>
              <w:ind w:left="101"/>
              <w:jc w:val="center"/>
            </w:pPr>
            <w:r>
              <w:rPr>
                <w:sz w:val="23"/>
              </w:rPr>
              <w:t>0.3</w:t>
            </w:r>
          </w:p>
          <w:p w14:paraId="460CCDAE" w14:textId="77777777" w:rsidR="00183787" w:rsidRDefault="00000000">
            <w:pPr>
              <w:spacing w:after="0"/>
              <w:ind w:left="101"/>
              <w:jc w:val="center"/>
            </w:pPr>
            <w:r>
              <w:rPr>
                <w:sz w:val="23"/>
              </w:rPr>
              <w:t>2.3</w:t>
            </w:r>
          </w:p>
          <w:p w14:paraId="743B60A7" w14:textId="77777777" w:rsidR="00183787" w:rsidRDefault="00000000">
            <w:pPr>
              <w:spacing w:after="272"/>
              <w:ind w:left="101"/>
              <w:jc w:val="center"/>
            </w:pPr>
            <w:r>
              <w:rPr>
                <w:sz w:val="23"/>
              </w:rPr>
              <w:t>2.1</w:t>
            </w:r>
          </w:p>
          <w:p w14:paraId="24F7DBB5" w14:textId="77777777" w:rsidR="00183787" w:rsidRDefault="00000000">
            <w:pPr>
              <w:spacing w:after="0"/>
              <w:ind w:left="101"/>
              <w:jc w:val="center"/>
            </w:pPr>
            <w:r>
              <w:rPr>
                <w:sz w:val="23"/>
              </w:rPr>
              <w:t>6.6</w:t>
            </w:r>
          </w:p>
          <w:p w14:paraId="53B47DF4" w14:textId="77777777" w:rsidR="00183787" w:rsidRDefault="00000000">
            <w:pPr>
              <w:spacing w:after="0"/>
              <w:ind w:left="96"/>
              <w:jc w:val="center"/>
            </w:pPr>
            <w:r>
              <w:rPr>
                <w:sz w:val="23"/>
              </w:rPr>
              <w:t>-16.6</w:t>
            </w:r>
          </w:p>
          <w:p w14:paraId="4E50D341" w14:textId="77777777" w:rsidR="00183787" w:rsidRDefault="00000000">
            <w:pPr>
              <w:spacing w:after="0"/>
              <w:ind w:left="101"/>
              <w:jc w:val="center"/>
            </w:pPr>
            <w:r>
              <w:rPr>
                <w:sz w:val="23"/>
              </w:rPr>
              <w:t>20.2</w:t>
            </w:r>
          </w:p>
          <w:p w14:paraId="0DC547BF" w14:textId="77777777" w:rsidR="00183787" w:rsidRDefault="00000000">
            <w:pPr>
              <w:spacing w:after="0"/>
              <w:ind w:left="101"/>
              <w:jc w:val="center"/>
            </w:pPr>
            <w:r>
              <w:rPr>
                <w:sz w:val="23"/>
              </w:rPr>
              <w:t>0.7</w:t>
            </w:r>
          </w:p>
          <w:p w14:paraId="645E29C6" w14:textId="77777777" w:rsidR="00183787" w:rsidRDefault="00000000">
            <w:pPr>
              <w:spacing w:after="0"/>
              <w:ind w:left="101"/>
              <w:jc w:val="center"/>
            </w:pPr>
            <w:r>
              <w:rPr>
                <w:sz w:val="23"/>
              </w:rPr>
              <w:t>6.8</w:t>
            </w:r>
          </w:p>
        </w:tc>
        <w:tc>
          <w:tcPr>
            <w:tcW w:w="1333" w:type="dxa"/>
            <w:tcBorders>
              <w:top w:val="single" w:sz="7" w:space="0" w:color="000000"/>
              <w:left w:val="single" w:sz="5" w:space="0" w:color="000000"/>
              <w:bottom w:val="single" w:sz="7" w:space="0" w:color="000000"/>
              <w:right w:val="single" w:sz="5" w:space="0" w:color="000000"/>
            </w:tcBorders>
            <w:vAlign w:val="bottom"/>
          </w:tcPr>
          <w:p w14:paraId="0B758466" w14:textId="77777777" w:rsidR="00183787" w:rsidRDefault="00000000">
            <w:pPr>
              <w:spacing w:after="0"/>
              <w:ind w:left="101"/>
              <w:jc w:val="center"/>
            </w:pPr>
            <w:r>
              <w:rPr>
                <w:sz w:val="23"/>
              </w:rPr>
              <w:t>0.6</w:t>
            </w:r>
          </w:p>
          <w:p w14:paraId="3664ED02" w14:textId="77777777" w:rsidR="00183787" w:rsidRDefault="00000000">
            <w:pPr>
              <w:spacing w:after="0"/>
              <w:ind w:left="101"/>
              <w:jc w:val="center"/>
            </w:pPr>
            <w:r>
              <w:rPr>
                <w:sz w:val="23"/>
              </w:rPr>
              <w:t>3.4</w:t>
            </w:r>
          </w:p>
          <w:p w14:paraId="58E54928" w14:textId="77777777" w:rsidR="00183787" w:rsidRDefault="00000000">
            <w:pPr>
              <w:spacing w:after="0"/>
              <w:ind w:left="101"/>
              <w:jc w:val="center"/>
            </w:pPr>
            <w:r>
              <w:rPr>
                <w:sz w:val="23"/>
              </w:rPr>
              <w:t>6.1</w:t>
            </w:r>
          </w:p>
          <w:p w14:paraId="6F345ECB" w14:textId="77777777" w:rsidR="00183787" w:rsidRDefault="00000000">
            <w:pPr>
              <w:spacing w:after="0"/>
              <w:ind w:left="101"/>
              <w:jc w:val="center"/>
            </w:pPr>
            <w:r>
              <w:rPr>
                <w:sz w:val="23"/>
              </w:rPr>
              <w:t>9.8</w:t>
            </w:r>
          </w:p>
          <w:p w14:paraId="472574BA" w14:textId="77777777" w:rsidR="00183787" w:rsidRDefault="00000000">
            <w:pPr>
              <w:spacing w:after="272"/>
              <w:ind w:left="101"/>
              <w:jc w:val="center"/>
            </w:pPr>
            <w:r>
              <w:rPr>
                <w:sz w:val="23"/>
              </w:rPr>
              <w:t>8.6</w:t>
            </w:r>
          </w:p>
          <w:p w14:paraId="02FBDB77" w14:textId="77777777" w:rsidR="00183787" w:rsidRDefault="00000000">
            <w:pPr>
              <w:spacing w:after="0"/>
              <w:ind w:left="101"/>
              <w:jc w:val="center"/>
            </w:pPr>
            <w:r>
              <w:rPr>
                <w:sz w:val="23"/>
              </w:rPr>
              <w:t>0.5</w:t>
            </w:r>
          </w:p>
          <w:p w14:paraId="131F1A2F" w14:textId="77777777" w:rsidR="00183787" w:rsidRDefault="00000000">
            <w:pPr>
              <w:spacing w:after="0" w:line="246" w:lineRule="auto"/>
              <w:ind w:left="446" w:right="344"/>
              <w:jc w:val="center"/>
            </w:pPr>
            <w:r>
              <w:rPr>
                <w:sz w:val="23"/>
              </w:rPr>
              <w:t>3.5 5.8 9.8</w:t>
            </w:r>
          </w:p>
          <w:p w14:paraId="2B3C2829" w14:textId="77777777" w:rsidR="00183787" w:rsidRDefault="00000000">
            <w:pPr>
              <w:spacing w:after="0"/>
              <w:ind w:left="101"/>
              <w:jc w:val="center"/>
            </w:pPr>
            <w:r>
              <w:rPr>
                <w:sz w:val="23"/>
              </w:rPr>
              <w:t>8.7</w:t>
            </w:r>
          </w:p>
        </w:tc>
        <w:tc>
          <w:tcPr>
            <w:tcW w:w="1340" w:type="dxa"/>
            <w:tcBorders>
              <w:top w:val="single" w:sz="7" w:space="0" w:color="000000"/>
              <w:left w:val="single" w:sz="5" w:space="0" w:color="000000"/>
              <w:bottom w:val="single" w:sz="7" w:space="0" w:color="000000"/>
              <w:right w:val="nil"/>
            </w:tcBorders>
            <w:vAlign w:val="bottom"/>
          </w:tcPr>
          <w:p w14:paraId="3DDD8862" w14:textId="77777777" w:rsidR="00183787" w:rsidRDefault="00000000">
            <w:pPr>
              <w:spacing w:after="0"/>
              <w:ind w:left="95"/>
              <w:jc w:val="center"/>
            </w:pPr>
            <w:r>
              <w:rPr>
                <w:sz w:val="23"/>
              </w:rPr>
              <w:t>7.5</w:t>
            </w:r>
          </w:p>
          <w:p w14:paraId="76C5E91F" w14:textId="77777777" w:rsidR="00183787" w:rsidRDefault="00000000">
            <w:pPr>
              <w:spacing w:after="0"/>
              <w:ind w:left="95"/>
              <w:jc w:val="center"/>
            </w:pPr>
            <w:r>
              <w:rPr>
                <w:sz w:val="23"/>
              </w:rPr>
              <w:t>7.5</w:t>
            </w:r>
          </w:p>
          <w:p w14:paraId="218D3C14" w14:textId="77777777" w:rsidR="00183787" w:rsidRDefault="00000000">
            <w:pPr>
              <w:spacing w:after="0"/>
              <w:ind w:left="95"/>
              <w:jc w:val="center"/>
            </w:pPr>
            <w:r>
              <w:rPr>
                <w:sz w:val="23"/>
              </w:rPr>
              <w:t>7.5</w:t>
            </w:r>
          </w:p>
          <w:p w14:paraId="4246A1CF" w14:textId="77777777" w:rsidR="00183787" w:rsidRDefault="00000000">
            <w:pPr>
              <w:spacing w:after="0"/>
              <w:ind w:left="95"/>
              <w:jc w:val="center"/>
            </w:pPr>
            <w:r>
              <w:rPr>
                <w:sz w:val="23"/>
              </w:rPr>
              <w:t>10.9</w:t>
            </w:r>
          </w:p>
          <w:p w14:paraId="2ABA542C" w14:textId="77777777" w:rsidR="00183787" w:rsidRDefault="00000000">
            <w:pPr>
              <w:spacing w:after="272"/>
              <w:ind w:left="95"/>
              <w:jc w:val="center"/>
            </w:pPr>
            <w:r>
              <w:rPr>
                <w:sz w:val="23"/>
              </w:rPr>
              <w:t>6.9</w:t>
            </w:r>
          </w:p>
          <w:p w14:paraId="493BEAE2" w14:textId="77777777" w:rsidR="00183787" w:rsidRDefault="00000000">
            <w:pPr>
              <w:spacing w:after="0"/>
              <w:ind w:left="95"/>
              <w:jc w:val="center"/>
            </w:pPr>
            <w:r>
              <w:rPr>
                <w:sz w:val="23"/>
              </w:rPr>
              <w:t>7.7</w:t>
            </w:r>
          </w:p>
          <w:p w14:paraId="1AAEC435" w14:textId="77777777" w:rsidR="00183787" w:rsidRDefault="00000000">
            <w:pPr>
              <w:spacing w:after="0" w:line="246" w:lineRule="auto"/>
              <w:ind w:left="446" w:right="351"/>
              <w:jc w:val="center"/>
            </w:pPr>
            <w:r>
              <w:rPr>
                <w:sz w:val="23"/>
              </w:rPr>
              <w:t>7.8 6.9</w:t>
            </w:r>
          </w:p>
          <w:p w14:paraId="3DA9F281" w14:textId="77777777" w:rsidR="00183787" w:rsidRDefault="00000000">
            <w:pPr>
              <w:spacing w:after="0"/>
              <w:ind w:left="95"/>
              <w:jc w:val="center"/>
            </w:pPr>
            <w:r>
              <w:rPr>
                <w:sz w:val="23"/>
              </w:rPr>
              <w:t>11.1</w:t>
            </w:r>
          </w:p>
          <w:p w14:paraId="3BC9231E" w14:textId="77777777" w:rsidR="00183787" w:rsidRDefault="00000000">
            <w:pPr>
              <w:spacing w:after="0"/>
              <w:ind w:left="95"/>
              <w:jc w:val="center"/>
            </w:pPr>
            <w:r>
              <w:rPr>
                <w:sz w:val="23"/>
              </w:rPr>
              <w:t>7.1</w:t>
            </w:r>
          </w:p>
        </w:tc>
      </w:tr>
    </w:tbl>
    <w:p w14:paraId="107D5502" w14:textId="77777777" w:rsidR="00183787" w:rsidRDefault="00000000">
      <w:pPr>
        <w:spacing w:after="32" w:line="216" w:lineRule="auto"/>
        <w:ind w:left="53" w:right="27" w:hanging="10"/>
        <w:jc w:val="both"/>
      </w:pPr>
      <w:r>
        <w:rPr>
          <w:sz w:val="18"/>
        </w:rPr>
        <w:t xml:space="preserve"> (p) Preliminary estimate. (r) Revised estimate. </w:t>
      </w:r>
    </w:p>
    <w:p w14:paraId="3332E34D" w14:textId="77777777" w:rsidR="00183787" w:rsidRDefault="00000000">
      <w:pPr>
        <w:spacing w:after="43"/>
        <w:ind w:left="58"/>
      </w:pPr>
      <w:r>
        <w:rPr>
          <w:sz w:val="12"/>
        </w:rPr>
        <w:t xml:space="preserve"> </w:t>
      </w:r>
    </w:p>
    <w:p w14:paraId="4246D5F1" w14:textId="77777777" w:rsidR="00183787" w:rsidRDefault="00000000">
      <w:pPr>
        <w:numPr>
          <w:ilvl w:val="0"/>
          <w:numId w:val="1"/>
        </w:numPr>
        <w:spacing w:after="0" w:line="216" w:lineRule="auto"/>
        <w:ind w:left="137" w:right="27" w:hanging="94"/>
        <w:jc w:val="both"/>
      </w:pPr>
      <w:r>
        <w:rPr>
          <w:sz w:val="18"/>
        </w:rPr>
        <w:t xml:space="preserve">E-commerce sales are sales of goods and services where the buyer places an order, or the price and terms of the sale are negotiated over an Internet, mobile device (M-commerce), extranet, Electronic Data Interchange (EDI) network, electronic mail, or other comparable online system. Payment may or may not be made online. </w:t>
      </w:r>
    </w:p>
    <w:p w14:paraId="328A57A4" w14:textId="77777777" w:rsidR="00183787" w:rsidRDefault="00000000">
      <w:pPr>
        <w:numPr>
          <w:ilvl w:val="0"/>
          <w:numId w:val="1"/>
        </w:numPr>
        <w:spacing w:after="32" w:line="216" w:lineRule="auto"/>
        <w:ind w:left="137" w:right="27" w:hanging="94"/>
        <w:jc w:val="both"/>
      </w:pPr>
      <w:r>
        <w:rPr>
          <w:sz w:val="18"/>
        </w:rPr>
        <w:t xml:space="preserve">Estimates are adjusted for seasonal variation, but not for price changes. Total sales estimates are also adjusted for trading-day differences and moving holidays. </w:t>
      </w:r>
    </w:p>
    <w:p w14:paraId="0051074C" w14:textId="77777777" w:rsidR="00183787" w:rsidRDefault="00000000">
      <w:pPr>
        <w:spacing w:after="0"/>
        <w:ind w:left="58"/>
      </w:pPr>
      <w:r>
        <w:rPr>
          <w:sz w:val="18"/>
        </w:rPr>
        <w:t xml:space="preserve"> </w:t>
      </w:r>
    </w:p>
    <w:p w14:paraId="3F91A47C" w14:textId="77777777" w:rsidR="00183787" w:rsidRDefault="00000000">
      <w:pPr>
        <w:spacing w:after="0" w:line="216" w:lineRule="auto"/>
        <w:ind w:left="53" w:right="27" w:hanging="10"/>
        <w:jc w:val="both"/>
      </w:pPr>
      <w:r>
        <w:rPr>
          <w:sz w:val="18"/>
        </w:rPr>
        <w:t>Note: Table 2 provides estimated measures of sampling variability. For information on confidentiality protection, sampling error, nonsampling error, sample design, and definitions, se</w:t>
      </w:r>
      <w:hyperlink r:id="rId12">
        <w:r>
          <w:rPr>
            <w:sz w:val="18"/>
          </w:rPr>
          <w:t xml:space="preserve">e </w:t>
        </w:r>
      </w:hyperlink>
      <w:hyperlink r:id="rId13">
        <w:r>
          <w:rPr>
            <w:color w:val="0000FF"/>
            <w:sz w:val="18"/>
            <w:u w:val="single" w:color="0000FF"/>
          </w:rPr>
          <w:t>http://www.census.gov/retail/mrts/how_surveys_are_collected.html</w:t>
        </w:r>
      </w:hyperlink>
      <w:hyperlink r:id="rId14">
        <w:r>
          <w:rPr>
            <w:sz w:val="18"/>
          </w:rPr>
          <w:t xml:space="preserve">. </w:t>
        </w:r>
      </w:hyperlink>
    </w:p>
    <w:p w14:paraId="515FF387" w14:textId="77777777" w:rsidR="00183787" w:rsidRDefault="00000000">
      <w:pPr>
        <w:spacing w:after="0"/>
        <w:ind w:left="58"/>
      </w:pPr>
      <w:r>
        <w:rPr>
          <w:sz w:val="18"/>
        </w:rPr>
        <w:t xml:space="preserve"> </w:t>
      </w:r>
    </w:p>
    <w:p w14:paraId="690E5908" w14:textId="77777777" w:rsidR="00183787" w:rsidRDefault="00000000">
      <w:pPr>
        <w:spacing w:after="65" w:line="216" w:lineRule="auto"/>
        <w:ind w:left="58" w:right="10090"/>
      </w:pPr>
      <w:r>
        <w:rPr>
          <w:sz w:val="18"/>
        </w:rPr>
        <w:t xml:space="preserve"> </w:t>
      </w:r>
      <w:r>
        <w:rPr>
          <w:b/>
          <w:sz w:val="16"/>
        </w:rPr>
        <w:t xml:space="preserve"> </w:t>
      </w:r>
    </w:p>
    <w:p w14:paraId="667A83B0" w14:textId="77777777" w:rsidR="00183787" w:rsidRDefault="00000000">
      <w:pPr>
        <w:pStyle w:val="Heading1"/>
        <w:ind w:left="1493"/>
      </w:pPr>
      <w:r>
        <w:t xml:space="preserve">Table 2. </w:t>
      </w:r>
      <w:r>
        <w:tab/>
        <w:t xml:space="preserve">Estimated Measures of Sampling Variability for Quarterly U.S. Retail Sales Estimates: Total and Ecommerce  </w:t>
      </w:r>
    </w:p>
    <w:p w14:paraId="051AD37A" w14:textId="77777777" w:rsidR="00183787" w:rsidRDefault="00000000">
      <w:pPr>
        <w:spacing w:after="5" w:line="248" w:lineRule="auto"/>
        <w:ind w:left="51" w:right="12" w:hanging="8"/>
      </w:pPr>
      <w:r>
        <w:rPr>
          <w:sz w:val="20"/>
        </w:rPr>
        <w:t xml:space="preserve">(Estimates are shown as percents and are based on data from the Monthly Retail Trade Survey.) </w:t>
      </w:r>
    </w:p>
    <w:tbl>
      <w:tblPr>
        <w:tblStyle w:val="TableGrid"/>
        <w:tblW w:w="11271" w:type="dxa"/>
        <w:tblInd w:w="67" w:type="dxa"/>
        <w:tblCellMar>
          <w:top w:w="59" w:type="dxa"/>
          <w:left w:w="28" w:type="dxa"/>
          <w:bottom w:w="0" w:type="dxa"/>
          <w:right w:w="205" w:type="dxa"/>
        </w:tblCellMar>
        <w:tblLook w:val="04A0" w:firstRow="1" w:lastRow="0" w:firstColumn="1" w:lastColumn="0" w:noHBand="0" w:noVBand="1"/>
      </w:tblPr>
      <w:tblGrid>
        <w:gridCol w:w="1781"/>
        <w:gridCol w:w="1273"/>
        <w:gridCol w:w="1404"/>
        <w:gridCol w:w="1464"/>
        <w:gridCol w:w="1273"/>
        <w:gridCol w:w="1405"/>
        <w:gridCol w:w="1273"/>
        <w:gridCol w:w="1398"/>
      </w:tblGrid>
      <w:tr w:rsidR="00183787" w14:paraId="28B0AA55" w14:textId="77777777">
        <w:trPr>
          <w:trHeight w:val="1191"/>
        </w:trPr>
        <w:tc>
          <w:tcPr>
            <w:tcW w:w="1876" w:type="dxa"/>
            <w:vMerge w:val="restart"/>
            <w:tcBorders>
              <w:top w:val="single" w:sz="7" w:space="0" w:color="000000"/>
              <w:left w:val="nil"/>
              <w:bottom w:val="single" w:sz="7" w:space="0" w:color="000000"/>
              <w:right w:val="single" w:sz="5" w:space="0" w:color="000000"/>
            </w:tcBorders>
            <w:vAlign w:val="center"/>
          </w:tcPr>
          <w:p w14:paraId="712FAF4E" w14:textId="77777777" w:rsidR="00183787" w:rsidRDefault="00000000">
            <w:pPr>
              <w:spacing w:after="0"/>
              <w:ind w:left="170"/>
              <w:jc w:val="center"/>
            </w:pPr>
            <w:r>
              <w:rPr>
                <w:sz w:val="23"/>
              </w:rPr>
              <w:t>Quarter</w:t>
            </w:r>
          </w:p>
        </w:tc>
        <w:tc>
          <w:tcPr>
            <w:tcW w:w="2667" w:type="dxa"/>
            <w:gridSpan w:val="2"/>
            <w:tcBorders>
              <w:top w:val="single" w:sz="7" w:space="0" w:color="000000"/>
              <w:left w:val="single" w:sz="5" w:space="0" w:color="000000"/>
              <w:bottom w:val="single" w:sz="7" w:space="0" w:color="000000"/>
              <w:right w:val="single" w:sz="5" w:space="0" w:color="000000"/>
            </w:tcBorders>
          </w:tcPr>
          <w:p w14:paraId="4D65482F" w14:textId="77777777" w:rsidR="00183787" w:rsidRDefault="00000000">
            <w:pPr>
              <w:spacing w:after="0"/>
              <w:ind w:left="863" w:right="74" w:firstLine="6"/>
              <w:jc w:val="both"/>
            </w:pPr>
            <w:r>
              <w:rPr>
                <w:sz w:val="23"/>
              </w:rPr>
              <w:t>Coefficient of Variation (CV)</w:t>
            </w:r>
          </w:p>
        </w:tc>
        <w:tc>
          <w:tcPr>
            <w:tcW w:w="1389" w:type="dxa"/>
            <w:vMerge w:val="restart"/>
            <w:tcBorders>
              <w:top w:val="single" w:sz="7" w:space="0" w:color="000000"/>
              <w:left w:val="single" w:sz="5" w:space="0" w:color="000000"/>
              <w:bottom w:val="single" w:sz="7" w:space="0" w:color="000000"/>
              <w:right w:val="single" w:sz="5" w:space="0" w:color="000000"/>
            </w:tcBorders>
          </w:tcPr>
          <w:p w14:paraId="418F0EDD" w14:textId="77777777" w:rsidR="00183787" w:rsidRDefault="00000000">
            <w:pPr>
              <w:spacing w:after="1"/>
              <w:ind w:left="170"/>
              <w:jc w:val="center"/>
            </w:pPr>
            <w:r>
              <w:rPr>
                <w:sz w:val="23"/>
              </w:rPr>
              <w:t xml:space="preserve"> Standard Error</w:t>
            </w:r>
          </w:p>
          <w:p w14:paraId="2839FB52" w14:textId="77777777" w:rsidR="00183787" w:rsidRDefault="00000000">
            <w:pPr>
              <w:spacing w:after="1"/>
              <w:ind w:left="176"/>
              <w:jc w:val="center"/>
            </w:pPr>
            <w:r>
              <w:rPr>
                <w:sz w:val="23"/>
              </w:rPr>
              <w:t xml:space="preserve">(SE) for </w:t>
            </w:r>
          </w:p>
          <w:p w14:paraId="536B33C2" w14:textId="77777777" w:rsidR="00183787" w:rsidRDefault="00000000">
            <w:pPr>
              <w:spacing w:after="0"/>
              <w:ind w:left="211" w:right="32"/>
              <w:jc w:val="center"/>
            </w:pPr>
            <w:r>
              <w:rPr>
                <w:sz w:val="23"/>
              </w:rPr>
              <w:t>E-commerce as a Percent of Total</w:t>
            </w:r>
          </w:p>
        </w:tc>
        <w:tc>
          <w:tcPr>
            <w:tcW w:w="2666" w:type="dxa"/>
            <w:gridSpan w:val="2"/>
            <w:tcBorders>
              <w:top w:val="single" w:sz="7" w:space="0" w:color="000000"/>
              <w:left w:val="single" w:sz="5" w:space="0" w:color="000000"/>
              <w:bottom w:val="single" w:sz="7" w:space="0" w:color="000000"/>
              <w:right w:val="single" w:sz="5" w:space="0" w:color="000000"/>
            </w:tcBorders>
          </w:tcPr>
          <w:p w14:paraId="52AD7171" w14:textId="77777777" w:rsidR="00183787" w:rsidRDefault="00000000">
            <w:pPr>
              <w:spacing w:after="1"/>
              <w:ind w:left="171"/>
              <w:jc w:val="center"/>
            </w:pPr>
            <w:r>
              <w:rPr>
                <w:sz w:val="23"/>
              </w:rPr>
              <w:t xml:space="preserve">SE for </w:t>
            </w:r>
          </w:p>
          <w:p w14:paraId="62E5DF54" w14:textId="77777777" w:rsidR="00183787" w:rsidRDefault="00000000">
            <w:pPr>
              <w:spacing w:after="1"/>
              <w:ind w:left="172"/>
              <w:jc w:val="center"/>
            </w:pPr>
            <w:r>
              <w:rPr>
                <w:sz w:val="23"/>
              </w:rPr>
              <w:t xml:space="preserve">    Percent Change</w:t>
            </w:r>
          </w:p>
          <w:p w14:paraId="27B58D35" w14:textId="77777777" w:rsidR="00183787" w:rsidRDefault="00000000">
            <w:pPr>
              <w:spacing w:after="0"/>
              <w:ind w:left="171"/>
              <w:jc w:val="center"/>
            </w:pPr>
            <w:r>
              <w:rPr>
                <w:sz w:val="23"/>
              </w:rPr>
              <w:t xml:space="preserve">  From Prior Quarter</w:t>
            </w:r>
          </w:p>
        </w:tc>
        <w:tc>
          <w:tcPr>
            <w:tcW w:w="2673" w:type="dxa"/>
            <w:gridSpan w:val="2"/>
            <w:tcBorders>
              <w:top w:val="single" w:sz="7" w:space="0" w:color="000000"/>
              <w:left w:val="single" w:sz="5" w:space="0" w:color="000000"/>
              <w:bottom w:val="single" w:sz="7" w:space="0" w:color="000000"/>
              <w:right w:val="nil"/>
            </w:tcBorders>
          </w:tcPr>
          <w:p w14:paraId="7AF6EF1C" w14:textId="77777777" w:rsidR="00183787" w:rsidRDefault="00000000">
            <w:pPr>
              <w:spacing w:after="1"/>
              <w:ind w:left="171"/>
              <w:jc w:val="center"/>
            </w:pPr>
            <w:r>
              <w:rPr>
                <w:sz w:val="23"/>
              </w:rPr>
              <w:t>SE for Percent Change</w:t>
            </w:r>
          </w:p>
          <w:p w14:paraId="6E400299" w14:textId="77777777" w:rsidR="00183787" w:rsidRDefault="00000000">
            <w:pPr>
              <w:spacing w:after="0"/>
              <w:ind w:left="624" w:right="417"/>
              <w:jc w:val="center"/>
            </w:pPr>
            <w:r>
              <w:rPr>
                <w:sz w:val="23"/>
              </w:rPr>
              <w:t>From Same Quarter A Year Ago</w:t>
            </w:r>
          </w:p>
        </w:tc>
      </w:tr>
      <w:tr w:rsidR="00183787" w14:paraId="4F9D5494" w14:textId="77777777">
        <w:trPr>
          <w:trHeight w:val="297"/>
        </w:trPr>
        <w:tc>
          <w:tcPr>
            <w:tcW w:w="0" w:type="auto"/>
            <w:vMerge/>
            <w:tcBorders>
              <w:top w:val="nil"/>
              <w:left w:val="nil"/>
              <w:bottom w:val="single" w:sz="7" w:space="0" w:color="000000"/>
              <w:right w:val="single" w:sz="5" w:space="0" w:color="000000"/>
            </w:tcBorders>
          </w:tcPr>
          <w:p w14:paraId="1C83575F" w14:textId="77777777" w:rsidR="00183787" w:rsidRDefault="00183787"/>
        </w:tc>
        <w:tc>
          <w:tcPr>
            <w:tcW w:w="1333" w:type="dxa"/>
            <w:tcBorders>
              <w:top w:val="single" w:sz="7" w:space="0" w:color="000000"/>
              <w:left w:val="single" w:sz="5" w:space="0" w:color="000000"/>
              <w:bottom w:val="single" w:sz="7" w:space="0" w:color="000000"/>
              <w:right w:val="single" w:sz="5" w:space="0" w:color="000000"/>
            </w:tcBorders>
          </w:tcPr>
          <w:p w14:paraId="75BB9ED7" w14:textId="77777777" w:rsidR="00183787" w:rsidRDefault="00000000">
            <w:pPr>
              <w:spacing w:after="0"/>
              <w:ind w:left="192"/>
              <w:jc w:val="center"/>
            </w:pPr>
            <w:r>
              <w:rPr>
                <w:sz w:val="23"/>
              </w:rPr>
              <w:t>Total</w:t>
            </w:r>
          </w:p>
        </w:tc>
        <w:tc>
          <w:tcPr>
            <w:tcW w:w="1334" w:type="dxa"/>
            <w:tcBorders>
              <w:top w:val="single" w:sz="7" w:space="0" w:color="000000"/>
              <w:left w:val="single" w:sz="5" w:space="0" w:color="000000"/>
              <w:bottom w:val="single" w:sz="7" w:space="0" w:color="000000"/>
              <w:right w:val="single" w:sz="5" w:space="0" w:color="000000"/>
            </w:tcBorders>
          </w:tcPr>
          <w:p w14:paraId="39C99B50" w14:textId="77777777" w:rsidR="00183787" w:rsidRDefault="00000000">
            <w:pPr>
              <w:spacing w:after="0"/>
              <w:ind w:left="183"/>
              <w:jc w:val="center"/>
            </w:pPr>
            <w:r>
              <w:rPr>
                <w:sz w:val="23"/>
              </w:rPr>
              <w:t>E-commerce</w:t>
            </w:r>
          </w:p>
        </w:tc>
        <w:tc>
          <w:tcPr>
            <w:tcW w:w="0" w:type="auto"/>
            <w:vMerge/>
            <w:tcBorders>
              <w:top w:val="nil"/>
              <w:left w:val="single" w:sz="5" w:space="0" w:color="000000"/>
              <w:bottom w:val="single" w:sz="7" w:space="0" w:color="000000"/>
              <w:right w:val="single" w:sz="5" w:space="0" w:color="000000"/>
            </w:tcBorders>
          </w:tcPr>
          <w:p w14:paraId="0658139F" w14:textId="77777777" w:rsidR="00183787" w:rsidRDefault="00183787"/>
        </w:tc>
        <w:tc>
          <w:tcPr>
            <w:tcW w:w="1333" w:type="dxa"/>
            <w:tcBorders>
              <w:top w:val="single" w:sz="7" w:space="0" w:color="000000"/>
              <w:left w:val="single" w:sz="5" w:space="0" w:color="000000"/>
              <w:bottom w:val="single" w:sz="7" w:space="0" w:color="000000"/>
              <w:right w:val="single" w:sz="5" w:space="0" w:color="000000"/>
            </w:tcBorders>
          </w:tcPr>
          <w:p w14:paraId="7BF58024" w14:textId="77777777" w:rsidR="00183787" w:rsidRDefault="00000000">
            <w:pPr>
              <w:spacing w:after="0"/>
              <w:ind w:left="192"/>
              <w:jc w:val="center"/>
            </w:pPr>
            <w:r>
              <w:rPr>
                <w:sz w:val="23"/>
              </w:rPr>
              <w:t>Total</w:t>
            </w:r>
          </w:p>
        </w:tc>
        <w:tc>
          <w:tcPr>
            <w:tcW w:w="1333" w:type="dxa"/>
            <w:tcBorders>
              <w:top w:val="single" w:sz="7" w:space="0" w:color="000000"/>
              <w:left w:val="single" w:sz="5" w:space="0" w:color="000000"/>
              <w:bottom w:val="single" w:sz="7" w:space="0" w:color="000000"/>
              <w:right w:val="single" w:sz="5" w:space="0" w:color="000000"/>
            </w:tcBorders>
          </w:tcPr>
          <w:p w14:paraId="1441ECED" w14:textId="77777777" w:rsidR="00183787" w:rsidRDefault="00000000">
            <w:pPr>
              <w:spacing w:after="0"/>
              <w:ind w:left="184"/>
              <w:jc w:val="center"/>
            </w:pPr>
            <w:r>
              <w:rPr>
                <w:sz w:val="23"/>
              </w:rPr>
              <w:t>E-commerce</w:t>
            </w:r>
          </w:p>
        </w:tc>
        <w:tc>
          <w:tcPr>
            <w:tcW w:w="1333" w:type="dxa"/>
            <w:tcBorders>
              <w:top w:val="single" w:sz="7" w:space="0" w:color="000000"/>
              <w:left w:val="single" w:sz="5" w:space="0" w:color="000000"/>
              <w:bottom w:val="single" w:sz="7" w:space="0" w:color="000000"/>
              <w:right w:val="single" w:sz="5" w:space="0" w:color="000000"/>
            </w:tcBorders>
          </w:tcPr>
          <w:p w14:paraId="402AFFB6" w14:textId="77777777" w:rsidR="00183787" w:rsidRDefault="00000000">
            <w:pPr>
              <w:spacing w:after="0"/>
              <w:ind w:left="192"/>
              <w:jc w:val="center"/>
            </w:pPr>
            <w:r>
              <w:rPr>
                <w:sz w:val="23"/>
              </w:rPr>
              <w:t>Total</w:t>
            </w:r>
          </w:p>
        </w:tc>
        <w:tc>
          <w:tcPr>
            <w:tcW w:w="1340" w:type="dxa"/>
            <w:tcBorders>
              <w:top w:val="single" w:sz="7" w:space="0" w:color="000000"/>
              <w:left w:val="single" w:sz="5" w:space="0" w:color="000000"/>
              <w:bottom w:val="single" w:sz="7" w:space="0" w:color="000000"/>
              <w:right w:val="nil"/>
            </w:tcBorders>
          </w:tcPr>
          <w:p w14:paraId="4CA0CB1F" w14:textId="77777777" w:rsidR="00183787" w:rsidRDefault="00000000">
            <w:pPr>
              <w:spacing w:after="0"/>
              <w:ind w:left="177"/>
              <w:jc w:val="center"/>
            </w:pPr>
            <w:r>
              <w:rPr>
                <w:sz w:val="23"/>
              </w:rPr>
              <w:t>E-commerce</w:t>
            </w:r>
          </w:p>
        </w:tc>
      </w:tr>
      <w:tr w:rsidR="00183787" w14:paraId="5690FF2F" w14:textId="77777777">
        <w:trPr>
          <w:trHeight w:val="2009"/>
        </w:trPr>
        <w:tc>
          <w:tcPr>
            <w:tcW w:w="1876" w:type="dxa"/>
            <w:tcBorders>
              <w:top w:val="single" w:sz="7" w:space="0" w:color="000000"/>
              <w:left w:val="nil"/>
              <w:bottom w:val="single" w:sz="7" w:space="0" w:color="000000"/>
              <w:right w:val="single" w:sz="5" w:space="0" w:color="000000"/>
            </w:tcBorders>
            <w:vAlign w:val="center"/>
          </w:tcPr>
          <w:p w14:paraId="61C29651" w14:textId="77777777" w:rsidR="00183787" w:rsidRDefault="00000000">
            <w:pPr>
              <w:spacing w:after="73"/>
            </w:pPr>
            <w:r>
              <w:rPr>
                <w:sz w:val="23"/>
              </w:rPr>
              <w:lastRenderedPageBreak/>
              <w:t>2nd quarter 2023(p)</w:t>
            </w:r>
          </w:p>
          <w:p w14:paraId="010D987E" w14:textId="77777777" w:rsidR="00183787" w:rsidRDefault="00000000">
            <w:pPr>
              <w:spacing w:after="73"/>
            </w:pPr>
            <w:r>
              <w:rPr>
                <w:sz w:val="23"/>
              </w:rPr>
              <w:t>1st quarter 2023(r)</w:t>
            </w:r>
          </w:p>
          <w:p w14:paraId="019FBEF1" w14:textId="77777777" w:rsidR="00183787" w:rsidRDefault="00000000">
            <w:pPr>
              <w:spacing w:after="73"/>
            </w:pPr>
            <w:r>
              <w:rPr>
                <w:sz w:val="23"/>
              </w:rPr>
              <w:t>4th quarter 2022</w:t>
            </w:r>
          </w:p>
          <w:p w14:paraId="686CDA9F" w14:textId="77777777" w:rsidR="00183787" w:rsidRDefault="00000000">
            <w:pPr>
              <w:spacing w:after="73"/>
            </w:pPr>
            <w:r>
              <w:rPr>
                <w:sz w:val="23"/>
              </w:rPr>
              <w:t>3rd quarter 2022</w:t>
            </w:r>
          </w:p>
          <w:p w14:paraId="330BFE82" w14:textId="77777777" w:rsidR="00183787" w:rsidRDefault="00000000">
            <w:pPr>
              <w:spacing w:after="0"/>
            </w:pPr>
            <w:r>
              <w:rPr>
                <w:sz w:val="23"/>
              </w:rPr>
              <w:t>2nd quarter 2022</w:t>
            </w:r>
          </w:p>
        </w:tc>
        <w:tc>
          <w:tcPr>
            <w:tcW w:w="1333" w:type="dxa"/>
            <w:tcBorders>
              <w:top w:val="single" w:sz="7" w:space="0" w:color="000000"/>
              <w:left w:val="single" w:sz="5" w:space="0" w:color="000000"/>
              <w:bottom w:val="single" w:sz="7" w:space="0" w:color="000000"/>
              <w:right w:val="single" w:sz="5" w:space="0" w:color="000000"/>
            </w:tcBorders>
            <w:vAlign w:val="center"/>
          </w:tcPr>
          <w:p w14:paraId="6E2F8C4D" w14:textId="77777777" w:rsidR="00183787" w:rsidRDefault="00000000">
            <w:pPr>
              <w:spacing w:after="73"/>
              <w:ind w:left="191"/>
              <w:jc w:val="center"/>
            </w:pPr>
            <w:r>
              <w:rPr>
                <w:sz w:val="23"/>
              </w:rPr>
              <w:t>0.8</w:t>
            </w:r>
          </w:p>
          <w:p w14:paraId="31266653" w14:textId="77777777" w:rsidR="00183787" w:rsidRDefault="00000000">
            <w:pPr>
              <w:spacing w:after="73"/>
              <w:ind w:left="191"/>
              <w:jc w:val="center"/>
            </w:pPr>
            <w:r>
              <w:rPr>
                <w:sz w:val="23"/>
              </w:rPr>
              <w:t>0.7</w:t>
            </w:r>
          </w:p>
          <w:p w14:paraId="29305DD6" w14:textId="77777777" w:rsidR="00183787" w:rsidRDefault="00000000">
            <w:pPr>
              <w:spacing w:after="73"/>
              <w:ind w:left="191"/>
              <w:jc w:val="center"/>
            </w:pPr>
            <w:r>
              <w:rPr>
                <w:sz w:val="23"/>
              </w:rPr>
              <w:t>0.6</w:t>
            </w:r>
          </w:p>
          <w:p w14:paraId="3F8CB2DC" w14:textId="77777777" w:rsidR="00183787" w:rsidRDefault="00000000">
            <w:pPr>
              <w:spacing w:after="73"/>
              <w:ind w:left="191"/>
              <w:jc w:val="center"/>
            </w:pPr>
            <w:r>
              <w:rPr>
                <w:sz w:val="23"/>
              </w:rPr>
              <w:t>0.6</w:t>
            </w:r>
          </w:p>
          <w:p w14:paraId="13B66CC7" w14:textId="77777777" w:rsidR="00183787" w:rsidRDefault="00000000">
            <w:pPr>
              <w:spacing w:after="0"/>
              <w:ind w:left="191"/>
              <w:jc w:val="center"/>
            </w:pPr>
            <w:r>
              <w:rPr>
                <w:sz w:val="23"/>
              </w:rPr>
              <w:t>0.7</w:t>
            </w:r>
          </w:p>
        </w:tc>
        <w:tc>
          <w:tcPr>
            <w:tcW w:w="1334" w:type="dxa"/>
            <w:tcBorders>
              <w:top w:val="single" w:sz="7" w:space="0" w:color="000000"/>
              <w:left w:val="single" w:sz="5" w:space="0" w:color="000000"/>
              <w:bottom w:val="single" w:sz="7" w:space="0" w:color="000000"/>
              <w:right w:val="single" w:sz="5" w:space="0" w:color="000000"/>
            </w:tcBorders>
            <w:vAlign w:val="center"/>
          </w:tcPr>
          <w:p w14:paraId="5877D360" w14:textId="77777777" w:rsidR="00183787" w:rsidRDefault="00000000">
            <w:pPr>
              <w:spacing w:after="73"/>
              <w:ind w:left="190"/>
              <w:jc w:val="center"/>
            </w:pPr>
            <w:r>
              <w:rPr>
                <w:sz w:val="23"/>
              </w:rPr>
              <w:t>1.8</w:t>
            </w:r>
          </w:p>
          <w:p w14:paraId="07F4F5DA" w14:textId="77777777" w:rsidR="00183787" w:rsidRDefault="00000000">
            <w:pPr>
              <w:spacing w:after="73"/>
              <w:ind w:left="190"/>
              <w:jc w:val="center"/>
            </w:pPr>
            <w:r>
              <w:rPr>
                <w:sz w:val="23"/>
              </w:rPr>
              <w:t>1.7</w:t>
            </w:r>
          </w:p>
          <w:p w14:paraId="5B8855DB" w14:textId="77777777" w:rsidR="00183787" w:rsidRDefault="00000000">
            <w:pPr>
              <w:spacing w:after="73"/>
              <w:ind w:left="190"/>
              <w:jc w:val="center"/>
            </w:pPr>
            <w:r>
              <w:rPr>
                <w:sz w:val="23"/>
              </w:rPr>
              <w:t>1.5</w:t>
            </w:r>
          </w:p>
          <w:p w14:paraId="18528C1A" w14:textId="77777777" w:rsidR="00183787" w:rsidRDefault="00000000">
            <w:pPr>
              <w:spacing w:after="73"/>
              <w:ind w:left="190"/>
              <w:jc w:val="center"/>
            </w:pPr>
            <w:r>
              <w:rPr>
                <w:sz w:val="23"/>
              </w:rPr>
              <w:t>1.5</w:t>
            </w:r>
          </w:p>
          <w:p w14:paraId="31D5773F" w14:textId="77777777" w:rsidR="00183787" w:rsidRDefault="00000000">
            <w:pPr>
              <w:spacing w:after="0"/>
              <w:ind w:left="190"/>
              <w:jc w:val="center"/>
            </w:pPr>
            <w:r>
              <w:rPr>
                <w:sz w:val="23"/>
              </w:rPr>
              <w:t>1.4</w:t>
            </w:r>
          </w:p>
        </w:tc>
        <w:tc>
          <w:tcPr>
            <w:tcW w:w="1389" w:type="dxa"/>
            <w:tcBorders>
              <w:top w:val="single" w:sz="7" w:space="0" w:color="000000"/>
              <w:left w:val="single" w:sz="5" w:space="0" w:color="000000"/>
              <w:bottom w:val="single" w:sz="7" w:space="0" w:color="000000"/>
              <w:right w:val="single" w:sz="5" w:space="0" w:color="000000"/>
            </w:tcBorders>
            <w:vAlign w:val="center"/>
          </w:tcPr>
          <w:p w14:paraId="654C6F65" w14:textId="77777777" w:rsidR="00183787" w:rsidRDefault="00000000">
            <w:pPr>
              <w:spacing w:after="73"/>
              <w:ind w:left="190"/>
              <w:jc w:val="center"/>
            </w:pPr>
            <w:r>
              <w:rPr>
                <w:sz w:val="23"/>
              </w:rPr>
              <w:t>0.2</w:t>
            </w:r>
          </w:p>
          <w:p w14:paraId="405A68C8" w14:textId="77777777" w:rsidR="00183787" w:rsidRDefault="00000000">
            <w:pPr>
              <w:spacing w:after="73"/>
              <w:ind w:left="190"/>
              <w:jc w:val="center"/>
            </w:pPr>
            <w:r>
              <w:rPr>
                <w:sz w:val="23"/>
              </w:rPr>
              <w:t>0.2</w:t>
            </w:r>
          </w:p>
          <w:p w14:paraId="67729A7E" w14:textId="77777777" w:rsidR="00183787" w:rsidRDefault="00000000">
            <w:pPr>
              <w:spacing w:after="73"/>
              <w:ind w:left="190"/>
              <w:jc w:val="center"/>
            </w:pPr>
            <w:r>
              <w:rPr>
                <w:sz w:val="23"/>
              </w:rPr>
              <w:t>0.2</w:t>
            </w:r>
          </w:p>
          <w:p w14:paraId="329DCBCF" w14:textId="77777777" w:rsidR="00183787" w:rsidRDefault="00000000">
            <w:pPr>
              <w:spacing w:after="73"/>
              <w:ind w:left="190"/>
              <w:jc w:val="center"/>
            </w:pPr>
            <w:r>
              <w:rPr>
                <w:sz w:val="23"/>
              </w:rPr>
              <w:t>0.2</w:t>
            </w:r>
          </w:p>
          <w:p w14:paraId="6AA09D96" w14:textId="77777777" w:rsidR="00183787" w:rsidRDefault="00000000">
            <w:pPr>
              <w:spacing w:after="0"/>
              <w:ind w:left="190"/>
              <w:jc w:val="center"/>
            </w:pPr>
            <w:r>
              <w:rPr>
                <w:sz w:val="23"/>
              </w:rPr>
              <w:t>0.2</w:t>
            </w:r>
          </w:p>
        </w:tc>
        <w:tc>
          <w:tcPr>
            <w:tcW w:w="1333" w:type="dxa"/>
            <w:tcBorders>
              <w:top w:val="single" w:sz="7" w:space="0" w:color="000000"/>
              <w:left w:val="single" w:sz="5" w:space="0" w:color="000000"/>
              <w:bottom w:val="single" w:sz="7" w:space="0" w:color="000000"/>
              <w:right w:val="single" w:sz="5" w:space="0" w:color="000000"/>
            </w:tcBorders>
            <w:vAlign w:val="center"/>
          </w:tcPr>
          <w:p w14:paraId="2ECA7815" w14:textId="77777777" w:rsidR="00183787" w:rsidRDefault="00000000">
            <w:pPr>
              <w:spacing w:after="73"/>
              <w:ind w:left="190"/>
              <w:jc w:val="center"/>
            </w:pPr>
            <w:r>
              <w:rPr>
                <w:sz w:val="23"/>
              </w:rPr>
              <w:t>0.1</w:t>
            </w:r>
          </w:p>
          <w:p w14:paraId="286D8962" w14:textId="77777777" w:rsidR="00183787" w:rsidRDefault="00000000">
            <w:pPr>
              <w:spacing w:after="73"/>
              <w:ind w:left="190"/>
              <w:jc w:val="center"/>
            </w:pPr>
            <w:r>
              <w:rPr>
                <w:sz w:val="23"/>
              </w:rPr>
              <w:t>0.2</w:t>
            </w:r>
          </w:p>
          <w:p w14:paraId="0D3C4095" w14:textId="77777777" w:rsidR="00183787" w:rsidRDefault="00000000">
            <w:pPr>
              <w:spacing w:after="73"/>
              <w:ind w:left="190"/>
              <w:jc w:val="center"/>
            </w:pPr>
            <w:r>
              <w:rPr>
                <w:sz w:val="23"/>
              </w:rPr>
              <w:t>0.2</w:t>
            </w:r>
          </w:p>
          <w:p w14:paraId="5B864EA6" w14:textId="77777777" w:rsidR="00183787" w:rsidRDefault="00000000">
            <w:pPr>
              <w:spacing w:after="73"/>
              <w:ind w:left="192"/>
              <w:jc w:val="center"/>
            </w:pPr>
            <w:r>
              <w:rPr>
                <w:sz w:val="23"/>
              </w:rPr>
              <w:t>(Z)</w:t>
            </w:r>
          </w:p>
          <w:p w14:paraId="4A840AD3" w14:textId="77777777" w:rsidR="00183787" w:rsidRDefault="00000000">
            <w:pPr>
              <w:spacing w:after="0"/>
              <w:ind w:left="191"/>
              <w:jc w:val="center"/>
            </w:pPr>
            <w:r>
              <w:rPr>
                <w:sz w:val="23"/>
              </w:rPr>
              <w:t>0.2</w:t>
            </w:r>
          </w:p>
        </w:tc>
        <w:tc>
          <w:tcPr>
            <w:tcW w:w="1333" w:type="dxa"/>
            <w:tcBorders>
              <w:top w:val="single" w:sz="7" w:space="0" w:color="000000"/>
              <w:left w:val="single" w:sz="5" w:space="0" w:color="000000"/>
              <w:bottom w:val="single" w:sz="7" w:space="0" w:color="000000"/>
              <w:right w:val="single" w:sz="5" w:space="0" w:color="000000"/>
            </w:tcBorders>
            <w:vAlign w:val="center"/>
          </w:tcPr>
          <w:p w14:paraId="46A0164C" w14:textId="77777777" w:rsidR="00183787" w:rsidRDefault="00000000">
            <w:pPr>
              <w:spacing w:after="73"/>
              <w:ind w:left="190"/>
              <w:jc w:val="center"/>
            </w:pPr>
            <w:r>
              <w:rPr>
                <w:sz w:val="23"/>
              </w:rPr>
              <w:t>0.5</w:t>
            </w:r>
          </w:p>
          <w:p w14:paraId="06842CB1" w14:textId="77777777" w:rsidR="00183787" w:rsidRDefault="00000000">
            <w:pPr>
              <w:spacing w:after="73"/>
              <w:ind w:left="190"/>
              <w:jc w:val="center"/>
            </w:pPr>
            <w:r>
              <w:rPr>
                <w:sz w:val="23"/>
              </w:rPr>
              <w:t>0.4</w:t>
            </w:r>
          </w:p>
          <w:p w14:paraId="17B335EE" w14:textId="77777777" w:rsidR="00183787" w:rsidRDefault="00000000">
            <w:pPr>
              <w:spacing w:after="73"/>
              <w:ind w:left="190"/>
              <w:jc w:val="center"/>
            </w:pPr>
            <w:r>
              <w:rPr>
                <w:sz w:val="23"/>
              </w:rPr>
              <w:t>0.5</w:t>
            </w:r>
          </w:p>
          <w:p w14:paraId="5128A4B5" w14:textId="77777777" w:rsidR="00183787" w:rsidRDefault="00000000">
            <w:pPr>
              <w:spacing w:after="73"/>
              <w:ind w:left="191"/>
              <w:jc w:val="center"/>
            </w:pPr>
            <w:r>
              <w:rPr>
                <w:sz w:val="23"/>
              </w:rPr>
              <w:t>0.3</w:t>
            </w:r>
          </w:p>
          <w:p w14:paraId="1F4384E7" w14:textId="77777777" w:rsidR="00183787" w:rsidRDefault="00000000">
            <w:pPr>
              <w:spacing w:after="0"/>
              <w:ind w:left="191"/>
              <w:jc w:val="center"/>
            </w:pPr>
            <w:r>
              <w:rPr>
                <w:sz w:val="23"/>
              </w:rPr>
              <w:t>0.4</w:t>
            </w:r>
          </w:p>
        </w:tc>
        <w:tc>
          <w:tcPr>
            <w:tcW w:w="1333" w:type="dxa"/>
            <w:tcBorders>
              <w:top w:val="single" w:sz="7" w:space="0" w:color="000000"/>
              <w:left w:val="single" w:sz="5" w:space="0" w:color="000000"/>
              <w:bottom w:val="single" w:sz="7" w:space="0" w:color="000000"/>
              <w:right w:val="single" w:sz="5" w:space="0" w:color="000000"/>
            </w:tcBorders>
            <w:vAlign w:val="center"/>
          </w:tcPr>
          <w:p w14:paraId="7C4E60E4" w14:textId="77777777" w:rsidR="00183787" w:rsidRDefault="00000000">
            <w:pPr>
              <w:spacing w:after="73"/>
              <w:ind w:left="191"/>
              <w:jc w:val="center"/>
            </w:pPr>
            <w:r>
              <w:rPr>
                <w:sz w:val="23"/>
              </w:rPr>
              <w:t>0.2</w:t>
            </w:r>
          </w:p>
          <w:p w14:paraId="65E7F5E6" w14:textId="77777777" w:rsidR="00183787" w:rsidRDefault="00000000">
            <w:pPr>
              <w:spacing w:after="73"/>
              <w:ind w:left="191"/>
              <w:jc w:val="center"/>
            </w:pPr>
            <w:r>
              <w:rPr>
                <w:sz w:val="23"/>
              </w:rPr>
              <w:t>0.2</w:t>
            </w:r>
          </w:p>
          <w:p w14:paraId="0ED16820" w14:textId="77777777" w:rsidR="00183787" w:rsidRDefault="00000000">
            <w:pPr>
              <w:spacing w:after="73"/>
              <w:ind w:left="191"/>
              <w:jc w:val="center"/>
            </w:pPr>
            <w:r>
              <w:rPr>
                <w:sz w:val="23"/>
              </w:rPr>
              <w:t>0.1</w:t>
            </w:r>
          </w:p>
          <w:p w14:paraId="129458DD" w14:textId="77777777" w:rsidR="00183787" w:rsidRDefault="00000000">
            <w:pPr>
              <w:spacing w:after="73"/>
              <w:ind w:left="191"/>
              <w:jc w:val="center"/>
            </w:pPr>
            <w:r>
              <w:rPr>
                <w:sz w:val="23"/>
              </w:rPr>
              <w:t>0.2</w:t>
            </w:r>
          </w:p>
          <w:p w14:paraId="6021C377" w14:textId="77777777" w:rsidR="00183787" w:rsidRDefault="00000000">
            <w:pPr>
              <w:spacing w:after="0"/>
              <w:ind w:left="191"/>
              <w:jc w:val="center"/>
            </w:pPr>
            <w:r>
              <w:rPr>
                <w:sz w:val="23"/>
              </w:rPr>
              <w:t>0.3</w:t>
            </w:r>
          </w:p>
        </w:tc>
        <w:tc>
          <w:tcPr>
            <w:tcW w:w="1340" w:type="dxa"/>
            <w:tcBorders>
              <w:top w:val="single" w:sz="7" w:space="0" w:color="000000"/>
              <w:left w:val="single" w:sz="5" w:space="0" w:color="000000"/>
              <w:bottom w:val="single" w:sz="7" w:space="0" w:color="000000"/>
              <w:right w:val="nil"/>
            </w:tcBorders>
            <w:vAlign w:val="center"/>
          </w:tcPr>
          <w:p w14:paraId="0A549A61" w14:textId="77777777" w:rsidR="00183787" w:rsidRDefault="00000000">
            <w:pPr>
              <w:spacing w:after="73"/>
              <w:ind w:left="184"/>
              <w:jc w:val="center"/>
            </w:pPr>
            <w:r>
              <w:rPr>
                <w:sz w:val="23"/>
              </w:rPr>
              <w:t>0.8</w:t>
            </w:r>
          </w:p>
          <w:p w14:paraId="6AB32F29" w14:textId="77777777" w:rsidR="00183787" w:rsidRDefault="00000000">
            <w:pPr>
              <w:spacing w:after="73"/>
              <w:ind w:left="184"/>
              <w:jc w:val="center"/>
            </w:pPr>
            <w:r>
              <w:rPr>
                <w:sz w:val="23"/>
              </w:rPr>
              <w:t>0.9</w:t>
            </w:r>
          </w:p>
          <w:p w14:paraId="77253360" w14:textId="77777777" w:rsidR="00183787" w:rsidRDefault="00000000">
            <w:pPr>
              <w:spacing w:after="73"/>
              <w:ind w:left="184"/>
              <w:jc w:val="center"/>
            </w:pPr>
            <w:r>
              <w:rPr>
                <w:sz w:val="23"/>
              </w:rPr>
              <w:t>0.6</w:t>
            </w:r>
          </w:p>
          <w:p w14:paraId="6930D0E6" w14:textId="77777777" w:rsidR="00183787" w:rsidRDefault="00000000">
            <w:pPr>
              <w:spacing w:after="73"/>
              <w:ind w:left="184"/>
              <w:jc w:val="center"/>
            </w:pPr>
            <w:r>
              <w:rPr>
                <w:sz w:val="23"/>
              </w:rPr>
              <w:t>0.7</w:t>
            </w:r>
          </w:p>
          <w:p w14:paraId="10CAFE78" w14:textId="77777777" w:rsidR="00183787" w:rsidRDefault="00000000">
            <w:pPr>
              <w:spacing w:after="0"/>
              <w:ind w:left="184"/>
              <w:jc w:val="center"/>
            </w:pPr>
            <w:r>
              <w:rPr>
                <w:sz w:val="23"/>
              </w:rPr>
              <w:t>0.6</w:t>
            </w:r>
          </w:p>
        </w:tc>
      </w:tr>
    </w:tbl>
    <w:p w14:paraId="139A93C1" w14:textId="77777777" w:rsidR="00183787" w:rsidRDefault="00000000">
      <w:pPr>
        <w:spacing w:after="32" w:line="216" w:lineRule="auto"/>
        <w:ind w:left="53" w:right="27" w:hanging="10"/>
        <w:jc w:val="both"/>
      </w:pPr>
      <w:r>
        <w:rPr>
          <w:sz w:val="18"/>
        </w:rPr>
        <w:t xml:space="preserve"> (p) Preliminary estimate.  (r) Revised estimate. (Z) Estimate is less than 0.05%. </w:t>
      </w:r>
    </w:p>
    <w:p w14:paraId="2C23193F" w14:textId="77777777" w:rsidR="00183787" w:rsidRDefault="00000000">
      <w:pPr>
        <w:spacing w:after="0"/>
        <w:ind w:left="778"/>
      </w:pPr>
      <w:r>
        <w:rPr>
          <w:sz w:val="18"/>
        </w:rPr>
        <w:t xml:space="preserve"> </w:t>
      </w:r>
    </w:p>
    <w:p w14:paraId="598C6053" w14:textId="77777777" w:rsidR="00183787" w:rsidRDefault="00000000">
      <w:pPr>
        <w:spacing w:after="32" w:line="216" w:lineRule="auto"/>
        <w:ind w:left="53" w:right="27" w:hanging="10"/>
        <w:jc w:val="both"/>
      </w:pPr>
      <w:r>
        <w:rPr>
          <w:sz w:val="18"/>
        </w:rPr>
        <w:t>Note: Estimated measures of sampling variability are based on data not adjusted for seasonal variation, trading-day differences, or moving holidays, and are used to make confidence statements about both adjusted and not adjusted estimates. For information on confidentiality protection, sampling error, nonsampling error, sample design, and definitions, se</w:t>
      </w:r>
      <w:hyperlink r:id="rId15">
        <w:r>
          <w:rPr>
            <w:sz w:val="18"/>
          </w:rPr>
          <w:t xml:space="preserve">e </w:t>
        </w:r>
      </w:hyperlink>
      <w:hyperlink r:id="rId16">
        <w:r>
          <w:rPr>
            <w:color w:val="0000FF"/>
            <w:sz w:val="18"/>
            <w:u w:val="single" w:color="0000FF"/>
          </w:rPr>
          <w:t>http://www.census.gov/retail/mrts/how_surveys_are_collected.html</w:t>
        </w:r>
      </w:hyperlink>
      <w:hyperlink r:id="rId17">
        <w:r>
          <w:rPr>
            <w:sz w:val="18"/>
          </w:rPr>
          <w:t xml:space="preserve">. </w:t>
        </w:r>
      </w:hyperlink>
    </w:p>
    <w:p w14:paraId="79583334" w14:textId="77777777" w:rsidR="00183787" w:rsidRDefault="00000000">
      <w:pPr>
        <w:spacing w:after="0"/>
        <w:ind w:left="58"/>
      </w:pPr>
      <w:r>
        <w:rPr>
          <w:b/>
        </w:rPr>
        <w:t xml:space="preserve"> </w:t>
      </w:r>
    </w:p>
    <w:p w14:paraId="47B1570A" w14:textId="77777777" w:rsidR="00183787" w:rsidRDefault="00000000">
      <w:pPr>
        <w:pStyle w:val="Heading2"/>
        <w:ind w:left="54"/>
      </w:pPr>
      <w:r>
        <w:t xml:space="preserve">Survey Description </w:t>
      </w:r>
    </w:p>
    <w:p w14:paraId="7964EBED" w14:textId="77777777" w:rsidR="00183787" w:rsidRDefault="00000000">
      <w:pPr>
        <w:spacing w:after="0"/>
        <w:ind w:left="58"/>
      </w:pPr>
      <w:r>
        <w:t xml:space="preserve"> </w:t>
      </w:r>
    </w:p>
    <w:p w14:paraId="2FBBE660" w14:textId="77777777" w:rsidR="00183787" w:rsidRDefault="00000000">
      <w:pPr>
        <w:spacing w:after="0" w:line="216" w:lineRule="auto"/>
        <w:ind w:left="53" w:right="112" w:hanging="10"/>
        <w:jc w:val="both"/>
      </w:pPr>
      <w:r>
        <w:t xml:space="preserve">Retail e-commerce sales are estimated from the same sample used for the Monthly Retail Trade Survey (MRTS) to estimate preliminary and final U.S. retail sales. Advance U.S. retail sales are estimated from a subsample of the MRTS sample that is not of adequate size to measure changes in retail e-commerce sales. </w:t>
      </w:r>
    </w:p>
    <w:p w14:paraId="5681AD57" w14:textId="77777777" w:rsidR="00183787" w:rsidRDefault="00000000">
      <w:pPr>
        <w:spacing w:after="0"/>
        <w:ind w:left="58"/>
      </w:pPr>
      <w:r>
        <w:t xml:space="preserve"> </w:t>
      </w:r>
    </w:p>
    <w:p w14:paraId="47E3D2D9" w14:textId="77777777" w:rsidR="00183787" w:rsidRDefault="00000000">
      <w:pPr>
        <w:spacing w:after="0" w:line="216" w:lineRule="auto"/>
        <w:ind w:left="53" w:right="23" w:hanging="9"/>
      </w:pPr>
      <w:r>
        <w:t xml:space="preserve">A stratified simple random sampling method is used to select approximately 10,800 retail firms excluding food services whose sales are then weighted and benchmarked to represent the complete universe of over two million retail firms. </w:t>
      </w:r>
    </w:p>
    <w:p w14:paraId="0A1CAC6C" w14:textId="77777777" w:rsidR="00183787" w:rsidRDefault="00000000">
      <w:pPr>
        <w:spacing w:after="0" w:line="216" w:lineRule="auto"/>
        <w:ind w:left="53" w:right="112" w:hanging="10"/>
        <w:jc w:val="both"/>
      </w:pPr>
      <w:r>
        <w:t xml:space="preserve">The MRTS sample is probability based and represents all employer firms engaged in retail activities as defined by the North American Industry Classification System (NAICS). Coverage includes all retailers whether or not they are engaged in ecommerce. Online travel services, financial brokers and dealers, and ticket sales agencies are </w:t>
      </w:r>
      <w:r>
        <w:rPr>
          <w:b/>
        </w:rPr>
        <w:t xml:space="preserve">not </w:t>
      </w:r>
      <w:r>
        <w:t xml:space="preserve">classified as retail and are </w:t>
      </w:r>
      <w:r>
        <w:rPr>
          <w:b/>
        </w:rPr>
        <w:t>not</w:t>
      </w:r>
      <w:r>
        <w:t xml:space="preserve"> included in either the total retail or retail e-commerce sales estimates. Nonemployers are represented in the estimates through benchmarking to prior annual survey estimates that include nonemployer sales based on administrative records.  E-commerce sales are included in the total monthly sales estimates. </w:t>
      </w:r>
    </w:p>
    <w:p w14:paraId="090F59B2" w14:textId="77777777" w:rsidR="00183787" w:rsidRDefault="00000000">
      <w:pPr>
        <w:spacing w:after="0"/>
        <w:ind w:left="58"/>
      </w:pPr>
      <w:r>
        <w:t xml:space="preserve"> </w:t>
      </w:r>
    </w:p>
    <w:p w14:paraId="2CF0A675" w14:textId="77777777" w:rsidR="00183787" w:rsidRDefault="00000000">
      <w:pPr>
        <w:spacing w:after="0" w:line="216" w:lineRule="auto"/>
        <w:ind w:left="53" w:right="23" w:hanging="9"/>
      </w:pPr>
      <w:r>
        <w:t xml:space="preserve">The MRTS sample is updated on an ongoing basis to account for new retail employer businesses (including those selling via the Internet), business deaths, and other changes to the retail business universe.  Firms are asked each month to report e-commerce sales separately. For each month of the quarter, data for nonresponding sampling units are imputed from responding sampling units falling within the same kind of business and sales size category or based on historical performance of that company. Responding firms account for approximately 70 percent of the e-commerce sales estimate and about 68 percent of the estimate of U.S. retail sales for any quarter.  </w:t>
      </w:r>
    </w:p>
    <w:p w14:paraId="272E911A" w14:textId="77777777" w:rsidR="00183787" w:rsidRDefault="00000000">
      <w:pPr>
        <w:spacing w:after="0"/>
        <w:ind w:left="59"/>
      </w:pPr>
      <w:r>
        <w:t xml:space="preserve"> </w:t>
      </w:r>
    </w:p>
    <w:p w14:paraId="40814792" w14:textId="77777777" w:rsidR="00183787" w:rsidRDefault="00000000">
      <w:pPr>
        <w:spacing w:after="0" w:line="216" w:lineRule="auto"/>
        <w:ind w:left="53" w:right="23" w:hanging="9"/>
      </w:pPr>
      <w:r>
        <w:t xml:space="preserve">For each month of the quarter, estimates are obtained by summing weighted sales (either reported or imputed). The monthly estimates are benchmarked to prior annual survey estimates. Estimates for the quarter are obtained by summing the monthly benchmarked estimates. The estimate for the most recent quarter is a preliminary estimate. Therefore, the estimate is subject to revision.  Data users who create their own estimates using data from this report should cite the Census Bureau as the source of the input data only. </w:t>
      </w:r>
    </w:p>
    <w:p w14:paraId="3AA37D90" w14:textId="77777777" w:rsidR="00183787" w:rsidRDefault="00000000">
      <w:pPr>
        <w:spacing w:after="0"/>
        <w:ind w:left="59"/>
      </w:pPr>
      <w:r>
        <w:t xml:space="preserve"> </w:t>
      </w:r>
    </w:p>
    <w:p w14:paraId="2D14C8C4" w14:textId="77777777" w:rsidR="00183787" w:rsidRDefault="00000000">
      <w:pPr>
        <w:pStyle w:val="Heading2"/>
        <w:ind w:left="54"/>
      </w:pPr>
      <w:r>
        <w:t xml:space="preserve">Adjusted Estimates </w:t>
      </w:r>
    </w:p>
    <w:p w14:paraId="1166DDAC" w14:textId="77777777" w:rsidR="00183787" w:rsidRDefault="00000000">
      <w:pPr>
        <w:spacing w:after="0"/>
        <w:ind w:left="59"/>
      </w:pPr>
      <w:r>
        <w:t xml:space="preserve"> </w:t>
      </w:r>
    </w:p>
    <w:p w14:paraId="3252DA7D" w14:textId="77777777" w:rsidR="00183787" w:rsidRDefault="00000000">
      <w:pPr>
        <w:spacing w:after="0" w:line="216" w:lineRule="auto"/>
        <w:ind w:left="53" w:right="23" w:hanging="9"/>
      </w:pPr>
      <w:r>
        <w:t>This report publishes estimates that have been adjusted for seasonal variation and holiday and trading-day differences, but not for price changes.  We used quarterly e-commerce sales estimates for 4</w:t>
      </w:r>
      <w:r>
        <w:rPr>
          <w:vertAlign w:val="superscript"/>
        </w:rPr>
        <w:t>th</w:t>
      </w:r>
      <w:r>
        <w:t xml:space="preserve"> quarter 1999 to the current quarter as input to the X-13ARIMA-SEATS program to derive the adjusted estimates.  For sales, we derived quarterly adjusted estimates by summing adjusted monthly sales estimates for each respective quarter. Seasonal adjustment of estimates is an approximation based on current and past experiences. </w:t>
      </w:r>
    </w:p>
    <w:p w14:paraId="2F94C06F" w14:textId="77777777" w:rsidR="00183787" w:rsidRDefault="00000000">
      <w:pPr>
        <w:spacing w:after="0"/>
        <w:ind w:left="58"/>
      </w:pPr>
      <w:r>
        <w:t xml:space="preserve"> </w:t>
      </w:r>
    </w:p>
    <w:p w14:paraId="78A71FB0" w14:textId="77777777" w:rsidR="00183787" w:rsidRDefault="00000000">
      <w:pPr>
        <w:spacing w:after="0" w:line="216" w:lineRule="auto"/>
        <w:ind w:left="53" w:right="23" w:hanging="9"/>
      </w:pPr>
      <w:r>
        <w:t xml:space="preserve">The X-13ARIMA-SEATS software improves upon the X-12 ARIMA seasonal adjustment software by providing enhanced diagnostics as well as incorporating an enhanced version of the Bank of Spain’s SEATS (Signal Extraction in ARIMA Time Series) software, which uses an ARIMA model-based procedure instead of the X-11 filter-based approach to estimate </w:t>
      </w:r>
      <w:r>
        <w:lastRenderedPageBreak/>
        <w:t>seasonal factors.  The X-13ARIMA-SEATS and X-12 ARIMA software produce identical results when using X-13ARIMASEATS with the X-11 filter-based adjustments.  The X-13ARIMA-SEATS software and additional information on the X13ARIMA-SEATS program may be found a</w:t>
      </w:r>
      <w:hyperlink r:id="rId18">
        <w:r>
          <w:t xml:space="preserve">t </w:t>
        </w:r>
      </w:hyperlink>
      <w:hyperlink r:id="rId19">
        <w:r>
          <w:rPr>
            <w:color w:val="0000FF"/>
            <w:u w:val="single" w:color="0000FF"/>
          </w:rPr>
          <w:t>https://www.census.gov/data/software/x13as.html</w:t>
        </w:r>
      </w:hyperlink>
      <w:hyperlink r:id="rId20">
        <w:r>
          <w:t>.</w:t>
        </w:r>
      </w:hyperlink>
      <w:r>
        <w:t xml:space="preserve"> </w:t>
      </w:r>
    </w:p>
    <w:p w14:paraId="3E779A13" w14:textId="77777777" w:rsidR="00183787" w:rsidRDefault="00000000">
      <w:pPr>
        <w:spacing w:after="0"/>
        <w:ind w:left="58"/>
      </w:pPr>
      <w:r>
        <w:t xml:space="preserve"> </w:t>
      </w:r>
    </w:p>
    <w:p w14:paraId="0D5E9D67" w14:textId="77777777" w:rsidR="00183787" w:rsidRDefault="00000000">
      <w:pPr>
        <w:spacing w:after="40" w:line="216" w:lineRule="auto"/>
        <w:ind w:left="53" w:right="23" w:hanging="9"/>
      </w:pPr>
      <w:r>
        <w:t xml:space="preserve">Note that the retail estimates continue to be adjusted using the X-11 filter-based adjustment procedure. </w:t>
      </w:r>
    </w:p>
    <w:p w14:paraId="01C92B60" w14:textId="77777777" w:rsidR="00183787" w:rsidRDefault="00000000">
      <w:pPr>
        <w:spacing w:after="0"/>
        <w:ind w:left="58"/>
      </w:pPr>
      <w:r>
        <w:t xml:space="preserve"> </w:t>
      </w:r>
    </w:p>
    <w:p w14:paraId="1D91A2C5" w14:textId="77777777" w:rsidR="00183787" w:rsidRDefault="00000000">
      <w:pPr>
        <w:pStyle w:val="Heading2"/>
        <w:ind w:left="54"/>
      </w:pPr>
      <w:r>
        <w:t xml:space="preserve">Reliability of Estimates </w:t>
      </w:r>
    </w:p>
    <w:p w14:paraId="771E2F70" w14:textId="77777777" w:rsidR="00183787" w:rsidRDefault="00000000">
      <w:pPr>
        <w:spacing w:after="0"/>
        <w:ind w:left="58"/>
      </w:pPr>
      <w:r>
        <w:t xml:space="preserve"> </w:t>
      </w:r>
    </w:p>
    <w:p w14:paraId="5C0EE4A8" w14:textId="77777777" w:rsidR="00183787" w:rsidRDefault="00000000">
      <w:pPr>
        <w:spacing w:after="40" w:line="216" w:lineRule="auto"/>
        <w:ind w:left="53" w:right="23" w:hanging="9"/>
      </w:pPr>
      <w:r>
        <w:t xml:space="preserve">Because the estimates in this report are based on a sample survey, they contain sampling error and nonsampling error.   </w:t>
      </w:r>
    </w:p>
    <w:p w14:paraId="4266DC5E" w14:textId="77777777" w:rsidR="00183787" w:rsidRDefault="00000000">
      <w:pPr>
        <w:spacing w:after="0"/>
        <w:ind w:left="58"/>
      </w:pPr>
      <w:r>
        <w:t xml:space="preserve"> </w:t>
      </w:r>
    </w:p>
    <w:p w14:paraId="7F20EC18" w14:textId="77777777" w:rsidR="00183787" w:rsidRDefault="00000000">
      <w:pPr>
        <w:spacing w:after="0" w:line="216" w:lineRule="auto"/>
        <w:ind w:left="53" w:right="23" w:hanging="9"/>
      </w:pPr>
      <w:r>
        <w:t xml:space="preserve">Sampling error is the difference between the estimate and the result that would be obtained from a complete enumeration of the population conducted under the same survey conditions.  This error occurs because only a subset of the entire population is measured in a sample survey.   Standard errors and coefficients of variation, as given in Table 2 of this report, are estimated measures of sampling variation. </w:t>
      </w:r>
    </w:p>
    <w:p w14:paraId="2D0E4EC7" w14:textId="77777777" w:rsidR="00183787" w:rsidRDefault="00000000">
      <w:pPr>
        <w:spacing w:after="0"/>
        <w:ind w:left="58"/>
      </w:pPr>
      <w:r>
        <w:t xml:space="preserve"> </w:t>
      </w:r>
    </w:p>
    <w:p w14:paraId="18F0FE17" w14:textId="77777777" w:rsidR="00183787" w:rsidRDefault="00000000">
      <w:pPr>
        <w:spacing w:after="0" w:line="216" w:lineRule="auto"/>
        <w:ind w:left="53" w:right="112" w:hanging="10"/>
        <w:jc w:val="both"/>
      </w:pPr>
      <w:r>
        <w:t xml:space="preserve">The margin of error, as used on page 1, gives a range about the estimate which is a 90 percent confidence interval.  If, for example, the estimated percent change is -11.4% and its estimated standard error is 1.2%, then the margin of error is ±1.753 x 1.2% or 2.1%, and the 90 percent confidence interval is -13.5% to -9.3%.  Confidence intervals are computed based on the particular sample selected and canvassed.  If one repeats the process of drawing all possible samples and forming all corresponding confidence intervals, approximately 90 percent of these individual confidence intervals would contain the estimate computed from a complete enumeration of all units on the sampling frame.  If the confidence interval contains 0%, then one does not have sufficient evidence to conclude at the 90 percent confidence level that the change is different from zero. </w:t>
      </w:r>
    </w:p>
    <w:p w14:paraId="70506B01" w14:textId="77777777" w:rsidR="00183787" w:rsidRDefault="00000000">
      <w:pPr>
        <w:spacing w:after="0"/>
        <w:ind w:left="58"/>
      </w:pPr>
      <w:r>
        <w:t xml:space="preserve"> </w:t>
      </w:r>
    </w:p>
    <w:p w14:paraId="5825FD79" w14:textId="77777777" w:rsidR="00183787" w:rsidRDefault="00000000">
      <w:pPr>
        <w:spacing w:after="0" w:line="216" w:lineRule="auto"/>
        <w:ind w:left="53" w:right="23" w:hanging="9"/>
      </w:pPr>
      <w:r>
        <w:t>Nonsampling error encompasses all other factors that contribute to the total error of a sample survey estimate.  This type of error can occur because of nonresponse, insufficient coverage of the universe of retail businesses with ecommerce sales, mistakes in the recording and coding of data, and other errors of collection, response, coverage, or processing.  Although not directly measured, precautionary steps are taken to minimize the effects of nonsampling error.</w:t>
      </w:r>
      <w:r>
        <w:rPr>
          <w:b/>
        </w:rPr>
        <w:t xml:space="preserve"> </w:t>
      </w:r>
    </w:p>
    <w:sectPr w:rsidR="00183787">
      <w:pgSz w:w="12240" w:h="15840"/>
      <w:pgMar w:top="286" w:right="674" w:bottom="717" w:left="6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B7EA7"/>
    <w:multiLevelType w:val="hybridMultilevel"/>
    <w:tmpl w:val="3AB461B6"/>
    <w:lvl w:ilvl="0" w:tplc="E70A0690">
      <w:start w:val="1"/>
      <w:numFmt w:val="decimal"/>
      <w:lvlText w:val="%1"/>
      <w:lvlJc w:val="left"/>
      <w:pPr>
        <w:ind w:left="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30C66316">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BE0E9C6C">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5FF2343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7456877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2398FBF6">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A24CB362">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5F8A9A7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E4CCF84C">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num w:numId="1" w16cid:durableId="40025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87"/>
    <w:rsid w:val="00183787"/>
    <w:rsid w:val="00591E20"/>
    <w:rsid w:val="00720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BE2DC3"/>
  <w15:docId w15:val="{61F64655-D543-7846-B077-30667A9F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16" w:lineRule="auto"/>
      <w:ind w:left="1508" w:hanging="145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0" w:line="259" w:lineRule="auto"/>
      <w:ind w:left="3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ensus.gov/retail" TargetMode="External"/><Relationship Id="rId13" Type="http://schemas.openxmlformats.org/officeDocument/2006/relationships/hyperlink" Target="http://www.census.gov/retail/mrts/how_surveys_are_collected.html" TargetMode="External"/><Relationship Id="rId18" Type="http://schemas.openxmlformats.org/officeDocument/2006/relationships/hyperlink" Target="https://www.census.gov/data/software/x13a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census.gov/retail" TargetMode="External"/><Relationship Id="rId12" Type="http://schemas.openxmlformats.org/officeDocument/2006/relationships/hyperlink" Target="http://www.census.gov/retail/mrts/how_surveys_are_collected.html" TargetMode="External"/><Relationship Id="rId17" Type="http://schemas.openxmlformats.org/officeDocument/2006/relationships/hyperlink" Target="http://www.census.gov/retail/mrts/how_surveys_are_collected.html" TargetMode="External"/><Relationship Id="rId2" Type="http://schemas.openxmlformats.org/officeDocument/2006/relationships/styles" Target="styles.xml"/><Relationship Id="rId16" Type="http://schemas.openxmlformats.org/officeDocument/2006/relationships/hyperlink" Target="http://www.census.gov/retail/mrts/how_surveys_are_collected.html" TargetMode="External"/><Relationship Id="rId20" Type="http://schemas.openxmlformats.org/officeDocument/2006/relationships/hyperlink" Target="https://www.census.gov/data/software/x13as.html"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census.gov/programs-surveys/e-stats.html" TargetMode="External"/><Relationship Id="rId5" Type="http://schemas.openxmlformats.org/officeDocument/2006/relationships/image" Target="media/image1.jpg"/><Relationship Id="rId15" Type="http://schemas.openxmlformats.org/officeDocument/2006/relationships/hyperlink" Target="http://www.census.gov/retail/mrts/how_surveys_are_collected.html" TargetMode="External"/><Relationship Id="rId10" Type="http://schemas.openxmlformats.org/officeDocument/2006/relationships/hyperlink" Target="https://www.census.gov/programs-surveys/e-stats.html" TargetMode="External"/><Relationship Id="rId19" Type="http://schemas.openxmlformats.org/officeDocument/2006/relationships/hyperlink" Target="https://www.census.gov/data/software/x13as.html" TargetMode="External"/><Relationship Id="rId4" Type="http://schemas.openxmlformats.org/officeDocument/2006/relationships/webSettings" Target="webSettings.xml"/><Relationship Id="rId9" Type="http://schemas.openxmlformats.org/officeDocument/2006/relationships/hyperlink" Target="http://www.census.gov/retail" TargetMode="External"/><Relationship Id="rId14" Type="http://schemas.openxmlformats.org/officeDocument/2006/relationships/hyperlink" Target="http://www.census.gov/retail/mrts/how_surveys_are_collected.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1793</Words>
  <Characters>10221</Characters>
  <Application>Microsoft Office Word</Application>
  <DocSecurity>0</DocSecurity>
  <Lines>85</Lines>
  <Paragraphs>23</Paragraphs>
  <ScaleCrop>false</ScaleCrop>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Govoni</dc:creator>
  <cp:keywords/>
  <cp:lastModifiedBy>Kenneth Peter Fernandes</cp:lastModifiedBy>
  <cp:revision>2</cp:revision>
  <dcterms:created xsi:type="dcterms:W3CDTF">2025-06-17T17:12:00Z</dcterms:created>
  <dcterms:modified xsi:type="dcterms:W3CDTF">2025-06-17T17:12:00Z</dcterms:modified>
</cp:coreProperties>
</file>