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819D" w14:textId="77777777" w:rsidR="005F3CDE" w:rsidRDefault="00000000">
      <w:pPr>
        <w:spacing w:after="0"/>
      </w:pPr>
      <w:r>
        <w:rPr>
          <w:sz w:val="20"/>
        </w:rPr>
        <w:t xml:space="preserve">  </w:t>
      </w:r>
    </w:p>
    <w:p w14:paraId="19AF27C6" w14:textId="77777777" w:rsidR="005F3CDE" w:rsidRDefault="00000000">
      <w:pPr>
        <w:spacing w:after="364"/>
        <w:ind w:left="1586"/>
      </w:pPr>
      <w:r>
        <w:rPr>
          <w:noProof/>
        </w:rPr>
        <w:drawing>
          <wp:inline distT="0" distB="0" distL="0" distR="0" wp14:anchorId="5E273B44" wp14:editId="22198994">
            <wp:extent cx="5013960" cy="676656"/>
            <wp:effectExtent l="0" t="0" r="0" b="0"/>
            <wp:docPr id="18859" name="Picture 18859"/>
            <wp:cNvGraphicFramePr/>
            <a:graphic xmlns:a="http://schemas.openxmlformats.org/drawingml/2006/main">
              <a:graphicData uri="http://schemas.openxmlformats.org/drawingml/2006/picture">
                <pic:pic xmlns:pic="http://schemas.openxmlformats.org/drawingml/2006/picture">
                  <pic:nvPicPr>
                    <pic:cNvPr id="18859" name="Picture 18859"/>
                    <pic:cNvPicPr/>
                  </pic:nvPicPr>
                  <pic:blipFill>
                    <a:blip r:embed="rId5"/>
                    <a:stretch>
                      <a:fillRect/>
                    </a:stretch>
                  </pic:blipFill>
                  <pic:spPr>
                    <a:xfrm>
                      <a:off x="0" y="0"/>
                      <a:ext cx="5013960" cy="676656"/>
                    </a:xfrm>
                    <a:prstGeom prst="rect">
                      <a:avLst/>
                    </a:prstGeom>
                  </pic:spPr>
                </pic:pic>
              </a:graphicData>
            </a:graphic>
          </wp:inline>
        </w:drawing>
      </w:r>
    </w:p>
    <w:p w14:paraId="6F959232" w14:textId="77777777" w:rsidR="005F3CDE" w:rsidRDefault="00000000">
      <w:pPr>
        <w:spacing w:after="0"/>
        <w:ind w:left="20" w:right="2" w:hanging="10"/>
        <w:jc w:val="center"/>
      </w:pPr>
      <w:r>
        <w:rPr>
          <w:b/>
        </w:rPr>
        <w:t xml:space="preserve">FOR IMMEDIATE RELEASE </w:t>
      </w:r>
    </w:p>
    <w:p w14:paraId="58167C01" w14:textId="77777777" w:rsidR="005F3CDE" w:rsidRDefault="00000000">
      <w:pPr>
        <w:spacing w:after="0"/>
        <w:ind w:left="20" w:hanging="10"/>
        <w:jc w:val="center"/>
      </w:pPr>
      <w:r>
        <w:rPr>
          <w:b/>
        </w:rPr>
        <w:t xml:space="preserve">FRIDAY, MAY 17, 2024, AT 10:00 A.M. EDT </w:t>
      </w:r>
    </w:p>
    <w:p w14:paraId="71A00528" w14:textId="77777777" w:rsidR="005F3CDE" w:rsidRDefault="00000000">
      <w:pPr>
        <w:spacing w:after="0"/>
        <w:ind w:right="1"/>
        <w:jc w:val="right"/>
      </w:pPr>
      <w:r>
        <w:rPr>
          <w:sz w:val="20"/>
        </w:rPr>
        <w:t xml:space="preserve"> </w:t>
      </w:r>
    </w:p>
    <w:p w14:paraId="22F2C4B9" w14:textId="77777777" w:rsidR="005F3CDE" w:rsidRDefault="00000000">
      <w:pPr>
        <w:tabs>
          <w:tab w:val="center" w:pos="7258"/>
          <w:tab w:val="center" w:pos="7978"/>
          <w:tab w:val="center" w:pos="8698"/>
          <w:tab w:val="center" w:pos="10076"/>
        </w:tabs>
        <w:spacing w:after="8" w:line="249"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CB24-76 </w:t>
      </w:r>
    </w:p>
    <w:p w14:paraId="5671A3FB" w14:textId="77777777" w:rsidR="005F3CDE" w:rsidRDefault="00000000">
      <w:pPr>
        <w:tabs>
          <w:tab w:val="center" w:pos="5098"/>
          <w:tab w:val="center" w:pos="5818"/>
          <w:tab w:val="center" w:pos="6538"/>
          <w:tab w:val="center" w:pos="7258"/>
          <w:tab w:val="center" w:pos="7978"/>
          <w:tab w:val="center" w:pos="8698"/>
          <w:tab w:val="center" w:pos="9418"/>
          <w:tab w:val="center" w:pos="10139"/>
        </w:tabs>
        <w:spacing w:after="8" w:line="249"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60ACA58E" w14:textId="77777777" w:rsidR="005F3CDE" w:rsidRDefault="00000000">
      <w:pPr>
        <w:spacing w:after="77"/>
        <w:ind w:left="58"/>
      </w:pPr>
      <w:r>
        <w:rPr>
          <w:sz w:val="18"/>
        </w:rPr>
        <w:t xml:space="preserve"> </w:t>
      </w:r>
      <w:r>
        <w:rPr>
          <w:sz w:val="18"/>
        </w:rPr>
        <w:tab/>
        <w:t xml:space="preserve">  </w:t>
      </w:r>
    </w:p>
    <w:p w14:paraId="5A581C77" w14:textId="77777777" w:rsidR="005F3CDE" w:rsidRDefault="00000000">
      <w:pPr>
        <w:spacing w:after="0"/>
        <w:ind w:left="20" w:right="1" w:hanging="10"/>
        <w:jc w:val="center"/>
      </w:pPr>
      <w:r>
        <w:rPr>
          <w:b/>
          <w:sz w:val="28"/>
        </w:rPr>
        <w:t xml:space="preserve">QUARTERLY RETAIL E-COMMERCE SALES </w:t>
      </w:r>
    </w:p>
    <w:p w14:paraId="0148DFF2" w14:textId="77777777" w:rsidR="005F3CDE" w:rsidRDefault="00000000">
      <w:pPr>
        <w:spacing w:after="289"/>
        <w:ind w:left="20" w:hanging="10"/>
        <w:jc w:val="center"/>
      </w:pPr>
      <w:r>
        <w:rPr>
          <w:b/>
          <w:sz w:val="28"/>
        </w:rPr>
        <w:t>1</w:t>
      </w:r>
      <w:r>
        <w:rPr>
          <w:b/>
          <w:sz w:val="28"/>
          <w:vertAlign w:val="superscript"/>
        </w:rPr>
        <w:t>st</w:t>
      </w:r>
      <w:r>
        <w:rPr>
          <w:b/>
          <w:sz w:val="28"/>
        </w:rPr>
        <w:t xml:space="preserve"> QUARTER 2024 </w:t>
      </w:r>
    </w:p>
    <w:p w14:paraId="63C3EACE" w14:textId="77777777" w:rsidR="005F3CDE" w:rsidRDefault="00000000">
      <w:pPr>
        <w:pBdr>
          <w:top w:val="single" w:sz="6" w:space="0" w:color="000000"/>
          <w:left w:val="single" w:sz="6" w:space="0" w:color="000000"/>
          <w:bottom w:val="single" w:sz="6" w:space="0" w:color="000000"/>
          <w:right w:val="single" w:sz="6" w:space="0" w:color="000000"/>
        </w:pBdr>
        <w:spacing w:after="334" w:line="240" w:lineRule="auto"/>
        <w:ind w:left="210"/>
      </w:pPr>
      <w:r>
        <w:rPr>
          <w:b/>
          <w:sz w:val="20"/>
        </w:rPr>
        <w:t>Notice of Revision:</w:t>
      </w:r>
      <w:r>
        <w:rPr>
          <w:sz w:val="20"/>
        </w:rPr>
        <w:t xml:space="preserve"> Quarterly retail e-commerce estimates were revised based on the results of the 2022 Annual Retail Trade Survey. For the full Adjusted and Not Adjusted estimates Time Series, se</w:t>
      </w:r>
      <w:hyperlink r:id="rId6">
        <w:r>
          <w:rPr>
            <w:sz w:val="20"/>
          </w:rPr>
          <w:t xml:space="preserve">e </w:t>
        </w:r>
      </w:hyperlink>
      <w:hyperlink r:id="rId7">
        <w:r>
          <w:rPr>
            <w:color w:val="0000FF"/>
            <w:sz w:val="20"/>
            <w:u w:val="single" w:color="0000FF"/>
          </w:rPr>
          <w:t>https://www.census.gov/retail/ecommerce.html</w:t>
        </w:r>
      </w:hyperlink>
      <w:hyperlink r:id="rId8">
        <w:r>
          <w:rPr>
            <w:sz w:val="20"/>
          </w:rPr>
          <w:t>.</w:t>
        </w:r>
      </w:hyperlink>
      <w:r>
        <w:rPr>
          <w:sz w:val="20"/>
        </w:rPr>
        <w:t xml:space="preserve">  </w:t>
      </w:r>
    </w:p>
    <w:p w14:paraId="6E13BAE6" w14:textId="77777777" w:rsidR="005F3CDE" w:rsidRDefault="00000000">
      <w:pPr>
        <w:spacing w:after="111" w:line="249" w:lineRule="auto"/>
        <w:ind w:left="53" w:right="21" w:hanging="10"/>
      </w:pPr>
      <w:r>
        <w:rPr>
          <w:sz w:val="20"/>
        </w:rPr>
        <w:t xml:space="preserve">The Census Bureau of the Department of Commerce announced today that the estimate of U.S. retail e-commerce sales for the first quarter of 2024, adjusted for seasonal variation, but not for price changes, was $289.2 billion, an increase of 2.1 percent (±0.7%) from the fourth quarter of 2023. Total retail sales for the first quarter of 2024 were estimated at $1,820.0 billion, a decrease of 0.1 percent (±0.4%)* from the fourth quarter of 2023. The first quarter 2024 e-commerce estimate increased 8.6 percent (±1.1%) from the first quarter of 2023 while total retail sales increased 1.5 percent (±0.5%) in the same period. E-commerce sales in the first quarter of 2024 accounted for 15.9 percent of total sales. </w:t>
      </w:r>
    </w:p>
    <w:p w14:paraId="05F5FB99" w14:textId="77777777" w:rsidR="005F3CDE" w:rsidRDefault="00000000">
      <w:pPr>
        <w:spacing w:after="131" w:line="249" w:lineRule="auto"/>
        <w:ind w:left="53" w:right="21" w:hanging="10"/>
      </w:pPr>
      <w:r>
        <w:rPr>
          <w:sz w:val="20"/>
        </w:rPr>
        <w:t xml:space="preserve">On a not adjusted basis, the estimate of U.S. retail e-commerce sales for the first quarter of 2024 totaled $268.1 billion, a decrease of 17.0 percent (±0.7%) from the fourth quarter of 2023. The first quarter 2024 e-commerce estimate increased 8.5 percent (±1.1%) from the first quarter of 2023 while total retail sales increased 2.8 percent (±0.5%) in the same period. E-commerce sales in the first quarter of 2024 accounted for 15.6 percent of total sales. </w:t>
      </w:r>
    </w:p>
    <w:p w14:paraId="48C1E197" w14:textId="77777777" w:rsidR="005F3CDE" w:rsidRDefault="00000000">
      <w:pPr>
        <w:spacing w:after="0"/>
        <w:ind w:left="20" w:right="3" w:hanging="10"/>
        <w:jc w:val="center"/>
      </w:pPr>
      <w:r>
        <w:rPr>
          <w:b/>
        </w:rPr>
        <w:t xml:space="preserve">Estimated Quarterly U.S. Retail E-commerce Sales as a Percent of Total Quarterly Retail Sales: </w:t>
      </w:r>
    </w:p>
    <w:p w14:paraId="50F842DC" w14:textId="77777777" w:rsidR="005F3CDE" w:rsidRDefault="00000000">
      <w:pPr>
        <w:spacing w:after="0"/>
        <w:ind w:left="20" w:hanging="10"/>
        <w:jc w:val="center"/>
      </w:pPr>
      <w:r>
        <w:rPr>
          <w:b/>
        </w:rPr>
        <w:t xml:space="preserve">  1</w:t>
      </w:r>
      <w:r>
        <w:rPr>
          <w:b/>
          <w:vertAlign w:val="superscript"/>
        </w:rPr>
        <w:t>st</w:t>
      </w:r>
      <w:r>
        <w:rPr>
          <w:b/>
        </w:rPr>
        <w:t xml:space="preserve"> Quarter 2015 – 1</w:t>
      </w:r>
      <w:r>
        <w:rPr>
          <w:b/>
          <w:vertAlign w:val="superscript"/>
        </w:rPr>
        <w:t>st</w:t>
      </w:r>
      <w:r>
        <w:rPr>
          <w:b/>
        </w:rPr>
        <w:t xml:space="preserve"> Quarter 2024 </w:t>
      </w:r>
    </w:p>
    <w:p w14:paraId="5F29C611" w14:textId="77777777" w:rsidR="005F3CDE" w:rsidRDefault="00000000">
      <w:pPr>
        <w:spacing w:after="0"/>
        <w:ind w:left="58"/>
      </w:pPr>
      <w:r>
        <w:rPr>
          <w:sz w:val="16"/>
        </w:rPr>
        <w:t xml:space="preserve">Percent of Total </w:t>
      </w:r>
    </w:p>
    <w:p w14:paraId="60A05357" w14:textId="77777777" w:rsidR="005F3CDE" w:rsidRDefault="00000000">
      <w:pPr>
        <w:spacing w:after="0"/>
        <w:jc w:val="right"/>
      </w:pPr>
      <w:r>
        <w:rPr>
          <w:noProof/>
        </w:rPr>
        <w:drawing>
          <wp:inline distT="0" distB="0" distL="0" distR="0" wp14:anchorId="48BFBF7E" wp14:editId="7F221E9C">
            <wp:extent cx="6858635" cy="2369185"/>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9"/>
                    <a:stretch>
                      <a:fillRect/>
                    </a:stretch>
                  </pic:blipFill>
                  <pic:spPr>
                    <a:xfrm>
                      <a:off x="0" y="0"/>
                      <a:ext cx="6858635" cy="2369185"/>
                    </a:xfrm>
                    <a:prstGeom prst="rect">
                      <a:avLst/>
                    </a:prstGeom>
                  </pic:spPr>
                </pic:pic>
              </a:graphicData>
            </a:graphic>
          </wp:inline>
        </w:drawing>
      </w:r>
      <w:r>
        <w:rPr>
          <w:sz w:val="20"/>
        </w:rPr>
        <w:t xml:space="preserve"> </w:t>
      </w:r>
    </w:p>
    <w:p w14:paraId="01AA104B" w14:textId="77777777" w:rsidR="005F3CDE" w:rsidRDefault="00000000">
      <w:pPr>
        <w:spacing w:after="83" w:line="250" w:lineRule="auto"/>
        <w:ind w:left="53" w:hanging="10"/>
      </w:pPr>
      <w:r>
        <w:rPr>
          <w:b/>
          <w:sz w:val="20"/>
        </w:rPr>
        <w:t>The Quarterly Retail E-Commerce sales estimate for the second quarter of 2024 is scheduled for release on August 19, 2024 at 10:00 A.M. EDT.</w:t>
      </w:r>
      <w:r>
        <w:rPr>
          <w:sz w:val="20"/>
        </w:rPr>
        <w:t xml:space="preserve"> </w:t>
      </w:r>
    </w:p>
    <w:p w14:paraId="743FBEFF" w14:textId="77777777" w:rsidR="005F3CDE" w:rsidRDefault="00000000">
      <w:pPr>
        <w:spacing w:after="7" w:line="250" w:lineRule="auto"/>
        <w:ind w:left="53" w:hanging="10"/>
      </w:pPr>
      <w:r>
        <w:rPr>
          <w:b/>
          <w:sz w:val="20"/>
        </w:rPr>
        <w:t>For information, including estimates from 4</w:t>
      </w:r>
      <w:r>
        <w:rPr>
          <w:b/>
          <w:sz w:val="20"/>
          <w:vertAlign w:val="superscript"/>
        </w:rPr>
        <w:t>th</w:t>
      </w:r>
      <w:r>
        <w:rPr>
          <w:b/>
          <w:sz w:val="20"/>
        </w:rPr>
        <w:t xml:space="preserve"> quarter 1999 forward, visit the Census Bureau’s Web site at </w:t>
      </w:r>
    </w:p>
    <w:p w14:paraId="4C8F2DDB" w14:textId="77777777" w:rsidR="005F3CDE" w:rsidRDefault="00000000">
      <w:pPr>
        <w:spacing w:after="67" w:line="249" w:lineRule="auto"/>
        <w:ind w:left="53" w:right="21" w:hanging="10"/>
      </w:pPr>
      <w:hyperlink r:id="rId10">
        <w:r>
          <w:rPr>
            <w:b/>
            <w:sz w:val="20"/>
          </w:rPr>
          <w:t>&lt;</w:t>
        </w:r>
      </w:hyperlink>
      <w:hyperlink r:id="rId11">
        <w:r>
          <w:rPr>
            <w:b/>
            <w:color w:val="0000FF"/>
            <w:sz w:val="20"/>
            <w:u w:val="single" w:color="0000FF"/>
          </w:rPr>
          <w:t>http://www.census.gov/retail</w:t>
        </w:r>
      </w:hyperlink>
      <w:hyperlink r:id="rId12">
        <w:r>
          <w:rPr>
            <w:b/>
            <w:sz w:val="20"/>
          </w:rPr>
          <w:t>&gt;</w:t>
        </w:r>
      </w:hyperlink>
      <w:r>
        <w:rPr>
          <w:b/>
          <w:sz w:val="20"/>
        </w:rPr>
        <w:t xml:space="preserve">. </w:t>
      </w:r>
      <w:r>
        <w:rPr>
          <w:sz w:val="20"/>
        </w:rPr>
        <w:t>For additional information about Census Bureau e-business measurement programs and plans visit &lt;</w:t>
      </w:r>
      <w:hyperlink r:id="rId13">
        <w:r>
          <w:rPr>
            <w:color w:val="800080"/>
            <w:sz w:val="20"/>
            <w:u w:val="single" w:color="800080"/>
          </w:rPr>
          <w:t>https://www.census.gov/programs</w:t>
        </w:r>
      </w:hyperlink>
      <w:hyperlink r:id="rId14">
        <w:r>
          <w:rPr>
            <w:color w:val="800080"/>
            <w:sz w:val="20"/>
            <w:u w:val="single" w:color="800080"/>
          </w:rPr>
          <w:t>-</w:t>
        </w:r>
      </w:hyperlink>
      <w:hyperlink r:id="rId15">
        <w:r>
          <w:rPr>
            <w:color w:val="800080"/>
            <w:sz w:val="20"/>
            <w:u w:val="single" w:color="800080"/>
          </w:rPr>
          <w:t>surveys/e</w:t>
        </w:r>
      </w:hyperlink>
      <w:hyperlink r:id="rId16">
        <w:r>
          <w:rPr>
            <w:color w:val="800080"/>
            <w:sz w:val="20"/>
            <w:u w:val="single" w:color="800080"/>
          </w:rPr>
          <w:t>-</w:t>
        </w:r>
      </w:hyperlink>
      <w:hyperlink r:id="rId17">
        <w:r>
          <w:rPr>
            <w:color w:val="800080"/>
            <w:sz w:val="20"/>
            <w:u w:val="single" w:color="800080"/>
          </w:rPr>
          <w:t>stats.html</w:t>
        </w:r>
      </w:hyperlink>
      <w:hyperlink r:id="rId18">
        <w:r>
          <w:rPr>
            <w:sz w:val="20"/>
          </w:rPr>
          <w:t>&gt;</w:t>
        </w:r>
      </w:hyperlink>
      <w:r>
        <w:rPr>
          <w:sz w:val="20"/>
        </w:rPr>
        <w:t xml:space="preserve">. </w:t>
      </w:r>
    </w:p>
    <w:p w14:paraId="2BDEFB1C" w14:textId="77777777" w:rsidR="005F3CDE" w:rsidRDefault="00000000">
      <w:pPr>
        <w:spacing w:after="0" w:line="216" w:lineRule="auto"/>
        <w:ind w:left="58"/>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24541EC4" w14:textId="77777777" w:rsidR="005F3CDE" w:rsidRDefault="00000000">
      <w:pPr>
        <w:pStyle w:val="Heading1"/>
        <w:tabs>
          <w:tab w:val="center" w:pos="4366"/>
        </w:tabs>
        <w:spacing w:after="43"/>
        <w:ind w:left="0" w:firstLine="0"/>
      </w:pPr>
      <w:r>
        <w:lastRenderedPageBreak/>
        <w:t xml:space="preserve">Table 1. </w:t>
      </w:r>
      <w:r>
        <w:tab/>
        <w:t>Estimated Quarterly U.S. Retail Sales: Total and E‐commerce</w:t>
      </w:r>
      <w:r>
        <w:rPr>
          <w:vertAlign w:val="superscript"/>
        </w:rPr>
        <w:t>1</w:t>
      </w:r>
      <w:r>
        <w:t xml:space="preserve"> </w:t>
      </w:r>
    </w:p>
    <w:p w14:paraId="4A2D0484" w14:textId="77777777" w:rsidR="005F3CDE" w:rsidRDefault="00000000">
      <w:pPr>
        <w:spacing w:after="0" w:line="216" w:lineRule="auto"/>
        <w:ind w:left="53" w:hanging="10"/>
      </w:pPr>
      <w:r>
        <w:rPr>
          <w:sz w:val="20"/>
        </w:rPr>
        <w:t>(Estimates are based on data from the Monthly Retail Trade Survey and administrative records. Unless otherwise specified, all estimates are revised based on the 2022 Annual Retail Trade Survey.</w:t>
      </w:r>
      <w:r>
        <w:rPr>
          <w:rFonts w:ascii="Times New Roman" w:eastAsia="Times New Roman" w:hAnsi="Times New Roman" w:cs="Times New Roman"/>
          <w:sz w:val="20"/>
        </w:rPr>
        <w:t>)</w:t>
      </w:r>
      <w:r>
        <w:rPr>
          <w:sz w:val="20"/>
        </w:rPr>
        <w:t xml:space="preserve"> </w:t>
      </w:r>
    </w:p>
    <w:p w14:paraId="3C132873" w14:textId="77777777" w:rsidR="005F3CDE" w:rsidRDefault="00000000">
      <w:pPr>
        <w:spacing w:after="0"/>
        <w:ind w:left="58"/>
      </w:pPr>
      <w:r>
        <w:rPr>
          <w:color w:val="FFFFFF"/>
          <w:sz w:val="10"/>
        </w:rPr>
        <w:t>.</w:t>
      </w:r>
    </w:p>
    <w:tbl>
      <w:tblPr>
        <w:tblStyle w:val="TableGrid"/>
        <w:tblW w:w="10946" w:type="dxa"/>
        <w:tblInd w:w="65" w:type="dxa"/>
        <w:tblCellMar>
          <w:top w:w="57" w:type="dxa"/>
          <w:left w:w="29" w:type="dxa"/>
          <w:bottom w:w="4" w:type="dxa"/>
          <w:right w:w="115" w:type="dxa"/>
        </w:tblCellMar>
        <w:tblLook w:val="04A0" w:firstRow="1" w:lastRow="0" w:firstColumn="1" w:lastColumn="0" w:noHBand="0" w:noVBand="1"/>
      </w:tblPr>
      <w:tblGrid>
        <w:gridCol w:w="1801"/>
        <w:gridCol w:w="1286"/>
        <w:gridCol w:w="1292"/>
        <w:gridCol w:w="1421"/>
        <w:gridCol w:w="1269"/>
        <w:gridCol w:w="1293"/>
        <w:gridCol w:w="1290"/>
        <w:gridCol w:w="1294"/>
      </w:tblGrid>
      <w:tr w:rsidR="005F3CDE" w14:paraId="19A3AEA5" w14:textId="77777777">
        <w:trPr>
          <w:trHeight w:val="928"/>
        </w:trPr>
        <w:tc>
          <w:tcPr>
            <w:tcW w:w="1824" w:type="dxa"/>
            <w:vMerge w:val="restart"/>
            <w:tcBorders>
              <w:top w:val="single" w:sz="9" w:space="0" w:color="000000"/>
              <w:left w:val="nil"/>
              <w:bottom w:val="single" w:sz="9" w:space="0" w:color="000000"/>
              <w:right w:val="single" w:sz="6" w:space="0" w:color="000000"/>
            </w:tcBorders>
            <w:vAlign w:val="bottom"/>
          </w:tcPr>
          <w:p w14:paraId="46039E37" w14:textId="77777777" w:rsidR="005F3CDE" w:rsidRDefault="00000000">
            <w:pPr>
              <w:spacing w:after="0"/>
              <w:ind w:left="91"/>
              <w:jc w:val="center"/>
            </w:pPr>
            <w:r>
              <w:rPr>
                <w:sz w:val="23"/>
              </w:rP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13D9870A" w14:textId="77777777" w:rsidR="005F3CDE" w:rsidRDefault="00000000">
            <w:pPr>
              <w:spacing w:after="0"/>
              <w:ind w:left="633" w:right="542"/>
              <w:jc w:val="center"/>
            </w:pPr>
            <w:r>
              <w:rPr>
                <w:sz w:val="23"/>
              </w:rPr>
              <w:t>Retail Sales (millions of dollars)</w:t>
            </w:r>
          </w:p>
        </w:tc>
        <w:tc>
          <w:tcPr>
            <w:tcW w:w="1347" w:type="dxa"/>
            <w:vMerge w:val="restart"/>
            <w:tcBorders>
              <w:top w:val="single" w:sz="9" w:space="0" w:color="000000"/>
              <w:left w:val="single" w:sz="7" w:space="0" w:color="000000"/>
              <w:bottom w:val="single" w:sz="9" w:space="0" w:color="000000"/>
              <w:right w:val="single" w:sz="6" w:space="0" w:color="000000"/>
            </w:tcBorders>
          </w:tcPr>
          <w:p w14:paraId="1B1E430E" w14:textId="77777777" w:rsidR="005F3CDE" w:rsidRDefault="00000000">
            <w:pPr>
              <w:spacing w:after="0" w:line="266" w:lineRule="auto"/>
              <w:ind w:left="189" w:right="100"/>
              <w:jc w:val="center"/>
            </w:pPr>
            <w:r>
              <w:rPr>
                <w:sz w:val="23"/>
              </w:rPr>
              <w:t>E‐commerce as a Percent of</w:t>
            </w:r>
          </w:p>
          <w:p w14:paraId="72FF414E" w14:textId="77777777" w:rsidR="005F3CDE" w:rsidRDefault="00000000">
            <w:pPr>
              <w:spacing w:after="0"/>
              <w:ind w:left="90"/>
              <w:jc w:val="center"/>
            </w:pPr>
            <w:r>
              <w:rPr>
                <w:sz w:val="23"/>
              </w:rPr>
              <w:t>Total</w:t>
            </w:r>
          </w:p>
        </w:tc>
        <w:tc>
          <w:tcPr>
            <w:tcW w:w="2591" w:type="dxa"/>
            <w:gridSpan w:val="2"/>
            <w:tcBorders>
              <w:top w:val="single" w:sz="9" w:space="0" w:color="000000"/>
              <w:left w:val="single" w:sz="6" w:space="0" w:color="000000"/>
              <w:bottom w:val="single" w:sz="9" w:space="0" w:color="000000"/>
              <w:right w:val="single" w:sz="7" w:space="0" w:color="000000"/>
            </w:tcBorders>
          </w:tcPr>
          <w:p w14:paraId="457949A4" w14:textId="77777777" w:rsidR="005F3CDE" w:rsidRDefault="00000000">
            <w:pPr>
              <w:spacing w:after="0"/>
              <w:ind w:left="593" w:right="503"/>
              <w:jc w:val="center"/>
            </w:pPr>
            <w:r>
              <w:rPr>
                <w:sz w:val="23"/>
              </w:rPr>
              <w:t>Percent Change From Prior Quarter</w:t>
            </w:r>
          </w:p>
        </w:tc>
        <w:tc>
          <w:tcPr>
            <w:tcW w:w="2592" w:type="dxa"/>
            <w:gridSpan w:val="2"/>
            <w:tcBorders>
              <w:top w:val="single" w:sz="9" w:space="0" w:color="000000"/>
              <w:left w:val="single" w:sz="7" w:space="0" w:color="000000"/>
              <w:bottom w:val="single" w:sz="9" w:space="0" w:color="000000"/>
              <w:right w:val="nil"/>
            </w:tcBorders>
          </w:tcPr>
          <w:p w14:paraId="590AFF9A" w14:textId="77777777" w:rsidR="005F3CDE" w:rsidRDefault="00000000">
            <w:pPr>
              <w:spacing w:after="8"/>
              <w:ind w:left="90"/>
              <w:jc w:val="center"/>
            </w:pPr>
            <w:r>
              <w:rPr>
                <w:sz w:val="23"/>
              </w:rPr>
              <w:t>Percent Change</w:t>
            </w:r>
          </w:p>
          <w:p w14:paraId="15FCADC9" w14:textId="77777777" w:rsidR="005F3CDE" w:rsidRDefault="00000000">
            <w:pPr>
              <w:spacing w:after="0"/>
              <w:ind w:left="588" w:right="463"/>
              <w:jc w:val="center"/>
            </w:pPr>
            <w:r>
              <w:rPr>
                <w:sz w:val="23"/>
              </w:rPr>
              <w:t>From Same Quarter  A Year Ago</w:t>
            </w:r>
          </w:p>
        </w:tc>
      </w:tr>
      <w:tr w:rsidR="005F3CDE" w14:paraId="75E76F8B" w14:textId="77777777">
        <w:trPr>
          <w:trHeight w:val="301"/>
        </w:trPr>
        <w:tc>
          <w:tcPr>
            <w:tcW w:w="0" w:type="auto"/>
            <w:vMerge/>
            <w:tcBorders>
              <w:top w:val="nil"/>
              <w:left w:val="nil"/>
              <w:bottom w:val="single" w:sz="9" w:space="0" w:color="000000"/>
              <w:right w:val="single" w:sz="6" w:space="0" w:color="000000"/>
            </w:tcBorders>
          </w:tcPr>
          <w:p w14:paraId="376FB361" w14:textId="77777777" w:rsidR="005F3CDE" w:rsidRDefault="005F3CDE"/>
        </w:tc>
        <w:tc>
          <w:tcPr>
            <w:tcW w:w="1296" w:type="dxa"/>
            <w:tcBorders>
              <w:top w:val="single" w:sz="9" w:space="0" w:color="000000"/>
              <w:left w:val="single" w:sz="6" w:space="0" w:color="000000"/>
              <w:bottom w:val="single" w:sz="9" w:space="0" w:color="000000"/>
              <w:right w:val="single" w:sz="6" w:space="0" w:color="000000"/>
            </w:tcBorders>
          </w:tcPr>
          <w:p w14:paraId="534155FF" w14:textId="77777777" w:rsidR="005F3CDE" w:rsidRDefault="00000000">
            <w:pPr>
              <w:spacing w:after="0"/>
              <w:ind w:left="89"/>
              <w:jc w:val="center"/>
            </w:pPr>
            <w:r>
              <w:rPr>
                <w:sz w:val="23"/>
              </w:rPr>
              <w:t>Total</w:t>
            </w:r>
          </w:p>
        </w:tc>
        <w:tc>
          <w:tcPr>
            <w:tcW w:w="1295" w:type="dxa"/>
            <w:tcBorders>
              <w:top w:val="single" w:sz="9" w:space="0" w:color="000000"/>
              <w:left w:val="single" w:sz="6" w:space="0" w:color="000000"/>
              <w:bottom w:val="single" w:sz="9" w:space="0" w:color="000000"/>
              <w:right w:val="single" w:sz="7" w:space="0" w:color="000000"/>
            </w:tcBorders>
          </w:tcPr>
          <w:p w14:paraId="0C8CF59A" w14:textId="77777777" w:rsidR="005F3CDE" w:rsidRDefault="00000000">
            <w:pPr>
              <w:spacing w:after="0"/>
              <w:ind w:left="90"/>
              <w:jc w:val="center"/>
            </w:pPr>
            <w:r>
              <w:rPr>
                <w:sz w:val="23"/>
              </w:rPr>
              <w:t>E‐commerce</w:t>
            </w:r>
          </w:p>
        </w:tc>
        <w:tc>
          <w:tcPr>
            <w:tcW w:w="0" w:type="auto"/>
            <w:vMerge/>
            <w:tcBorders>
              <w:top w:val="nil"/>
              <w:left w:val="single" w:sz="7" w:space="0" w:color="000000"/>
              <w:bottom w:val="single" w:sz="9" w:space="0" w:color="000000"/>
              <w:right w:val="single" w:sz="6" w:space="0" w:color="000000"/>
            </w:tcBorders>
          </w:tcPr>
          <w:p w14:paraId="16B6BFE2" w14:textId="77777777" w:rsidR="005F3CDE" w:rsidRDefault="005F3CDE"/>
        </w:tc>
        <w:tc>
          <w:tcPr>
            <w:tcW w:w="1296" w:type="dxa"/>
            <w:tcBorders>
              <w:top w:val="single" w:sz="9" w:space="0" w:color="000000"/>
              <w:left w:val="single" w:sz="6" w:space="0" w:color="000000"/>
              <w:bottom w:val="single" w:sz="9" w:space="0" w:color="000000"/>
              <w:right w:val="single" w:sz="6" w:space="0" w:color="000000"/>
            </w:tcBorders>
          </w:tcPr>
          <w:p w14:paraId="7BEBF7A5" w14:textId="77777777" w:rsidR="005F3CDE" w:rsidRDefault="00000000">
            <w:pPr>
              <w:spacing w:after="0"/>
              <w:ind w:left="89"/>
              <w:jc w:val="center"/>
            </w:pPr>
            <w:r>
              <w:rPr>
                <w:sz w:val="23"/>
              </w:rPr>
              <w:t xml:space="preserve">Total </w:t>
            </w:r>
          </w:p>
        </w:tc>
        <w:tc>
          <w:tcPr>
            <w:tcW w:w="1295" w:type="dxa"/>
            <w:tcBorders>
              <w:top w:val="single" w:sz="9" w:space="0" w:color="000000"/>
              <w:left w:val="single" w:sz="6" w:space="0" w:color="000000"/>
              <w:bottom w:val="single" w:sz="9" w:space="0" w:color="000000"/>
              <w:right w:val="single" w:sz="7" w:space="0" w:color="000000"/>
            </w:tcBorders>
          </w:tcPr>
          <w:p w14:paraId="26887E23" w14:textId="77777777" w:rsidR="005F3CDE" w:rsidRDefault="00000000">
            <w:pPr>
              <w:spacing w:after="0"/>
              <w:ind w:left="91"/>
              <w:jc w:val="center"/>
            </w:pPr>
            <w:r>
              <w:rPr>
                <w:sz w:val="23"/>
              </w:rPr>
              <w:t>E‐commerce</w:t>
            </w:r>
          </w:p>
        </w:tc>
        <w:tc>
          <w:tcPr>
            <w:tcW w:w="1295" w:type="dxa"/>
            <w:tcBorders>
              <w:top w:val="single" w:sz="9" w:space="0" w:color="000000"/>
              <w:left w:val="single" w:sz="7" w:space="0" w:color="000000"/>
              <w:bottom w:val="single" w:sz="9" w:space="0" w:color="000000"/>
              <w:right w:val="single" w:sz="6" w:space="0" w:color="000000"/>
            </w:tcBorders>
          </w:tcPr>
          <w:p w14:paraId="5D5BCEAB" w14:textId="77777777" w:rsidR="005F3CDE" w:rsidRDefault="00000000">
            <w:pPr>
              <w:spacing w:after="0"/>
              <w:ind w:left="91"/>
              <w:jc w:val="center"/>
            </w:pPr>
            <w:r>
              <w:rPr>
                <w:sz w:val="23"/>
              </w:rPr>
              <w:t xml:space="preserve">  Total</w:t>
            </w:r>
          </w:p>
        </w:tc>
        <w:tc>
          <w:tcPr>
            <w:tcW w:w="1297" w:type="dxa"/>
            <w:tcBorders>
              <w:top w:val="single" w:sz="9" w:space="0" w:color="000000"/>
              <w:left w:val="single" w:sz="6" w:space="0" w:color="000000"/>
              <w:bottom w:val="single" w:sz="9" w:space="0" w:color="000000"/>
              <w:right w:val="nil"/>
            </w:tcBorders>
          </w:tcPr>
          <w:p w14:paraId="26145AAD" w14:textId="77777777" w:rsidR="005F3CDE" w:rsidRDefault="00000000">
            <w:pPr>
              <w:spacing w:after="0"/>
              <w:ind w:left="91"/>
              <w:jc w:val="center"/>
            </w:pPr>
            <w:r>
              <w:rPr>
                <w:sz w:val="23"/>
              </w:rPr>
              <w:t xml:space="preserve">E‐commerce </w:t>
            </w:r>
          </w:p>
        </w:tc>
      </w:tr>
      <w:tr w:rsidR="005F3CDE" w14:paraId="741E12B0" w14:textId="77777777">
        <w:trPr>
          <w:trHeight w:val="3449"/>
        </w:trPr>
        <w:tc>
          <w:tcPr>
            <w:tcW w:w="1824" w:type="dxa"/>
            <w:tcBorders>
              <w:top w:val="single" w:sz="9" w:space="0" w:color="000000"/>
              <w:left w:val="nil"/>
              <w:bottom w:val="single" w:sz="9" w:space="0" w:color="000000"/>
              <w:right w:val="single" w:sz="6" w:space="0" w:color="000000"/>
            </w:tcBorders>
          </w:tcPr>
          <w:p w14:paraId="4AAF1963" w14:textId="77777777" w:rsidR="005F3CDE" w:rsidRDefault="00000000">
            <w:pPr>
              <w:spacing w:after="50"/>
            </w:pPr>
            <w:r>
              <w:rPr>
                <w:b/>
                <w:sz w:val="23"/>
              </w:rPr>
              <w:t>Adjusted</w:t>
            </w:r>
            <w:r>
              <w:rPr>
                <w:b/>
                <w:sz w:val="23"/>
                <w:vertAlign w:val="superscript"/>
              </w:rPr>
              <w:t>2</w:t>
            </w:r>
          </w:p>
          <w:p w14:paraId="3A6DC867" w14:textId="77777777" w:rsidR="005F3CDE" w:rsidRDefault="00000000">
            <w:pPr>
              <w:spacing w:after="0"/>
            </w:pPr>
            <w:r>
              <w:rPr>
                <w:sz w:val="23"/>
              </w:rPr>
              <w:t>1st quarter 2024(p)</w:t>
            </w:r>
          </w:p>
          <w:p w14:paraId="20ADDE4D" w14:textId="77777777" w:rsidR="005F3CDE" w:rsidRDefault="00000000">
            <w:pPr>
              <w:spacing w:after="0" w:line="246" w:lineRule="auto"/>
              <w:ind w:right="368"/>
            </w:pPr>
            <w:r>
              <w:rPr>
                <w:sz w:val="23"/>
              </w:rPr>
              <w:t>4th quarter 2023 3rd quarter 2023</w:t>
            </w:r>
          </w:p>
          <w:p w14:paraId="4936035E" w14:textId="77777777" w:rsidR="005F3CDE" w:rsidRDefault="00000000">
            <w:pPr>
              <w:spacing w:after="0"/>
            </w:pPr>
            <w:r>
              <w:rPr>
                <w:sz w:val="23"/>
              </w:rPr>
              <w:t>2nd quarter 2023</w:t>
            </w:r>
          </w:p>
          <w:p w14:paraId="382C0D5B" w14:textId="77777777" w:rsidR="005F3CDE" w:rsidRDefault="00000000">
            <w:pPr>
              <w:spacing w:after="1" w:line="245" w:lineRule="auto"/>
              <w:ind w:right="363"/>
            </w:pPr>
            <w:r>
              <w:rPr>
                <w:sz w:val="23"/>
              </w:rPr>
              <w:t xml:space="preserve">1st quarter 2023 </w:t>
            </w:r>
            <w:r>
              <w:rPr>
                <w:b/>
                <w:sz w:val="23"/>
              </w:rPr>
              <w:t>Not Adjusted</w:t>
            </w:r>
          </w:p>
          <w:p w14:paraId="0D093E98" w14:textId="77777777" w:rsidR="005F3CDE" w:rsidRDefault="00000000">
            <w:pPr>
              <w:spacing w:after="0"/>
            </w:pPr>
            <w:r>
              <w:rPr>
                <w:sz w:val="23"/>
              </w:rPr>
              <w:t>1st quarter 2024(p)</w:t>
            </w:r>
          </w:p>
          <w:p w14:paraId="36B2FB3A" w14:textId="77777777" w:rsidR="005F3CDE" w:rsidRDefault="00000000">
            <w:pPr>
              <w:spacing w:after="0" w:line="245" w:lineRule="auto"/>
              <w:ind w:right="368"/>
            </w:pPr>
            <w:r>
              <w:rPr>
                <w:sz w:val="23"/>
              </w:rPr>
              <w:t>4th quarter 2023 3rd quarter 2023</w:t>
            </w:r>
          </w:p>
          <w:p w14:paraId="0B5CA7C8" w14:textId="77777777" w:rsidR="005F3CDE" w:rsidRDefault="00000000">
            <w:pPr>
              <w:spacing w:after="0"/>
            </w:pPr>
            <w:r>
              <w:rPr>
                <w:sz w:val="23"/>
              </w:rPr>
              <w:t>2nd quarter 2023</w:t>
            </w:r>
          </w:p>
          <w:p w14:paraId="7C9D509C" w14:textId="77777777" w:rsidR="005F3CDE" w:rsidRDefault="00000000">
            <w:pPr>
              <w:spacing w:after="0"/>
            </w:pPr>
            <w:r>
              <w:rPr>
                <w:sz w:val="23"/>
              </w:rPr>
              <w:t>1st quarter 2023</w:t>
            </w:r>
          </w:p>
        </w:tc>
        <w:tc>
          <w:tcPr>
            <w:tcW w:w="1296" w:type="dxa"/>
            <w:tcBorders>
              <w:top w:val="single" w:sz="9" w:space="0" w:color="000000"/>
              <w:left w:val="single" w:sz="6" w:space="0" w:color="000000"/>
              <w:bottom w:val="single" w:sz="9" w:space="0" w:color="000000"/>
              <w:right w:val="single" w:sz="6" w:space="0" w:color="000000"/>
            </w:tcBorders>
            <w:vAlign w:val="bottom"/>
          </w:tcPr>
          <w:p w14:paraId="3A2A7047" w14:textId="77777777" w:rsidR="005F3CDE" w:rsidRDefault="00000000">
            <w:pPr>
              <w:spacing w:after="1" w:line="245" w:lineRule="auto"/>
              <w:jc w:val="center"/>
            </w:pPr>
            <w:r>
              <w:rPr>
                <w:sz w:val="23"/>
              </w:rPr>
              <w:t>1,820,022 1,821,361</w:t>
            </w:r>
          </w:p>
          <w:p w14:paraId="09221429" w14:textId="77777777" w:rsidR="005F3CDE" w:rsidRDefault="00000000">
            <w:pPr>
              <w:spacing w:after="286" w:line="245" w:lineRule="auto"/>
              <w:jc w:val="center"/>
            </w:pPr>
            <w:r>
              <w:rPr>
                <w:sz w:val="23"/>
              </w:rPr>
              <w:t>1,811,128 1,787,398 1,792,376</w:t>
            </w:r>
          </w:p>
          <w:p w14:paraId="7B6C1D7E" w14:textId="77777777" w:rsidR="005F3CDE" w:rsidRDefault="00000000">
            <w:pPr>
              <w:spacing w:after="0"/>
              <w:jc w:val="center"/>
            </w:pPr>
            <w:r>
              <w:rPr>
                <w:sz w:val="23"/>
              </w:rPr>
              <w:t>1,718,447 1,892,581 1,815,346 1,820,322 1,671,884</w:t>
            </w:r>
          </w:p>
        </w:tc>
        <w:tc>
          <w:tcPr>
            <w:tcW w:w="1295" w:type="dxa"/>
            <w:tcBorders>
              <w:top w:val="single" w:sz="9" w:space="0" w:color="000000"/>
              <w:left w:val="single" w:sz="6" w:space="0" w:color="000000"/>
              <w:bottom w:val="single" w:sz="9" w:space="0" w:color="000000"/>
              <w:right w:val="single" w:sz="7" w:space="0" w:color="000000"/>
            </w:tcBorders>
            <w:vAlign w:val="bottom"/>
          </w:tcPr>
          <w:p w14:paraId="7DB4583E" w14:textId="77777777" w:rsidR="005F3CDE" w:rsidRDefault="00000000">
            <w:pPr>
              <w:spacing w:after="1" w:line="245" w:lineRule="auto"/>
              <w:ind w:left="105" w:right="4"/>
              <w:jc w:val="center"/>
            </w:pPr>
            <w:r>
              <w:rPr>
                <w:sz w:val="23"/>
              </w:rPr>
              <w:t>289,204 283,293</w:t>
            </w:r>
          </w:p>
          <w:p w14:paraId="0AAA2AE7" w14:textId="77777777" w:rsidR="005F3CDE" w:rsidRDefault="00000000">
            <w:pPr>
              <w:spacing w:after="0"/>
              <w:ind w:left="100"/>
              <w:jc w:val="center"/>
            </w:pPr>
            <w:r>
              <w:rPr>
                <w:sz w:val="23"/>
              </w:rPr>
              <w:t>279,739</w:t>
            </w:r>
          </w:p>
          <w:p w14:paraId="3D3C9471" w14:textId="77777777" w:rsidR="005F3CDE" w:rsidRDefault="00000000">
            <w:pPr>
              <w:spacing w:after="0"/>
              <w:ind w:left="102"/>
              <w:jc w:val="center"/>
            </w:pPr>
            <w:r>
              <w:rPr>
                <w:sz w:val="23"/>
              </w:rPr>
              <w:t>272,821</w:t>
            </w:r>
          </w:p>
          <w:p w14:paraId="5817998D" w14:textId="77777777" w:rsidR="005F3CDE" w:rsidRDefault="00000000">
            <w:pPr>
              <w:spacing w:after="269"/>
              <w:ind w:left="100"/>
              <w:jc w:val="center"/>
            </w:pPr>
            <w:r>
              <w:rPr>
                <w:sz w:val="23"/>
              </w:rPr>
              <w:t>266,314</w:t>
            </w:r>
          </w:p>
          <w:p w14:paraId="1C6AA2A5" w14:textId="77777777" w:rsidR="005F3CDE" w:rsidRDefault="00000000">
            <w:pPr>
              <w:spacing w:after="0" w:line="245" w:lineRule="auto"/>
              <w:ind w:left="105" w:right="3"/>
              <w:jc w:val="center"/>
            </w:pPr>
            <w:r>
              <w:rPr>
                <w:sz w:val="23"/>
              </w:rPr>
              <w:t>268,118 322,862</w:t>
            </w:r>
          </w:p>
          <w:p w14:paraId="41EE6769" w14:textId="77777777" w:rsidR="005F3CDE" w:rsidRDefault="00000000">
            <w:pPr>
              <w:spacing w:after="1" w:line="245" w:lineRule="auto"/>
              <w:ind w:left="105" w:right="3"/>
              <w:jc w:val="center"/>
            </w:pPr>
            <w:r>
              <w:rPr>
                <w:sz w:val="23"/>
              </w:rPr>
              <w:t>268,745 264,857</w:t>
            </w:r>
          </w:p>
          <w:p w14:paraId="72020E51" w14:textId="77777777" w:rsidR="005F3CDE" w:rsidRDefault="00000000">
            <w:pPr>
              <w:spacing w:after="0"/>
              <w:ind w:left="102"/>
              <w:jc w:val="center"/>
            </w:pPr>
            <w:r>
              <w:rPr>
                <w:sz w:val="23"/>
              </w:rPr>
              <w:t>247,176</w:t>
            </w:r>
          </w:p>
        </w:tc>
        <w:tc>
          <w:tcPr>
            <w:tcW w:w="1347" w:type="dxa"/>
            <w:tcBorders>
              <w:top w:val="single" w:sz="9" w:space="0" w:color="000000"/>
              <w:left w:val="single" w:sz="7" w:space="0" w:color="000000"/>
              <w:bottom w:val="single" w:sz="9" w:space="0" w:color="000000"/>
              <w:right w:val="single" w:sz="6" w:space="0" w:color="000000"/>
            </w:tcBorders>
            <w:vAlign w:val="bottom"/>
          </w:tcPr>
          <w:p w14:paraId="53EC3E33" w14:textId="77777777" w:rsidR="005F3CDE" w:rsidRDefault="00000000">
            <w:pPr>
              <w:spacing w:after="0"/>
              <w:ind w:left="101"/>
              <w:jc w:val="center"/>
            </w:pPr>
            <w:r>
              <w:rPr>
                <w:sz w:val="23"/>
              </w:rPr>
              <w:t>15.9</w:t>
            </w:r>
          </w:p>
          <w:p w14:paraId="291AFF46" w14:textId="77777777" w:rsidR="005F3CDE" w:rsidRDefault="00000000">
            <w:pPr>
              <w:spacing w:after="0"/>
              <w:ind w:left="98"/>
              <w:jc w:val="center"/>
            </w:pPr>
            <w:r>
              <w:rPr>
                <w:sz w:val="23"/>
              </w:rPr>
              <w:t>15.6</w:t>
            </w:r>
          </w:p>
          <w:p w14:paraId="0BBFE49E" w14:textId="77777777" w:rsidR="005F3CDE" w:rsidRDefault="00000000">
            <w:pPr>
              <w:spacing w:after="0"/>
              <w:ind w:left="98"/>
              <w:jc w:val="center"/>
            </w:pPr>
            <w:r>
              <w:rPr>
                <w:sz w:val="23"/>
              </w:rPr>
              <w:t>15.4</w:t>
            </w:r>
          </w:p>
          <w:p w14:paraId="5BB2401D" w14:textId="77777777" w:rsidR="005F3CDE" w:rsidRDefault="00000000">
            <w:pPr>
              <w:spacing w:after="0"/>
              <w:ind w:left="102"/>
              <w:jc w:val="center"/>
            </w:pPr>
            <w:r>
              <w:rPr>
                <w:sz w:val="23"/>
              </w:rPr>
              <w:t>15.3</w:t>
            </w:r>
          </w:p>
          <w:p w14:paraId="605273A5" w14:textId="77777777" w:rsidR="005F3CDE" w:rsidRDefault="00000000">
            <w:pPr>
              <w:spacing w:after="269"/>
              <w:ind w:left="98"/>
              <w:jc w:val="center"/>
            </w:pPr>
            <w:r>
              <w:rPr>
                <w:sz w:val="23"/>
              </w:rPr>
              <w:t>14.9</w:t>
            </w:r>
          </w:p>
          <w:p w14:paraId="562B7C59" w14:textId="77777777" w:rsidR="005F3CDE" w:rsidRDefault="00000000">
            <w:pPr>
              <w:spacing w:after="0"/>
              <w:ind w:left="101"/>
              <w:jc w:val="center"/>
            </w:pPr>
            <w:r>
              <w:rPr>
                <w:sz w:val="23"/>
              </w:rPr>
              <w:t>15.6</w:t>
            </w:r>
          </w:p>
          <w:p w14:paraId="5D4E4263" w14:textId="77777777" w:rsidR="005F3CDE" w:rsidRDefault="00000000">
            <w:pPr>
              <w:spacing w:after="0"/>
              <w:ind w:left="98"/>
              <w:jc w:val="center"/>
            </w:pPr>
            <w:r>
              <w:rPr>
                <w:sz w:val="23"/>
              </w:rPr>
              <w:t>17.1</w:t>
            </w:r>
          </w:p>
          <w:p w14:paraId="1E55CAED" w14:textId="77777777" w:rsidR="005F3CDE" w:rsidRDefault="00000000">
            <w:pPr>
              <w:spacing w:after="0"/>
              <w:ind w:left="102"/>
              <w:jc w:val="center"/>
            </w:pPr>
            <w:r>
              <w:rPr>
                <w:sz w:val="23"/>
              </w:rPr>
              <w:t>14.8</w:t>
            </w:r>
          </w:p>
          <w:p w14:paraId="5C569C58" w14:textId="77777777" w:rsidR="005F3CDE" w:rsidRDefault="00000000">
            <w:pPr>
              <w:spacing w:after="0"/>
              <w:ind w:left="98"/>
              <w:jc w:val="center"/>
            </w:pPr>
            <w:r>
              <w:rPr>
                <w:sz w:val="23"/>
              </w:rPr>
              <w:t>14.6</w:t>
            </w:r>
          </w:p>
          <w:p w14:paraId="01B8C94B" w14:textId="77777777" w:rsidR="005F3CDE" w:rsidRDefault="00000000">
            <w:pPr>
              <w:spacing w:after="0"/>
              <w:ind w:left="102"/>
              <w:jc w:val="center"/>
            </w:pPr>
            <w:r>
              <w:rPr>
                <w:sz w:val="23"/>
              </w:rPr>
              <w:t>14.8</w:t>
            </w:r>
          </w:p>
        </w:tc>
        <w:tc>
          <w:tcPr>
            <w:tcW w:w="1296" w:type="dxa"/>
            <w:tcBorders>
              <w:top w:val="single" w:sz="9" w:space="0" w:color="000000"/>
              <w:left w:val="single" w:sz="6" w:space="0" w:color="000000"/>
              <w:bottom w:val="single" w:sz="9" w:space="0" w:color="000000"/>
              <w:right w:val="single" w:sz="6" w:space="0" w:color="000000"/>
            </w:tcBorders>
            <w:vAlign w:val="bottom"/>
          </w:tcPr>
          <w:p w14:paraId="290EF640" w14:textId="77777777" w:rsidR="005F3CDE" w:rsidRDefault="00000000">
            <w:pPr>
              <w:spacing w:after="0"/>
              <w:ind w:left="101"/>
              <w:jc w:val="center"/>
            </w:pPr>
            <w:r>
              <w:rPr>
                <w:sz w:val="23"/>
              </w:rPr>
              <w:t>‐0.1</w:t>
            </w:r>
          </w:p>
          <w:p w14:paraId="3E09AAFA" w14:textId="77777777" w:rsidR="005F3CDE" w:rsidRDefault="00000000">
            <w:pPr>
              <w:spacing w:after="0"/>
              <w:ind w:left="99"/>
              <w:jc w:val="center"/>
            </w:pPr>
            <w:r>
              <w:rPr>
                <w:sz w:val="23"/>
              </w:rPr>
              <w:t>0.6</w:t>
            </w:r>
          </w:p>
          <w:p w14:paraId="13F10C5E" w14:textId="77777777" w:rsidR="005F3CDE" w:rsidRDefault="00000000">
            <w:pPr>
              <w:spacing w:after="0"/>
              <w:ind w:left="99"/>
              <w:jc w:val="center"/>
            </w:pPr>
            <w:r>
              <w:rPr>
                <w:sz w:val="23"/>
              </w:rPr>
              <w:t>1.3</w:t>
            </w:r>
          </w:p>
          <w:p w14:paraId="217439EF" w14:textId="77777777" w:rsidR="005F3CDE" w:rsidRDefault="00000000">
            <w:pPr>
              <w:spacing w:after="0"/>
              <w:ind w:left="101"/>
              <w:jc w:val="center"/>
            </w:pPr>
            <w:r>
              <w:rPr>
                <w:sz w:val="23"/>
              </w:rPr>
              <w:t>‐0.3</w:t>
            </w:r>
          </w:p>
          <w:p w14:paraId="02DF39C1" w14:textId="77777777" w:rsidR="005F3CDE" w:rsidRDefault="00000000">
            <w:pPr>
              <w:spacing w:after="269"/>
              <w:ind w:left="99"/>
              <w:jc w:val="center"/>
            </w:pPr>
            <w:r>
              <w:rPr>
                <w:sz w:val="23"/>
              </w:rPr>
              <w:t>1.5</w:t>
            </w:r>
          </w:p>
          <w:p w14:paraId="48B74FDE" w14:textId="77777777" w:rsidR="005F3CDE" w:rsidRDefault="00000000">
            <w:pPr>
              <w:spacing w:after="0"/>
              <w:ind w:left="101"/>
              <w:jc w:val="center"/>
            </w:pPr>
            <w:r>
              <w:rPr>
                <w:sz w:val="23"/>
              </w:rPr>
              <w:t>‐9.2</w:t>
            </w:r>
          </w:p>
          <w:p w14:paraId="3B7FDEAE" w14:textId="77777777" w:rsidR="005F3CDE" w:rsidRDefault="00000000">
            <w:pPr>
              <w:spacing w:after="0"/>
              <w:ind w:left="99"/>
              <w:jc w:val="center"/>
            </w:pPr>
            <w:r>
              <w:rPr>
                <w:sz w:val="23"/>
              </w:rPr>
              <w:t>4.3</w:t>
            </w:r>
          </w:p>
          <w:p w14:paraId="338E7A53" w14:textId="77777777" w:rsidR="005F3CDE" w:rsidRDefault="00000000">
            <w:pPr>
              <w:spacing w:after="0"/>
              <w:ind w:left="101"/>
              <w:jc w:val="center"/>
            </w:pPr>
            <w:r>
              <w:rPr>
                <w:sz w:val="23"/>
              </w:rPr>
              <w:t>‐0.3</w:t>
            </w:r>
          </w:p>
          <w:p w14:paraId="7BF79612" w14:textId="77777777" w:rsidR="005F3CDE" w:rsidRDefault="00000000">
            <w:pPr>
              <w:spacing w:after="0"/>
              <w:ind w:left="100"/>
              <w:jc w:val="center"/>
            </w:pPr>
            <w:r>
              <w:rPr>
                <w:sz w:val="23"/>
              </w:rPr>
              <w:t>8.9</w:t>
            </w:r>
          </w:p>
          <w:p w14:paraId="64451B29" w14:textId="77777777" w:rsidR="005F3CDE" w:rsidRDefault="00000000">
            <w:pPr>
              <w:spacing w:after="0"/>
              <w:ind w:left="101"/>
              <w:jc w:val="center"/>
            </w:pPr>
            <w:r>
              <w:rPr>
                <w:sz w:val="23"/>
              </w:rPr>
              <w:t>‐9.2</w:t>
            </w:r>
          </w:p>
        </w:tc>
        <w:tc>
          <w:tcPr>
            <w:tcW w:w="1295" w:type="dxa"/>
            <w:tcBorders>
              <w:top w:val="single" w:sz="9" w:space="0" w:color="000000"/>
              <w:left w:val="single" w:sz="6" w:space="0" w:color="000000"/>
              <w:bottom w:val="single" w:sz="9" w:space="0" w:color="000000"/>
              <w:right w:val="single" w:sz="7" w:space="0" w:color="000000"/>
            </w:tcBorders>
            <w:vAlign w:val="bottom"/>
          </w:tcPr>
          <w:p w14:paraId="4A2FE004" w14:textId="77777777" w:rsidR="005F3CDE" w:rsidRDefault="00000000">
            <w:pPr>
              <w:spacing w:after="0"/>
              <w:ind w:left="101"/>
              <w:jc w:val="center"/>
            </w:pPr>
            <w:r>
              <w:rPr>
                <w:sz w:val="23"/>
              </w:rPr>
              <w:t>2.1</w:t>
            </w:r>
          </w:p>
          <w:p w14:paraId="29B1D76A" w14:textId="77777777" w:rsidR="005F3CDE" w:rsidRDefault="00000000">
            <w:pPr>
              <w:spacing w:after="0"/>
              <w:ind w:left="100"/>
              <w:jc w:val="center"/>
            </w:pPr>
            <w:r>
              <w:rPr>
                <w:sz w:val="23"/>
              </w:rPr>
              <w:t>1.3</w:t>
            </w:r>
          </w:p>
          <w:p w14:paraId="26A1CECF" w14:textId="77777777" w:rsidR="005F3CDE" w:rsidRDefault="00000000">
            <w:pPr>
              <w:spacing w:after="0" w:line="245" w:lineRule="auto"/>
              <w:ind w:left="426" w:right="325"/>
              <w:jc w:val="center"/>
            </w:pPr>
            <w:r>
              <w:rPr>
                <w:sz w:val="23"/>
              </w:rPr>
              <w:t>2.5 2.4</w:t>
            </w:r>
          </w:p>
          <w:p w14:paraId="288791C0" w14:textId="77777777" w:rsidR="005F3CDE" w:rsidRDefault="00000000">
            <w:pPr>
              <w:spacing w:after="269"/>
              <w:ind w:left="100"/>
              <w:jc w:val="center"/>
            </w:pPr>
            <w:r>
              <w:rPr>
                <w:sz w:val="23"/>
              </w:rPr>
              <w:t>3.4</w:t>
            </w:r>
          </w:p>
          <w:p w14:paraId="73EF2F37" w14:textId="77777777" w:rsidR="005F3CDE" w:rsidRDefault="00000000">
            <w:pPr>
              <w:spacing w:after="0"/>
              <w:ind w:left="102"/>
              <w:jc w:val="center"/>
            </w:pPr>
            <w:r>
              <w:rPr>
                <w:sz w:val="23"/>
              </w:rPr>
              <w:t>‐17.0</w:t>
            </w:r>
          </w:p>
          <w:p w14:paraId="39F34139" w14:textId="77777777" w:rsidR="005F3CDE" w:rsidRDefault="00000000">
            <w:pPr>
              <w:spacing w:after="0"/>
              <w:ind w:left="99"/>
              <w:jc w:val="center"/>
            </w:pPr>
            <w:r>
              <w:rPr>
                <w:sz w:val="23"/>
              </w:rPr>
              <w:t>20.1</w:t>
            </w:r>
          </w:p>
          <w:p w14:paraId="441A054B" w14:textId="77777777" w:rsidR="005F3CDE" w:rsidRDefault="00000000">
            <w:pPr>
              <w:spacing w:after="0"/>
              <w:ind w:left="102"/>
              <w:jc w:val="center"/>
            </w:pPr>
            <w:r>
              <w:rPr>
                <w:sz w:val="23"/>
              </w:rPr>
              <w:t>1.5</w:t>
            </w:r>
          </w:p>
          <w:p w14:paraId="3549E311" w14:textId="77777777" w:rsidR="005F3CDE" w:rsidRDefault="00000000">
            <w:pPr>
              <w:spacing w:after="0"/>
              <w:ind w:left="101"/>
              <w:jc w:val="center"/>
            </w:pPr>
            <w:r>
              <w:rPr>
                <w:sz w:val="23"/>
              </w:rPr>
              <w:t>7.2</w:t>
            </w:r>
          </w:p>
          <w:p w14:paraId="6E98CE54" w14:textId="77777777" w:rsidR="005F3CDE" w:rsidRDefault="00000000">
            <w:pPr>
              <w:spacing w:after="0"/>
              <w:ind w:left="102"/>
              <w:jc w:val="center"/>
            </w:pPr>
            <w:r>
              <w:rPr>
                <w:sz w:val="23"/>
              </w:rPr>
              <w:t>‐15.9</w:t>
            </w:r>
          </w:p>
        </w:tc>
        <w:tc>
          <w:tcPr>
            <w:tcW w:w="1295" w:type="dxa"/>
            <w:tcBorders>
              <w:top w:val="single" w:sz="9" w:space="0" w:color="000000"/>
              <w:left w:val="single" w:sz="7" w:space="0" w:color="000000"/>
              <w:bottom w:val="single" w:sz="9" w:space="0" w:color="000000"/>
              <w:right w:val="single" w:sz="6" w:space="0" w:color="000000"/>
            </w:tcBorders>
            <w:vAlign w:val="bottom"/>
          </w:tcPr>
          <w:p w14:paraId="77304D78" w14:textId="77777777" w:rsidR="005F3CDE" w:rsidRDefault="00000000">
            <w:pPr>
              <w:spacing w:after="0"/>
              <w:ind w:left="102"/>
              <w:jc w:val="center"/>
            </w:pPr>
            <w:r>
              <w:rPr>
                <w:sz w:val="23"/>
              </w:rPr>
              <w:t>1.5</w:t>
            </w:r>
          </w:p>
          <w:p w14:paraId="1318F673" w14:textId="77777777" w:rsidR="005F3CDE" w:rsidRDefault="00000000">
            <w:pPr>
              <w:spacing w:after="0"/>
              <w:ind w:left="102"/>
              <w:jc w:val="center"/>
            </w:pPr>
            <w:r>
              <w:rPr>
                <w:sz w:val="23"/>
              </w:rPr>
              <w:t>3.1</w:t>
            </w:r>
          </w:p>
          <w:p w14:paraId="3FB34503" w14:textId="77777777" w:rsidR="005F3CDE" w:rsidRDefault="00000000">
            <w:pPr>
              <w:spacing w:after="0" w:line="245" w:lineRule="auto"/>
              <w:ind w:left="427" w:right="324"/>
              <w:jc w:val="center"/>
            </w:pPr>
            <w:r>
              <w:rPr>
                <w:sz w:val="23"/>
              </w:rPr>
              <w:t>2.4 0.7</w:t>
            </w:r>
          </w:p>
          <w:p w14:paraId="5B6B5682" w14:textId="77777777" w:rsidR="005F3CDE" w:rsidRDefault="00000000">
            <w:pPr>
              <w:spacing w:after="269"/>
              <w:ind w:left="102"/>
              <w:jc w:val="center"/>
            </w:pPr>
            <w:r>
              <w:rPr>
                <w:sz w:val="23"/>
              </w:rPr>
              <w:t>3.5</w:t>
            </w:r>
          </w:p>
          <w:p w14:paraId="3FE2B1F0" w14:textId="77777777" w:rsidR="005F3CDE" w:rsidRDefault="00000000">
            <w:pPr>
              <w:spacing w:after="0"/>
              <w:ind w:left="103"/>
              <w:jc w:val="center"/>
            </w:pPr>
            <w:r>
              <w:rPr>
                <w:sz w:val="23"/>
              </w:rPr>
              <w:t>2.8</w:t>
            </w:r>
          </w:p>
          <w:p w14:paraId="76D10F90" w14:textId="77777777" w:rsidR="005F3CDE" w:rsidRDefault="00000000">
            <w:pPr>
              <w:spacing w:after="0" w:line="245" w:lineRule="auto"/>
              <w:ind w:left="427" w:right="324"/>
              <w:jc w:val="center"/>
            </w:pPr>
            <w:r>
              <w:rPr>
                <w:sz w:val="23"/>
              </w:rPr>
              <w:t>2.8 2.2</w:t>
            </w:r>
          </w:p>
          <w:p w14:paraId="4D4EFD2D" w14:textId="77777777" w:rsidR="005F3CDE" w:rsidRDefault="00000000">
            <w:pPr>
              <w:spacing w:after="0"/>
              <w:ind w:left="103"/>
              <w:jc w:val="center"/>
            </w:pPr>
            <w:r>
              <w:rPr>
                <w:sz w:val="23"/>
              </w:rPr>
              <w:t>0.6</w:t>
            </w:r>
          </w:p>
          <w:p w14:paraId="6A53768B" w14:textId="77777777" w:rsidR="005F3CDE" w:rsidRDefault="00000000">
            <w:pPr>
              <w:spacing w:after="0"/>
              <w:ind w:left="103"/>
              <w:jc w:val="center"/>
            </w:pPr>
            <w:r>
              <w:rPr>
                <w:sz w:val="23"/>
              </w:rPr>
              <w:t>3.5</w:t>
            </w:r>
          </w:p>
        </w:tc>
        <w:tc>
          <w:tcPr>
            <w:tcW w:w="1297" w:type="dxa"/>
            <w:tcBorders>
              <w:top w:val="single" w:sz="9" w:space="0" w:color="000000"/>
              <w:left w:val="single" w:sz="6" w:space="0" w:color="000000"/>
              <w:bottom w:val="single" w:sz="9" w:space="0" w:color="000000"/>
              <w:right w:val="nil"/>
            </w:tcBorders>
            <w:vAlign w:val="bottom"/>
          </w:tcPr>
          <w:p w14:paraId="1EF7B27A" w14:textId="77777777" w:rsidR="005F3CDE" w:rsidRDefault="00000000">
            <w:pPr>
              <w:spacing w:after="0"/>
              <w:ind w:left="102"/>
              <w:jc w:val="center"/>
            </w:pPr>
            <w:r>
              <w:rPr>
                <w:sz w:val="23"/>
              </w:rPr>
              <w:t>8.6</w:t>
            </w:r>
          </w:p>
          <w:p w14:paraId="1F86AF17" w14:textId="77777777" w:rsidR="005F3CDE" w:rsidRDefault="00000000">
            <w:pPr>
              <w:spacing w:after="0"/>
              <w:ind w:left="101"/>
              <w:jc w:val="center"/>
            </w:pPr>
            <w:r>
              <w:rPr>
                <w:sz w:val="23"/>
              </w:rPr>
              <w:t>10.0</w:t>
            </w:r>
          </w:p>
          <w:p w14:paraId="0CF7C4C0" w14:textId="77777777" w:rsidR="005F3CDE" w:rsidRDefault="00000000">
            <w:pPr>
              <w:spacing w:after="0"/>
              <w:ind w:left="103"/>
              <w:jc w:val="center"/>
            </w:pPr>
            <w:r>
              <w:rPr>
                <w:sz w:val="23"/>
              </w:rPr>
              <w:t>9.5</w:t>
            </w:r>
          </w:p>
          <w:p w14:paraId="1843A07E" w14:textId="77777777" w:rsidR="005F3CDE" w:rsidRDefault="00000000">
            <w:pPr>
              <w:spacing w:after="0"/>
              <w:ind w:left="102"/>
              <w:jc w:val="center"/>
            </w:pPr>
            <w:r>
              <w:rPr>
                <w:sz w:val="23"/>
              </w:rPr>
              <w:t>8.5</w:t>
            </w:r>
          </w:p>
          <w:p w14:paraId="7570B1BA" w14:textId="77777777" w:rsidR="005F3CDE" w:rsidRDefault="00000000">
            <w:pPr>
              <w:spacing w:after="269"/>
              <w:ind w:left="103"/>
              <w:jc w:val="center"/>
            </w:pPr>
            <w:r>
              <w:rPr>
                <w:sz w:val="23"/>
              </w:rPr>
              <w:t>7.6</w:t>
            </w:r>
          </w:p>
          <w:p w14:paraId="7F5F0FFF" w14:textId="77777777" w:rsidR="005F3CDE" w:rsidRDefault="00000000">
            <w:pPr>
              <w:spacing w:after="0"/>
              <w:ind w:left="102"/>
              <w:jc w:val="center"/>
            </w:pPr>
            <w:r>
              <w:rPr>
                <w:sz w:val="23"/>
              </w:rPr>
              <w:t>8.5</w:t>
            </w:r>
          </w:p>
          <w:p w14:paraId="7CF5AB56" w14:textId="77777777" w:rsidR="005F3CDE" w:rsidRDefault="00000000">
            <w:pPr>
              <w:spacing w:after="0" w:line="245" w:lineRule="auto"/>
              <w:ind w:left="427" w:right="325"/>
              <w:jc w:val="center"/>
            </w:pPr>
            <w:r>
              <w:rPr>
                <w:sz w:val="23"/>
              </w:rPr>
              <w:t>9.8 9.6</w:t>
            </w:r>
          </w:p>
          <w:p w14:paraId="77BAEC43" w14:textId="77777777" w:rsidR="005F3CDE" w:rsidRDefault="00000000">
            <w:pPr>
              <w:spacing w:after="0"/>
              <w:ind w:left="103"/>
              <w:jc w:val="center"/>
            </w:pPr>
            <w:r>
              <w:rPr>
                <w:sz w:val="23"/>
              </w:rPr>
              <w:t>8.5</w:t>
            </w:r>
          </w:p>
          <w:p w14:paraId="5906C771" w14:textId="77777777" w:rsidR="005F3CDE" w:rsidRDefault="00000000">
            <w:pPr>
              <w:spacing w:after="0"/>
              <w:ind w:left="103"/>
              <w:jc w:val="center"/>
            </w:pPr>
            <w:r>
              <w:rPr>
                <w:sz w:val="23"/>
              </w:rPr>
              <w:t>7.7</w:t>
            </w:r>
          </w:p>
        </w:tc>
      </w:tr>
    </w:tbl>
    <w:p w14:paraId="40BFE592" w14:textId="77777777" w:rsidR="005F3CDE" w:rsidRDefault="00000000">
      <w:pPr>
        <w:spacing w:after="32" w:line="216" w:lineRule="auto"/>
        <w:ind w:left="53" w:right="28" w:hanging="10"/>
        <w:jc w:val="both"/>
      </w:pPr>
      <w:r>
        <w:rPr>
          <w:sz w:val="18"/>
        </w:rPr>
        <w:t xml:space="preserve"> (p) Preliminary estimate. (r) Revised estimate. </w:t>
      </w:r>
    </w:p>
    <w:p w14:paraId="1CD6E0A4" w14:textId="77777777" w:rsidR="005F3CDE" w:rsidRDefault="00000000">
      <w:pPr>
        <w:spacing w:after="90"/>
        <w:ind w:left="58"/>
      </w:pPr>
      <w:r>
        <w:rPr>
          <w:sz w:val="12"/>
        </w:rPr>
        <w:t xml:space="preserve"> </w:t>
      </w:r>
    </w:p>
    <w:p w14:paraId="7A74BBCE" w14:textId="77777777" w:rsidR="005F3CDE" w:rsidRDefault="00000000">
      <w:pPr>
        <w:numPr>
          <w:ilvl w:val="0"/>
          <w:numId w:val="1"/>
        </w:numPr>
        <w:spacing w:after="0" w:line="216" w:lineRule="auto"/>
        <w:ind w:right="28" w:hanging="90"/>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6B55D1EF" w14:textId="77777777" w:rsidR="005F3CDE" w:rsidRDefault="00000000">
      <w:pPr>
        <w:numPr>
          <w:ilvl w:val="0"/>
          <w:numId w:val="1"/>
        </w:numPr>
        <w:spacing w:after="32" w:line="216" w:lineRule="auto"/>
        <w:ind w:right="28" w:hanging="90"/>
        <w:jc w:val="both"/>
      </w:pPr>
      <w:r>
        <w:rPr>
          <w:sz w:val="18"/>
        </w:rPr>
        <w:t xml:space="preserve">Estimates are adjusted for seasonal variation, but not for price changes. Total sales estimates are also adjusted for trading‐day differences and moving holidays. </w:t>
      </w:r>
    </w:p>
    <w:p w14:paraId="5663A0A7" w14:textId="77777777" w:rsidR="005F3CDE" w:rsidRDefault="00000000">
      <w:pPr>
        <w:spacing w:after="0"/>
        <w:ind w:left="58"/>
      </w:pPr>
      <w:r>
        <w:rPr>
          <w:sz w:val="18"/>
        </w:rPr>
        <w:t xml:space="preserve"> </w:t>
      </w:r>
    </w:p>
    <w:p w14:paraId="471716FC" w14:textId="77777777" w:rsidR="005F3CDE" w:rsidRDefault="00000000">
      <w:pPr>
        <w:spacing w:after="0" w:line="216" w:lineRule="auto"/>
        <w:ind w:left="53" w:right="28" w:hanging="10"/>
        <w:jc w:val="both"/>
      </w:pPr>
      <w:r>
        <w:rPr>
          <w:sz w:val="18"/>
        </w:rPr>
        <w:t xml:space="preserve">Note: Table 2 provides estimated measures of sampling variability.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5BD9A619" w14:textId="77777777" w:rsidR="005F3CDE" w:rsidRDefault="00000000">
      <w:pPr>
        <w:spacing w:after="0"/>
        <w:ind w:left="58"/>
      </w:pPr>
      <w:r>
        <w:rPr>
          <w:sz w:val="18"/>
        </w:rPr>
        <w:t xml:space="preserve"> </w:t>
      </w:r>
    </w:p>
    <w:p w14:paraId="47C60425" w14:textId="77777777" w:rsidR="005F3CDE" w:rsidRDefault="00000000">
      <w:pPr>
        <w:spacing w:after="58" w:line="216" w:lineRule="auto"/>
        <w:ind w:left="58" w:right="10092"/>
      </w:pPr>
      <w:r>
        <w:rPr>
          <w:sz w:val="18"/>
        </w:rPr>
        <w:t xml:space="preserve"> </w:t>
      </w:r>
      <w:r>
        <w:rPr>
          <w:b/>
          <w:sz w:val="16"/>
        </w:rPr>
        <w:t xml:space="preserve"> </w:t>
      </w:r>
    </w:p>
    <w:p w14:paraId="1299CAF9" w14:textId="77777777" w:rsidR="005F3CDE" w:rsidRDefault="00000000">
      <w:pPr>
        <w:pStyle w:val="Heading1"/>
        <w:ind w:left="1493"/>
      </w:pPr>
      <w:r>
        <w:t xml:space="preserve">Table 2. </w:t>
      </w:r>
      <w:r>
        <w:tab/>
        <w:t xml:space="preserve">Estimated Measures of Sampling Variability for Quarterly U.S. Retail Sales Estimates: Total and Ecommerce  </w:t>
      </w:r>
    </w:p>
    <w:p w14:paraId="310C6988" w14:textId="77777777" w:rsidR="005F3CDE" w:rsidRDefault="00000000">
      <w:pPr>
        <w:spacing w:after="36" w:line="216" w:lineRule="auto"/>
        <w:ind w:left="53" w:hanging="10"/>
      </w:pPr>
      <w:r>
        <w:rPr>
          <w:sz w:val="20"/>
        </w:rPr>
        <w:t xml:space="preserve">(Estimates are shown as percents and are based on data from the Monthly Retail Trade Survey.) </w:t>
      </w:r>
    </w:p>
    <w:tbl>
      <w:tblPr>
        <w:tblStyle w:val="TableGrid"/>
        <w:tblW w:w="10946" w:type="dxa"/>
        <w:tblInd w:w="65" w:type="dxa"/>
        <w:tblCellMar>
          <w:top w:w="57" w:type="dxa"/>
          <w:left w:w="29" w:type="dxa"/>
          <w:bottom w:w="0" w:type="dxa"/>
          <w:right w:w="115" w:type="dxa"/>
        </w:tblCellMar>
        <w:tblLook w:val="04A0" w:firstRow="1" w:lastRow="0" w:firstColumn="1" w:lastColumn="0" w:noHBand="0" w:noVBand="1"/>
      </w:tblPr>
      <w:tblGrid>
        <w:gridCol w:w="1819"/>
        <w:gridCol w:w="1291"/>
        <w:gridCol w:w="1295"/>
        <w:gridCol w:w="1367"/>
        <w:gridCol w:w="1290"/>
        <w:gridCol w:w="1294"/>
        <w:gridCol w:w="1294"/>
        <w:gridCol w:w="1296"/>
      </w:tblGrid>
      <w:tr w:rsidR="005F3CDE" w14:paraId="7B4FF75C" w14:textId="77777777">
        <w:trPr>
          <w:trHeight w:val="1181"/>
        </w:trPr>
        <w:tc>
          <w:tcPr>
            <w:tcW w:w="1824" w:type="dxa"/>
            <w:vMerge w:val="restart"/>
            <w:tcBorders>
              <w:top w:val="single" w:sz="9" w:space="0" w:color="000000"/>
              <w:left w:val="nil"/>
              <w:bottom w:val="single" w:sz="9" w:space="0" w:color="000000"/>
              <w:right w:val="single" w:sz="6" w:space="0" w:color="000000"/>
            </w:tcBorders>
            <w:vAlign w:val="center"/>
          </w:tcPr>
          <w:p w14:paraId="44394D4A" w14:textId="77777777" w:rsidR="005F3CDE" w:rsidRDefault="00000000">
            <w:pPr>
              <w:spacing w:after="0"/>
              <w:ind w:left="91"/>
              <w:jc w:val="center"/>
            </w:pPr>
            <w: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6556E347" w14:textId="77777777" w:rsidR="005F3CDE" w:rsidRDefault="00000000">
            <w:pPr>
              <w:spacing w:after="0"/>
              <w:ind w:left="543" w:right="417"/>
              <w:jc w:val="center"/>
            </w:pPr>
            <w:r>
              <w:t>Coefficient of Variation (CV)</w:t>
            </w:r>
          </w:p>
        </w:tc>
        <w:tc>
          <w:tcPr>
            <w:tcW w:w="1347" w:type="dxa"/>
            <w:vMerge w:val="restart"/>
            <w:tcBorders>
              <w:top w:val="single" w:sz="9" w:space="0" w:color="000000"/>
              <w:left w:val="single" w:sz="7" w:space="0" w:color="000000"/>
              <w:bottom w:val="single" w:sz="9" w:space="0" w:color="000000"/>
              <w:right w:val="single" w:sz="6" w:space="0" w:color="000000"/>
            </w:tcBorders>
          </w:tcPr>
          <w:p w14:paraId="5159FB00" w14:textId="77777777" w:rsidR="005F3CDE" w:rsidRDefault="00000000">
            <w:pPr>
              <w:spacing w:after="0"/>
              <w:ind w:left="90"/>
              <w:jc w:val="center"/>
            </w:pPr>
            <w:r>
              <w:t xml:space="preserve"> Standard Error</w:t>
            </w:r>
          </w:p>
          <w:p w14:paraId="03FF1189" w14:textId="77777777" w:rsidR="005F3CDE" w:rsidRDefault="00000000">
            <w:pPr>
              <w:spacing w:after="0"/>
              <w:ind w:left="243" w:right="35" w:firstLine="168"/>
            </w:pPr>
            <w:r>
              <w:t>(SE) for E‐commerce as a Percent of Total</w:t>
            </w:r>
          </w:p>
        </w:tc>
        <w:tc>
          <w:tcPr>
            <w:tcW w:w="2591" w:type="dxa"/>
            <w:gridSpan w:val="2"/>
            <w:tcBorders>
              <w:top w:val="single" w:sz="9" w:space="0" w:color="000000"/>
              <w:left w:val="single" w:sz="6" w:space="0" w:color="000000"/>
              <w:bottom w:val="single" w:sz="9" w:space="0" w:color="000000"/>
              <w:right w:val="single" w:sz="7" w:space="0" w:color="000000"/>
            </w:tcBorders>
          </w:tcPr>
          <w:p w14:paraId="6B5062C6" w14:textId="77777777" w:rsidR="005F3CDE" w:rsidRDefault="00000000">
            <w:pPr>
              <w:spacing w:after="0"/>
              <w:ind w:left="90"/>
              <w:jc w:val="center"/>
            </w:pPr>
            <w:r>
              <w:t xml:space="preserve">SE for </w:t>
            </w:r>
          </w:p>
          <w:p w14:paraId="05EA3401" w14:textId="77777777" w:rsidR="005F3CDE" w:rsidRDefault="00000000">
            <w:pPr>
              <w:spacing w:after="0"/>
              <w:ind w:left="90"/>
              <w:jc w:val="center"/>
            </w:pPr>
            <w:r>
              <w:t xml:space="preserve">    Percent Change</w:t>
            </w:r>
          </w:p>
          <w:p w14:paraId="04D9B766" w14:textId="77777777" w:rsidR="005F3CDE" w:rsidRDefault="00000000">
            <w:pPr>
              <w:spacing w:after="0"/>
              <w:ind w:left="91"/>
              <w:jc w:val="center"/>
            </w:pPr>
            <w:r>
              <w:t xml:space="preserve">  From Prior Quarter</w:t>
            </w:r>
          </w:p>
        </w:tc>
        <w:tc>
          <w:tcPr>
            <w:tcW w:w="2592" w:type="dxa"/>
            <w:gridSpan w:val="2"/>
            <w:tcBorders>
              <w:top w:val="single" w:sz="9" w:space="0" w:color="000000"/>
              <w:left w:val="single" w:sz="7" w:space="0" w:color="000000"/>
              <w:bottom w:val="single" w:sz="9" w:space="0" w:color="000000"/>
              <w:right w:val="nil"/>
            </w:tcBorders>
          </w:tcPr>
          <w:p w14:paraId="2F5D7DE7" w14:textId="77777777" w:rsidR="005F3CDE" w:rsidRDefault="00000000">
            <w:pPr>
              <w:spacing w:after="0"/>
              <w:ind w:left="89"/>
              <w:jc w:val="center"/>
            </w:pPr>
            <w:r>
              <w:t>SE for Percent Change</w:t>
            </w:r>
          </w:p>
          <w:p w14:paraId="30B3C316" w14:textId="77777777" w:rsidR="005F3CDE" w:rsidRDefault="00000000">
            <w:pPr>
              <w:spacing w:after="0"/>
              <w:ind w:left="588" w:right="463"/>
              <w:jc w:val="center"/>
            </w:pPr>
            <w:r>
              <w:t>From Same Quarter A Year Ago</w:t>
            </w:r>
          </w:p>
        </w:tc>
      </w:tr>
      <w:tr w:rsidR="005F3CDE" w14:paraId="1C059B55" w14:textId="77777777">
        <w:trPr>
          <w:trHeight w:val="295"/>
        </w:trPr>
        <w:tc>
          <w:tcPr>
            <w:tcW w:w="0" w:type="auto"/>
            <w:vMerge/>
            <w:tcBorders>
              <w:top w:val="nil"/>
              <w:left w:val="nil"/>
              <w:bottom w:val="single" w:sz="9" w:space="0" w:color="000000"/>
              <w:right w:val="single" w:sz="6" w:space="0" w:color="000000"/>
            </w:tcBorders>
          </w:tcPr>
          <w:p w14:paraId="45D1727E" w14:textId="77777777" w:rsidR="005F3CDE" w:rsidRDefault="005F3CDE"/>
        </w:tc>
        <w:tc>
          <w:tcPr>
            <w:tcW w:w="1296" w:type="dxa"/>
            <w:tcBorders>
              <w:top w:val="single" w:sz="9" w:space="0" w:color="000000"/>
              <w:left w:val="single" w:sz="6" w:space="0" w:color="000000"/>
              <w:bottom w:val="single" w:sz="9" w:space="0" w:color="000000"/>
              <w:right w:val="single" w:sz="6" w:space="0" w:color="000000"/>
            </w:tcBorders>
          </w:tcPr>
          <w:p w14:paraId="0F221F2C" w14:textId="77777777" w:rsidR="005F3CDE" w:rsidRDefault="00000000">
            <w:pPr>
              <w:spacing w:after="0"/>
              <w:ind w:left="102"/>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2B1294D5" w14:textId="77777777" w:rsidR="005F3CDE" w:rsidRDefault="00000000">
            <w:pPr>
              <w:spacing w:after="0"/>
              <w:ind w:left="102"/>
              <w:jc w:val="center"/>
            </w:pPr>
            <w:r>
              <w:t>E‐commerce</w:t>
            </w:r>
          </w:p>
        </w:tc>
        <w:tc>
          <w:tcPr>
            <w:tcW w:w="0" w:type="auto"/>
            <w:vMerge/>
            <w:tcBorders>
              <w:top w:val="nil"/>
              <w:left w:val="single" w:sz="7" w:space="0" w:color="000000"/>
              <w:bottom w:val="single" w:sz="9" w:space="0" w:color="000000"/>
              <w:right w:val="single" w:sz="6" w:space="0" w:color="000000"/>
            </w:tcBorders>
          </w:tcPr>
          <w:p w14:paraId="02E46B8D" w14:textId="77777777" w:rsidR="005F3CDE" w:rsidRDefault="005F3CDE"/>
        </w:tc>
        <w:tc>
          <w:tcPr>
            <w:tcW w:w="1296" w:type="dxa"/>
            <w:tcBorders>
              <w:top w:val="single" w:sz="9" w:space="0" w:color="000000"/>
              <w:left w:val="single" w:sz="6" w:space="0" w:color="000000"/>
              <w:bottom w:val="single" w:sz="9" w:space="0" w:color="000000"/>
              <w:right w:val="single" w:sz="6" w:space="0" w:color="000000"/>
            </w:tcBorders>
          </w:tcPr>
          <w:p w14:paraId="0FFEAE3B" w14:textId="77777777" w:rsidR="005F3CDE" w:rsidRDefault="00000000">
            <w:pPr>
              <w:spacing w:after="0"/>
              <w:ind w:left="101"/>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386ED525" w14:textId="77777777" w:rsidR="005F3CDE" w:rsidRDefault="00000000">
            <w:pPr>
              <w:spacing w:after="0"/>
              <w:ind w:left="101"/>
              <w:jc w:val="center"/>
            </w:pPr>
            <w:r>
              <w:t>E‐commerce</w:t>
            </w:r>
          </w:p>
        </w:tc>
        <w:tc>
          <w:tcPr>
            <w:tcW w:w="1295" w:type="dxa"/>
            <w:tcBorders>
              <w:top w:val="single" w:sz="9" w:space="0" w:color="000000"/>
              <w:left w:val="single" w:sz="7" w:space="0" w:color="000000"/>
              <w:bottom w:val="single" w:sz="9" w:space="0" w:color="000000"/>
              <w:right w:val="single" w:sz="6" w:space="0" w:color="000000"/>
            </w:tcBorders>
          </w:tcPr>
          <w:p w14:paraId="0EF3B068" w14:textId="77777777" w:rsidR="005F3CDE" w:rsidRDefault="00000000">
            <w:pPr>
              <w:spacing w:after="0"/>
              <w:ind w:left="103"/>
              <w:jc w:val="center"/>
            </w:pPr>
            <w:r>
              <w:t>Total</w:t>
            </w:r>
          </w:p>
        </w:tc>
        <w:tc>
          <w:tcPr>
            <w:tcW w:w="1297" w:type="dxa"/>
            <w:tcBorders>
              <w:top w:val="single" w:sz="9" w:space="0" w:color="000000"/>
              <w:left w:val="single" w:sz="6" w:space="0" w:color="000000"/>
              <w:bottom w:val="single" w:sz="9" w:space="0" w:color="000000"/>
              <w:right w:val="nil"/>
            </w:tcBorders>
          </w:tcPr>
          <w:p w14:paraId="35C32F98" w14:textId="77777777" w:rsidR="005F3CDE" w:rsidRDefault="00000000">
            <w:pPr>
              <w:spacing w:after="0"/>
              <w:ind w:left="102"/>
              <w:jc w:val="center"/>
            </w:pPr>
            <w:r>
              <w:t>E‐commerce</w:t>
            </w:r>
          </w:p>
        </w:tc>
      </w:tr>
      <w:tr w:rsidR="005F3CDE" w14:paraId="03A8C98B" w14:textId="77777777">
        <w:trPr>
          <w:trHeight w:val="2029"/>
        </w:trPr>
        <w:tc>
          <w:tcPr>
            <w:tcW w:w="1824" w:type="dxa"/>
            <w:tcBorders>
              <w:top w:val="single" w:sz="9" w:space="0" w:color="000000"/>
              <w:left w:val="nil"/>
              <w:bottom w:val="single" w:sz="9" w:space="0" w:color="000000"/>
              <w:right w:val="single" w:sz="6" w:space="0" w:color="000000"/>
            </w:tcBorders>
            <w:vAlign w:val="center"/>
          </w:tcPr>
          <w:p w14:paraId="1E24DFCD" w14:textId="77777777" w:rsidR="005F3CDE" w:rsidRDefault="00000000">
            <w:pPr>
              <w:spacing w:after="78"/>
            </w:pPr>
            <w:r>
              <w:lastRenderedPageBreak/>
              <w:t>1st quarter 2024(p)</w:t>
            </w:r>
          </w:p>
          <w:p w14:paraId="07AA7FBC" w14:textId="77777777" w:rsidR="005F3CDE" w:rsidRDefault="00000000">
            <w:pPr>
              <w:spacing w:after="0" w:line="327" w:lineRule="auto"/>
              <w:ind w:right="368"/>
            </w:pPr>
            <w:r>
              <w:t>4th quarter 2023 3rd quarter 2023</w:t>
            </w:r>
          </w:p>
          <w:p w14:paraId="32F314FB" w14:textId="77777777" w:rsidR="005F3CDE" w:rsidRDefault="00000000">
            <w:pPr>
              <w:spacing w:after="78"/>
            </w:pPr>
            <w:r>
              <w:t>2nd quarter 2023</w:t>
            </w:r>
          </w:p>
          <w:p w14:paraId="3278B82D" w14:textId="77777777" w:rsidR="005F3CDE" w:rsidRDefault="00000000">
            <w:pPr>
              <w:spacing w:after="0"/>
            </w:pPr>
            <w:r>
              <w:t>1st quarter 2023</w:t>
            </w:r>
          </w:p>
        </w:tc>
        <w:tc>
          <w:tcPr>
            <w:tcW w:w="1296" w:type="dxa"/>
            <w:tcBorders>
              <w:top w:val="single" w:sz="9" w:space="0" w:color="000000"/>
              <w:left w:val="single" w:sz="6" w:space="0" w:color="000000"/>
              <w:bottom w:val="single" w:sz="9" w:space="0" w:color="000000"/>
              <w:right w:val="single" w:sz="6" w:space="0" w:color="000000"/>
            </w:tcBorders>
            <w:vAlign w:val="center"/>
          </w:tcPr>
          <w:p w14:paraId="5C3E6BC4" w14:textId="77777777" w:rsidR="005F3CDE" w:rsidRDefault="00000000">
            <w:pPr>
              <w:spacing w:after="78"/>
              <w:ind w:left="99"/>
              <w:jc w:val="center"/>
            </w:pPr>
            <w:r>
              <w:t>0.8</w:t>
            </w:r>
          </w:p>
          <w:p w14:paraId="61B91ABD" w14:textId="77777777" w:rsidR="005F3CDE" w:rsidRDefault="00000000">
            <w:pPr>
              <w:spacing w:after="78"/>
              <w:ind w:left="99"/>
              <w:jc w:val="center"/>
            </w:pPr>
            <w:r>
              <w:t>0.7</w:t>
            </w:r>
          </w:p>
          <w:p w14:paraId="1543AB04" w14:textId="77777777" w:rsidR="005F3CDE" w:rsidRDefault="00000000">
            <w:pPr>
              <w:spacing w:after="78"/>
              <w:ind w:left="100"/>
              <w:jc w:val="center"/>
            </w:pPr>
            <w:r>
              <w:t>0.7</w:t>
            </w:r>
          </w:p>
          <w:p w14:paraId="60047093" w14:textId="77777777" w:rsidR="005F3CDE" w:rsidRDefault="00000000">
            <w:pPr>
              <w:spacing w:after="78"/>
              <w:ind w:left="100"/>
              <w:jc w:val="center"/>
            </w:pPr>
            <w:r>
              <w:t>0.7</w:t>
            </w:r>
          </w:p>
          <w:p w14:paraId="255F931E" w14:textId="77777777" w:rsidR="005F3CDE" w:rsidRDefault="00000000">
            <w:pPr>
              <w:spacing w:after="0"/>
              <w:ind w:left="100"/>
              <w:jc w:val="center"/>
            </w:pPr>
            <w:r>
              <w:t>0.7</w:t>
            </w:r>
          </w:p>
        </w:tc>
        <w:tc>
          <w:tcPr>
            <w:tcW w:w="1295" w:type="dxa"/>
            <w:tcBorders>
              <w:top w:val="single" w:sz="9" w:space="0" w:color="000000"/>
              <w:left w:val="single" w:sz="6" w:space="0" w:color="000000"/>
              <w:bottom w:val="single" w:sz="9" w:space="0" w:color="000000"/>
              <w:right w:val="single" w:sz="7" w:space="0" w:color="000000"/>
            </w:tcBorders>
            <w:vAlign w:val="center"/>
          </w:tcPr>
          <w:p w14:paraId="5E9BA5F6" w14:textId="77777777" w:rsidR="005F3CDE" w:rsidRDefault="00000000">
            <w:pPr>
              <w:spacing w:after="78"/>
              <w:ind w:left="100"/>
              <w:jc w:val="center"/>
            </w:pPr>
            <w:r>
              <w:t>1.8</w:t>
            </w:r>
          </w:p>
          <w:p w14:paraId="143AB3D3" w14:textId="77777777" w:rsidR="005F3CDE" w:rsidRDefault="00000000">
            <w:pPr>
              <w:spacing w:after="78"/>
              <w:ind w:left="100"/>
              <w:jc w:val="center"/>
            </w:pPr>
            <w:r>
              <w:t>1.9</w:t>
            </w:r>
          </w:p>
          <w:p w14:paraId="2B1156E2" w14:textId="77777777" w:rsidR="005F3CDE" w:rsidRDefault="00000000">
            <w:pPr>
              <w:spacing w:after="78"/>
              <w:ind w:left="100"/>
              <w:jc w:val="center"/>
            </w:pPr>
            <w:r>
              <w:t>2.0</w:t>
            </w:r>
          </w:p>
          <w:p w14:paraId="533EDC8A" w14:textId="77777777" w:rsidR="005F3CDE" w:rsidRDefault="00000000">
            <w:pPr>
              <w:spacing w:after="78"/>
              <w:ind w:left="101"/>
              <w:jc w:val="center"/>
            </w:pPr>
            <w:r>
              <w:t>1.9</w:t>
            </w:r>
          </w:p>
          <w:p w14:paraId="2D9F7C11" w14:textId="77777777" w:rsidR="005F3CDE" w:rsidRDefault="00000000">
            <w:pPr>
              <w:spacing w:after="0"/>
              <w:ind w:left="100"/>
              <w:jc w:val="center"/>
            </w:pPr>
            <w:r>
              <w:t>1.8</w:t>
            </w:r>
          </w:p>
        </w:tc>
        <w:tc>
          <w:tcPr>
            <w:tcW w:w="1347" w:type="dxa"/>
            <w:tcBorders>
              <w:top w:val="single" w:sz="9" w:space="0" w:color="000000"/>
              <w:left w:val="single" w:sz="7" w:space="0" w:color="000000"/>
              <w:bottom w:val="single" w:sz="9" w:space="0" w:color="000000"/>
              <w:right w:val="single" w:sz="6" w:space="0" w:color="000000"/>
            </w:tcBorders>
            <w:vAlign w:val="center"/>
          </w:tcPr>
          <w:p w14:paraId="5A675B29" w14:textId="77777777" w:rsidR="005F3CDE" w:rsidRDefault="00000000">
            <w:pPr>
              <w:spacing w:after="78"/>
              <w:ind w:left="100"/>
              <w:jc w:val="center"/>
            </w:pPr>
            <w:r>
              <w:t>0.2</w:t>
            </w:r>
          </w:p>
          <w:p w14:paraId="4A211C92" w14:textId="77777777" w:rsidR="005F3CDE" w:rsidRDefault="00000000">
            <w:pPr>
              <w:spacing w:after="78"/>
              <w:ind w:left="100"/>
              <w:jc w:val="center"/>
            </w:pPr>
            <w:r>
              <w:t>0.3</w:t>
            </w:r>
          </w:p>
          <w:p w14:paraId="7351DD5C" w14:textId="77777777" w:rsidR="005F3CDE" w:rsidRDefault="00000000">
            <w:pPr>
              <w:spacing w:after="78"/>
              <w:ind w:left="100"/>
              <w:jc w:val="center"/>
            </w:pPr>
            <w:r>
              <w:t>0.2</w:t>
            </w:r>
          </w:p>
          <w:p w14:paraId="26A607D6" w14:textId="77777777" w:rsidR="005F3CDE" w:rsidRDefault="00000000">
            <w:pPr>
              <w:spacing w:after="78"/>
              <w:ind w:left="101"/>
              <w:jc w:val="center"/>
            </w:pPr>
            <w:r>
              <w:t>0.2</w:t>
            </w:r>
          </w:p>
          <w:p w14:paraId="4A87687F" w14:textId="77777777" w:rsidR="005F3CDE" w:rsidRDefault="00000000">
            <w:pPr>
              <w:spacing w:after="0"/>
              <w:ind w:left="100"/>
              <w:jc w:val="center"/>
            </w:pPr>
            <w:r>
              <w:t>0.2</w:t>
            </w:r>
          </w:p>
        </w:tc>
        <w:tc>
          <w:tcPr>
            <w:tcW w:w="1296" w:type="dxa"/>
            <w:tcBorders>
              <w:top w:val="single" w:sz="9" w:space="0" w:color="000000"/>
              <w:left w:val="single" w:sz="6" w:space="0" w:color="000000"/>
              <w:bottom w:val="single" w:sz="9" w:space="0" w:color="000000"/>
              <w:right w:val="single" w:sz="6" w:space="0" w:color="000000"/>
            </w:tcBorders>
            <w:vAlign w:val="center"/>
          </w:tcPr>
          <w:p w14:paraId="47C09C1D" w14:textId="77777777" w:rsidR="005F3CDE" w:rsidRDefault="00000000">
            <w:pPr>
              <w:spacing w:after="78"/>
              <w:ind w:left="99"/>
              <w:jc w:val="center"/>
            </w:pPr>
            <w:r>
              <w:t>0.2</w:t>
            </w:r>
          </w:p>
          <w:p w14:paraId="4331E56B" w14:textId="77777777" w:rsidR="005F3CDE" w:rsidRDefault="00000000">
            <w:pPr>
              <w:spacing w:after="78"/>
              <w:ind w:left="100"/>
              <w:jc w:val="center"/>
            </w:pPr>
            <w:r>
              <w:t>0.2</w:t>
            </w:r>
          </w:p>
          <w:p w14:paraId="6C3B0E63" w14:textId="77777777" w:rsidR="005F3CDE" w:rsidRDefault="00000000">
            <w:pPr>
              <w:spacing w:after="78"/>
              <w:ind w:left="100"/>
              <w:jc w:val="center"/>
            </w:pPr>
            <w:r>
              <w:t>0.1</w:t>
            </w:r>
          </w:p>
          <w:p w14:paraId="30A3E7F9" w14:textId="77777777" w:rsidR="005F3CDE" w:rsidRDefault="00000000">
            <w:pPr>
              <w:spacing w:after="78"/>
              <w:ind w:left="101"/>
              <w:jc w:val="center"/>
            </w:pPr>
            <w:r>
              <w:t>0.1</w:t>
            </w:r>
          </w:p>
          <w:p w14:paraId="1B07069D" w14:textId="77777777" w:rsidR="005F3CDE" w:rsidRDefault="00000000">
            <w:pPr>
              <w:spacing w:after="0"/>
              <w:ind w:left="100"/>
              <w:jc w:val="center"/>
            </w:pPr>
            <w:r>
              <w:t>0.2</w:t>
            </w:r>
          </w:p>
        </w:tc>
        <w:tc>
          <w:tcPr>
            <w:tcW w:w="1295" w:type="dxa"/>
            <w:tcBorders>
              <w:top w:val="single" w:sz="9" w:space="0" w:color="000000"/>
              <w:left w:val="single" w:sz="6" w:space="0" w:color="000000"/>
              <w:bottom w:val="single" w:sz="9" w:space="0" w:color="000000"/>
              <w:right w:val="single" w:sz="7" w:space="0" w:color="000000"/>
            </w:tcBorders>
            <w:vAlign w:val="center"/>
          </w:tcPr>
          <w:p w14:paraId="77956FA0" w14:textId="77777777" w:rsidR="005F3CDE" w:rsidRDefault="00000000">
            <w:pPr>
              <w:spacing w:after="78"/>
              <w:ind w:left="100"/>
              <w:jc w:val="center"/>
            </w:pPr>
            <w:r>
              <w:t>0.4</w:t>
            </w:r>
          </w:p>
          <w:p w14:paraId="3AE84EFA" w14:textId="77777777" w:rsidR="005F3CDE" w:rsidRDefault="00000000">
            <w:pPr>
              <w:spacing w:after="78"/>
              <w:ind w:left="101"/>
              <w:jc w:val="center"/>
            </w:pPr>
            <w:r>
              <w:t>0.5</w:t>
            </w:r>
          </w:p>
          <w:p w14:paraId="7D2A9E6A" w14:textId="77777777" w:rsidR="005F3CDE" w:rsidRDefault="00000000">
            <w:pPr>
              <w:spacing w:after="78"/>
              <w:ind w:left="101"/>
              <w:jc w:val="center"/>
            </w:pPr>
            <w:r>
              <w:t>0.2</w:t>
            </w:r>
          </w:p>
          <w:p w14:paraId="670C414A" w14:textId="77777777" w:rsidR="005F3CDE" w:rsidRDefault="00000000">
            <w:pPr>
              <w:spacing w:after="78"/>
              <w:ind w:left="101"/>
              <w:jc w:val="center"/>
            </w:pPr>
            <w:r>
              <w:t>0.3</w:t>
            </w:r>
          </w:p>
          <w:p w14:paraId="5C31AC97" w14:textId="77777777" w:rsidR="005F3CDE" w:rsidRDefault="00000000">
            <w:pPr>
              <w:spacing w:after="0"/>
              <w:ind w:left="101"/>
              <w:jc w:val="center"/>
            </w:pPr>
            <w:r>
              <w:t>0.3</w:t>
            </w:r>
          </w:p>
        </w:tc>
        <w:tc>
          <w:tcPr>
            <w:tcW w:w="1295" w:type="dxa"/>
            <w:tcBorders>
              <w:top w:val="single" w:sz="9" w:space="0" w:color="000000"/>
              <w:left w:val="single" w:sz="7" w:space="0" w:color="000000"/>
              <w:bottom w:val="single" w:sz="9" w:space="0" w:color="000000"/>
              <w:right w:val="single" w:sz="6" w:space="0" w:color="000000"/>
            </w:tcBorders>
            <w:vAlign w:val="center"/>
          </w:tcPr>
          <w:p w14:paraId="78B70E98" w14:textId="77777777" w:rsidR="005F3CDE" w:rsidRDefault="00000000">
            <w:pPr>
              <w:spacing w:after="78"/>
              <w:ind w:left="101"/>
              <w:jc w:val="center"/>
            </w:pPr>
            <w:r>
              <w:t>0.3</w:t>
            </w:r>
          </w:p>
          <w:p w14:paraId="21B7D315" w14:textId="77777777" w:rsidR="005F3CDE" w:rsidRDefault="00000000">
            <w:pPr>
              <w:spacing w:after="0" w:line="327" w:lineRule="auto"/>
              <w:ind w:left="426" w:right="324"/>
              <w:jc w:val="center"/>
            </w:pPr>
            <w:r>
              <w:t>0.2 0.2</w:t>
            </w:r>
          </w:p>
          <w:p w14:paraId="24299BD5" w14:textId="77777777" w:rsidR="005F3CDE" w:rsidRDefault="00000000">
            <w:pPr>
              <w:spacing w:after="78"/>
              <w:ind w:left="103"/>
              <w:jc w:val="center"/>
            </w:pPr>
            <w:r>
              <w:t>0.3</w:t>
            </w:r>
          </w:p>
          <w:p w14:paraId="6B4BEDA1" w14:textId="77777777" w:rsidR="005F3CDE" w:rsidRDefault="00000000">
            <w:pPr>
              <w:spacing w:after="0"/>
              <w:ind w:left="102"/>
              <w:jc w:val="center"/>
            </w:pPr>
            <w:r>
              <w:t>0.2</w:t>
            </w:r>
          </w:p>
        </w:tc>
        <w:tc>
          <w:tcPr>
            <w:tcW w:w="1297" w:type="dxa"/>
            <w:tcBorders>
              <w:top w:val="single" w:sz="9" w:space="0" w:color="000000"/>
              <w:left w:val="single" w:sz="6" w:space="0" w:color="000000"/>
              <w:bottom w:val="single" w:sz="9" w:space="0" w:color="000000"/>
              <w:right w:val="nil"/>
            </w:tcBorders>
            <w:vAlign w:val="center"/>
          </w:tcPr>
          <w:p w14:paraId="5AE81C9E" w14:textId="77777777" w:rsidR="005F3CDE" w:rsidRDefault="00000000">
            <w:pPr>
              <w:spacing w:after="78"/>
              <w:ind w:left="101"/>
              <w:jc w:val="center"/>
            </w:pPr>
            <w:r>
              <w:t>0.6</w:t>
            </w:r>
          </w:p>
          <w:p w14:paraId="159EBF3B" w14:textId="77777777" w:rsidR="005F3CDE" w:rsidRDefault="00000000">
            <w:pPr>
              <w:spacing w:after="78"/>
              <w:ind w:left="102"/>
              <w:jc w:val="center"/>
            </w:pPr>
            <w:r>
              <w:t>0.6</w:t>
            </w:r>
          </w:p>
          <w:p w14:paraId="061AE825" w14:textId="77777777" w:rsidR="005F3CDE" w:rsidRDefault="00000000">
            <w:pPr>
              <w:spacing w:after="78"/>
              <w:ind w:left="102"/>
              <w:jc w:val="center"/>
            </w:pPr>
            <w:r>
              <w:t>0.5</w:t>
            </w:r>
          </w:p>
          <w:p w14:paraId="51487F46" w14:textId="77777777" w:rsidR="005F3CDE" w:rsidRDefault="00000000">
            <w:pPr>
              <w:spacing w:after="78"/>
              <w:ind w:left="103"/>
              <w:jc w:val="center"/>
            </w:pPr>
            <w:r>
              <w:t>0.7</w:t>
            </w:r>
          </w:p>
          <w:p w14:paraId="6547843B" w14:textId="77777777" w:rsidR="005F3CDE" w:rsidRDefault="00000000">
            <w:pPr>
              <w:spacing w:after="0"/>
              <w:ind w:left="102"/>
              <w:jc w:val="center"/>
            </w:pPr>
            <w:r>
              <w:t>0.8</w:t>
            </w:r>
          </w:p>
        </w:tc>
      </w:tr>
    </w:tbl>
    <w:p w14:paraId="7D488181" w14:textId="77777777" w:rsidR="005F3CDE" w:rsidRDefault="00000000">
      <w:pPr>
        <w:spacing w:after="32" w:line="216" w:lineRule="auto"/>
        <w:ind w:left="53" w:right="28" w:hanging="10"/>
        <w:jc w:val="both"/>
      </w:pPr>
      <w:r>
        <w:rPr>
          <w:sz w:val="18"/>
        </w:rPr>
        <w:t xml:space="preserve"> (p) Preliminary estimate.  (r) Revised estimate. (Z) Estimate is less than 0.05%. </w:t>
      </w:r>
    </w:p>
    <w:p w14:paraId="619D31EA" w14:textId="77777777" w:rsidR="005F3CDE" w:rsidRDefault="00000000">
      <w:pPr>
        <w:spacing w:after="0"/>
        <w:ind w:left="778"/>
      </w:pPr>
      <w:r>
        <w:rPr>
          <w:sz w:val="18"/>
        </w:rPr>
        <w:t xml:space="preserve"> </w:t>
      </w:r>
    </w:p>
    <w:p w14:paraId="6690C82E" w14:textId="77777777" w:rsidR="005F3CDE" w:rsidRDefault="00000000">
      <w:pPr>
        <w:spacing w:after="32" w:line="216" w:lineRule="auto"/>
        <w:ind w:left="53" w:right="28" w:hanging="10"/>
        <w:jc w:val="both"/>
      </w:pPr>
      <w:r>
        <w:rPr>
          <w:sz w:val="18"/>
        </w:rPr>
        <w:t xml:space="preserve">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5B5C754F" w14:textId="77777777" w:rsidR="005F3CDE" w:rsidRDefault="00000000">
      <w:pPr>
        <w:spacing w:after="0"/>
        <w:ind w:left="58"/>
      </w:pPr>
      <w:r>
        <w:rPr>
          <w:b/>
          <w:sz w:val="21"/>
        </w:rPr>
        <w:t xml:space="preserve"> </w:t>
      </w:r>
    </w:p>
    <w:p w14:paraId="050D476C" w14:textId="77777777" w:rsidR="005F3CDE" w:rsidRDefault="00000000">
      <w:pPr>
        <w:pStyle w:val="Heading2"/>
        <w:ind w:left="53"/>
      </w:pPr>
      <w:r>
        <w:t xml:space="preserve">Survey Description </w:t>
      </w:r>
    </w:p>
    <w:p w14:paraId="6979A70A" w14:textId="77777777" w:rsidR="005F3CDE" w:rsidRDefault="00000000">
      <w:pPr>
        <w:spacing w:after="0"/>
        <w:ind w:left="58"/>
      </w:pPr>
      <w:r>
        <w:rPr>
          <w:sz w:val="21"/>
        </w:rPr>
        <w:t xml:space="preserve"> </w:t>
      </w:r>
    </w:p>
    <w:p w14:paraId="7B0A1C4C" w14:textId="77777777" w:rsidR="005F3CDE" w:rsidRDefault="00000000">
      <w:pPr>
        <w:spacing w:after="0" w:line="216" w:lineRule="auto"/>
        <w:ind w:left="53" w:right="28" w:hanging="10"/>
      </w:pPr>
      <w:r>
        <w:rPr>
          <w:sz w:val="21"/>
        </w:rP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4DEC7E81" w14:textId="77777777" w:rsidR="005F3CDE" w:rsidRDefault="00000000">
      <w:pPr>
        <w:spacing w:after="0"/>
        <w:ind w:left="58"/>
      </w:pPr>
      <w:r>
        <w:rPr>
          <w:sz w:val="21"/>
        </w:rPr>
        <w:t xml:space="preserve"> </w:t>
      </w:r>
    </w:p>
    <w:p w14:paraId="04BDEE1D" w14:textId="77777777" w:rsidR="005F3CDE" w:rsidRDefault="00000000">
      <w:pPr>
        <w:spacing w:after="0" w:line="216" w:lineRule="auto"/>
        <w:ind w:left="58" w:right="118"/>
        <w:jc w:val="both"/>
      </w:pPr>
      <w:r>
        <w:rPr>
          <w:sz w:val="21"/>
        </w:rPr>
        <w:t xml:space="preserve">A stratified simple random sampling method is used to select approximately 10,800 retail firms excluding food services whose sales are then weighted and benchmarked to represent the complete universe of over two million retail firms. 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sz w:val="21"/>
        </w:rPr>
        <w:t xml:space="preserve">not </w:t>
      </w:r>
      <w:r>
        <w:rPr>
          <w:sz w:val="21"/>
        </w:rPr>
        <w:t xml:space="preserve">classified as retail and are </w:t>
      </w:r>
      <w:r>
        <w:rPr>
          <w:b/>
          <w:sz w:val="21"/>
        </w:rPr>
        <w:t>not</w:t>
      </w:r>
      <w:r>
        <w:rPr>
          <w:sz w:val="21"/>
        </w:rPr>
        <w:t xml:space="preserve"> included in either the total retail or retail e‐commerce sales estimates. Nonemployers are represented in the estimates through benchmarking to prior annual survey estimates that include nonemployer sales based on administrative records.  E‐commerce sales are included in the total monthly sales estimates. </w:t>
      </w:r>
    </w:p>
    <w:p w14:paraId="05647A72" w14:textId="77777777" w:rsidR="005F3CDE" w:rsidRDefault="00000000">
      <w:pPr>
        <w:spacing w:after="0"/>
        <w:ind w:left="58"/>
      </w:pPr>
      <w:r>
        <w:rPr>
          <w:sz w:val="21"/>
        </w:rPr>
        <w:t xml:space="preserve"> </w:t>
      </w:r>
    </w:p>
    <w:p w14:paraId="7ABA2BD2" w14:textId="77777777" w:rsidR="005F3CDE" w:rsidRDefault="00000000">
      <w:pPr>
        <w:spacing w:after="0" w:line="216" w:lineRule="auto"/>
        <w:ind w:left="53" w:right="28" w:hanging="10"/>
      </w:pPr>
      <w:r>
        <w:rPr>
          <w:sz w:val="21"/>
        </w:rP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71 percent of the e‐commerce sales estimate and about 71 percent of the estimate of U.S. retail sales for any quarter.  </w:t>
      </w:r>
    </w:p>
    <w:p w14:paraId="53301145" w14:textId="77777777" w:rsidR="005F3CDE" w:rsidRDefault="00000000">
      <w:pPr>
        <w:spacing w:after="0"/>
        <w:ind w:left="58"/>
      </w:pPr>
      <w:r>
        <w:rPr>
          <w:sz w:val="21"/>
        </w:rPr>
        <w:t xml:space="preserve"> </w:t>
      </w:r>
    </w:p>
    <w:p w14:paraId="7613792D" w14:textId="77777777" w:rsidR="005F3CDE" w:rsidRDefault="00000000">
      <w:pPr>
        <w:spacing w:after="0" w:line="216" w:lineRule="auto"/>
        <w:ind w:left="53" w:right="28" w:hanging="10"/>
      </w:pPr>
      <w:r>
        <w:rPr>
          <w:sz w:val="21"/>
        </w:rP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641CAFE0" w14:textId="77777777" w:rsidR="005F3CDE" w:rsidRDefault="00000000">
      <w:pPr>
        <w:spacing w:after="0"/>
        <w:ind w:left="58"/>
      </w:pPr>
      <w:r>
        <w:rPr>
          <w:sz w:val="21"/>
        </w:rPr>
        <w:t xml:space="preserve"> </w:t>
      </w:r>
    </w:p>
    <w:p w14:paraId="3B94203B" w14:textId="77777777" w:rsidR="005F3CDE" w:rsidRDefault="00000000">
      <w:pPr>
        <w:spacing w:after="0" w:line="216" w:lineRule="auto"/>
        <w:ind w:left="53" w:right="28" w:hanging="10"/>
      </w:pPr>
      <w:r>
        <w:rPr>
          <w:sz w:val="21"/>
        </w:rPr>
        <w:t xml:space="preserve">The Census Bureau has reviewed this data product to ensure appropriate access, use, and disclosure avoidance protection of the confidential source data (Project No. P‐7504206, Disclosure Review Board (DRB) approval number:  CBDRB‐FY24‐0003). </w:t>
      </w:r>
    </w:p>
    <w:p w14:paraId="3CA55AF0" w14:textId="77777777" w:rsidR="005F3CDE" w:rsidRDefault="00000000">
      <w:pPr>
        <w:spacing w:after="0"/>
        <w:ind w:left="58"/>
      </w:pPr>
      <w:r>
        <w:rPr>
          <w:sz w:val="21"/>
        </w:rPr>
        <w:t xml:space="preserve"> </w:t>
      </w:r>
    </w:p>
    <w:p w14:paraId="2E9E8B6B" w14:textId="77777777" w:rsidR="005F3CDE" w:rsidRDefault="00000000">
      <w:pPr>
        <w:pStyle w:val="Heading2"/>
        <w:ind w:left="53"/>
      </w:pPr>
      <w:r>
        <w:t xml:space="preserve">Adjusted Estimates </w:t>
      </w:r>
    </w:p>
    <w:p w14:paraId="135766BC" w14:textId="77777777" w:rsidR="005F3CDE" w:rsidRDefault="00000000">
      <w:pPr>
        <w:spacing w:after="0"/>
        <w:ind w:left="58"/>
      </w:pPr>
      <w:r>
        <w:rPr>
          <w:sz w:val="21"/>
        </w:rPr>
        <w:t xml:space="preserve"> </w:t>
      </w:r>
    </w:p>
    <w:p w14:paraId="1B0CEC20" w14:textId="77777777" w:rsidR="005F3CDE" w:rsidRDefault="00000000">
      <w:pPr>
        <w:spacing w:after="0" w:line="216" w:lineRule="auto"/>
        <w:ind w:left="53" w:right="28" w:hanging="10"/>
      </w:pPr>
      <w:r>
        <w:rPr>
          <w:sz w:val="21"/>
        </w:rPr>
        <w:t>This report publishes estimates that have been adjusted for seasonal variation and holiday and trading‐day differences, but not for price changes.  We used quarterly e‐commerce sales estimates for 4</w:t>
      </w:r>
      <w:r>
        <w:rPr>
          <w:sz w:val="21"/>
          <w:vertAlign w:val="superscript"/>
        </w:rPr>
        <w:t>th</w:t>
      </w:r>
      <w:r>
        <w:rPr>
          <w:sz w:val="21"/>
        </w:rP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59CB5972" w14:textId="77777777" w:rsidR="005F3CDE" w:rsidRDefault="00000000">
      <w:pPr>
        <w:spacing w:after="0"/>
        <w:ind w:left="58"/>
      </w:pPr>
      <w:r>
        <w:rPr>
          <w:sz w:val="21"/>
        </w:rPr>
        <w:t xml:space="preserve"> </w:t>
      </w:r>
    </w:p>
    <w:p w14:paraId="693351BD" w14:textId="77777777" w:rsidR="005F3CDE" w:rsidRDefault="00000000">
      <w:pPr>
        <w:spacing w:after="0" w:line="216" w:lineRule="auto"/>
        <w:ind w:left="53" w:right="28" w:hanging="10"/>
      </w:pPr>
      <w:r>
        <w:rPr>
          <w:sz w:val="21"/>
        </w:rPr>
        <w:t>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seasonal factors.  The X‐13ARIMA‐SEATS and X‐12 ARIMA software produce identical results when using X‐13ARIMA‐SEATS with the X11 filter‐</w:t>
      </w:r>
      <w:r>
        <w:rPr>
          <w:sz w:val="21"/>
        </w:rPr>
        <w:lastRenderedPageBreak/>
        <w:t xml:space="preserve">based adjustments.  The X‐13ARIMA‐SEATS software and additional information on the X‐13ARIMA‐SEATS program may be found at </w:t>
      </w:r>
      <w:r>
        <w:rPr>
          <w:color w:val="0000FF"/>
          <w:sz w:val="21"/>
          <w:u w:val="single" w:color="0000FF"/>
        </w:rPr>
        <w:t>https://www.census.gov/data/software/x13as.html</w:t>
      </w:r>
      <w:r>
        <w:rPr>
          <w:sz w:val="21"/>
        </w:rPr>
        <w:t xml:space="preserve">. </w:t>
      </w:r>
    </w:p>
    <w:p w14:paraId="70D3AC01" w14:textId="77777777" w:rsidR="005F3CDE" w:rsidRDefault="00000000">
      <w:pPr>
        <w:spacing w:after="0"/>
        <w:ind w:left="58"/>
      </w:pPr>
      <w:r>
        <w:rPr>
          <w:sz w:val="21"/>
        </w:rPr>
        <w:t xml:space="preserve"> </w:t>
      </w:r>
    </w:p>
    <w:p w14:paraId="037A953B" w14:textId="77777777" w:rsidR="005F3CDE" w:rsidRDefault="00000000">
      <w:pPr>
        <w:spacing w:after="38" w:line="216" w:lineRule="auto"/>
        <w:ind w:left="53" w:right="28" w:hanging="10"/>
      </w:pPr>
      <w:r>
        <w:rPr>
          <w:sz w:val="21"/>
        </w:rPr>
        <w:t xml:space="preserve">Note that the retail estimates continue to be adjusted using the X‐11 filter‐based adjustment procedure. </w:t>
      </w:r>
    </w:p>
    <w:p w14:paraId="10BBBD72" w14:textId="77777777" w:rsidR="005F3CDE" w:rsidRDefault="00000000">
      <w:pPr>
        <w:spacing w:after="0"/>
        <w:ind w:left="58"/>
      </w:pPr>
      <w:r>
        <w:rPr>
          <w:sz w:val="21"/>
        </w:rPr>
        <w:t xml:space="preserve"> </w:t>
      </w:r>
    </w:p>
    <w:p w14:paraId="0D5F7D0F" w14:textId="77777777" w:rsidR="005F3CDE" w:rsidRDefault="00000000">
      <w:pPr>
        <w:pStyle w:val="Heading2"/>
        <w:ind w:left="53"/>
      </w:pPr>
      <w:r>
        <w:t xml:space="preserve">Reliability of Estimates </w:t>
      </w:r>
    </w:p>
    <w:p w14:paraId="234D563C" w14:textId="77777777" w:rsidR="005F3CDE" w:rsidRDefault="00000000">
      <w:pPr>
        <w:spacing w:after="0"/>
        <w:ind w:left="58"/>
      </w:pPr>
      <w:r>
        <w:rPr>
          <w:sz w:val="21"/>
        </w:rPr>
        <w:t xml:space="preserve"> </w:t>
      </w:r>
    </w:p>
    <w:p w14:paraId="68F1EE99" w14:textId="77777777" w:rsidR="005F3CDE" w:rsidRDefault="00000000">
      <w:pPr>
        <w:spacing w:after="38" w:line="216" w:lineRule="auto"/>
        <w:ind w:left="53" w:right="28" w:hanging="10"/>
      </w:pPr>
      <w:r>
        <w:rPr>
          <w:sz w:val="21"/>
        </w:rPr>
        <w:t xml:space="preserve">Because the estimates in this report are based on a sample survey, they contain sampling error and nonsampling error.   </w:t>
      </w:r>
    </w:p>
    <w:p w14:paraId="245B4344" w14:textId="77777777" w:rsidR="005F3CDE" w:rsidRDefault="00000000">
      <w:pPr>
        <w:spacing w:after="0"/>
        <w:ind w:left="58"/>
      </w:pPr>
      <w:r>
        <w:rPr>
          <w:sz w:val="21"/>
        </w:rPr>
        <w:t xml:space="preserve"> </w:t>
      </w:r>
    </w:p>
    <w:p w14:paraId="5C305FD1" w14:textId="77777777" w:rsidR="005F3CDE" w:rsidRDefault="00000000">
      <w:pPr>
        <w:spacing w:after="0" w:line="216" w:lineRule="auto"/>
        <w:ind w:left="53" w:right="28" w:hanging="10"/>
      </w:pPr>
      <w:r>
        <w:rPr>
          <w:sz w:val="21"/>
        </w:rP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46D8C624" w14:textId="77777777" w:rsidR="005F3CDE" w:rsidRDefault="00000000">
      <w:pPr>
        <w:spacing w:after="0"/>
        <w:ind w:left="58"/>
      </w:pPr>
      <w:r>
        <w:rPr>
          <w:sz w:val="21"/>
        </w:rPr>
        <w:t xml:space="preserve"> </w:t>
      </w:r>
    </w:p>
    <w:p w14:paraId="05363E87" w14:textId="77777777" w:rsidR="005F3CDE" w:rsidRDefault="00000000">
      <w:pPr>
        <w:spacing w:after="0" w:line="216" w:lineRule="auto"/>
        <w:ind w:left="53" w:right="28" w:hanging="10"/>
      </w:pPr>
      <w:r>
        <w:rPr>
          <w:sz w:val="21"/>
        </w:rPr>
        <w:t xml:space="preserve">The margin of error, as used on page 1, gives a range about the estimate which is a 90 percent confidence interval.  If, for example, the estimated percent change is ‐11.4% and its estimated standard error is 1.2%, then the margin of error is </w:t>
      </w:r>
    </w:p>
    <w:p w14:paraId="0D0986A8" w14:textId="77777777" w:rsidR="005F3CDE" w:rsidRDefault="00000000">
      <w:pPr>
        <w:spacing w:after="0" w:line="216" w:lineRule="auto"/>
        <w:ind w:left="53" w:right="28" w:hanging="10"/>
      </w:pPr>
      <w:r>
        <w:rPr>
          <w:sz w:val="21"/>
        </w:rPr>
        <w:t xml:space="preserve">±1.753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417F84B1" w14:textId="77777777" w:rsidR="005F3CDE" w:rsidRDefault="00000000">
      <w:pPr>
        <w:spacing w:after="0"/>
        <w:ind w:left="778"/>
      </w:pPr>
      <w:r>
        <w:rPr>
          <w:sz w:val="21"/>
        </w:rPr>
        <w:t xml:space="preserve"> </w:t>
      </w:r>
    </w:p>
    <w:p w14:paraId="541253D7" w14:textId="77777777" w:rsidR="005F3CDE" w:rsidRDefault="00000000">
      <w:pPr>
        <w:spacing w:after="0" w:line="216" w:lineRule="auto"/>
        <w:ind w:left="53" w:right="28" w:hanging="10"/>
      </w:pPr>
      <w:r>
        <w:rPr>
          <w:sz w:val="21"/>
        </w:rP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sz w:val="21"/>
        </w:rPr>
        <w:t xml:space="preserve"> </w:t>
      </w:r>
    </w:p>
    <w:sectPr w:rsidR="005F3CDE">
      <w:pgSz w:w="12240" w:h="15840"/>
      <w:pgMar w:top="290" w:right="672" w:bottom="980"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6E5C"/>
    <w:multiLevelType w:val="hybridMultilevel"/>
    <w:tmpl w:val="041E5BB2"/>
    <w:lvl w:ilvl="0" w:tplc="33CEE07C">
      <w:start w:val="1"/>
      <w:numFmt w:val="decimal"/>
      <w:lvlText w:val="%1"/>
      <w:lvlJc w:val="left"/>
      <w:pPr>
        <w:ind w:left="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AD5AD2D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8494B2D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2620F208">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CE2AB70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83C48B5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FC0276C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F6B401C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CA908424">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150536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CDE"/>
    <w:rsid w:val="00591E20"/>
    <w:rsid w:val="005D0E42"/>
    <w:rsid w:val="005F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97CAB"/>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8"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68"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ensus.gov/retail/ecommerce.html" TargetMode="External"/><Relationship Id="rId13" Type="http://schemas.openxmlformats.org/officeDocument/2006/relationships/hyperlink" Target="https://www.census.gov/programs-surveys/e-stats.html" TargetMode="External"/><Relationship Id="rId18" Type="http://schemas.openxmlformats.org/officeDocument/2006/relationships/hyperlink" Target="https://www.census.gov/programs-surveys/e-stats.html" TargetMode="External"/><Relationship Id="rId3" Type="http://schemas.openxmlformats.org/officeDocument/2006/relationships/settings" Target="settings.xml"/><Relationship Id="rId7" Type="http://schemas.openxmlformats.org/officeDocument/2006/relationships/hyperlink" Target="https://www.census.gov/retail/ecommerce.html" TargetMode="External"/><Relationship Id="rId12" Type="http://schemas.openxmlformats.org/officeDocument/2006/relationships/hyperlink" Target="http://www.census.gov/retail" TargetMode="External"/><Relationship Id="rId17" Type="http://schemas.openxmlformats.org/officeDocument/2006/relationships/hyperlink" Target="https://www.census.gov/programs-surveys/e-stats.html" TargetMode="External"/><Relationship Id="rId2" Type="http://schemas.openxmlformats.org/officeDocument/2006/relationships/styles" Target="styles.xml"/><Relationship Id="rId16" Type="http://schemas.openxmlformats.org/officeDocument/2006/relationships/hyperlink" Target="https://www.census.gov/programs-surveys/e-stat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ensus.gov/retail/ecommerce.html" TargetMode="External"/><Relationship Id="rId11" Type="http://schemas.openxmlformats.org/officeDocument/2006/relationships/hyperlink" Target="http://www.census.gov/retail" TargetMode="External"/><Relationship Id="rId5" Type="http://schemas.openxmlformats.org/officeDocument/2006/relationships/image" Target="media/image1.png"/><Relationship Id="rId15" Type="http://schemas.openxmlformats.org/officeDocument/2006/relationships/hyperlink" Target="https://www.census.gov/programs-surveys/e-stats.html" TargetMode="External"/><Relationship Id="rId10" Type="http://schemas.openxmlformats.org/officeDocument/2006/relationships/hyperlink" Target="http://www.census.gov/retai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census.gov/programs-surveys/e-st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1830</Words>
  <Characters>10434</Characters>
  <Application>Microsoft Office Word</Application>
  <DocSecurity>0</DocSecurity>
  <Lines>86</Lines>
  <Paragraphs>24</Paragraphs>
  <ScaleCrop>false</ScaleCrop>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Govoni</dc:creator>
  <cp:keywords/>
  <cp:lastModifiedBy>Kenneth Peter Fernandes</cp:lastModifiedBy>
  <cp:revision>2</cp:revision>
  <dcterms:created xsi:type="dcterms:W3CDTF">2025-06-17T17:11:00Z</dcterms:created>
  <dcterms:modified xsi:type="dcterms:W3CDTF">2025-06-17T17:11:00Z</dcterms:modified>
</cp:coreProperties>
</file>