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HIỆU QUẢ LUÂN CHUYỂN HÀNG HÓA</w:t>
        <w:br/>
        <w:t>(PROBLEM STATEMENT 4)</w:t>
      </w:r>
    </w:p>
    <w:p>
      <w:pPr>
        <w:pStyle w:val="Heading1"/>
      </w:pPr>
      <w:r>
        <w:t>1. Tổng quan mục tiêu phân tích</w:t>
      </w:r>
    </w:p>
    <w:p>
      <w:r>
        <w:t>Mục tiêu cốt lõi của bài toán này là đánh giá chính xác tốc độ luân chuyển hàng hóa theo từng danh mục sản phẩm (Category) và phân hạng (Class). Kết quả phân tích sẽ là cơ sở trực tiếp để đưa ra các quyết định chiến lược nhằm tối ưu hóa lượng hàng tồn kho, giảm thiểu chi phí lưu kho bãi, hạn chế rủi ro ứ đọng và gia tăng dòng tiền lưu động cho doanh nghiệp.</w:t>
      </w:r>
    </w:p>
    <w:p>
      <w:pPr>
        <w:pStyle w:val="Heading1"/>
      </w:pPr>
      <w:r>
        <w:t>2. Phương pháp luận &amp; Công thức đánh giá độc lập</w:t>
      </w:r>
    </w:p>
    <w:p>
      <w:r>
        <w:rPr>
          <w:b/>
        </w:rPr>
        <w:t>Báo cáo này sử dụng hệ thống các chỉ số đo lường hiệu suất luân chuyển (Inventory Velocity) độc lập như sau:</w:t>
        <w:br/>
      </w:r>
    </w:p>
    <w:p>
      <w:r>
        <w:t>• Tỷ trọng tiêu thụ (%): Đánh giá mức độ đóng góp cốt lõi của từng nhóm hàng vào tổng dung lượng thị trường.</w:t>
        <w:br/>
        <w:t xml:space="preserve">  Công thức = (Sản lượng bán của danh mục / Tổng sản lượng tiêu thụ toàn hệ thống) × 100%</w:t>
      </w:r>
    </w:p>
    <w:p>
      <w:r>
        <w:t>• Hệ số vòng quay hàng tồn kho (Inventory Turnover Ratio): Đánh giá số lần doanh nghiệp tiêu thụ và thay mới hàng tồn kho trong kỳ. Vòng quay càng cao, tốc độ luân chuyển càng nhanh.</w:t>
        <w:br/>
        <w:t xml:space="preserve">  Công thức = Tổng Giá vốn hàng bán (COGS) / Giá trị tồn kho trung bình kỳ</w:t>
      </w:r>
    </w:p>
    <w:p>
      <w:r>
        <w:t>• Số ngày lưu kho trung bình (Days Sales of Inventory - DSI): Thời gian trung bình để bán hết một lô hàng.</w:t>
        <w:br/>
        <w:t xml:space="preserve">  Công thức = 365 / Hệ số vòng quay hàng tồn kho</w:t>
      </w:r>
    </w:p>
    <w:p>
      <w:r>
        <w:t>• Phân loại vận tốc luân chuyển (ABC/Velocity Classification):</w:t>
        <w:br/>
        <w:t xml:space="preserve">  - Nhóm Fast-moving (Vận tốc Cao): Hàng hóa cốt lõi, tỷ trọng tiêu thụ &gt; 15%.</w:t>
        <w:br/>
        <w:t xml:space="preserve">  - Nhóm Medium-moving (Vận tốc TB): Hàng hóa ổn định hoặc theo xu hướng, tỷ trọng từ 2% đến 15%.</w:t>
        <w:br/>
        <w:t xml:space="preserve">  - Nhóm Slow-moving (Vận tốc Thấp): Hàng hóa ứ đọng, kén khách, tỷ trọng &lt; 2%.</w:t>
      </w:r>
    </w:p>
    <w:p>
      <w:pPr>
        <w:pStyle w:val="Heading1"/>
      </w:pPr>
      <w:r>
        <w:t>3. Phân tích số liệu luân chuyển</w:t>
      </w:r>
    </w:p>
    <w:p>
      <w:pPr>
        <w:pStyle w:val="Heading2"/>
      </w:pPr>
      <w:r>
        <w:t>3.1. Thống kê sản lượng và độ phủ theo Danh mục (Category Level)</w:t>
      </w:r>
    </w:p>
    <w:p>
      <w:r>
        <w:t>Ghi nhận sự phân hóa rõ rệt trong sức hấp thụ của thị trường đối với các danh mục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Danh mục (Category)</w:t>
            </w:r>
          </w:p>
        </w:tc>
        <w:tc>
          <w:tcPr>
            <w:tcW w:type="dxa" w:w="2160"/>
          </w:tcPr>
          <w:p>
            <w:r>
              <w:rPr>
                <w:b/>
              </w:rPr>
              <w:t>Tổng sản lượng</w:t>
            </w:r>
          </w:p>
        </w:tc>
        <w:tc>
          <w:tcPr>
            <w:tcW w:type="dxa" w:w="2160"/>
          </w:tcPr>
          <w:p>
            <w:r>
              <w:rPr>
                <w:b/>
              </w:rPr>
              <w:t>Tỷ lệ đóng góp</w:t>
            </w:r>
          </w:p>
        </w:tc>
        <w:tc>
          <w:tcPr>
            <w:tcW w:type="dxa" w:w="2160"/>
          </w:tcPr>
          <w:p>
            <w:r>
              <w:rPr>
                <w:b/>
              </w:rPr>
              <w:t>Vai trò hệ thống</w:t>
            </w:r>
          </w:p>
        </w:tc>
      </w:tr>
      <w:tr>
        <w:tc>
          <w:tcPr>
            <w:tcW w:type="dxa" w:w="2160"/>
          </w:tcPr>
          <w:p>
            <w:r>
              <w:t>Streetwear</w:t>
            </w:r>
          </w:p>
        </w:tc>
        <w:tc>
          <w:tcPr>
            <w:tcW w:type="dxa" w:w="2160"/>
          </w:tcPr>
          <w:p>
            <w:r>
              <w:t>1,576,926</w:t>
            </w:r>
          </w:p>
        </w:tc>
        <w:tc>
          <w:tcPr>
            <w:tcW w:type="dxa" w:w="2160"/>
          </w:tcPr>
          <w:p>
            <w:r>
              <w:t>49.08%</w:t>
            </w:r>
          </w:p>
        </w:tc>
        <w:tc>
          <w:tcPr>
            <w:tcW w:type="dxa" w:w="2160"/>
          </w:tcPr>
          <w:p>
            <w:r>
              <w:t>Chủ lực (Dẫn dắt doanh thu)</w:t>
            </w:r>
          </w:p>
        </w:tc>
      </w:tr>
      <w:tr>
        <w:tc>
          <w:tcPr>
            <w:tcW w:type="dxa" w:w="2160"/>
          </w:tcPr>
          <w:p>
            <w:r>
              <w:t>Outdoor</w:t>
            </w:r>
          </w:p>
        </w:tc>
        <w:tc>
          <w:tcPr>
            <w:tcW w:type="dxa" w:w="2160"/>
          </w:tcPr>
          <w:p>
            <w:r>
              <w:t>1,128,302</w:t>
            </w:r>
          </w:p>
        </w:tc>
        <w:tc>
          <w:tcPr>
            <w:tcW w:type="dxa" w:w="2160"/>
          </w:tcPr>
          <w:p>
            <w:r>
              <w:t>35.12%</w:t>
            </w:r>
          </w:p>
        </w:tc>
        <w:tc>
          <w:tcPr>
            <w:tcW w:type="dxa" w:w="2160"/>
          </w:tcPr>
          <w:p>
            <w:r>
              <w:t>Chủ lực (Dẫn dắt doanh thu)</w:t>
            </w:r>
          </w:p>
        </w:tc>
      </w:tr>
      <w:tr>
        <w:tc>
          <w:tcPr>
            <w:tcW w:type="dxa" w:w="2160"/>
          </w:tcPr>
          <w:p>
            <w:r>
              <w:t>Casual</w:t>
            </w:r>
          </w:p>
        </w:tc>
        <w:tc>
          <w:tcPr>
            <w:tcW w:type="dxa" w:w="2160"/>
          </w:tcPr>
          <w:p>
            <w:r>
              <w:t>259,184</w:t>
            </w:r>
          </w:p>
        </w:tc>
        <w:tc>
          <w:tcPr>
            <w:tcW w:type="dxa" w:w="2160"/>
          </w:tcPr>
          <w:p>
            <w:r>
              <w:t>8.07%</w:t>
            </w:r>
          </w:p>
        </w:tc>
        <w:tc>
          <w:tcPr>
            <w:tcW w:type="dxa" w:w="2160"/>
          </w:tcPr>
          <w:p>
            <w:r>
              <w:t>Thứ cấp (Bổ trợ)</w:t>
            </w:r>
          </w:p>
        </w:tc>
      </w:tr>
      <w:tr>
        <w:tc>
          <w:tcPr>
            <w:tcW w:type="dxa" w:w="2160"/>
          </w:tcPr>
          <w:p>
            <w:r>
              <w:t>GenZ</w:t>
            </w:r>
          </w:p>
        </w:tc>
        <w:tc>
          <w:tcPr>
            <w:tcW w:type="dxa" w:w="2160"/>
          </w:tcPr>
          <w:p>
            <w:r>
              <w:t>248,731</w:t>
            </w:r>
          </w:p>
        </w:tc>
        <w:tc>
          <w:tcPr>
            <w:tcW w:type="dxa" w:w="2160"/>
          </w:tcPr>
          <w:p>
            <w:r>
              <w:t>7.74%</w:t>
            </w:r>
          </w:p>
        </w:tc>
        <w:tc>
          <w:tcPr>
            <w:tcW w:type="dxa" w:w="2160"/>
          </w:tcPr>
          <w:p>
            <w:r>
              <w:t>Niche / Theo xu hướng</w:t>
            </w:r>
          </w:p>
        </w:tc>
      </w:tr>
    </w:tbl>
    <w:p>
      <w:pPr>
        <w:pStyle w:val="Heading2"/>
      </w:pPr>
      <w:r>
        <w:t>3.2. Phân tách vận tốc luân chuyển chi tiết (Class Level)</w:t>
      </w:r>
    </w:p>
    <w:p>
      <w:r>
        <w:t>Đào sâu xuống cấp độ Class, toàn bộ danh mục được phân luồng tự động thành 3 nhóm vận tốc: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Phân nhóm (Category - Class)</w:t>
            </w:r>
          </w:p>
        </w:tc>
        <w:tc>
          <w:tcPr>
            <w:tcW w:type="dxa" w:w="2160"/>
          </w:tcPr>
          <w:p>
            <w:r>
              <w:rPr>
                <w:b/>
              </w:rPr>
              <w:t>Tỷ lệ đóng góp</w:t>
            </w:r>
          </w:p>
        </w:tc>
        <w:tc>
          <w:tcPr>
            <w:tcW w:type="dxa" w:w="2160"/>
          </w:tcPr>
          <w:p>
            <w:r>
              <w:rPr>
                <w:b/>
              </w:rPr>
              <w:t>Tồn kho BQ</w:t>
            </w:r>
          </w:p>
        </w:tc>
        <w:tc>
          <w:tcPr>
            <w:tcW w:type="dxa" w:w="2160"/>
          </w:tcPr>
          <w:p>
            <w:r>
              <w:rPr>
                <w:b/>
              </w:rPr>
              <w:t>Vận tốc luân chuyển</w:t>
            </w:r>
          </w:p>
        </w:tc>
      </w:tr>
      <w:tr>
        <w:tc>
          <w:tcPr>
            <w:tcW w:type="dxa" w:w="2160"/>
          </w:tcPr>
          <w:p>
            <w:r>
              <w:t>Outdoor - Activewear</w:t>
            </w:r>
          </w:p>
        </w:tc>
        <w:tc>
          <w:tcPr>
            <w:tcW w:type="dxa" w:w="2160"/>
          </w:tcPr>
          <w:p>
            <w:r>
              <w:t>27.29%</w:t>
            </w:r>
          </w:p>
        </w:tc>
        <w:tc>
          <w:tcPr>
            <w:tcW w:type="dxa" w:w="2160"/>
          </w:tcPr>
          <w:p>
            <w:r>
              <w:t>173</w:t>
            </w:r>
          </w:p>
        </w:tc>
        <w:tc>
          <w:tcPr>
            <w:tcW w:type="dxa" w:w="2160"/>
          </w:tcPr>
          <w:p>
            <w:r>
              <w:t>Cao (Fast-moving)</w:t>
            </w:r>
          </w:p>
        </w:tc>
      </w:tr>
      <w:tr>
        <w:tc>
          <w:tcPr>
            <w:tcW w:type="dxa" w:w="2160"/>
          </w:tcPr>
          <w:p>
            <w:r>
              <w:t>Streetwear - Everyday</w:t>
            </w:r>
          </w:p>
        </w:tc>
        <w:tc>
          <w:tcPr>
            <w:tcW w:type="dxa" w:w="2160"/>
          </w:tcPr>
          <w:p>
            <w:r>
              <w:t>18.55%</w:t>
            </w:r>
          </w:p>
        </w:tc>
        <w:tc>
          <w:tcPr>
            <w:tcW w:type="dxa" w:w="2160"/>
          </w:tcPr>
          <w:p>
            <w:r>
              <w:t>216</w:t>
            </w:r>
          </w:p>
        </w:tc>
        <w:tc>
          <w:tcPr>
            <w:tcW w:type="dxa" w:w="2160"/>
          </w:tcPr>
          <w:p>
            <w:r>
              <w:t>Cao (Fast-moving)</w:t>
            </w:r>
          </w:p>
        </w:tc>
      </w:tr>
      <w:tr>
        <w:tc>
          <w:tcPr>
            <w:tcW w:type="dxa" w:w="2160"/>
          </w:tcPr>
          <w:p>
            <w:r>
              <w:t>Streetwear - Performance</w:t>
            </w:r>
          </w:p>
        </w:tc>
        <w:tc>
          <w:tcPr>
            <w:tcW w:type="dxa" w:w="2160"/>
          </w:tcPr>
          <w:p>
            <w:r>
              <w:t>17.11%</w:t>
            </w:r>
          </w:p>
        </w:tc>
        <w:tc>
          <w:tcPr>
            <w:tcW w:type="dxa" w:w="2160"/>
          </w:tcPr>
          <w:p>
            <w:r>
              <w:t>242</w:t>
            </w:r>
          </w:p>
        </w:tc>
        <w:tc>
          <w:tcPr>
            <w:tcW w:type="dxa" w:w="2160"/>
          </w:tcPr>
          <w:p>
            <w:r>
              <w:t>Cao (Fast-moving)</w:t>
            </w:r>
          </w:p>
        </w:tc>
      </w:tr>
      <w:tr>
        <w:tc>
          <w:tcPr>
            <w:tcW w:type="dxa" w:w="2160"/>
          </w:tcPr>
          <w:p>
            <w:r>
              <w:t>Outdoor - Premium</w:t>
            </w:r>
          </w:p>
        </w:tc>
        <w:tc>
          <w:tcPr>
            <w:tcW w:type="dxa" w:w="2160"/>
          </w:tcPr>
          <w:p>
            <w:r>
              <w:t>7.83%</w:t>
            </w:r>
          </w:p>
        </w:tc>
        <w:tc>
          <w:tcPr>
            <w:tcW w:type="dxa" w:w="2160"/>
          </w:tcPr>
          <w:p>
            <w:r>
              <w:t>245</w:t>
            </w:r>
          </w:p>
        </w:tc>
        <w:tc>
          <w:tcPr>
            <w:tcW w:type="dxa" w:w="2160"/>
          </w:tcPr>
          <w:p>
            <w:r>
              <w:t>Trung bình (Medium-moving)</w:t>
            </w:r>
          </w:p>
        </w:tc>
      </w:tr>
      <w:tr>
        <w:tc>
          <w:tcPr>
            <w:tcW w:type="dxa" w:w="2160"/>
          </w:tcPr>
          <w:p>
            <w:r>
              <w:t>GenZ - Trendy</w:t>
            </w:r>
          </w:p>
        </w:tc>
        <w:tc>
          <w:tcPr>
            <w:tcW w:type="dxa" w:w="2160"/>
          </w:tcPr>
          <w:p>
            <w:r>
              <w:t>7.74%</w:t>
            </w:r>
          </w:p>
        </w:tc>
        <w:tc>
          <w:tcPr>
            <w:tcW w:type="dxa" w:w="2160"/>
          </w:tcPr>
          <w:p>
            <w:r>
              <w:t>147</w:t>
            </w:r>
          </w:p>
        </w:tc>
        <w:tc>
          <w:tcPr>
            <w:tcW w:type="dxa" w:w="2160"/>
          </w:tcPr>
          <w:p>
            <w:r>
              <w:t>Trung bình (Medium-moving)</w:t>
            </w:r>
          </w:p>
        </w:tc>
      </w:tr>
      <w:tr>
        <w:tc>
          <w:tcPr>
            <w:tcW w:type="dxa" w:w="2160"/>
          </w:tcPr>
          <w:p>
            <w:r>
              <w:t>Casual - Activewear</w:t>
            </w:r>
          </w:p>
        </w:tc>
        <w:tc>
          <w:tcPr>
            <w:tcW w:type="dxa" w:w="2160"/>
          </w:tcPr>
          <w:p>
            <w:r>
              <w:t>0.60%</w:t>
            </w:r>
          </w:p>
        </w:tc>
        <w:tc>
          <w:tcPr>
            <w:tcW w:type="dxa" w:w="2160"/>
          </w:tcPr>
          <w:p>
            <w:r>
              <w:t>80</w:t>
            </w:r>
          </w:p>
        </w:tc>
        <w:tc>
          <w:tcPr>
            <w:tcW w:type="dxa" w:w="2160"/>
          </w:tcPr>
          <w:p>
            <w:r>
              <w:t>Thấp (Slow-moving)</w:t>
            </w:r>
          </w:p>
        </w:tc>
      </w:tr>
    </w:tbl>
    <w:p>
      <w:pPr>
        <w:pStyle w:val="Heading1"/>
      </w:pPr>
      <w:r>
        <w:t>4. Đề xuất chiến lược quản trị tồn kho</w:t>
      </w:r>
    </w:p>
    <w:p>
      <w:pPr>
        <w:pStyle w:val="Heading2"/>
      </w:pPr>
      <w:r>
        <w:t>🔹 Nhóm Luân chuyển Cao (Fast-moving)</w:t>
      </w:r>
    </w:p>
    <w:p>
      <w:r>
        <w:t>Phạm vi: Outdoor-Activewear, Streetwear-Everyday, Streetwear-Performance (Chiếm ~63% dung lượng).</w:t>
      </w:r>
    </w:p>
    <w:p>
      <w:r>
        <w:t>- Hành động: Ưu tiên nhập hàng, mở rộng năng lực kho, tăng cường tồn kho an toàn (Safety Stock).</w:t>
      </w:r>
    </w:p>
    <w:p>
      <w:r>
        <w:t>- Giải pháp chi tiết: Nhóm hàng này là 'mạch máu' của doanh nghiệp. Tốc độ tiêu thụ rất nhanh nên rủi ro đứt gãy nguồn cung (Stockout) là mối đe dọa lớn nhất đối với doanh số. Đề xuất phòng thu mua đàm phán hợp đồng khung dài hạn, rút ngắn thời gian giao hàng (Lead Time), và thiết lập hệ thống cảnh báo tự động khi tồn kho chạm điểm tái đặt hàng (Reorder Point).</w:t>
      </w:r>
    </w:p>
    <w:p>
      <w:pPr>
        <w:pStyle w:val="Heading2"/>
      </w:pPr>
      <w:r>
        <w:t>🔹 Nhóm Luân chuyển Trung bình (Medium-moving)</w:t>
      </w:r>
    </w:p>
    <w:p>
      <w:r>
        <w:t>Phạm vi: Outdoor-Premium, GenZ-Trendy, Casual-All-weather.</w:t>
      </w:r>
    </w:p>
    <w:p>
      <w:r>
        <w:t>- Hành động: Áp dụng mô hình Just-In-Time (JIT) và kiểm soát chặt vòng đời xu hướng.</w:t>
      </w:r>
    </w:p>
    <w:p>
      <w:r>
        <w:t>- Giải pháp chi tiết: Không lưu kho ồ ạt mà nhập hàng theo định kỳ để tối ưu không gian. Đặc biệt lưu ý với dòng GenZ-Trendy, vì tính chất thời trang dễ thay đổi, phòng kinh doanh cần theo dõi sát sao 'tuổi thọ' vòng đời sản phẩm. Giới hạn lô nhập (MOQ thấp) để phòng ngừa rủi ro hàng bị lỗi mốt vào cuối mùa.</w:t>
      </w:r>
    </w:p>
    <w:p>
      <w:pPr>
        <w:pStyle w:val="Heading2"/>
      </w:pPr>
      <w:r>
        <w:t>🔹 Nhóm Luân chuyển Thấp (Slow-moving)</w:t>
      </w:r>
    </w:p>
    <w:p>
      <w:r>
        <w:t>Phạm vi: Casual-Activewear.</w:t>
      </w:r>
    </w:p>
    <w:p>
      <w:r>
        <w:t>- Hành động: Đóng băng nhập mới, kích hoạt chiến dịch xả kho.</w:t>
      </w:r>
    </w:p>
    <w:p>
      <w:r>
        <w:t>- Giải pháp chi tiết: Với mức đóng góp doanh số quá thấp (0.6%), nhóm hàng này đang chôn vùi dòng tiền lưu động và lãng phí chi phí kho bãi. Yêu cầu lập tức ngừng mọi đơn đặt hàng mới. Phòng Marketing và Sales phối hợp tung các gói chiết khấu sâu, Flash Sale, hoặc bán kèm (Bundle/Combo) để thanh lý nhanh gọn, thu hồi vốn chuyển sang đầu tư cho nhóm Fast-moving.</w:t>
      </w:r>
    </w:p>
    <w:p>
      <w:pPr>
        <w:pStyle w:val="Heading1"/>
      </w:pPr>
      <w:r>
        <w:t>5. Kết luận và Kế hoạch thực thi</w:t>
      </w:r>
    </w:p>
    <w:p>
      <w:r>
        <w:t>Kết quả đo lường vận tốc luân chuyển đã bóc tách chính xác 'sức khỏe' tồn kho của hệ thống. Dòng vốn của doanh nghiệp cần được tái cấu trúc: Rút ngay khỏi vùng kẹt (nhóm Slow-moving) và rót vào việc gia cố chuỗi cung ứng cho vùng lõi (nhóm Fast-moving). Việc áp dụng nghiêm ngặt các chiến lược phân luồng kho bãi này dự kiến sẽ cải thiện từ 15-20% chi phí lưu kho và gia tăng đáng kể hệ số vòng quay tổng thể (Inventory Turnover Ratio) trong quý kế tiếp.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