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34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6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lang w:val="en-US" w:eastAsia="ja-JP"/>
              </w:rPr>
              <w:t>In ra màn hình nhưng con trỏ sẽ không xuống dòng mà bắt đầu từ nó kết thúc câu lệnh đó.</w:t>
            </w:r>
          </w:p>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rPr>
              <w:drawing>
                <wp:inline distT="0" distB="0" distL="114300" distR="114300">
                  <wp:extent cx="3810000" cy="1085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81000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Println</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ra màn hình nhưng con trỏ sẽ xuống dòng và bắt đầu từ dòng mới đó.</w:t>
            </w:r>
          </w:p>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drawing>
                <wp:inline distT="0" distB="0" distL="114300" distR="114300">
                  <wp:extent cx="3629025" cy="11430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629025" cy="1143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 xml:space="preserve">Các kiểu dữ liệu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5"/>
              <w:tblW w:w="8559"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9"/>
              <w:gridCol w:w="74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sz w:val="28"/>
                      <w:szCs w:val="28"/>
                    </w:rPr>
                  </w:pPr>
                  <w:r>
                    <w:rPr>
                      <w:rFonts w:hint="default"/>
                      <w:sz w:val="28"/>
                      <w:szCs w:val="28"/>
                      <w:lang w:val="en-US" w:eastAsia="zh-CN"/>
                    </w:rPr>
                    <w:t>byte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số nguyên có kích thước một byte (8 bít). Phạm vi biểu diễn giá trị từ -128 đến 127.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char</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kí tự hoặc số nguyên không âm có kích thước 2 byte (16 bít). Phạm vi biểu diễn giá trị từ 0 đến u\ffff.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boolean</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chỉ có hai trạng thái đúng hoặc sai (độ lớn chỉ có 1 bít). Phạm vi biểu diễn giá trị là {“True”, “False”}. Giá trị mặc định là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short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2 byte (16 bít). Phạm vi biểu diễn giá trị từ - 32768 đến 32767.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int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4 byte (32 bít). Phạm vi biểu diễn giá trị từ -2,147,483,648 đến 2,147,483,647.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long</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có kích thước lên đến 8 byte. Giá trị mặc định là 0L.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float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kích cỡ 4 byte (32 bít). Giá trị mặc định là 0.0F.</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0"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double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có kích thước lên đến 8 byte. Giá trị mặc định là 0.00D</w:t>
                  </w:r>
                </w:p>
              </w:tc>
            </w:tr>
          </w:tbl>
          <w:p>
            <w:pPr>
              <w:pStyle w:val="13"/>
              <w:bidi w:val="0"/>
              <w:rPr>
                <w:rFonts w:hint="default" w:ascii="Times New Roman" w:hAnsi="Times New Roman" w:cs="Times New Roman"/>
                <w:b w:val="0"/>
                <w:bCs w:val="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cs="Times New Roman"/>
                <w:b w:val="0"/>
                <w:bCs w:val="0"/>
                <w:color w:val="FF0000"/>
                <w:sz w:val="28"/>
                <w:szCs w:val="28"/>
                <w:lang w:val="en-US" w:eastAsia="ja-JP"/>
              </w:rPr>
              <w:t>next()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Không thể đọc những từ có khoảng trắng</w:t>
            </w:r>
            <w:r>
              <w:rPr>
                <w:rFonts w:hint="default"/>
                <w:sz w:val="28"/>
                <w:szCs w:val="28"/>
              </w:rPr>
              <w:t> trong đó.</w:t>
            </w:r>
          </w:p>
          <w:p>
            <w:pPr>
              <w:pStyle w:val="13"/>
              <w:bidi w:val="0"/>
              <w:rPr>
                <w:sz w:val="28"/>
                <w:szCs w:val="28"/>
              </w:rPr>
            </w:pPr>
            <w:r>
              <w:rPr>
                <w:rFonts w:hint="default"/>
                <w:sz w:val="28"/>
                <w:szCs w:val="28"/>
                <w:lang w:val="en-US"/>
              </w:rPr>
              <w:t xml:space="preserve">- </w:t>
            </w:r>
            <w:r>
              <w:rPr>
                <w:sz w:val="28"/>
                <w:szCs w:val="28"/>
              </w:rPr>
              <w:t>Kết thúc việc đọc đầu vào sau khi nhận được khoảng trắng.</w:t>
            </w:r>
          </w:p>
          <w:p>
            <w:pPr>
              <w:pStyle w:val="13"/>
              <w:bidi w:val="0"/>
              <w:rPr>
                <w:rFonts w:hint="default"/>
                <w:sz w:val="28"/>
                <w:szCs w:val="28"/>
                <w:lang w:val="en-US"/>
              </w:rPr>
            </w:pPr>
            <w:r>
              <w:drawing>
                <wp:inline distT="0" distB="0" distL="114300" distR="114300">
                  <wp:extent cx="2988945" cy="368300"/>
                  <wp:effectExtent l="0" t="0" r="190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988945" cy="368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s="Times New Roman"/>
                <w:b w:val="0"/>
                <w:bCs w:val="0"/>
                <w:color w:val="FF0000"/>
                <w:sz w:val="28"/>
                <w:szCs w:val="28"/>
                <w:lang w:val="en-US" w:eastAsia="ja-JP"/>
              </w:rPr>
            </w:pPr>
            <w:r>
              <w:rPr>
                <w:rFonts w:hint="default" w:cs="Times New Roman"/>
                <w:b w:val="0"/>
                <w:bCs w:val="0"/>
                <w:color w:val="FF0000"/>
                <w:sz w:val="28"/>
                <w:szCs w:val="28"/>
                <w:lang w:val="en-US" w:eastAsia="ja-JP"/>
              </w:rPr>
              <w:t>nextLine()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Có thể đọc những từ có khoảng trắng</w:t>
            </w:r>
            <w:r>
              <w:rPr>
                <w:rFonts w:hint="default"/>
                <w:sz w:val="28"/>
                <w:szCs w:val="28"/>
              </w:rPr>
              <w:t> trong đó.</w:t>
            </w:r>
          </w:p>
          <w:p>
            <w:pPr>
              <w:pStyle w:val="13"/>
              <w:bidi w:val="0"/>
              <w:rPr>
                <w:rFonts w:hint="default"/>
                <w:sz w:val="28"/>
                <w:szCs w:val="28"/>
                <w:lang w:val="en-US"/>
              </w:rPr>
            </w:pPr>
            <w:r>
              <w:rPr>
                <w:rFonts w:hint="default"/>
                <w:sz w:val="28"/>
                <w:szCs w:val="28"/>
                <w:lang w:val="en-US"/>
              </w:rPr>
              <w:t xml:space="preserve">- </w:t>
            </w:r>
            <w:r>
              <w:rPr>
                <w:sz w:val="28"/>
                <w:szCs w:val="28"/>
              </w:rPr>
              <w:t>Kết thúc việc đọc đầu vào sau khi nhận được '\ n' hoặc nhấn Enter.</w:t>
            </w:r>
          </w:p>
          <w:p>
            <w:pPr>
              <w:pStyle w:val="13"/>
              <w:bidi w:val="0"/>
              <w:rPr>
                <w:rFonts w:hint="default"/>
                <w:sz w:val="28"/>
                <w:szCs w:val="28"/>
                <w:lang w:val="en-US"/>
              </w:rPr>
            </w:pPr>
            <w:r>
              <w:rPr>
                <w:sz w:val="28"/>
                <w:szCs w:val="28"/>
              </w:rPr>
              <w:drawing>
                <wp:inline distT="0" distB="0" distL="114300" distR="114300">
                  <wp:extent cx="3343275" cy="228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334327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eastAsia="ja-JP"/>
              </w:rPr>
            </w:pPr>
            <w:r>
              <w:rPr>
                <w:color w:val="FF0000"/>
                <w:sz w:val="28"/>
                <w:szCs w:val="28"/>
              </w:rPr>
              <w:t>parseInt</w:t>
            </w:r>
            <w:r>
              <w:rPr>
                <w:rFonts w:hint="default"/>
                <w:color w:val="FF0000"/>
                <w:sz w:val="28"/>
                <w:szCs w:val="28"/>
                <w:lang w:val="en-US"/>
              </w:rPr>
              <w: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4"/>
                <w:szCs w:val="24"/>
                <w:lang w:val="en-US"/>
              </w:rPr>
            </w:pPr>
            <w:r>
              <w:rPr>
                <w:rFonts w:hint="default"/>
                <w:sz w:val="24"/>
                <w:szCs w:val="24"/>
                <w:lang w:val="en-US"/>
              </w:rPr>
              <w:t xml:space="preserve">- </w:t>
            </w:r>
            <w:r>
              <w:rPr>
                <w:sz w:val="24"/>
                <w:szCs w:val="24"/>
              </w:rPr>
              <w:t>Phương thức</w:t>
            </w:r>
            <w:r>
              <w:rPr>
                <w:rFonts w:hint="default"/>
                <w:sz w:val="24"/>
                <w:szCs w:val="24"/>
              </w:rPr>
              <w:t> </w:t>
            </w:r>
            <w:r>
              <w:rPr>
                <w:sz w:val="24"/>
                <w:szCs w:val="24"/>
              </w:rPr>
              <w:t>parseInt()</w:t>
            </w:r>
            <w:r>
              <w:rPr>
                <w:rFonts w:hint="default"/>
                <w:sz w:val="24"/>
                <w:szCs w:val="24"/>
              </w:rPr>
              <w:t> là một phương thức của lớp </w:t>
            </w:r>
            <w:r>
              <w:rPr>
                <w:sz w:val="24"/>
                <w:szCs w:val="24"/>
              </w:rPr>
              <w:t>Integer</w:t>
            </w:r>
            <w:r>
              <w:rPr>
                <w:rFonts w:hint="default"/>
                <w:sz w:val="24"/>
                <w:szCs w:val="24"/>
              </w:rPr>
              <w:t> trong gói java.lang được sử dụng để chuyển String sang Int trong Java</w:t>
            </w:r>
            <w:r>
              <w:rPr>
                <w:rFonts w:hint="default"/>
                <w:sz w:val="24"/>
                <w:szCs w:val="24"/>
                <w:lang w:val="en-US"/>
              </w:rPr>
              <w:t xml:space="preserve"> hoặc số thập phân thay bằng các kiểu dữ liệu vào interger ( số nguyên ).</w:t>
            </w:r>
          </w:p>
          <w:p>
            <w:pPr>
              <w:pStyle w:val="13"/>
              <w:bidi w:val="0"/>
              <w:rPr>
                <w:sz w:val="24"/>
                <w:szCs w:val="24"/>
              </w:rPr>
            </w:pPr>
            <w:r>
              <w:rPr>
                <w:sz w:val="24"/>
                <w:szCs w:val="24"/>
              </w:rPr>
              <w:drawing>
                <wp:inline distT="0" distB="0" distL="114300" distR="114300">
                  <wp:extent cx="3552825" cy="2857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3552825" cy="285750"/>
                          </a:xfrm>
                          <a:prstGeom prst="rect">
                            <a:avLst/>
                          </a:prstGeom>
                          <a:noFill/>
                          <a:ln>
                            <a:noFill/>
                          </a:ln>
                        </pic:spPr>
                      </pic:pic>
                    </a:graphicData>
                  </a:graphic>
                </wp:inline>
              </w:drawing>
            </w:r>
          </w:p>
          <w:p>
            <w:pPr>
              <w:pStyle w:val="13"/>
              <w:bidi w:val="0"/>
              <w:rPr>
                <w:rFonts w:hint="default"/>
                <w:sz w:val="24"/>
                <w:szCs w:val="24"/>
                <w:lang w:val="en-US"/>
              </w:rPr>
            </w:pPr>
            <w:r>
              <w:rPr>
                <w:sz w:val="24"/>
                <w:szCs w:val="24"/>
              </w:rPr>
              <w:drawing>
                <wp:inline distT="0" distB="0" distL="114300" distR="114300">
                  <wp:extent cx="4876800" cy="3048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876800" cy="304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Scanner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Để nhập dữ liệu từ bàn phím trong Java, chúng ta sử dụng lớp 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Lớp Scanner, là một lớp nằm trong gói java.util, được sử dụng để đọc dữ liệu đầu vào từ các nguồn khác nhau như luồng đầu vào, người dùng, tệp.</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Đầu tiên phải import thử viện vào: import java.util.Scanner;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Sau đó ta gọi và khởi tạo đối tượng từ lớp Scanner: Scanner sc = new Scanner(System.in);</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Mời người dùng nhập: System.out.prinln(“Mời bạn nhập Tên: ”);</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Khai báo 1 biến để lưu giá trị cho người dùng nhập vào: String name = sc.nextLine():</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In ra màn hình: System.out.printf(“Chào bạn %s”,name);</w:t>
            </w:r>
          </w:p>
          <w:p>
            <w:pPr>
              <w:numPr>
                <w:ilvl w:val="0"/>
                <w:numId w:val="0"/>
              </w:numPr>
              <w:bidi w:val="0"/>
              <w:ind w:left="360" w:leftChars="0"/>
              <w:rPr>
                <w:rFonts w:hint="default" w:ascii="Roboto" w:hAnsi="Roboto" w:eastAsia="Roboto" w:cs="Roboto"/>
                <w:i w:val="0"/>
                <w:iCs w:val="0"/>
                <w:caps w:val="0"/>
                <w:color w:val="333333"/>
                <w:spacing w:val="0"/>
                <w:sz w:val="27"/>
                <w:szCs w:val="27"/>
                <w:shd w:val="clear" w:fill="FFFFFF"/>
                <w:lang w:val="en-US"/>
              </w:rPr>
            </w:pPr>
            <w:r>
              <w:drawing>
                <wp:inline distT="0" distB="0" distL="114300" distR="114300">
                  <wp:extent cx="3790950" cy="1743075"/>
                  <wp:effectExtent l="0" t="0" r="0"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3790950"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Phương thức </w:t>
            </w:r>
            <w:r>
              <w:rPr>
                <w:rFonts w:hint="default"/>
                <w:sz w:val="28"/>
                <w:szCs w:val="28"/>
              </w:rPr>
              <w:t>toString() của mảng được sử dụng để hiển thị tất cả các phần tử của một mảng. Phương thức này trả về chuỗi của tất cả các phần tử của một mảng. Chuỗi này bao gồm tất cả các phần tử được bao quanh trong “[]”. Tất cả các phần tử được phân tách bằng “,” (Dấu phẩy và khoảng cách).</w:t>
            </w:r>
          </w:p>
          <w:p>
            <w:pPr>
              <w:pStyle w:val="13"/>
              <w:bidi w:val="0"/>
              <w:rPr>
                <w:rFonts w:hint="default"/>
                <w:sz w:val="28"/>
                <w:szCs w:val="28"/>
                <w:lang w:val="en-US"/>
              </w:rPr>
            </w:pPr>
            <w:r>
              <w:rPr>
                <w:sz w:val="28"/>
                <w:szCs w:val="28"/>
              </w:rPr>
              <w:drawing>
                <wp:inline distT="0" distB="0" distL="114300" distR="114300">
                  <wp:extent cx="3448050" cy="609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3448050" cy="609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Arrays.deepToString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Phương thức Arrays.deepToString () được sử dụng để nhận được biểu diễn chuỗi của các mảng đa chiều. Phương thức này trả về nội dung sâu của mảng được chỉ định. Nếu mảng được chỉ định chứa các mảng khác như là các phần tử thì nó sẽ trả lại nội dung của các mảng đó.</w:t>
            </w:r>
          </w:p>
          <w:p>
            <w:pPr>
              <w:pStyle w:val="13"/>
              <w:bidi w:val="0"/>
              <w:rPr>
                <w:sz w:val="28"/>
                <w:szCs w:val="28"/>
              </w:rPr>
            </w:pPr>
            <w:r>
              <w:rPr>
                <w:sz w:val="28"/>
                <w:szCs w:val="28"/>
              </w:rPr>
              <w:drawing>
                <wp:inline distT="0" distB="0" distL="114300" distR="114300">
                  <wp:extent cx="5162550" cy="15621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162550" cy="1562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Math.sprt(value)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tính căn bậc 2 của một giá trị nào đó. </w:t>
            </w:r>
          </w:p>
          <w:p>
            <w:pPr>
              <w:pStyle w:val="13"/>
              <w:bidi w:val="0"/>
              <w:rPr>
                <w:rFonts w:hint="default"/>
                <w:lang w:val="en-US"/>
              </w:rPr>
            </w:pPr>
            <w:r>
              <w:drawing>
                <wp:inline distT="0" distB="0" distL="114300" distR="114300">
                  <wp:extent cx="4210050" cy="19240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4210050" cy="1924050"/>
                          </a:xfrm>
                          <a:prstGeom prst="rect">
                            <a:avLst/>
                          </a:prstGeom>
                          <a:noFill/>
                          <a:ln>
                            <a:noFill/>
                          </a:ln>
                        </pic:spPr>
                      </pic:pic>
                    </a:graphicData>
                  </a:graphic>
                </wp:inline>
              </w:drawing>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serif">
    <w:altName w:val="Segoe Print"/>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EDD97"/>
    <w:multiLevelType w:val="singleLevel"/>
    <w:tmpl w:val="A09EDD9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B2D2228"/>
    <w:rsid w:val="0E591116"/>
    <w:rsid w:val="0E83400A"/>
    <w:rsid w:val="122D73EC"/>
    <w:rsid w:val="12F60098"/>
    <w:rsid w:val="17A14991"/>
    <w:rsid w:val="19731D73"/>
    <w:rsid w:val="19896A58"/>
    <w:rsid w:val="267768E7"/>
    <w:rsid w:val="2C6546D4"/>
    <w:rsid w:val="30B43B75"/>
    <w:rsid w:val="32250F79"/>
    <w:rsid w:val="469B54E4"/>
    <w:rsid w:val="46F67F41"/>
    <w:rsid w:val="4CEF5B18"/>
    <w:rsid w:val="4DC47E86"/>
    <w:rsid w:val="526A7F3B"/>
    <w:rsid w:val="52A00829"/>
    <w:rsid w:val="5E9F216E"/>
    <w:rsid w:val="62696324"/>
    <w:rsid w:val="629961F4"/>
    <w:rsid w:val="67B55DE1"/>
    <w:rsid w:val="67C721BB"/>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4"/>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4"/>
    <w:qFormat/>
    <w:uiPriority w:val="22"/>
    <w:rPr>
      <w:b/>
      <w:bCs/>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4"/>
    <w:link w:val="6"/>
    <w:semiHidden/>
    <w:qFormat/>
    <w:uiPriority w:val="99"/>
    <w:rPr>
      <w:rFonts w:ascii="Times New Roman" w:hAnsi="Times New Roman" w:cs="Times New Roman"/>
      <w:sz w:val="18"/>
      <w:szCs w:val="18"/>
    </w:rPr>
  </w:style>
  <w:style w:type="character" w:customStyle="1" w:styleId="22">
    <w:name w:val="HTML Preformatted Char"/>
    <w:basedOn w:val="4"/>
    <w:link w:val="11"/>
    <w:semiHidden/>
    <w:qFormat/>
    <w:uiPriority w:val="99"/>
    <w:rPr>
      <w:rFonts w:ascii="Courier New" w:hAnsi="Courier New" w:eastAsia="Times New Roman" w:cs="Courier New"/>
      <w:sz w:val="20"/>
      <w:szCs w:val="20"/>
    </w:rPr>
  </w:style>
  <w:style w:type="character" w:customStyle="1" w:styleId="23">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52</TotalTime>
  <ScaleCrop>false</ScaleCrop>
  <LinksUpToDate>false</LinksUpToDate>
  <CharactersWithSpaces>4042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2022-11-23T12:16:37Z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3715EAE45B6C4A23A2363E2545793CD9</vt:lpwstr>
  </property>
</Properties>
</file>