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Einbau-Checkliste für Schlömer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Vorab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Datenschutzhinweis intern freigegeben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Consent-Einordnung intern freigegeben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Integrationsweg entschieden (empfohlen: iframe)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Technisch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Embed-URL erreichbar: https://chat.tzn-bergheim.de/embed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Einbau auf Testseite vorgenommen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Mobile Darstellung geprüft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Plugin-/Theme-Konflikte geprüft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Cache/Minify getestet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Funktional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Chat öffnet/schließt korrekt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Nachrichtenversand funktioniert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Antworten werden angezeigt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Links/CTAs funktionieren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Qualität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Keine JS-Fehler in Browser-Console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Keine Layout-Verschiebung (CLS)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Ladezeit akzeptabel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E) Go-live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Integration in Produktion übernommen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Nachkontrolle nach 24h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Verantwortliche Kontaktperson benannt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