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2" w:name="acknowledgments"/>
    <w:p>
      <w:pPr>
        <w:pStyle w:val="Heading2"/>
      </w:pPr>
      <w:r>
        <w:t xml:space="preserve">Acknowledgments</w:t>
      </w:r>
    </w:p>
    <w:p>
      <w:pPr>
        <w:pStyle w:val="FirstParagraph"/>
      </w:pPr>
      <w:r>
        <w:t xml:space="preserve">The authors received no financial support for the research, authorship, and/or publication of this article.</w:t>
      </w:r>
    </w:p>
    <w:p>
      <w:pPr>
        <w:pStyle w:val="BodyText"/>
      </w:pPr>
      <w:r>
        <w:t xml:space="preserve">Thanks to Yonah Freemark from the Urban Institute for providing zoning district data. Thanks to Lauren Engel, Carol Naito, and Robin Koskey from the Puget Sound Regional Council for sharing their agency’s own</w:t>
      </w:r>
      <w:r>
        <w:t xml:space="preserve"> </w:t>
      </w:r>
      <w:hyperlink r:id="rId21">
        <w:r>
          <w:rPr>
            <w:rStyle w:val="Hyperlink"/>
          </w:rPr>
          <w:t xml:space="preserve">analysis</w:t>
        </w:r>
      </w:hyperlink>
      <w:r>
        <w:t xml:space="preserve"> </w:t>
      </w:r>
      <w:r>
        <w:t xml:space="preserve">of HB 2160/SB 6024. Thanks to Noha Mahgoub from the Office of Governor Jay Inslee for providing feedback and guidance.</w:t>
      </w:r>
    </w:p>
    <w:bookmarkEnd w:id="22"/>
    <w:bookmarkStart w:id="27"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4" name="Picture"/>
            <a:graphic>
              <a:graphicData uri="http://schemas.openxmlformats.org/drawingml/2006/picture">
                <pic:pic>
                  <pic:nvPicPr>
                    <pic:cNvPr descr="images/seattle-aerial-wikicommons.jpg" id="25" name="Picture"/>
                    <pic:cNvPicPr>
                      <a:picLocks noChangeArrowheads="1" noChangeAspect="1"/>
                    </pic:cNvPicPr>
                  </pic:nvPicPr>
                  <pic:blipFill>
                    <a:blip r:embed="rId23"/>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Puget Sound metropolitan region attracts jobs and residents at some of the highest rates in North America. Between 2010 and 2022, the region’s population grew by 620,979 people (17%).</w:t>
      </w:r>
      <w:r>
        <w:rPr>
          <w:rStyle w:val="FootnoteReference"/>
        </w:rPr>
        <w:footnoteReference w:id="26"/>
      </w:r>
    </w:p>
    <w:bookmarkEnd w:id="27"/>
    <w:bookmarkStart w:id="28" w:name="sec-data-methods"/>
    <w:p>
      <w:pPr>
        <w:pStyle w:val="Heading2"/>
      </w:pPr>
      <w:r>
        <w:t xml:space="preserve">2 Data &amp; Methods</w:t>
      </w:r>
    </w:p>
    <w:bookmarkEnd w:id="28"/>
    <w:bookmarkStart w:id="29" w:name="results"/>
    <w:p>
      <w:pPr>
        <w:pStyle w:val="Heading2"/>
      </w:pPr>
      <w:r>
        <w:t xml:space="preserve">3 Results</w:t>
      </w:r>
    </w:p>
    <w:bookmarkEnd w:id="29"/>
    <w:bookmarkStart w:id="30" w:name="discussion"/>
    <w:p>
      <w:pPr>
        <w:pStyle w:val="Heading2"/>
      </w:pPr>
      <w:r>
        <w:t xml:space="preserve">4 Discussion</w:t>
      </w:r>
    </w:p>
    <w:bookmarkEnd w:id="30"/>
    <w:bookmarkStart w:id="31" w:name="conclusion"/>
    <w:p>
      <w:pPr>
        <w:pStyle w:val="Heading2"/>
      </w:pPr>
      <w:r>
        <w:t xml:space="preserve">5 Conclusion</w:t>
      </w:r>
    </w:p>
    <w:bookmarkEnd w:id="31"/>
    <w:bookmarkStart w:id="32" w:name="notes"/>
    <w:p>
      <w:pPr>
        <w:pStyle w:val="Heading2"/>
      </w:pPr>
      <w:r>
        <w:t xml:space="preserve">Notes</w:t>
      </w:r>
    </w:p>
    <w:bookmarkEnd w:id="32"/>
    <w:bookmarkStart w:id="33" w:name="references"/>
    <w:p>
      <w:pPr>
        <w:pStyle w:val="Heading2"/>
      </w:pPr>
      <w:r>
        <w:t xml:space="preserve">References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Population statistic calculated by the author based on analysis of data from the US 2010 Decennial Census and the US 2022 American Community Survey.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1" Target="https://arcg.is/0SSvK10" TargetMode="External" /><Relationship Type="http://schemas.openxmlformats.org/officeDocument/2006/relationships/hyperlink" Id="rId20" Target="https://tiernanmartin.github.io/2024-transit-oriented-development-bill/index.qm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arcg.is/0SSvK10" TargetMode="External" /><Relationship Type="http://schemas.openxmlformats.org/officeDocument/2006/relationships/hyperlink" Id="rId20" Target="https://tiernanmartin.github.io/2024-transit-oriented-development-bil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dc:creator>
  <cp:keywords>Transit-Oriented Development, Puget Sound Region, Washington State 2024 Legislative Session</cp:keywords>
  <dcterms:created xsi:type="dcterms:W3CDTF">2024-02-08T20:57:23Z</dcterms:created>
  <dcterms:modified xsi:type="dcterms:W3CDTF">2024-02-08T20:57:23Z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