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9"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58" w:name="case-studies"/>
    <w:p>
      <w:pPr>
        <w:pStyle w:val="Heading3"/>
      </w:pPr>
      <w:r>
        <w:t xml:space="preserve">3.2 Case Studies</w:t>
      </w:r>
    </w:p>
    <w:p>
      <w:pPr>
        <w:pStyle w:val="FirstParagraph"/>
      </w:pPr>
      <w:r>
        <w:t xml:space="preserve">In order to get a sense for how the effects of HB 2160 may differ from place to place, we examine several cities as case studies.</w:t>
      </w:r>
    </w:p>
    <w:p>
      <w:pPr>
        <w:pStyle w:val="BodyText"/>
      </w:pPr>
      <w:r>
        <w:rPr>
          <w:iCs/>
          <w:i/>
        </w:rPr>
        <w:t xml:space="preserve">Insert table with population, land area, and count of each type of transit station</w:t>
      </w:r>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8"/>
    <w:bookmarkEnd w:id="59"/>
    <w:bookmarkStart w:id="60" w:name="discussion"/>
    <w:p>
      <w:pPr>
        <w:pStyle w:val="Heading2"/>
      </w:pPr>
      <w:r>
        <w:t xml:space="preserve">4 Discussion</w:t>
      </w:r>
    </w:p>
    <w:bookmarkEnd w:id="60"/>
    <w:bookmarkStart w:id="61" w:name="conclusion"/>
    <w:p>
      <w:pPr>
        <w:pStyle w:val="Heading2"/>
      </w:pPr>
      <w:r>
        <w:t xml:space="preserve">5 Conclusion</w:t>
      </w:r>
    </w:p>
    <w:bookmarkEnd w:id="61"/>
    <w:bookmarkStart w:id="79" w:name="references"/>
    <w:p>
      <w:pPr>
        <w:pStyle w:val="Heading2"/>
      </w:pPr>
      <w:r>
        <w:t xml:space="preserve">References</w:t>
      </w:r>
    </w:p>
    <w:bookmarkStart w:id="78" w:name="refs"/>
    <w:bookmarkStart w:id="63"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62">
        <w:r>
          <w:rPr>
            <w:rStyle w:val="Hyperlink"/>
          </w:rPr>
          <w:t xml:space="preserve">https://doi.org/10.1080/10511482.2016.1138986</w:t>
        </w:r>
      </w:hyperlink>
      <w:r>
        <w:t xml:space="preserve">.</w:t>
      </w:r>
    </w:p>
    <w:bookmarkEnd w:id="63"/>
    <w:bookmarkStart w:id="65"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64">
        <w:r>
          <w:rPr>
            <w:rStyle w:val="Hyperlink"/>
          </w:rPr>
          <w:t xml:space="preserve">https://doi.org/10.1080/01944360608976757</w:t>
        </w:r>
      </w:hyperlink>
      <w:r>
        <w:t xml:space="preserve">.</w:t>
      </w:r>
    </w:p>
    <w:bookmarkEnd w:id="65"/>
    <w:bookmarkStart w:id="67" w:name="ref-pugetsoundregionalcouncil2018"/>
    <w:p>
      <w:pPr>
        <w:pStyle w:val="Bibliography"/>
      </w:pPr>
      <w:r>
        <w:t xml:space="preserve">Puget Sound Regional Council. 2018.</w:t>
      </w:r>
      <w:r>
        <w:t xml:space="preserve"> </w:t>
      </w:r>
      <w:r>
        <w:t xml:space="preserve">“Draft 2050 Forecast of People and Jobs.”</w:t>
      </w:r>
      <w:r>
        <w:t xml:space="preserve"> </w:t>
      </w:r>
      <w:hyperlink r:id="rId66">
        <w:r>
          <w:rPr>
            <w:rStyle w:val="Hyperlink"/>
          </w:rPr>
          <w:t xml:space="preserve">https://www.psrc.org/media/1749</w:t>
        </w:r>
      </w:hyperlink>
      <w:r>
        <w:t xml:space="preserve">.</w:t>
      </w:r>
    </w:p>
    <w:bookmarkEnd w:id="67"/>
    <w:bookmarkStart w:id="68" w:name="ref-pugetsoundregionalcouncil"/>
    <w:p>
      <w:pPr>
        <w:pStyle w:val="Bibliography"/>
      </w:pPr>
      <w:r>
        <w:t xml:space="preserve">———. 2023a.</w:t>
      </w:r>
      <w:r>
        <w:t xml:space="preserve"> </w:t>
      </w:r>
      <w:r>
        <w:t xml:space="preserve">“PSRC Data Portal.”</w:t>
      </w:r>
    </w:p>
    <w:bookmarkEnd w:id="68"/>
    <w:bookmarkStart w:id="70" w:name="ref-pugetsoundregionalcouncil2023"/>
    <w:p>
      <w:pPr>
        <w:pStyle w:val="Bibliography"/>
      </w:pPr>
      <w:r>
        <w:t xml:space="preserve">———. 2023b.</w:t>
      </w:r>
      <w:r>
        <w:t xml:space="preserve"> </w:t>
      </w:r>
      <w:r>
        <w:t xml:space="preserve">“Regional Housing Strategy: 2023 Monitoring Report.”</w:t>
      </w:r>
      <w:r>
        <w:t xml:space="preserve"> </w:t>
      </w:r>
      <w:hyperlink r:id="rId69">
        <w:r>
          <w:rPr>
            <w:rStyle w:val="Hyperlink"/>
          </w:rPr>
          <w:t xml:space="preserve">https://www.psrc.org/sites/default/files/2023-11/reg-housing-strategy-monitoring-rpt-2023.pdf</w:t>
        </w:r>
      </w:hyperlink>
      <w:r>
        <w:t xml:space="preserve">.</w:t>
      </w:r>
    </w:p>
    <w:bookmarkEnd w:id="70"/>
    <w:bookmarkStart w:id="72"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71">
        <w:r>
          <w:rPr>
            <w:rStyle w:val="Hyperlink"/>
          </w:rPr>
          <w:t xml:space="preserve">https://arcg.is/0SSvK10</w:t>
        </w:r>
      </w:hyperlink>
      <w:r>
        <w:t xml:space="preserve">.</w:t>
      </w:r>
    </w:p>
    <w:bookmarkEnd w:id="72"/>
    <w:bookmarkStart w:id="73"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73"/>
    <w:bookmarkStart w:id="75"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74">
        <w:r>
          <w:rPr>
            <w:rStyle w:val="Hyperlink"/>
          </w:rPr>
          <w:t xml:space="preserve">http://www.futurewise.org/assets/resources/GMA_another_look.pdf</w:t>
        </w:r>
      </w:hyperlink>
      <w:r>
        <w:t xml:space="preserve">.</w:t>
      </w:r>
    </w:p>
    <w:bookmarkEnd w:id="75"/>
    <w:bookmarkStart w:id="76" w:name="ref-urbaninstitute"/>
    <w:p>
      <w:pPr>
        <w:pStyle w:val="Bibliography"/>
      </w:pPr>
      <w:r>
        <w:t xml:space="preserve">Urban Institute. 2023.</w:t>
      </w:r>
      <w:r>
        <w:t xml:space="preserve"> </w:t>
      </w:r>
      <w:r>
        <w:t xml:space="preserve">“Urban Institute Puget Sound Zoning Atlas.”</w:t>
      </w:r>
    </w:p>
    <w:bookmarkEnd w:id="76"/>
    <w:bookmarkStart w:id="77" w:name="ref-washingtonstateparcelsproject"/>
    <w:p>
      <w:pPr>
        <w:pStyle w:val="Bibliography"/>
      </w:pPr>
      <w:r>
        <w:t xml:space="preserve">Washington State Parcels Project. 2023.</w:t>
      </w:r>
      <w:r>
        <w:t xml:space="preserve"> </w:t>
      </w:r>
      <w:r>
        <w:t xml:space="preserve">“Current Parcels (2023).”</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7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1" Target="https://arcg.is/0SSvK10" TargetMode="External" /><Relationship Type="http://schemas.openxmlformats.org/officeDocument/2006/relationships/hyperlink" Id="rId64" Target="https://doi.org/10.1080/01944360608976757" TargetMode="External" /><Relationship Type="http://schemas.openxmlformats.org/officeDocument/2006/relationships/hyperlink" Id="rId6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6" Target="https://www.psrc.org/media/1749" TargetMode="External" /><Relationship Type="http://schemas.openxmlformats.org/officeDocument/2006/relationships/hyperlink" Id="rId69"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7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1" Target="https://arcg.is/0SSvK10" TargetMode="External" /><Relationship Type="http://schemas.openxmlformats.org/officeDocument/2006/relationships/hyperlink" Id="rId64" Target="https://doi.org/10.1080/01944360608976757" TargetMode="External" /><Relationship Type="http://schemas.openxmlformats.org/officeDocument/2006/relationships/hyperlink" Id="rId6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6" Target="https://www.psrc.org/media/1749" TargetMode="External" /><Relationship Type="http://schemas.openxmlformats.org/officeDocument/2006/relationships/hyperlink" Id="rId69"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2024-02-10T19:04:22Z</dcterms:created>
  <dcterms:modified xsi:type="dcterms:W3CDTF">2024-02-10T19:04:22Z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