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A346" w14:textId="77777777" w:rsidR="00EC445C" w:rsidRDefault="00000000">
      <w:pPr>
        <w:pStyle w:val="Heading1"/>
      </w:pPr>
      <w:r>
        <w:t>Conceptual Structure for a Cali Fund Allocation Model</w:t>
      </w:r>
    </w:p>
    <w:p w14:paraId="374185F4" w14:textId="77777777" w:rsidR="00EC445C" w:rsidRDefault="00000000">
      <w:r>
        <w:t>Draft AHTEG Note</w:t>
      </w:r>
    </w:p>
    <w:p w14:paraId="67BCAD17" w14:textId="77777777" w:rsidR="00EC445C" w:rsidRDefault="00000000">
      <w:pPr>
        <w:pStyle w:val="Heading2"/>
      </w:pPr>
      <w:r>
        <w:t>Purpose</w:t>
      </w:r>
    </w:p>
    <w:p w14:paraId="77701325" w14:textId="77777777" w:rsidR="005D1D75" w:rsidRDefault="00000000">
      <w:r>
        <w:t xml:space="preserve">This note outlines a proposed conceptual structure for allocating resources under the Cali Fund. </w:t>
      </w:r>
      <w:r>
        <w:br/>
      </w:r>
    </w:p>
    <w:p w14:paraId="4C494830" w14:textId="4CE139B8" w:rsidR="00EC445C" w:rsidRDefault="00000000">
      <w:r>
        <w:t xml:space="preserve">The approach seeks to balance fairness, transparency, and practicality while recognising the </w:t>
      </w:r>
      <w:r>
        <w:br/>
        <w:t xml:space="preserve">stewardship responsibilities borne by different countries. The model builds on existing </w:t>
      </w:r>
      <w:r>
        <w:br/>
        <w:t>internationally agreed frameworks and introduces limited structural adjustments to address predictable imbalances.</w:t>
      </w:r>
    </w:p>
    <w:p w14:paraId="32632471" w14:textId="77777777" w:rsidR="00EC445C" w:rsidRDefault="00000000">
      <w:pPr>
        <w:pStyle w:val="Heading2"/>
      </w:pPr>
      <w:r>
        <w:t>1. Guiding Principles</w:t>
      </w:r>
    </w:p>
    <w:p w14:paraId="2079D613" w14:textId="77777777" w:rsidR="00EC445C" w:rsidRDefault="00000000">
      <w:r>
        <w:t>The proposed allocation structure is guided by four design principles:</w:t>
      </w:r>
    </w:p>
    <w:p w14:paraId="7D165444" w14:textId="77777777" w:rsidR="00EC445C" w:rsidRDefault="00000000">
      <w:r>
        <w:t>• Fairness – allocations should reflect differences in economic capacity while recognising stewardship responsibilities.</w:t>
      </w:r>
      <w:r>
        <w:br/>
        <w:t>• Proportionality – allocation outcomes should broadly correspond to measurable structural conditions.</w:t>
      </w:r>
      <w:r>
        <w:br/>
        <w:t>• Transparency – the model should rely on clear, publicly available data and straightforward calculations.</w:t>
      </w:r>
      <w:r>
        <w:br/>
        <w:t>• Simplicity – the allocation method should be easy to explain and implement without complex composite indicators.</w:t>
      </w:r>
    </w:p>
    <w:p w14:paraId="5CABABD6" w14:textId="77777777" w:rsidR="00EC445C" w:rsidRDefault="00000000">
      <w:pPr>
        <w:pStyle w:val="Heading2"/>
      </w:pPr>
      <w:r>
        <w:t>2. Equity Foundation: Inverted UN Scale of Assessments</w:t>
      </w:r>
    </w:p>
    <w:p w14:paraId="40EC299A" w14:textId="77777777" w:rsidR="00EC445C" w:rsidRDefault="00000000">
      <w:r>
        <w:t xml:space="preserve">The foundation of the allocation model is the UN Scale of Assessments, which reflects </w:t>
      </w:r>
      <w:r>
        <w:br/>
        <w:t>internationally agreed differences in economic capacity among countries.</w:t>
      </w:r>
    </w:p>
    <w:p w14:paraId="3F04D243" w14:textId="1E7EDE94" w:rsidR="00EC445C" w:rsidRDefault="00000000">
      <w:r>
        <w:t xml:space="preserve">To adapt this instrument for allocation rather than contribution purposes, the scale is inverted. </w:t>
      </w:r>
      <w:r w:rsidR="00314945">
        <w:t xml:space="preserve"> </w:t>
      </w:r>
      <w:r>
        <w:t>Under this approach, countries with lower assessed economic capacity receive</w:t>
      </w:r>
      <w:r w:rsidR="005D1D75">
        <w:t xml:space="preserve"> </w:t>
      </w:r>
      <w:r>
        <w:t xml:space="preserve">proportionally </w:t>
      </w:r>
      <w:proofErr w:type="gramStart"/>
      <w:r>
        <w:t xml:space="preserve">larger </w:t>
      </w:r>
      <w:r w:rsidR="004D53C4">
        <w:t xml:space="preserve"> </w:t>
      </w:r>
      <w:r>
        <w:t>shares</w:t>
      </w:r>
      <w:proofErr w:type="gramEnd"/>
      <w:r>
        <w:t>, while countries with higher assessed economic capacity receive smaller shares.</w:t>
      </w:r>
    </w:p>
    <w:p w14:paraId="186C76B5" w14:textId="77777777" w:rsidR="005D1D75" w:rsidRDefault="00000000">
      <w:r>
        <w:t>Using the inverted UN scale provides a legitimate and stable baseline because it builds directly on an existing multilateral framework rather than introducing an entirely new distribution formula.</w:t>
      </w:r>
      <w:r w:rsidR="005D1D75">
        <w:t xml:space="preserve"> </w:t>
      </w:r>
    </w:p>
    <w:p w14:paraId="37031B99" w14:textId="3D26E6AE" w:rsidR="00EC445C" w:rsidRDefault="00000000">
      <w:r>
        <w:t>However, the UN scale measures economic capacity rather than biodiversity stewardship responsibilities.</w:t>
      </w:r>
    </w:p>
    <w:p w14:paraId="0D468C76" w14:textId="77777777" w:rsidR="00EC445C" w:rsidRDefault="00000000">
      <w:pPr>
        <w:pStyle w:val="Heading2"/>
      </w:pPr>
      <w:r>
        <w:lastRenderedPageBreak/>
        <w:t>3. Structural Imbalances Created by a Pure Capacity-Based Allocation</w:t>
      </w:r>
    </w:p>
    <w:p w14:paraId="6687301B" w14:textId="77777777" w:rsidR="00EC445C" w:rsidRDefault="00000000">
      <w:r>
        <w:t>Two predictable challenges arise when allocation is based solely on inverted economic capacity.</w:t>
      </w:r>
    </w:p>
    <w:p w14:paraId="6B4D6036" w14:textId="1005880A" w:rsidR="00EC445C" w:rsidRDefault="00000000">
      <w:r>
        <w:t>Stewardship burdens in large middle-income countries:</w:t>
      </w:r>
      <w:r>
        <w:br/>
        <w:t>Many biodiversity-significant countries fall within the middle-income category. These</w:t>
      </w:r>
      <w:r w:rsidR="00865EFF">
        <w:t xml:space="preserve"> </w:t>
      </w:r>
      <w:r>
        <w:t>countries often steward large terrestrial areas and bear substantial biodiversity</w:t>
      </w:r>
      <w:r w:rsidR="00865EFF">
        <w:t xml:space="preserve"> </w:t>
      </w:r>
      <w:r>
        <w:t xml:space="preserve">management costs. Under an inverted capacity </w:t>
      </w:r>
      <w:proofErr w:type="gramStart"/>
      <w:r>
        <w:t>scale</w:t>
      </w:r>
      <w:proofErr w:type="gramEnd"/>
      <w:r>
        <w:t xml:space="preserve"> they may receive relatively smalle</w:t>
      </w:r>
      <w:r w:rsidR="00865EFF">
        <w:t xml:space="preserve">r </w:t>
      </w:r>
      <w:r>
        <w:t>shares despite their central role in delivering global biodiversity outcomes.</w:t>
      </w:r>
    </w:p>
    <w:p w14:paraId="1270E0BF" w14:textId="77D77024" w:rsidR="00EC445C" w:rsidRDefault="00000000">
      <w:r>
        <w:t>Structural conditions affecting Small Island Developing States (SIDS):</w:t>
      </w:r>
      <w:r>
        <w:br/>
        <w:t>Some SIDS are classified as high income. Under a simple inversion or rules excluding high-income countries, these states could receive reduced allocations or become ineligible. This</w:t>
      </w:r>
      <w:r w:rsidR="00865EFF">
        <w:t xml:space="preserve"> </w:t>
      </w:r>
      <w:r>
        <w:t>may not adequately reflect structural challenges including limited administrative scale,</w:t>
      </w:r>
      <w:r w:rsidR="00865EFF">
        <w:t xml:space="preserve"> </w:t>
      </w:r>
      <w:r>
        <w:t>climate and disaster vulnerability, narrow economic structures, and disproportionate ocean stewardship responsibilities.</w:t>
      </w:r>
    </w:p>
    <w:p w14:paraId="0F6AACDF" w14:textId="77777777" w:rsidR="00EC445C" w:rsidRDefault="00000000">
      <w:pPr>
        <w:pStyle w:val="Heading2"/>
      </w:pPr>
      <w:r>
        <w:t>4. Stewardship Balancing Components</w:t>
      </w:r>
    </w:p>
    <w:p w14:paraId="0A76A44F" w14:textId="5E5C8234" w:rsidR="00EC445C" w:rsidRDefault="00000000">
      <w:r>
        <w:t>To complement the equity foundation provided by the inverted UN scale, the model</w:t>
      </w:r>
      <w:r w:rsidR="00865EFF">
        <w:t xml:space="preserve"> </w:t>
      </w:r>
      <w:r>
        <w:t>introduces two stewardship-oriented components.</w:t>
      </w:r>
    </w:p>
    <w:p w14:paraId="048A0E25" w14:textId="77777777" w:rsidR="00EC445C" w:rsidRDefault="00000000">
      <w:pPr>
        <w:pStyle w:val="Heading2"/>
      </w:pPr>
      <w:r>
        <w:t>4.1 Terrestrial Stewardship Allocation Component (TSAC)</w:t>
      </w:r>
    </w:p>
    <w:p w14:paraId="3F4D51B2" w14:textId="6C6EC830" w:rsidR="00EC445C" w:rsidRDefault="00000000">
      <w:r>
        <w:t>TSAC recognises that countries managing larger terrestrial areas may face greater stewardship</w:t>
      </w:r>
      <w:r w:rsidR="004D53C4">
        <w:t xml:space="preserve"> </w:t>
      </w:r>
      <w:r>
        <w:t>responsibilities and implementation costs. Under TSAC a portion of the fund is allocated proportionally according to national land surface area and applies to all eligible Parties.</w:t>
      </w:r>
      <w:r w:rsidR="00865EFF">
        <w:t xml:space="preserve"> TSAC is based on the FAOSTAT Land Area (square km) dataset that is available from the World Bank Indicators set based on the latest reported value.</w:t>
      </w:r>
      <w:r w:rsidR="00865EFF">
        <w:rPr>
          <w:rStyle w:val="FootnoteReference"/>
        </w:rPr>
        <w:footnoteReference w:id="1"/>
      </w:r>
    </w:p>
    <w:p w14:paraId="1443F29B" w14:textId="2D2AAC8C" w:rsidR="00EC445C" w:rsidRDefault="00000000">
      <w:r>
        <w:t>Land area is used because it is objective, widely available, and not politically contested.</w:t>
      </w:r>
      <w:r>
        <w:br/>
        <w:t>TSAC helps ensure that countries responsible for managing large terrestrial ecosystems are not systematically disadvantaged by a purely capacity-based allocation.</w:t>
      </w:r>
    </w:p>
    <w:p w14:paraId="0DBEEF17" w14:textId="77777777" w:rsidR="00EC445C" w:rsidRDefault="00000000">
      <w:pPr>
        <w:pStyle w:val="Heading2"/>
      </w:pPr>
      <w:r>
        <w:t>4.2 SIDS Ocean Stewardship Allocation Component (SOSAC)</w:t>
      </w:r>
    </w:p>
    <w:p w14:paraId="70E70378" w14:textId="77777777" w:rsidR="00EC445C" w:rsidRDefault="00000000">
      <w:r>
        <w:t>SOSAC provides a structural adjustment specifically for Small Island Developing States.</w:t>
      </w:r>
    </w:p>
    <w:p w14:paraId="697D02AF" w14:textId="717EAB6B" w:rsidR="00EC445C" w:rsidRDefault="00000000">
      <w:r>
        <w:t xml:space="preserve">Rather than relying on Exclusive Economic Zone size or other maritime geometry, SOSAC </w:t>
      </w:r>
      <w:proofErr w:type="spellStart"/>
      <w:r>
        <w:t>recognises</w:t>
      </w:r>
      <w:proofErr w:type="spellEnd"/>
      <w:r>
        <w:t xml:space="preserve"> the collective structural conditions faced by SIDS. The component therefore allocates a defined share of resources among eligible SIDS without introducing contested spatial metrics.</w:t>
      </w:r>
      <w:r w:rsidR="005C60FD">
        <w:t xml:space="preserve"> The definition of SIDS is based on the UNSD M49 standard that currently lists 39 SIDS.</w:t>
      </w:r>
      <w:r w:rsidR="005C60FD">
        <w:rPr>
          <w:rStyle w:val="FootnoteReference"/>
        </w:rPr>
        <w:footnoteReference w:id="2"/>
      </w:r>
    </w:p>
    <w:p w14:paraId="7BDCE995" w14:textId="77777777" w:rsidR="00EC445C" w:rsidRDefault="00000000">
      <w:r>
        <w:t xml:space="preserve">This approach avoids disputes associated with marine boundaries while acknowledging the </w:t>
      </w:r>
      <w:r>
        <w:br/>
        <w:t>disproportionate ocean stewardship responsibilities faced by many SIDS.</w:t>
      </w:r>
    </w:p>
    <w:p w14:paraId="64F9FC8D" w14:textId="77777777" w:rsidR="00EC445C" w:rsidRDefault="00000000">
      <w:pPr>
        <w:pStyle w:val="Heading2"/>
      </w:pPr>
      <w:r>
        <w:lastRenderedPageBreak/>
        <w:t>5. Eligibility Considerations</w:t>
      </w:r>
    </w:p>
    <w:p w14:paraId="655A9DFD" w14:textId="723F05DC" w:rsidR="00EC445C" w:rsidRDefault="00000000">
      <w:r>
        <w:t>If eligibility rules exclude high-income countries, such rules should not inadvertently remove SIDS from the allocation framework. A practical solution is to apply high-income exclusion only to non-SIDS countries, allowing SIDS to remain eligible even if classified as high income.</w:t>
      </w:r>
    </w:p>
    <w:p w14:paraId="606BDAE9" w14:textId="77777777" w:rsidR="00EC445C" w:rsidRDefault="00000000">
      <w:pPr>
        <w:pStyle w:val="Heading2"/>
      </w:pPr>
      <w:r>
        <w:t>6. Overall Structure</w:t>
      </w:r>
    </w:p>
    <w:p w14:paraId="24B9FAFB" w14:textId="77777777" w:rsidR="00EC445C" w:rsidRDefault="00000000">
      <w:r>
        <w:t>The allocation model can be summarised as follows:</w:t>
      </w:r>
    </w:p>
    <w:p w14:paraId="0DDE3CF6" w14:textId="4A332ABA" w:rsidR="00EC445C" w:rsidRDefault="00000000">
      <w:r>
        <w:t>1. Equity baseline: the majority of funds are allocated using the inverted UN Scale of Assessments.</w:t>
      </w:r>
      <w:r w:rsidR="00441130">
        <w:t xml:space="preserve"> To avoid cliff effects from a raw inversion between developing country member states, where a number of </w:t>
      </w:r>
      <w:r w:rsidR="00DB24C3">
        <w:t xml:space="preserve">developing country </w:t>
      </w:r>
      <w:r w:rsidR="00441130">
        <w:t xml:space="preserve">member states have minimum contributions while others are more widely distributed, countries are allocated to bands based on percentage ranges and weighted. </w:t>
      </w:r>
      <w:r>
        <w:br/>
        <w:t>2. Terrestrial stewardship correction: a portion of funds is allocated proportionally according to land surface area (TSAC)</w:t>
      </w:r>
      <w:r w:rsidR="00441130">
        <w:t xml:space="preserve"> based on percentage shares of total land area for each </w:t>
      </w:r>
      <w:r w:rsidR="003110ED">
        <w:t>member states</w:t>
      </w:r>
      <w:r>
        <w:t>.</w:t>
      </w:r>
      <w:r>
        <w:br/>
        <w:t xml:space="preserve">3. SIDS structural </w:t>
      </w:r>
      <w:r w:rsidR="006D5F72">
        <w:t xml:space="preserve">and oceans </w:t>
      </w:r>
      <w:r>
        <w:t>adjustment: a defined portion of funds i</w:t>
      </w:r>
      <w:r w:rsidR="003110ED">
        <w:t xml:space="preserve">s equally </w:t>
      </w:r>
      <w:r>
        <w:t xml:space="preserve">distributed among </w:t>
      </w:r>
      <w:r w:rsidR="003110ED">
        <w:t xml:space="preserve">39 </w:t>
      </w:r>
      <w:r>
        <w:t>Small Island Developing States (SOSAC).</w:t>
      </w:r>
      <w:r>
        <w:br/>
        <w:t>4. Stability mechanisms: floor and ceiling rules can be applied to prevent extreme allocation outcomes</w:t>
      </w:r>
      <w:r w:rsidR="003110ED">
        <w:t xml:space="preserve"> if required</w:t>
      </w:r>
      <w:r>
        <w:t>.</w:t>
      </w:r>
      <w:r w:rsidR="002B686A">
        <w:t xml:space="preserve"> They are presently unused.</w:t>
      </w:r>
    </w:p>
    <w:p w14:paraId="21D571AD" w14:textId="77777777" w:rsidR="00EC445C" w:rsidRDefault="00000000">
      <w:pPr>
        <w:pStyle w:val="Heading2"/>
      </w:pPr>
      <w:r>
        <w:t>7. Advantages of the Proposed Approach</w:t>
      </w:r>
    </w:p>
    <w:p w14:paraId="1476B831" w14:textId="77777777" w:rsidR="00EC445C" w:rsidRDefault="00000000">
      <w:r>
        <w:t>• Legitimacy: builds on an internationally agreed allocation instrument.</w:t>
      </w:r>
      <w:r>
        <w:br/>
        <w:t>• Transparency: relies on simple and widely available data.</w:t>
      </w:r>
      <w:r>
        <w:br/>
        <w:t>• Stability: avoids complex biodiversity indices or contested marine boundaries.</w:t>
      </w:r>
      <w:r>
        <w:br/>
        <w:t>• Balance: recognises both economic capacity and stewardship responsibilities.</w:t>
      </w:r>
    </w:p>
    <w:p w14:paraId="2984E813" w14:textId="76D0B378" w:rsidR="00EC445C" w:rsidRDefault="00000000">
      <w:r>
        <w:t>By combining an established equity framework with limited stewardship adjustments, the model aims to provide a pragmatic and politically workable basis for Cali Fund allocations.</w:t>
      </w:r>
    </w:p>
    <w:sectPr w:rsidR="00EC445C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7742" w14:textId="77777777" w:rsidR="00EE4952" w:rsidRDefault="00EE4952" w:rsidP="004D53C4">
      <w:pPr>
        <w:spacing w:after="0" w:line="240" w:lineRule="auto"/>
      </w:pPr>
      <w:r>
        <w:separator/>
      </w:r>
    </w:p>
  </w:endnote>
  <w:endnote w:type="continuationSeparator" w:id="0">
    <w:p w14:paraId="3F8D1543" w14:textId="77777777" w:rsidR="00EE4952" w:rsidRDefault="00EE4952" w:rsidP="004D5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7542124"/>
      <w:docPartObj>
        <w:docPartGallery w:val="Page Numbers (Bottom of Page)"/>
        <w:docPartUnique/>
      </w:docPartObj>
    </w:sdtPr>
    <w:sdtContent>
      <w:p w14:paraId="06E4616B" w14:textId="1F0E9E19" w:rsidR="004D53C4" w:rsidRDefault="004D53C4" w:rsidP="00585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852B8B" w14:textId="77777777" w:rsidR="004D53C4" w:rsidRDefault="004D53C4" w:rsidP="004D53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8610647"/>
      <w:docPartObj>
        <w:docPartGallery w:val="Page Numbers (Bottom of Page)"/>
        <w:docPartUnique/>
      </w:docPartObj>
    </w:sdtPr>
    <w:sdtContent>
      <w:p w14:paraId="587824F9" w14:textId="0443C714" w:rsidR="004D53C4" w:rsidRDefault="004D53C4" w:rsidP="00585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4CC9B8D" w14:textId="77777777" w:rsidR="004D53C4" w:rsidRDefault="004D53C4" w:rsidP="004D53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867B" w14:textId="77777777" w:rsidR="00EE4952" w:rsidRDefault="00EE4952" w:rsidP="004D53C4">
      <w:pPr>
        <w:spacing w:after="0" w:line="240" w:lineRule="auto"/>
      </w:pPr>
      <w:r>
        <w:separator/>
      </w:r>
    </w:p>
  </w:footnote>
  <w:footnote w:type="continuationSeparator" w:id="0">
    <w:p w14:paraId="7A77DA89" w14:textId="77777777" w:rsidR="00EE4952" w:rsidRDefault="00EE4952" w:rsidP="004D53C4">
      <w:pPr>
        <w:spacing w:after="0" w:line="240" w:lineRule="auto"/>
      </w:pPr>
      <w:r>
        <w:continuationSeparator/>
      </w:r>
    </w:p>
  </w:footnote>
  <w:footnote w:id="1">
    <w:p w14:paraId="7102DB23" w14:textId="34C9A6A0" w:rsidR="00865EFF" w:rsidRPr="00865EFF" w:rsidRDefault="00865EFF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865EFF">
        <w:t>https://data.worldbank.org/indicator/AG.LND.TOTL.K2</w:t>
      </w:r>
    </w:p>
  </w:footnote>
  <w:footnote w:id="2">
    <w:p w14:paraId="2383198A" w14:textId="4842261D" w:rsidR="005C60FD" w:rsidRPr="005C60FD" w:rsidRDefault="005C60FD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5C60FD">
        <w:t>https://unstats.un.org/unsd/methodology/m49/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87542">
    <w:abstractNumId w:val="8"/>
  </w:num>
  <w:num w:numId="2" w16cid:durableId="1671828270">
    <w:abstractNumId w:val="6"/>
  </w:num>
  <w:num w:numId="3" w16cid:durableId="1066420959">
    <w:abstractNumId w:val="5"/>
  </w:num>
  <w:num w:numId="4" w16cid:durableId="1450510865">
    <w:abstractNumId w:val="4"/>
  </w:num>
  <w:num w:numId="5" w16cid:durableId="2077361824">
    <w:abstractNumId w:val="7"/>
  </w:num>
  <w:num w:numId="6" w16cid:durableId="131097423">
    <w:abstractNumId w:val="3"/>
  </w:num>
  <w:num w:numId="7" w16cid:durableId="1051074419">
    <w:abstractNumId w:val="2"/>
  </w:num>
  <w:num w:numId="8" w16cid:durableId="1526216333">
    <w:abstractNumId w:val="1"/>
  </w:num>
  <w:num w:numId="9" w16cid:durableId="115907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86A"/>
    <w:rsid w:val="003110ED"/>
    <w:rsid w:val="00314945"/>
    <w:rsid w:val="00326F90"/>
    <w:rsid w:val="00441130"/>
    <w:rsid w:val="004814B6"/>
    <w:rsid w:val="004D53C4"/>
    <w:rsid w:val="005C60FD"/>
    <w:rsid w:val="005D1D75"/>
    <w:rsid w:val="00645FDE"/>
    <w:rsid w:val="006D5F72"/>
    <w:rsid w:val="00865EFF"/>
    <w:rsid w:val="00893B2E"/>
    <w:rsid w:val="00AA1D8D"/>
    <w:rsid w:val="00B47730"/>
    <w:rsid w:val="00CB0664"/>
    <w:rsid w:val="00DB24C3"/>
    <w:rsid w:val="00EC445C"/>
    <w:rsid w:val="00EE4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C2426"/>
  <w14:defaultImageDpi w14:val="300"/>
  <w15:docId w15:val="{68546522-E992-BD42-A516-6E28CA16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D53C4"/>
  </w:style>
  <w:style w:type="paragraph" w:styleId="FootnoteText">
    <w:name w:val="footnote text"/>
    <w:basedOn w:val="Normal"/>
    <w:link w:val="FootnoteTextChar"/>
    <w:uiPriority w:val="99"/>
    <w:semiHidden/>
    <w:unhideWhenUsed/>
    <w:rsid w:val="00865EF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5EF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5E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David Oldham</cp:lastModifiedBy>
  <cp:revision>10</cp:revision>
  <dcterms:created xsi:type="dcterms:W3CDTF">2013-12-23T23:15:00Z</dcterms:created>
  <dcterms:modified xsi:type="dcterms:W3CDTF">2026-03-16T20:58:00Z</dcterms:modified>
  <cp:category/>
</cp:coreProperties>
</file>