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Eye-Tracking Data Export</w:t>
      </w:r>
    </w:p>
    <w:p>
      <w:pPr>
        <w:spacing w:after="4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Parameter Definitions and Computation Logic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CMS Flicker Study — Dual-Machine Setup (A: Tobii Pro Lab / B: Video Playback)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  Overview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This document describes every column in the exported eye-tracking analysis spreadsheet. The data is generated by a Python script that (1) parses the B-machine debug log to extract per-video playback timestamps, (2) reads the Tobii Pro Lab gaze-data export (.tsv), (3) automatically corrects any system-clock offset between the two machines, and (4) segments the gaze stream by video clip to compute the metrics below.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All time-based metrics use milliseconds unless otherwise noted. Pupil diameters are in millimetres. Gaze coordinates follow Tobii's screen-based coordinate system (pixels, origin at top-left).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2  Experimental Setup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Machine A runs Tobii Pro Lab in Screen Recording mode, recording gaze data from a Tobii Pro eye tracker. Machine B plays 30 video clips (4K, 50 fps, ~21 s each) through a custom DirectX-based renderer and logs precise playback timestamps. Both machines output to the same physical display; the video signal source is switched between them. The eye tracker is calibrated while Machine A drives the display.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Because Machine A records a screen capture of its own desktop (which shows nothing during B-machine playback), the recorded video is blank. However, gaze coordinates remain valid because the eye tracker tracks physical eye position relative to the monitor, independent of display content.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3  AOI Definition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 single rectangular Area of Interest (AOI) is defined in Tobii Pro Lab, covering the Camera Monitor System (CMS) rear-view display in the lower-left corner of the driving scene. The AOI is drawn on a reference frame within Pro Lab and exported as the "AOI hit" column (1 = gaze inside AOI, 0 = gaze outside AOI, −1 = AOI not active at this timestamp).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For timestamps where the AOI is not active (hit = −1), a coordinate-based fallback is applied: the CMS bounding rectangle is estimated from the 0.5th–99.5th percentile of gaze coordinates of confirmed AOI-hit samples, with a 10 % margin.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  Clock Synchronisation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two machines may have different system clocks. The script determines the offset automatically by testing candidate offsets from −600 s to +600 s. For each candidate, it counts how many AOI-hit gaze samples land within the 30 video-playback windows. The offset producing the maximum count is selected (coarse pass at 5 s, fine pass at 0.1 s). Once corrected, B-machine timestamps are mapped into Tobii's recording-relative time axis.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5  Parameter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5.1  Metadata &amp; Session Information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 identifier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Extracted from the Tobii Pro Lab export file (Participant name field).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video_index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Playback order index (0–29)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index from B-machine debug log, representing the order in which videos were presented to this participant.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video_name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 clip filename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Parsed from debug log entry "Starting to play video #N: &lt;path&gt;". The directory path and .bgr extension are stripped, leaving only the clip name which encodes the experimental condition (scene variant, flicker frequency, modulation depth).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playback_start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 playback start time (HH:MM:SS.mmm)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Extracted from B-machine log line "[timestamp] Video #N starting playback". This is the B-machine system clock time.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playback_end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 playback end time (HH:MM:SS.mmm)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Extracted from B-machine log line "[timestamp] Video #N playback completed normally".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clock_offset_s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Clock offset between A-machine and B-machine (seconds)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Automatically determined by brute-force search over the range ±600 s in two passes: (1) coarse search at 5 s resolution, (2) fine search at 0.1 s resolution. The offset that maximises the number of AOI-hit samples falling within video playback windows is selected. Positive value means B-machine clock is behind A-machine.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5.2  Data Quality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total_duration_ms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Segment duration (ms)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Difference between the last and first Recording timestamp values within the segment: (ts_last − ts_first) / 1000.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valid_samples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valid gaze samples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Eye Tracker samples where both Gaze point X and Gaze point Y are non-null.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valid_ratio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Proportion of valid gaze samples (%)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valid_samples / total_samples × 100.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eyes_not_found_ratio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Proportion of EyesNotFound samples (%)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samples with Eye movement type = "EyesNotFound" / total_samples × 100. High values indicate tracking loss (e.g., blinks, head movement).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5.3  CMS Dwell Time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dwell_time_cms_ms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gaze dwell time on CMS area (ms)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each valid gaze sample classified as inside the CMS AOI, the inter-sample interval (timestamp difference to preceding sample) is accumulated. AOI membership is determined by the Tobii Pro Lab AOI hit column (value = 1). For samples where the AOI is inactive (value = −1), a coordinate-based fallback is used: the CMS bounding box is inferred from the 0.5th–99.5th percentile of Gaze point X/Y of confirmed AOI-hit samples, expanded by 10 %.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dwell_ratio_cms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CMS dwell time as percentage of valid viewing time (%)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dwell_time_cms_ms / total_valid_time × 100.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dwell_time_road_ms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gaze dwell time on road area (ms)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Complement of CMS dwell: total valid inter-sample time minus CMS dwell time.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dwell_ratio_road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Road dwell time as percentage (%)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100 − dwell_ratio_cms.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5.4  Pupil Diameter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pupil_diameter_mean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filtered pupil diameter (mm)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Arithmetic mean of the Tobii "Pupil diameter filtered" column across all valid samples in the segment. The filtered value is Tobii's built-in noise-reduced estimate combining left and right eyes.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pupil_diameter_std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deviation of filtered pupil diameter (mm)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deviation of Pupil diameter filtered across all valid samples.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pupil_diameter_cms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pupil diameter while fixating on CMS (mm)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of Pupil diameter filtered for samples classified as inside the CMS AOI.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pupil_diameter_road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pupil diameter while fixating on road (mm)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of Pupil diameter filtered for samples classified as outside the CMS AOI.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5.5  Fixation Metrics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fixation_count_total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number of fixations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Fixations are identified by Tobii's I-VT (velocity-threshold) filter. Each unique Eye movement type index with Eye movement type = "Fixation" is counted once.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fixation_count_cms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fixations on CMS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fixation is classified as CMS if &gt;50 % of its constituent samples fall inside the CMS AOI (majority-vote rule). This avoids spurious classification from gaze noise at AOI boundaries.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fixation_count_road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fixations on road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fixation_count_total − fixation_count_cms.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fixation_duration_mean_ms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fixation duration across all fixations (ms)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of Eye movement event duration for all unique fixations in the segment.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fixation_duration_cms_mean_ms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fixation duration on CMS (ms)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duration of fixations classified as CMS.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fixation_duration_road_mean_ms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fixation duration on road (ms)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duration of fixations classified as road.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5.6  Gaze Transitions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transition_count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gaze transitions between CMS and road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Computed at the fixation level: fixations are sorted chronologically, each classified as CMS or road (majority vote). A transition is counted each time consecutive fixations change category (CMS→road or road→CMS). This fixation-level approach filters out noise-induced boundary crossings that inflate sample-level counts.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5.7  First Fixation on CMS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first_fixation_cms_time_ms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to first fixation on CMS (ms)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Recording timestamp of the earliest CMS-classified fixation sample minus the segment start timestamp, converted to milliseconds. Value of −1 indicates no CMS fixation occurred during the entire video clip.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79A"/>
          <w:sz w:val="24"/>
          <w:szCs w:val="24"/>
        </w:rPr>
        <w:t xml:space="preserve">5.8  Saccade Metrics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Logic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saccade_count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number of saccades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unique Eye movement type index values with Eye movement type = "Saccade". This includes all saccades (within-road, within-CMS, and cross-region).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saccade_duration_mean_ms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saccade duration (ms)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of Eye movement event duration for all unique saccades.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6  Notes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Fixation and saccade events are identified by Tobii Pro Lab's built-in I-VT (Fixation) filter applied during data export. The velocity threshold and other filter parameters are set within Pro Lab before export.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Transition count is computed at the fixation level rather than the raw-sample level. This is critical because gaze coordinates near AOI boundaries exhibit noise that produces spurious in/out crossings at the sample level (~120 Hz). The fixation-level approach groups samples into stable gaze events first, classifies each event by majority vote, and then counts category changes between consecutive events.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Pupil diameter values use Tobii's filtered estimate, which combines both eyes and applies noise reduction. Pupil diameter is a commonly used proxy for cognitive load, but is also affected by luminance. Since CMS and road regions may differ in brightness, between-region pupil comparisons should be interpreted with caution.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clock_offset_s value is recorded per participant for transparency and reproducibility. A value near zero confirms that both machines were time-synchronised (e.g., via NTP). Large offsets indicate clock drift and are automatically compensated.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2026-04-09T15:00:42.646Z</dcterms:created>
  <dcterms:modified xsi:type="dcterms:W3CDTF">2026-04-09T15:00:42.647Z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