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36"/>
        </w:rPr>
        <w:t>CMS 闪烁实验 — 数据分析全流程文档</w:t>
      </w:r>
    </w:p>
    <w:p>
      <w:pPr>
        <w:jc w:val="center"/>
      </w:pPr>
      <w:r>
        <w:rPr>
          <w:rFonts w:ascii="Microsoft YaHei" w:hAnsi="Microsoft YaHei"/>
          <w:color w:val="555555"/>
          <w:sz w:val="24"/>
        </w:rPr>
        <w:t>数据来源 · 脚本说明 · 分析方法 · 输出文件 一览</w:t>
      </w:r>
    </w:p>
    <w:p/>
    <w:p>
      <w:r>
        <w:rPr>
          <w:rFonts w:ascii="Microsoft YaHei" w:hAnsi="Microsoft YaHei"/>
          <w:b w:val="0"/>
          <w:sz w:val="21"/>
        </w:rPr>
        <w:t>本文档完整记录从原始数据导入到最终统计分析的每一个处理步骤，包括：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每个 R 脚本的作用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输入了哪些数据、做了哪些操作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产生了哪些 CSV / PNG 输出文件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采用了什么统计方法，为什么采用这种方法</w:t>
      </w:r>
    </w:p>
    <w:p/>
    <w:p>
      <w:pPr>
        <w:pStyle w:val="Heading1"/>
      </w:pPr>
      <w:r>
        <w:rPr>
          <w:rFonts w:ascii="Microsoft YaHei" w:hAnsi="Microsoft YaHei"/>
        </w:rPr>
        <w:t>第一章  项目概览</w:t>
      </w:r>
    </w:p>
    <w:p>
      <w:r>
        <w:rPr>
          <w:rFonts w:ascii="Microsoft YaHei" w:hAnsi="Microsoft YaHei"/>
          <w:b/>
          <w:sz w:val="21"/>
        </w:rPr>
        <w:t>1.1  实验设计</w:t>
      </w:r>
    </w:p>
    <w:p>
      <w:r>
        <w:rPr>
          <w:rFonts w:ascii="Microsoft YaHei" w:hAnsi="Microsoft YaHei"/>
          <w:b w:val="0"/>
          <w:sz w:val="21"/>
        </w:rPr>
        <w:t>本实验研究汽车 HUD 上的 CMS（冲突监测系统）图标闪烁频率和调制深度对驾驶员时间裕量估算（TTC）、主观评价、眼动行为的影响。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18"/>
              </w:rPr>
              <w:t>要素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被试数量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N = 25（P01–P25）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试次总数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750（25 被试 × 30 试次/人）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自变量 1：频率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 Hz（稳定）/ 8.33 Hz / 12.5 Hz / 25 Hz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自变量 2：调制深度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40% / 60% / 80%（仅闪烁条件）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自变量 3：道路场景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A / B / C（三段不同路况）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因变量 TTC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按下踏板时刻 → TTC = 19 − paddle_time_s（秒）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因变量 Q1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视觉舒适度（实验软件反向，导入时已重新编码：8 − Q1）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因变量 Q2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心理负荷（Mental Demand，1–7）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因变量 Q3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努力程度（Effort，1–7）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因变量 Q4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决策确定性（Decision Certainty，1–7）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特殊被试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P09（无驾照） · P15（色盲） · P03/P11（第 16 试次跳过）</w:t>
            </w:r>
          </w:p>
        </w:tc>
      </w:tr>
    </w:tbl>
    <w:p/>
    <w:p>
      <w:r>
        <w:rPr>
          <w:rFonts w:ascii="Microsoft YaHei" w:hAnsi="Microsoft YaHei"/>
          <w:b/>
          <w:sz w:val="21"/>
        </w:rPr>
        <w:t>1.2  目录结构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1. Experiment_Result/Rating&amp;LSG Timing/  ← 原始评价 .dat 文件（25 个）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1. Experiment_Result/Eyetracking_Data/  ← 原始眼动 .xlsx 文件（25 个）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1. Experiment_Result/Google Forms/      ← 背景问卷 + 实验后问卷 + SSQ 问卷 .xlsx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2. Reference doc/                       ← 参考文献与相关资料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R/                                      ← 分析脚本（共 14 个）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output/master_long.csv                  ← 合并主数据集（750 行）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output/tables/                          ← 所有 CSV 结果（共 62 个）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output/figures/                         ← 所有图表（共 21 个 PNG）</w:t>
      </w:r>
    </w:p>
    <w:p/>
    <w:p>
      <w:pPr>
        <w:pStyle w:val="Heading1"/>
      </w:pPr>
      <w:r>
        <w:rPr>
          <w:rFonts w:ascii="Microsoft YaHei" w:hAnsi="Microsoft YaHei"/>
        </w:rPr>
        <w:t>第二章  脚本执行顺序与依赖关系</w:t>
      </w:r>
    </w:p>
    <w:p>
      <w:r>
        <w:rPr>
          <w:rFonts w:ascii="Microsoft YaHei" w:hAnsi="Microsoft YaHei"/>
          <w:b w:val="0"/>
          <w:sz w:val="21"/>
        </w:rPr>
        <w:t>所有脚本需按照以下顺序执行（后续脚本依赖前面脚本的输出）：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脚本文件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核心作用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00_setup.R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环境初始化（无输出文件，每次被其他脚本自动调用）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02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01_ingest.R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读取原始数据 → output/master_long.csv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03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02_flag.R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添加质量标记 → 更新 master_long.csv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04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03_describe.R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描述性统计 → 6 个 CSV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05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04_assumptions.R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ANOVA 前提检验 → 1 个 CSV + 5 个图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06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05_anova_ttc.R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TTC 方差分析 → 7 个 CSV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07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06_anova_ratings.R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评价量表方差分析 → 7 个 CSV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08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07_anova_eye.R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眼动指标方差分析 → 多个 CSV + 图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09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08_ssq.R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模拟器不适感问卷 → 3 个 CSV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09_sensitivity.R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敏感性分析 → 1 个 CSV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10_plots.R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生成所有主图 → 14 个 PNG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10b_ratings_unified.R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评价量表统一方向描述图 → 2 个 CSV + 3 个 PNG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11_scene_anova.R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道路场景效应分析 → 7 个 CSV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12_ancova_covariates.R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ANCOVA 协变量分析（驾驶倾向 vs TTC）→ 5 个 CSV</w:t>
            </w:r>
          </w:p>
        </w:tc>
      </w:tr>
    </w:tbl>
    <w:p/>
    <w:p>
      <w:pPr>
        <w:pStyle w:val="Heading1"/>
      </w:pPr>
      <w:r>
        <w:rPr>
          <w:rFonts w:ascii="Microsoft YaHei" w:hAnsi="Microsoft YaHei"/>
        </w:rPr>
        <w:t>第三章  各脚本详细说明</w:t>
      </w:r>
    </w:p>
    <w:p>
      <w:pPr>
        <w:pStyle w:val="Heading2"/>
      </w:pPr>
      <w:r>
        <w:rPr>
          <w:rFonts w:ascii="Microsoft YaHei" w:hAnsi="Microsoft YaHei"/>
        </w:rPr>
        <w:t>3.1  00_setup.R — 全局环境初始化</w:t>
      </w:r>
    </w:p>
    <w:p>
      <w:r>
        <w:rPr>
          <w:rFonts w:ascii="Microsoft YaHei" w:hAnsi="Microsoft YaHei"/>
          <w:b w:val="0"/>
          <w:sz w:val="21"/>
        </w:rPr>
        <w:t>每次运行其他脚本时，开头都会 source 这个文件。它不直接处理数据，而是为整个分析流水线提供共享设置。</w:t>
      </w:r>
    </w:p>
    <w:p>
      <w:r>
        <w:rPr>
          <w:rFonts w:ascii="Microsoft YaHei" w:hAnsi="Microsoft YaHei"/>
          <w:b/>
          <w:sz w:val="21"/>
        </w:rPr>
        <w:t>主要工作：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自动检测并安装缺失的 R 包（tidyverse、afex、emmeans、lme4、lmerTest 等）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设置随机种子 set.seed(2026)，确保分析可重复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定义因子水平顺序：FREQ_LEVELS = [0, 8.33, 12.5, 25]，DEPTH_LEVELS = [40, 60, 80]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设置输出路径：DIR_DATA / DIR_TABLES / DIR_FIGURES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定义两个辅助函数：save_csv()（保存 CSV）和 save_fig()（保存 300 dpi PNG）</w:t>
      </w:r>
    </w:p>
    <w:p>
      <w:r>
        <w:rPr>
          <w:rFonts w:ascii="Microsoft YaHei" w:hAnsi="Microsoft YaHei"/>
          <w:b/>
          <w:sz w:val="21"/>
        </w:rPr>
        <w:t>输出文件：无（纯环境配置）</w:t>
      </w:r>
    </w:p>
    <w:p/>
    <w:p>
      <w:pPr>
        <w:pStyle w:val="Heading2"/>
      </w:pPr>
      <w:r>
        <w:rPr>
          <w:rFonts w:ascii="Microsoft YaHei" w:hAnsi="Microsoft YaHei"/>
        </w:rPr>
        <w:t>3.2  01_ingest.R — 原始数据导入与合并</w:t>
      </w:r>
    </w:p>
    <w:p>
      <w:r>
        <w:rPr>
          <w:rFonts w:ascii="Microsoft YaHei" w:hAnsi="Microsoft YaHei"/>
          <w:b w:val="0"/>
          <w:sz w:val="21"/>
        </w:rPr>
        <w:t>这是整个流程的第一步，负责把两种格式的原始数据合并成一个统一的主数据集。</w:t>
      </w:r>
    </w:p>
    <w:p>
      <w:r>
        <w:rPr>
          <w:rFonts w:ascii="Microsoft YaHei" w:hAnsi="Microsoft YaHei"/>
          <w:b/>
          <w:sz w:val="21"/>
        </w:rPr>
        <w:t>输入数据：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评价 .dat 文件（25 个）：每行是一次试次，含 seqname、paddle_time_s、Q1–Q4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眼动 .xlsx 文件（25 个）：含 dwell_ratio、fixation_count 等眼动指标</w:t>
      </w:r>
    </w:p>
    <w:p>
      <w:r>
        <w:rPr>
          <w:rFonts w:ascii="Microsoft YaHei" w:hAnsi="Microsoft YaHei"/>
          <w:b/>
          <w:sz w:val="21"/>
        </w:rPr>
        <w:t>关键处理步骤：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1. 解析文件名中的 seqname（如 Split_A_112_L1_F1_8_33_），提取道路场景（A/B/C）、频率（0/8.33/12.5/25 Hz）、调制深度（40/60/80%）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2. Q1 编码修正：实验软件中 Q1 轴方向相反（1=舒适），导入时执行 Q1 = 8 − Q1，统一为「分值越高 = 越舒适」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3. 计算 TTC：TTC_s = 19 − paddle_time_s（19 秒是视频总时长）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4. 验证 Q1–Q4 值域在 [1, 7] 范围内，发现异常则报警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5. 以 (participant_id, video_name) 为主键将评价数据和眼动数据 left_join 合并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6. 验证合并后总行数 = 750（25 × 30）</w:t>
      </w:r>
    </w:p>
    <w:p>
      <w:r>
        <w:rPr>
          <w:rFonts w:ascii="Microsoft YaHei" w:hAnsi="Microsoft YaHei"/>
          <w:b/>
          <w:sz w:val="21"/>
        </w:rPr>
        <w:t>输出文件：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output/master_long.csv  ← 主数据集（750 行，含评价 + 眼动所有字段）</w:t>
      </w:r>
    </w:p>
    <w:p/>
    <w:p>
      <w:pPr>
        <w:pStyle w:val="Heading2"/>
      </w:pPr>
      <w:r>
        <w:rPr>
          <w:rFonts w:ascii="Microsoft YaHei" w:hAnsi="Microsoft YaHei"/>
        </w:rPr>
        <w:t>3.3  02_flag.R — 数据质量标记</w:t>
      </w:r>
    </w:p>
    <w:p>
      <w:r>
        <w:rPr>
          <w:rFonts w:ascii="Microsoft YaHei" w:hAnsi="Microsoft YaHei"/>
          <w:b w:val="0"/>
          <w:sz w:val="21"/>
        </w:rPr>
        <w:t>原则：不删除任何行，只添加 TRUE/FALSE 标记列，让后续脚本自行决定是否排除。</w:t>
      </w:r>
    </w:p>
    <w:p>
      <w:r>
        <w:rPr>
          <w:rFonts w:ascii="Microsoft YaHei" w:hAnsi="Microsoft YaHei"/>
          <w:b/>
          <w:sz w:val="21"/>
        </w:rPr>
        <w:t>添加的标记列：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标记列名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触发条件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flag_skipped_trial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跳过的试次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paddle_time_s == −1（被试误触继续键）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flag_no_response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无响应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paddle_time_s 或 TTC_s 为 NA，或 flag_skipped_trial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flag_missing_rating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缺失评价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Q1/Q2/Q3/Q4 中任一为 NA，或 flag_skipped_trial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flag_low_eye_quality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眼动质量差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valid_ratio &lt; 70%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flag_extreme_ttc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极端 TTC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TTC &lt; 0 或 &gt; 19，或超出参与者均值 ±3SD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is_P09_nolicense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P09 特殊标记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participant_id == P09（无驾照）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is_P15_colorblind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P15 特殊标记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participant_id == P15（色盲）</w:t>
            </w:r>
          </w:p>
        </w:tc>
      </w:tr>
    </w:tbl>
    <w:p>
      <w:r>
        <w:rPr>
          <w:rFonts w:ascii="Microsoft YaHei" w:hAnsi="Microsoft YaHei"/>
          <w:b w:val="0"/>
          <w:sz w:val="21"/>
        </w:rPr>
        <w:t>实际结果：P03 和 P11 在 video_index=15 处的 paddle_time_s = −1，被标记为 flag_skipped_trial = TRUE，后续所有聚合操作均通过 filter(!flag_skipped_trial) 排除。</w:t>
      </w:r>
    </w:p>
    <w:p>
      <w:r>
        <w:rPr>
          <w:rFonts w:ascii="Microsoft YaHei" w:hAnsi="Microsoft YaHei"/>
          <w:b/>
          <w:sz w:val="21"/>
        </w:rPr>
        <w:t>输出文件：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output/master_long.csv  ← 更新版本（追加了 7 个标记列）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output/tables/02_flag_summary.csv  ← 每种标记的数量、比例、涉及的被试列表</w:t>
      </w:r>
    </w:p>
    <w:p/>
    <w:p>
      <w:pPr>
        <w:pStyle w:val="Heading2"/>
      </w:pPr>
      <w:r>
        <w:rPr>
          <w:rFonts w:ascii="Microsoft YaHei" w:hAnsi="Microsoft YaHei"/>
        </w:rPr>
        <w:t>3.4  03_describe.R — 描述性统计</w:t>
      </w:r>
    </w:p>
    <w:p>
      <w:r>
        <w:rPr>
          <w:rFonts w:ascii="Microsoft YaHei" w:hAnsi="Microsoft YaHei"/>
          <w:b w:val="0"/>
          <w:sz w:val="21"/>
        </w:rPr>
        <w:t>计算所有因变量在 10 个条件（1 个稳定 + 9 个闪烁）下的描述统计量，以及参与者基本信息。</w:t>
      </w:r>
    </w:p>
    <w:p>
      <w:r>
        <w:rPr>
          <w:rFonts w:ascii="Microsoft YaHei" w:hAnsi="Microsoft YaHei"/>
          <w:b/>
          <w:sz w:val="21"/>
        </w:rPr>
        <w:t>分析内容：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TTC_s：按 10 个条件计算 N、Mean、SD、Median、IQR（每条件最多 75 个试次）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Q1–Q4：同样按条件分组，计算均值和标准差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7 个眼动指标（dwell_ratio_cms、dwell_time_cms_ms、transition_count 等）：按条件计算均值/SD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首次注视 CMS 两阶段统计：Stage 1 = 各条件注视 CMS 的比例（%）；Stage 2 = 仅限注视过 CMS 的试次，计算首次注视延迟（ms）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参与者特征：从 Google Forms 背景问卷中读取年龄、性别、驾照年限、闪烁不适历史</w:t>
      </w:r>
    </w:p>
    <w:p>
      <w:r>
        <w:rPr>
          <w:rFonts w:ascii="Microsoft YaHei" w:hAnsi="Microsoft YaHei"/>
          <w:b/>
          <w:sz w:val="21"/>
        </w:rPr>
        <w:t>输出文件（共 6 个 CSV）：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18"/>
              </w:rPr>
              <w:t>文件名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03_descriptives_ttc.csv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TTC 按 10 条件的描述统计（N/Mean/SD/Median/IQR）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03_descriptives_ratings.csv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Q1–Q4 按 10 条件的描述统计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03_descriptives_eye.csv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7 个眼动指标按 10 条件的描述统计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03_descriptives_firstfix_stage1_prop.csv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首次注视 CMS 的试次比例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03_descriptives_firstfix_stage2_latency.csv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注视 CMS 的首次注视延迟（仅注视过的试次）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03_participant_characteristics.csv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25 名参与者的基本信息</w:t>
            </w:r>
          </w:p>
        </w:tc>
      </w:tr>
    </w:tbl>
    <w:p/>
    <w:p>
      <w:pPr>
        <w:pStyle w:val="Heading2"/>
      </w:pPr>
      <w:r>
        <w:rPr>
          <w:rFonts w:ascii="Microsoft YaHei" w:hAnsi="Microsoft YaHei"/>
        </w:rPr>
        <w:t>3.5  04_assumptions.R — ANOVA 前提检验</w:t>
      </w:r>
    </w:p>
    <w:p>
      <w:r>
        <w:rPr>
          <w:rFonts w:ascii="Microsoft YaHei" w:hAnsi="Microsoft YaHei"/>
          <w:b w:val="0"/>
          <w:sz w:val="21"/>
        </w:rPr>
        <w:t>在进行正式方差分析之前，必须验证统计假设。本脚本完成三项诊断检验。</w:t>
      </w:r>
    </w:p>
    <w:p>
      <w:r>
        <w:rPr>
          <w:rFonts w:ascii="Microsoft YaHei" w:hAnsi="Microsoft YaHei"/>
          <w:b/>
          <w:sz w:val="21"/>
        </w:rPr>
        <w:t>检验内容：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1. 正态性检验（Shapiro-Wilk 检验）：对每个因变量、每个条件单元格内的均值分布分别检验。Step 1（4 频率水平）和 Step 2（9 闪烁条件）分开进行。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2. 球形性检验（Mauchly 检验）：检验重复测量因素的协方差矩阵球形性假设，违反时记录 Greenhouse-Geisser ε，后续 ANOVA 自动应用 GG 校正。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3. 极端异常值检测（IQR×3 标准）：通过 rstatix::identify_outliers() 标记极端值，记录但不删除。</w:t>
      </w:r>
    </w:p>
    <w:p>
      <w:r>
        <w:rPr>
          <w:rFonts w:ascii="Microsoft YaHei" w:hAnsi="Microsoft YaHei"/>
          <w:b/>
          <w:sz w:val="21"/>
        </w:rPr>
        <w:t>诊断图（3 个 PNG）：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fig_qq_ttc.png：TTC 在各频率水平和各闪烁条件下的 QQ 图矩阵（检验正态性）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fig_outlier_ttc.png：10 个条件下 TTC 的带标注箱线图（红色标出极端异常值被试编号）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fig_resid_ttc.png：TTC 残差直方图 + QQ 图 + 残差 vs 拟合值散点图</w:t>
      </w:r>
    </w:p>
    <w:p>
      <w:r>
        <w:rPr>
          <w:rFonts w:ascii="Microsoft YaHei" w:hAnsi="Microsoft YaHei"/>
          <w:b/>
          <w:sz w:val="21"/>
        </w:rPr>
        <w:t>输出文件：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output/tables/04_assumption_checks.csv  ← 所有因变量的 SW/Mauchly 结果汇总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output/tables/04_assumption_summary.txt ← 人类可读的文字总结</w:t>
      </w:r>
    </w:p>
    <w:p/>
    <w:p>
      <w:pPr>
        <w:pStyle w:val="Heading2"/>
      </w:pPr>
      <w:r>
        <w:rPr>
          <w:rFonts w:ascii="Microsoft YaHei" w:hAnsi="Microsoft YaHei"/>
        </w:rPr>
        <w:t>3.6  05_anova_ttc.R — TTC 方差分析</w:t>
      </w:r>
    </w:p>
    <w:p>
      <w:r>
        <w:rPr>
          <w:rFonts w:ascii="Microsoft YaHei" w:hAnsi="Microsoft YaHei"/>
          <w:b w:val="0"/>
          <w:sz w:val="21"/>
        </w:rPr>
        <w:t>回答核心研究问题：CMS 闪烁是否影响驾驶员的时间裕量估算？</w:t>
      </w:r>
    </w:p>
    <w:p>
      <w:r>
        <w:rPr>
          <w:rFonts w:ascii="Microsoft YaHei" w:hAnsi="Microsoft YaHei"/>
          <w:b/>
          <w:sz w:val="21"/>
        </w:rPr>
        <w:t>三个层次的分析：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Step 1（SRQ1）：单因素重复测量 ANOVA，频率（0/8.33/12.5/25 Hz），4 水平。在参与者 × 频率层面聚合（每格 75 试次取均值），全场景全深度平均。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Step 2（SRQ3）：双因素重复测量 ANOVA，频率（3 水平）× 调制深度（3 水平），仅包含 9 个闪烁条件，3×3 设计。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LMM（稳健性）：线性混合模型 TTC ~ 频率 × 深度 + (1|被试) + (1|场景)，试次水平分析，Satterthwaite 近似自由度。</w:t>
      </w:r>
    </w:p>
    <w:p>
      <w:r>
        <w:rPr>
          <w:rFonts w:ascii="Microsoft YaHei" w:hAnsi="Microsoft YaHei"/>
          <w:b/>
          <w:sz w:val="21"/>
        </w:rPr>
        <w:t>统计方法说明：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重复测量 ANOVA：afex::aov_ez()，Type III SS，球形性违反时自动应用 GG 校正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效应量：偏 η²（partial eta squared）+ 95% CI（通过 effectsize::F_to_eta2()）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事后比较（Step 1 计划对比）：每个闪烁频率 vs 0 Hz，Holm 校正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事后比较（Step 2）：频率和深度的主效应成对比较，Holm 校正；若交互显著则增加单元格比较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估计边际均值（EMM）：emmeans 包计算，附 95% CI</w:t>
      </w:r>
    </w:p>
    <w:p>
      <w:r>
        <w:rPr>
          <w:rFonts w:ascii="Microsoft YaHei" w:hAnsi="Microsoft YaHei"/>
          <w:b/>
          <w:sz w:val="21"/>
        </w:rPr>
        <w:t>输出文件（共 7 个 CSV）：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18"/>
              </w:rPr>
              <w:t>文件名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05_anova_ttc_step1_main.csv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Step 1 ANOVA 表（F、GG 校正 df、p、η²p、95%CI）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05_anova_ttc_step1_emm.csv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Step 1 各频率条件的估计边际均值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05_anova_ttc_step1_contrasts.csv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计划对比：各闪烁频率 vs 0 Hz（Holm 校正）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05_anova_ttc_step2_main.csv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Step 2 ANOVA 表（频率、深度、交互）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05_anova_ttc_step2_posthoc.csv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Step 2 事后成对比较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05_anova_ttc_lmm_anova.csv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LMM 稳健性检验的 ANOVA 类型 III 表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05_anova_ttc_lmm_fixed.csv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LMM 固定效应系数（含 95% CI）</w:t>
            </w:r>
          </w:p>
        </w:tc>
      </w:tr>
    </w:tbl>
    <w:p/>
    <w:p>
      <w:pPr>
        <w:pStyle w:val="Heading2"/>
      </w:pPr>
      <w:r>
        <w:rPr>
          <w:rFonts w:ascii="Microsoft YaHei" w:hAnsi="Microsoft YaHei"/>
        </w:rPr>
        <w:t>3.7  06_anova_ratings.R — 主观评价量表方差分析</w:t>
      </w:r>
    </w:p>
    <w:p>
      <w:r>
        <w:rPr>
          <w:rFonts w:ascii="Microsoft YaHei" w:hAnsi="Microsoft YaHei"/>
          <w:b w:val="0"/>
          <w:sz w:val="21"/>
        </w:rPr>
        <w:t>对 Q1–Q4 四个主观评价量表分别进行与 TTC 相同的两步 ANOVA，并增加有序 Logistic 混合模型作为稳健性检验。</w:t>
      </w:r>
    </w:p>
    <w:p>
      <w:r>
        <w:rPr>
          <w:rFonts w:ascii="Microsoft YaHei" w:hAnsi="Microsoft YaHei"/>
          <w:b/>
          <w:sz w:val="21"/>
        </w:rPr>
        <w:t>四个因变量及其含义：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18"/>
              </w:rPr>
              <w:t>变量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18"/>
              </w:rPr>
              <w:t>标签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18"/>
              </w:rPr>
              <w:t>方向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18"/>
              </w:rPr>
              <w:t>量表说明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18"/>
              </w:rPr>
              <w:t>Q1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18"/>
              </w:rPr>
              <w:t>视觉舒适度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18"/>
              </w:rPr>
              <w:t>高分 = 更舒适（已在导入时重新编码）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18"/>
              </w:rPr>
              <w:t>1–7 Likert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18"/>
              </w:rPr>
              <w:t>Q2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18"/>
              </w:rPr>
              <w:t>心理负荷（Mental Demand）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18"/>
              </w:rPr>
              <w:t>高分 = 负荷更重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18"/>
              </w:rPr>
              <w:t>1–7 Likert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18"/>
              </w:rPr>
              <w:t>Q3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18"/>
              </w:rPr>
              <w:t>努力程度（Effort）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18"/>
              </w:rPr>
              <w:t>高分 = 更费力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18"/>
              </w:rPr>
              <w:t>1–7 Likert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18"/>
              </w:rPr>
              <w:t>Q4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18"/>
              </w:rPr>
              <w:t>决策确定性（Decision Certainty）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18"/>
              </w:rPr>
              <w:t>高分 = 更确定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18"/>
              </w:rPr>
              <w:t>1–7 Likert</w:t>
            </w:r>
          </w:p>
        </w:tc>
      </w:tr>
    </w:tbl>
    <w:p>
      <w:pPr>
        <w:pStyle w:val="ListBullet"/>
        <w:ind w:left="283"/>
      </w:pPr>
      <w:r>
        <w:rPr>
          <w:rFonts w:ascii="Microsoft YaHei" w:hAnsi="Microsoft YaHei"/>
          <w:sz w:val="21"/>
        </w:rPr>
        <w:t>认知负荷复合分：若 Q2–Q3 Cronbach α ≥ 0.70，则额外创建 cognitive_load = (Q2+Q3)/2 并同步分析</w:t>
      </w:r>
    </w:p>
    <w:p>
      <w:r>
        <w:rPr>
          <w:rFonts w:ascii="Microsoft YaHei" w:hAnsi="Microsoft YaHei"/>
          <w:b/>
          <w:sz w:val="21"/>
        </w:rPr>
        <w:t>统计方法：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两步 RM-ANOVA（同 TTC，GG 校正 + η²p + 95%CI）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CLMM（累积链接混合模型，ordinal::clmm）：因 Likert 量表为有序整数，CLMM 是更合适的稳健性检验，不假设连续正态分布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Step 1 计划对比：每个闪烁频率 vs 0 Hz，Holm 校正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Step 2 事后比较：频率 + 深度主效应成对比，若交互显著则增加单元格比较</w:t>
      </w:r>
    </w:p>
    <w:p>
      <w:r>
        <w:rPr>
          <w:rFonts w:ascii="Microsoft YaHei" w:hAnsi="Microsoft YaHei"/>
          <w:b/>
          <w:sz w:val="21"/>
        </w:rPr>
        <w:t>输出文件（共 7 个 CSV）：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18"/>
              </w:rPr>
              <w:t>文件名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06_ratings_q2q3_consistency.csv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Q2–Q3 内部一致性（Spearman ρ、Pearson r、Cronbach α）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06_ratings_step1_main.csv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4 个 DV 的 Step 1 ANOVA 表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06_ratings_step1_emm.csv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4 个 DV 在各频率的估计边际均值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06_ratings_step1_contrasts.csv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计划对比（Holm 校正）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06_ratings_step2_main.csv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Step 2 ANOVA 表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06_ratings_step2_posthoc.csv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Step 2 事后比较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06_ratings_clmm.csv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CLMM 稳健性检验系数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06_ratings_summary.csv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4 个 DV 的紧凑汇总表</w:t>
            </w:r>
          </w:p>
        </w:tc>
      </w:tr>
    </w:tbl>
    <w:p/>
    <w:p>
      <w:pPr>
        <w:pStyle w:val="Heading2"/>
      </w:pPr>
      <w:r>
        <w:rPr>
          <w:rFonts w:ascii="Microsoft YaHei" w:hAnsi="Microsoft YaHei"/>
        </w:rPr>
        <w:t>3.8  07_anova_eye.R — 眼动指标方差分析</w:t>
      </w:r>
    </w:p>
    <w:p>
      <w:r>
        <w:rPr>
          <w:rFonts w:ascii="Microsoft YaHei" w:hAnsi="Microsoft YaHei"/>
          <w:b w:val="0"/>
          <w:sz w:val="21"/>
        </w:rPr>
        <w:t>分析 CMS 闪烁对驾驶员视觉注意分配的影响。</w:t>
      </w:r>
    </w:p>
    <w:p>
      <w:r>
        <w:rPr>
          <w:rFonts w:ascii="Microsoft YaHei" w:hAnsi="Microsoft YaHei"/>
          <w:b/>
          <w:sz w:val="21"/>
        </w:rPr>
        <w:t>分析的眼动指标：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dwell_ratio_cms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连续型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在 CMS 区域的注视时间比例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dwell_time_cms_ms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连续型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在 CMS 区域的注视时长（ms）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fixation_duration_cms_mean_ms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连续型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CMS 区域平均注视持续时长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fixation_duration_road_mean_ms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连续型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道路区域平均注视持续时长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transition_count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计数型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注视区域转换次数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fixation_count_cms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计数型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注视 CMS 区域的次数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fixation_count_road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计数型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注视道路区域的次数</w:t>
            </w:r>
          </w:p>
        </w:tc>
      </w:tr>
    </w:tbl>
    <w:p>
      <w:r>
        <w:rPr>
          <w:rFonts w:ascii="Microsoft YaHei" w:hAnsi="Microsoft YaHei"/>
          <w:b/>
          <w:sz w:val="21"/>
        </w:rPr>
        <w:t>特殊处理：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计数型指标（transition_count 等）：除 RM-ANOVA 外，额外运行 Poisson/负二项 GLMM 稳健性检验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首次注视 CMS（两阶段分析）：Stage 1 用逻辑 GLMM 分析是否注视 CMS（比例数据，0/1）；Stage 2 仅对注视过 CMS 的试次计算首次注视延迟，再跑 RM-ANOVA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瞳孔数据：实验未控制屏幕亮度，瞳孔数据无法排除亮度混淆，跳过瞳孔分析，记录说明文件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有效数据敏感性：比较全样本 vs 高质量子样本（valid_ratio ≥ 70%）的结果是否一致</w:t>
      </w:r>
    </w:p>
    <w:p>
      <w:r>
        <w:rPr>
          <w:rFonts w:ascii="Microsoft YaHei" w:hAnsi="Microsoft YaHei"/>
          <w:b/>
          <w:sz w:val="21"/>
        </w:rPr>
        <w:t>输出文件：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07_eye_step1_main/emm/contrasts.csv — Step 1 ANOVA 结果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07_eye_step2_main/posthoc.csv — Step 2 ANOVA 结果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07_eye_count_glmm.csv — 计数指标的 GLMM 稳健性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07_eye_firstfix_stage1/stage2 相关 CSV — 首次注视两阶段分析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07_eye_quality_sensitivity.csv — 数据质量敏感性比较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07_eye_summary.csv — 眼动结果紧凑汇总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07_eye_pupil_caveat.csv — 瞳孔分析跳过说明</w:t>
      </w:r>
    </w:p>
    <w:p/>
    <w:p>
      <w:pPr>
        <w:pStyle w:val="Heading2"/>
      </w:pPr>
      <w:r>
        <w:rPr>
          <w:rFonts w:ascii="Microsoft YaHei" w:hAnsi="Microsoft YaHei"/>
        </w:rPr>
        <w:t>3.9  08_ssq.R — 模拟器不适感问卷</w:t>
      </w:r>
    </w:p>
    <w:p>
      <w:r>
        <w:rPr>
          <w:rFonts w:ascii="Microsoft YaHei" w:hAnsi="Microsoft YaHei"/>
          <w:b w:val="0"/>
          <w:sz w:val="21"/>
        </w:rPr>
        <w:t>分析实验前后被试的模拟器不适感（Simulator Sickness）变化，判断虚拟驾驶环境是否造成显著不适。</w:t>
      </w:r>
    </w:p>
    <w:p>
      <w:r>
        <w:rPr>
          <w:rFonts w:ascii="Microsoft YaHei" w:hAnsi="Microsoft YaHei"/>
          <w:b/>
          <w:sz w:val="21"/>
        </w:rPr>
        <w:t>SSQ 评分方法（Kennedy 1993 标准权重）：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恶心分量（N）：第 1,6,7,8,12,13,14,15,16 题原始分之和 × 9.54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眼动运动分量（O）：第 2,3,4,5,9,10,11 题原始分之和 × 7.58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总严重性（TS）= (N_raw + O_raw + D_raw) × 3.74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每题为 0–3 的 4 级评分（None/Slight/Moderate/Severe）</w:t>
      </w:r>
    </w:p>
    <w:p>
      <w:r>
        <w:rPr>
          <w:rFonts w:ascii="Microsoft YaHei" w:hAnsi="Microsoft YaHei"/>
          <w:b/>
          <w:sz w:val="21"/>
        </w:rPr>
        <w:t>统计检验：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配对 t 检验：比较实验前后 N/O/TS 的均值变化（适用于正态数据）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Wilcoxon 符号秩检验：非参数备选（SSQ 分布常偏斜）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Cohen's d：效应量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Spearman 相关：ΔSSQ 与 TTC、Q1 视觉舒适度、dwell_ratio_cms 之间的相关性</w:t>
      </w:r>
    </w:p>
    <w:p>
      <w:r>
        <w:rPr>
          <w:rFonts w:ascii="Microsoft YaHei" w:hAnsi="Microsoft YaHei"/>
          <w:b/>
          <w:sz w:val="21"/>
        </w:rPr>
        <w:t>输出文件（共 3 个 CSV）：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18"/>
              </w:rPr>
              <w:t>文件名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08_ssq_scores.csv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每位参与者实验前/后的 N/O/TS 分数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08_ssq_prepost_tests.csv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配对 t 检验 + Wilcoxon 检验结果 + Cohen's d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08_ssq_delta_correlations.csv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ΔSSQ 与 TTC/Q1/dwell_ratio 的 Spearman 相关</w:t>
            </w:r>
          </w:p>
        </w:tc>
      </w:tr>
    </w:tbl>
    <w:p/>
    <w:p>
      <w:pPr>
        <w:pStyle w:val="Heading2"/>
      </w:pPr>
      <w:r>
        <w:rPr>
          <w:rFonts w:ascii="Microsoft YaHei" w:hAnsi="Microsoft YaHei"/>
        </w:rPr>
        <w:t>3.10  09_sensitivity.R — 敏感性分析</w:t>
      </w:r>
    </w:p>
    <w:p>
      <w:r>
        <w:rPr>
          <w:rFonts w:ascii="Microsoft YaHei" w:hAnsi="Microsoft YaHei"/>
          <w:b w:val="0"/>
          <w:sz w:val="21"/>
        </w:rPr>
        <w:t>验证主要分析结论的稳健性：排除特殊被试或改变数据子集后，关键结论是否依然成立？</w:t>
      </w:r>
    </w:p>
    <w:p>
      <w:r>
        <w:rPr>
          <w:rFonts w:ascii="Microsoft YaHei" w:hAnsi="Microsoft YaHei"/>
          <w:b/>
          <w:sz w:val="21"/>
        </w:rPr>
        <w:t>五种敏感性检验：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1. 排除 P09（无驾照）：重跑 TTC + Q1 的 Step-1 RM-ANOVA，比较 F 值和 η²p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2. 排除 P15（色盲）：同上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3. 完整评价 vs 全样本：仅用无缺失评价的试次，比较评价指标的 ANOVA 结果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4. 眼动高质量子样本：仅用 valid_ratio ≥ 70% 的试次，比较眼动指标的 ANOVA 结果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5. ±2.5 SD 极端值排除（TTC_s）：计算被试内均值 ± 2.5 SD 边界，排除超出范围的试次，重跑 Step 1 RM-ANOVA 并与全样本结果对比</w:t>
      </w:r>
    </w:p>
    <w:p>
      <w:r>
        <w:rPr>
          <w:rFonts w:ascii="Microsoft YaHei" w:hAnsi="Microsoft YaHei"/>
          <w:b/>
          <w:sz w:val="21"/>
        </w:rPr>
        <w:t>±2.5 SD 分析关键数值：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8"/>
              </w:rPr>
              <w:t>子集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8"/>
              </w:rPr>
              <w:t>排除试次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8"/>
              </w:rPr>
              <w:t>F 值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8"/>
              </w:rPr>
              <w:t>df（GG）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8"/>
              </w:rPr>
              <w:t>p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8"/>
              </w:rPr>
              <w:t>η²p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sz w:val="18"/>
              </w:rPr>
              <w:t>全样本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sz w:val="18"/>
              </w:rPr>
              <w:t>5.094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sz w:val="18"/>
              </w:rPr>
              <w:t>(1.83, 43.91)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sz w:val="18"/>
              </w:rPr>
              <w:t>.012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sz w:val="18"/>
              </w:rPr>
              <w:t>.175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sz w:val="18"/>
              </w:rPr>
              <w:t>±2.5 SD 排除后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sz w:val="18"/>
              </w:rPr>
              <w:t>12 条（1.6%）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sz w:val="18"/>
              </w:rPr>
              <w:t>6.205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sz w:val="18"/>
              </w:rPr>
              <w:t>(1.86, 44.64)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sz w:val="18"/>
              </w:rPr>
              <w:t>.005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sz w:val="18"/>
              </w:rPr>
              <w:t>.205</w:t>
            </w:r>
          </w:p>
        </w:tc>
      </w:tr>
    </w:tbl>
    <w:p>
      <w:pPr>
        <w:pStyle w:val="ListBullet"/>
        <w:ind w:left="283"/>
      </w:pPr>
      <w:r>
        <w:rPr>
          <w:rFonts w:ascii="Microsoft YaHei" w:hAnsi="Microsoft YaHei"/>
          <w:sz w:val="21"/>
        </w:rPr>
        <w:t>共 10 名被试各有 1–2 条试次被移除（P01/P04/P05/P07/P10/P19/P21/P25 各 1 条；P09/P18 各 2 条）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结论：排除极端值后频率主效应更显著、效应量更大，主分析结论完全稳健</w:t>
      </w:r>
    </w:p>
    <w:p>
      <w:r>
        <w:rPr>
          <w:rFonts w:ascii="Microsoft YaHei" w:hAnsi="Microsoft YaHei"/>
          <w:b/>
          <w:sz w:val="21"/>
        </w:rPr>
        <w:t>输出文件（共 4 个 CSV）：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output/tables/09_sensitivity_summary.csv  ← 所有敏感性对比的关键统计量汇总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output/tables/09_scene_lmm.csv  ← 含场景随机截距的 LMM（仅闪烁条件）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output/tables/09_sensitivity_extreme_ttc.csv  ← ±2.5 SD 全样本 vs 排除后的 ANOVA 对比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output/tables/09_sensitivity_extreme_ttc_bounds.csv  ← 每位被试的均值/SD/边界值/移除条数</w:t>
      </w:r>
    </w:p>
    <w:p/>
    <w:p>
      <w:pPr>
        <w:pStyle w:val="Heading2"/>
      </w:pPr>
      <w:r>
        <w:rPr>
          <w:rFonts w:ascii="Microsoft YaHei" w:hAnsi="Microsoft YaHei"/>
        </w:rPr>
        <w:t>3.11  10_plots.R — 所有主图生成</w:t>
      </w:r>
    </w:p>
    <w:p>
      <w:r>
        <w:rPr>
          <w:rFonts w:ascii="Microsoft YaHei" w:hAnsi="Microsoft YaHei"/>
          <w:b w:val="0"/>
          <w:sz w:val="21"/>
        </w:rPr>
        <w:t>生成论文中使用的 16 个主要图表（300 dpi PNG）。每张图都有明确的研究问题对应关系。</w:t>
      </w:r>
    </w:p>
    <w:p>
      <w:r>
        <w:rPr>
          <w:rFonts w:ascii="Microsoft YaHei" w:hAnsi="Microsoft YaHei"/>
          <w:b/>
          <w:sz w:val="21"/>
        </w:rPr>
        <w:t>图表列表：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图表文件名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对应研究问题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fig_qq_ttc.png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TTC 正态性 QQ 图矩阵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ANOVA 前提检验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fig_outlier_ttc.png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TTC 异常值标注箱线图（10 条件）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数据质量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fig_resid_ttc.png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TTC 残差诊断（3 图合一）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ANOVA 前提检验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fig_ttc_box.png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TTC 按 10 条件的箱线图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SRQ1/SRQ3 主效应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fig_ttc_interaction.png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TTC 频率 × 深度交互折线图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SRQ3 交互效应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fig_ttc_emm.png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TTC 估计边际均值误差棒图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SRQ1 频率效应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fig_ratings_emm.png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Q1–Q4 估计边际均值（4 图合一）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SRQ2 评价效应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fig_ratings_depth.png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Q1–Q4 按深度梯度的折线图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SRQ3 深度效应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fig_eye_dwell.png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dwell_ratio_cms 按频率的箱线图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SRQ2 注视分配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fig_eye_transition.png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转换次数折线图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SRQ2 注视转换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fig_eye_firstfix.png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首次注视 CMS 比例（堆叠条形）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SRQ2 首次注视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fig_participant_ttc.png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每位参与者的 TTC 个体轨迹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个体差异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fig_ssq_prepost.png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SSQ 实验前后对比（配对点图）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安全性评估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fig_eye_quality.png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眼动数据质量（valid_ratio 分布）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数据质量</w:t>
            </w:r>
          </w:p>
        </w:tc>
      </w:tr>
    </w:tbl>
    <w:p/>
    <w:p>
      <w:pPr>
        <w:pStyle w:val="Heading2"/>
      </w:pPr>
      <w:r>
        <w:rPr>
          <w:rFonts w:ascii="Microsoft YaHei" w:hAnsi="Microsoft YaHei"/>
        </w:rPr>
        <w:t>3.12  10b_ratings_unified.R — 评价量表统一方向描述图</w:t>
      </w:r>
    </w:p>
    <w:p>
      <w:r>
        <w:rPr>
          <w:rFonts w:ascii="Microsoft YaHei" w:hAnsi="Microsoft YaHei"/>
          <w:b w:val="0"/>
          <w:sz w:val="21"/>
        </w:rPr>
        <w:t>专门生成「高分 = 更负面体验」统一方向的描述性图表，便于在论文中直观比较四个评价维度。</w:t>
      </w:r>
    </w:p>
    <w:p>
      <w:r>
        <w:rPr>
          <w:rFonts w:ascii="Microsoft YaHei" w:hAnsi="Microsoft YaHei"/>
          <w:b/>
          <w:sz w:val="21"/>
        </w:rPr>
        <w:t>方向转换规则：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Q1 → 视觉不适感（Visual Discomfort）= 8 − Q1（原始高分=舒适 → 转为高分=不适）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Q2 → 心理负荷（Mental Demand）= 原值不变（本来高分已是更重负荷）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Q3 → 努力程度（Effort）= 原值不变（本来高分已是更费力）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Q4 → 决策不确定性（Decision Uncertainty）= 8 − Q4（原始高分=确定 → 转为高分=不确定）</w:t>
      </w:r>
    </w:p>
    <w:p>
      <w:r>
        <w:rPr>
          <w:rFonts w:ascii="Microsoft YaHei" w:hAnsi="Microsoft YaHei"/>
          <w:b w:val="0"/>
          <w:sz w:val="21"/>
        </w:rPr>
        <w:t>重要说明：此转换仅用于描述性可视化，不改变主分析脚本（06_anova_ratings.R）中的原始编码。对于翻转的 CL 区间，采用镜像变换：lo_u = 8 − upper.CL，hi_u = 8 − lower.CL。</w:t>
      </w:r>
    </w:p>
    <w:p>
      <w:r>
        <w:rPr>
          <w:rFonts w:ascii="Microsoft YaHei" w:hAnsi="Microsoft YaHei"/>
          <w:b/>
          <w:sz w:val="21"/>
        </w:rPr>
        <w:t>输出文件（2 个 CSV + 3 个 PNG）：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18"/>
              </w:rPr>
              <w:t>文件名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10b_ratings_unified_descriptives.csv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宽格式统一方向描述表（各条件 M±SD）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10b_ratings_unified_descriptives_long.csv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长格式统一方向描述表（含 SE、CI）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fig_ratings_unified_emm.png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4 个 DV 按频率的 EMM 图（统一方向，误差棒为 95%CI）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fig_ratings_unified_heatmap.png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10 条件 × 4 DV 热力图（白→红，颜色越深越负面）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fig_ratings_unified_depth.png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4 个 DV 的深度梯度折线图（统一方向叠加）</w:t>
            </w:r>
          </w:p>
        </w:tc>
      </w:tr>
    </w:tbl>
    <w:p/>
    <w:p>
      <w:pPr>
        <w:pStyle w:val="Heading2"/>
      </w:pPr>
      <w:r>
        <w:rPr>
          <w:rFonts w:ascii="Microsoft YaHei" w:hAnsi="Microsoft YaHei"/>
        </w:rPr>
        <w:t>3.13  11_scene_anova.R — 道路场景效应分析</w:t>
      </w:r>
    </w:p>
    <w:p>
      <w:r>
        <w:rPr>
          <w:rFonts w:ascii="Microsoft YaHei" w:hAnsi="Microsoft YaHei"/>
          <w:b w:val="0"/>
          <w:sz w:val="21"/>
        </w:rPr>
        <w:t>单独检验道路场景（A/B/C）对 TTC 的主效应及其与其他因素的交互作用。</w:t>
      </w:r>
    </w:p>
    <w:p>
      <w:r>
        <w:rPr>
          <w:rFonts w:ascii="Microsoft YaHei" w:hAnsi="Microsoft YaHei"/>
          <w:b/>
          <w:sz w:val="21"/>
        </w:rPr>
        <w:t>三个模型：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M1（4×3 RM-ANOVA）：TTC ~ 频率（4 水平）× 场景（3 水平），聚合到参与者 × 频率 × 场景水平（对深度取均值），无缺失单元格（300 行）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M2（3×3 RM-ANOVA）：TTC ~ 深度（3 水平）× 场景（3 水平），仅闪烁条件（225 行，按频率取均值）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M3（LMM）：TTC ~ 频率 × 深度 × 场景 + (1|被试)，试次水平分析，采用 LMM 而非 RM-ANOVA 的原因是 P03/P11 在 8.33Hz/60%/场景C 存在缺失单元格，LMM 能优雅处理不平衡数据（Satterthwaite 近似自由度）</w:t>
      </w:r>
    </w:p>
    <w:p>
      <w:r>
        <w:rPr>
          <w:rFonts w:ascii="Microsoft YaHei" w:hAnsi="Microsoft YaHei"/>
          <w:b/>
          <w:sz w:val="21"/>
        </w:rPr>
        <w:t>事后检验（仅在场景主效应显著时执行）：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Bonferroni 校正的成对配对 t 检验：A−B、A−C、B−C 三对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报告：差值估计（秒）、t 统计量、Bonferroni 校正 p 值、95% CI</w:t>
      </w:r>
    </w:p>
    <w:p>
      <w:r>
        <w:rPr>
          <w:rFonts w:ascii="Microsoft YaHei" w:hAnsi="Microsoft YaHei"/>
          <w:b/>
          <w:sz w:val="21"/>
        </w:rPr>
        <w:t>输出文件（共 7 个 CSV）：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18"/>
              </w:rPr>
              <w:t>文件名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11_scene_anova_main.csv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M1 + M2 的 RM-ANOVA 结果（F、GG-df、p、η²p、95%CI）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11_scene_lmm.csv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M3 LMM 的 Type III ANOVA 表（频率×深度×场景全因子）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11_scene_emm.csv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M1 的场景边际均值（emmean、SE、df、95%CI）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11_scene_posthoc_bonferroni.csv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Bonferroni 校正成对比较（含均值差（秒）和显著性标记）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11_scene_descriptives.csv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各场景的 TTC 原始描述统计（N、M、SD、SE）</w:t>
            </w:r>
          </w:p>
        </w:tc>
      </w:tr>
    </w:tbl>
    <w:p/>
    <w:p>
      <w:pPr>
        <w:pStyle w:val="Heading2"/>
      </w:pPr>
      <w:r>
        <w:rPr>
          <w:rFonts w:ascii="Microsoft YaHei" w:hAnsi="Microsoft YaHei"/>
        </w:rPr>
        <w:t>3.14  12_ancova_covariates.R — ANCOVA 协变量分析</w:t>
      </w:r>
    </w:p>
    <w:p>
      <w:r>
        <w:rPr>
          <w:rFonts w:ascii="Microsoft YaHei" w:hAnsi="Microsoft YaHei"/>
          <w:b w:val="0"/>
          <w:sz w:val="21"/>
        </w:rPr>
        <w:t>检验 TTC 判断是否受个体驾驶倾向的影响，分析两个参与者层面的协变量是否改善模型拟合。</w:t>
      </w:r>
    </w:p>
    <w:p>
      <w:r>
        <w:rPr>
          <w:rFonts w:ascii="Microsoft YaHei" w:hAnsi="Microsoft YaHei"/>
          <w:b/>
          <w:sz w:val="21"/>
        </w:rPr>
        <w:t>两个协变量来源：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协变量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来源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编码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exp_confidence（实验信心）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实验后问卷 Q7：「在整个实验中，您对自己的判断有多大把握？」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有序整数 1–6（Not confident at all=1 … Very confident=6）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driving_style_num（现实驾驶风格）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背景问卷第 10 题：「您的驾驶风格如何？」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有序整数 1–5（Very cautious=1 … Very confident=5）</w:t>
            </w:r>
          </w:p>
        </w:tc>
      </w:tr>
    </w:tbl>
    <w:p/>
    <w:p>
      <w:r>
        <w:rPr>
          <w:rFonts w:ascii="Microsoft YaHei" w:hAnsi="Microsoft YaHei"/>
          <w:b/>
          <w:sz w:val="21"/>
        </w:rPr>
        <w:t>三层分析结构：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层次 1（被试间回归）：以参与者为单位，计算各人的平均 TTC，对 exp_confidence 和 driving_style_num 分别做简单线性回归，报告 β、R²、Pearson r、p 值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层次 2（LMM 模型比较）：以频率水平为随机效应单元，构建四个 LMM（使用 ML 而非 REML以允许 LRT 比较）：基础模型（仅频率）、加 exp_confidence、加 driving_style_num、同时加两者；通过似然比检验（LRT，anova(…, test='Chisq')）判断每个协变量是否显著改善模型拟合；报告 AIC/BIC 变化量（ΔAIC、ΔBIC）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层次 3（调节效应检验）：分别检验 频率 × exp_confidence 和 频率 × driving_style_num 两个交互项，判断协变量是否调节频率效应的大小（用 LRT 比较主效应模型 vs 交互模型）</w:t>
      </w:r>
    </w:p>
    <w:p>
      <w:r>
        <w:rPr>
          <w:rFonts w:ascii="Microsoft YaHei" w:hAnsi="Microsoft YaHei"/>
          <w:b/>
          <w:sz w:val="21"/>
        </w:rPr>
        <w:t>ICC 分析：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使用无条件随机截距 LMM 计算 ICC（组内相关系数），量化 TTC 方差中有多大比例来自被试间稳定差异（结果：ICC = 0.942，即 94.2% 为被试间方差）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ICC 极高意味着协变量的解释空间极为有限，这在结果解读中是重要的方法论背景</w:t>
      </w:r>
    </w:p>
    <w:p>
      <w:r>
        <w:rPr>
          <w:rFonts w:ascii="Microsoft YaHei" w:hAnsi="Microsoft YaHei"/>
          <w:b/>
          <w:sz w:val="21"/>
        </w:rPr>
        <w:t>关键统计结果：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18"/>
              </w:rPr>
              <w:t>分析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exp_confidence → 平均 TTC（回归）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β = −0.020, R² = 0.001, p = .729，不显著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driving_style_num → 平均 TTC（回归）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β = 0.052, R² = 0.001, p = .611，不显著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LRT：基础 vs +exp_confidence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ΔAIC = +1.9，p = .730，协变量不显著改善拟合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LRT：基础 vs +driving_style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ΔAIC = +1.9，p = .612，协变量不显著改善拟合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LRT：频率 × exp_confidence 交互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p = .847，不显著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LRT：频率 × driving_style 交互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p = .086，边际趋势，不达 α = .05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ICC（无条件 LMM）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0.942，被试间方差占 94.2%，组内方差仅 5.8%</w:t>
            </w:r>
          </w:p>
        </w:tc>
      </w:tr>
    </w:tbl>
    <w:p>
      <w:r>
        <w:rPr>
          <w:rFonts w:ascii="Microsoft YaHei" w:hAnsi="Microsoft YaHei"/>
          <w:b w:val="0"/>
          <w:sz w:val="21"/>
        </w:rPr>
        <w:t>结论：两个协变量均未显著改善模型拟合，不提供超出频率主效应的额外解释价值。极高的 ICC 表明 TTC 判断主要由被试间稳定差异决定，当前协变量仅解释约 1.9% 的被试间方差。</w:t>
      </w:r>
    </w:p>
    <w:p>
      <w:r>
        <w:rPr>
          <w:rFonts w:ascii="Microsoft YaHei" w:hAnsi="Microsoft YaHei"/>
          <w:b/>
          <w:sz w:val="21"/>
        </w:rPr>
        <w:t>输出文件（共 5 个 CSV）：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18"/>
              </w:rPr>
              <w:t>文件名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12_ancova_model_fit.csv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四个 LMM 的 AIC/BIC/ΔAIC/ΔBIC 及 LRT p 值比较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12_ancova_covariate_desc.csv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两个协变量的分布描述（N 各水平、均值、SD）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12_ancova_bs_regression.csv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被试间回归：β、SE、t、p、R²、Pearson r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12_ancova_lmm_fixed.csv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完整模型（+两个协变量）的 LMM 固定效应系数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12_ancova_variance_components.csv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方差成分：被试间随机截距方差、残差方差、ICC</w:t>
            </w:r>
          </w:p>
        </w:tc>
      </w:tr>
    </w:tbl>
    <w:p/>
    <w:p>
      <w:pPr>
        <w:pStyle w:val="Heading2"/>
      </w:pPr>
      <w:r>
        <w:t>3.15  13_post_survey_descriptives.R — 实验后问卷描述性分析</w:t>
      </w:r>
    </w:p>
    <w:p>
      <w:pPr>
        <w:pStyle w:val="Normal"/>
      </w:pPr>
      <w:r>
        <w:t xml:space="preserve">本脚本对实验结束后填写的问卷进行描述性统计分析，涵盖驾驶困难度、心理负荷、努力程度、CMS 运动清晰度、闪烁干扰、视觉不适、决策自信度、闪烁可察觉度和闪烁对决策影响 9 个维度。分析结果可作为操纵检验（确认闪烁被感知）和主观评价量表的聚合效度证据。</w:t>
      </w:r>
    </w:p>
    <w:p>
      <w:pPr>
        <w:pStyle w:val="Normal"/>
      </w:pPr>
      <w:r>
        <w:t xml:space="preserve">输入数据：</w:t>
      </w:r>
    </w:p>
    <w:p>
      <w:pPr>
        <w:pStyle w:val="ListBullet"/>
      </w:pPr>
      <w:r>
        <w:t xml:space="preserve">1. Experiment_Result/Google Forms/Post-Experiment Questionnaire  (Responses).xlsx</w:t>
      </w:r>
    </w:p>
    <w:p>
      <w:pPr>
        <w:pStyle w:val="ListBullet"/>
      </w:pPr>
      <w:r>
        <w:t xml:space="preserve">注：文件名含双空格，脚本使用精确字符串匹配读取</w:t>
      </w:r>
    </w:p>
    <w:p>
      <w:pPr>
        <w:pStyle w:val="Normal"/>
      </w:pPr>
      <w:r>
        <w:t xml:space="preserve">9 题有序量表（括号内为选项数量）：</w:t>
      </w:r>
    </w:p>
    <w:p>
      <w:pPr>
        <w:pStyle w:val="ListBullet"/>
      </w:pPr>
      <w:r>
        <w:t xml:space="preserve">Q1 驾驶道路变换困难度（6 级：Easy → Very difficult）</w:t>
      </w:r>
    </w:p>
    <w:p>
      <w:pPr>
        <w:pStyle w:val="ListBullet"/>
      </w:pPr>
      <w:r>
        <w:t xml:space="preserve">Q2 心理负荷（6 级：Low → Very high）</w:t>
      </w:r>
    </w:p>
    <w:p>
      <w:pPr>
        <w:pStyle w:val="ListBullet"/>
      </w:pPr>
      <w:r>
        <w:t xml:space="preserve">Q3 付出努力（6 级：Little → Very much）</w:t>
      </w:r>
    </w:p>
    <w:p>
      <w:pPr>
        <w:pStyle w:val="ListBullet"/>
      </w:pPr>
      <w:r>
        <w:t xml:space="preserve">Q4 CMS 运动清晰度（6 级：Very unclear → Clear）</w:t>
      </w:r>
    </w:p>
    <w:p>
      <w:pPr>
        <w:pStyle w:val="ListBullet"/>
      </w:pPr>
      <w:r>
        <w:t xml:space="preserve">Q5 闪烁干扰感（5 级：Slightly → Extremely）</w:t>
      </w:r>
    </w:p>
    <w:p>
      <w:pPr>
        <w:pStyle w:val="ListBullet"/>
      </w:pPr>
      <w:r>
        <w:t xml:space="preserve">Q6 视觉不适 / 眼疲劳（5 级：Hardly any → Severe）</w:t>
      </w:r>
    </w:p>
    <w:p>
      <w:pPr>
        <w:pStyle w:val="ListBullet"/>
      </w:pPr>
      <w:r>
        <w:t xml:space="preserve">Q7 决策自信度（5 级：Not confident at all → Confident）</w:t>
      </w:r>
    </w:p>
    <w:p>
      <w:pPr>
        <w:pStyle w:val="ListBullet"/>
      </w:pPr>
      <w:r>
        <w:t xml:space="preserve">Q8 闪烁差异可察觉度（4 级：Slightly noticeable → Extremely noticeable）</w:t>
      </w:r>
    </w:p>
    <w:p>
      <w:pPr>
        <w:pStyle w:val="ListBullet"/>
      </w:pPr>
      <w:r>
        <w:t xml:space="preserve">Q9 闪烁对决策的影响（5 级：Hardly at all → Significantly）</w:t>
      </w:r>
    </w:p>
    <w:p>
      <w:pPr>
        <w:pStyle w:val="Normal"/>
      </w:pPr>
      <w:r>
        <w:t xml:space="preserve">统计方法：</w:t>
      </w:r>
    </w:p>
    <w:p>
      <w:pPr>
        <w:pStyle w:val="ListBullet"/>
      </w:pPr>
      <w:r>
        <w:t>描述性统计：M、SD、中位数、IQR（tidyverse: dplyr + base R）</w:t>
      </w:r>
    </w:p>
    <w:p>
      <w:pPr>
        <w:pStyle w:val="ListBullet"/>
      </w:pPr>
      <w:r>
        <w:t xml:space="preserve">众数：每题出现频率最高的回答选项</w:t>
      </w:r>
    </w:p>
    <w:p>
      <w:pPr>
        <w:pStyle w:val="ListBullet"/>
      </w:pPr>
      <w:r>
        <w:t xml:space="preserve">频率分布：每个回答选项的 n 和百分比</w:t>
      </w:r>
    </w:p>
    <w:p>
      <w:pPr>
        <w:pStyle w:val="ListBullet"/>
      </w:pPr>
      <w:r>
        <w:t xml:space="preserve">注：问卷为单次施测（非重复测量），不进行推断性统计（无组内变异可检验）</w:t>
      </w:r>
    </w:p>
    <w:p>
      <w:pPr>
        <w:pStyle w:val="Normal"/>
      </w:pPr>
      <w:r>
        <w:t xml:space="preserve">输出文件（共 3 个 CSV + 2 个 PNG）：</w:t>
      </w:r>
    </w:p>
    <w:p>
      <w:pPr>
        <w:pStyle w:val="ListBullet"/>
      </w:pPr>
      <w:r>
        <w:t xml:space="preserve">output/tables/13_post_survey_raw.csv  ← 参与者级别原始文本回答 + 数字编码</w:t>
      </w:r>
    </w:p>
    <w:p>
      <w:pPr>
        <w:pStyle w:val="ListBullet"/>
      </w:pPr>
      <w:r>
        <w:t xml:space="preserve">output/tables/13_post_survey_descriptives.csv  ← 9 题的 M、SD、中位数、IQR、众数</w:t>
      </w:r>
    </w:p>
    <w:p>
      <w:pPr>
        <w:pStyle w:val="ListBullet"/>
      </w:pPr>
      <w:r>
        <w:t xml:space="preserve">output/tables/13_post_survey_frequencies.csv  ← 每题各选项的 n 和百分比</w:t>
      </w:r>
    </w:p>
    <w:p>
      <w:pPr>
        <w:pStyle w:val="ListBullet"/>
      </w:pPr>
      <w:r>
        <w:t xml:space="preserve">output/figures/fig_post_survey_stacked.png  ← 9 题堆叠水平条形图（含中位数虚线）</w:t>
      </w:r>
    </w:p>
    <w:p>
      <w:pPr>
        <w:pStyle w:val="ListBullet"/>
      </w:pPr>
      <w:r>
        <w:t xml:space="preserve">output/figures/fig_post_survey_summary.png  ← 归一化点图：中位数（红圆）± IQR（蓝线）+ 均值（蓝菱形）</w:t>
      </w:r>
    </w:p>
    <w:p>
      <w:pPr>
        <w:pStyle w:val="Heading1"/>
      </w:pPr>
      <w:r>
        <w:rPr>
          <w:rFonts w:ascii="Microsoft YaHei" w:hAnsi="Microsoft YaHei"/>
        </w:rPr>
        <w:t>第四章  关键数据流</w:t>
      </w:r>
    </w:p>
    <w:p>
      <w:r>
        <w:rPr>
          <w:rFonts w:ascii="Microsoft YaHei" w:hAnsi="Microsoft YaHei"/>
          <w:b/>
          <w:sz w:val="21"/>
        </w:rPr>
        <w:t>原始数据 → 主数据集 → 分析 → 输出</w:t>
      </w:r>
    </w:p>
    <w:p/>
    <w:p>
      <w:r>
        <w:rPr>
          <w:rFonts w:ascii="Courier New" w:hAnsi="Courier New"/>
          <w:sz w:val="18"/>
        </w:rPr>
        <w:t>原始 .dat 文件（25 个）</w:t>
        <w:br/>
        <w:t>原始 .xlsx 文件（25 个）</w:t>
        <w:br/>
        <w:t xml:space="preserve">        ↓  01_ingest.R（解析 + 计算 TTC + Q1 重编码 + join）</w:t>
        <w:br/>
        <w:t>output/master_long.csv（750 行，~40 列）</w:t>
        <w:br/>
        <w:t xml:space="preserve">        ↓  02_flag.R（添加 7 个质量标记列）</w:t>
        <w:br/>
        <w:t>output/master_long.csv（含标记，全程不删行）</w:t>
        <w:br/>
        <w:t xml:space="preserve">        ↓</w:t>
        <w:br/>
        <w:t xml:space="preserve">  ┌─────────────────────────────────────────────────┐</w:t>
        <w:br/>
        <w:t xml:space="preserve">  │ 03_describe.R  → 描述统计 CSVs               │</w:t>
        <w:br/>
        <w:t xml:space="preserve">  │ 04_assumptions.R → 前提检验 + 诊断图          │</w:t>
        <w:br/>
        <w:t xml:space="preserve">  │ 05_anova_ttc.R → TTC ANOVA + LMM              │</w:t>
        <w:br/>
        <w:t xml:space="preserve">  │ 06_anova_ratings.R → Q1-Q4 ANOVA + CLMM       │</w:t>
        <w:br/>
        <w:t xml:space="preserve">  │ 07_anova_eye.R → 眼动 ANOVA + GLMM            │</w:t>
        <w:br/>
        <w:t xml:space="preserve">  │ 08_ssq.R  → SSQ 评分 + 前后比较               │</w:t>
        <w:br/>
        <w:t xml:space="preserve">  │ 09_sensitivity.R → 敏感性验证                  │</w:t>
        <w:br/>
        <w:t xml:space="preserve">  │ 10_plots.R → 14 张主图                         │</w:t>
        <w:br/>
        <w:t xml:space="preserve">  │ 10b_ratings_unified.R → 统一方向描述图         │</w:t>
        <w:br/>
        <w:t xml:space="preserve">  │ 11_scene_anova.R → 场景效应分析                │</w:t>
        <w:br/>
        <w:t xml:space="preserve">  │ 12_ancova_covariates.R → 协变量 ANCOVA          │</w:t>
        <w:br/>
        <w:t xml:space="preserve">  └─────────────────────────────────────────────────┘</w:t>
        <w:br/>
        <w:t xml:space="preserve">        ↓</w:t>
        <w:br/>
        <w:t>output/tables/（57 个 CSV）</w:t>
        <w:br/>
        <w:t>output/figures/（17 个 PNG）</w:t>
      </w:r>
    </w:p>
    <w:p/>
    <w:p>
      <w:pPr>
        <w:pStyle w:val="Heading1"/>
      </w:pPr>
      <w:r>
        <w:rPr>
          <w:rFonts w:ascii="Microsoft YaHei" w:hAnsi="Microsoft YaHei"/>
        </w:rPr>
        <w:t>第五章  主要分析结果汇总（参考值）</w:t>
      </w:r>
    </w:p>
    <w:p>
      <w:r>
        <w:rPr>
          <w:rFonts w:ascii="Microsoft YaHei" w:hAnsi="Microsoft YaHei"/>
          <w:b w:val="0"/>
          <w:sz w:val="21"/>
        </w:rPr>
        <w:t>以下为各分析模块的关键统计结果，供撰写论文时参考。</w:t>
      </w:r>
    </w:p>
    <w:p/>
    <w:p>
      <w:r>
        <w:rPr>
          <w:rFonts w:ascii="Microsoft YaHei" w:hAnsi="Microsoft YaHei"/>
          <w:b/>
          <w:sz w:val="21"/>
        </w:rPr>
        <w:t>5.1  TTC — 频率主效应（Step 1 RM-ANOVA，GG 校正）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8"/>
              </w:rPr>
              <w:t>效应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8"/>
              </w:rPr>
              <w:t>F 值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8"/>
              </w:rPr>
              <w:t>自由度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8"/>
              </w:rPr>
              <w:t>p 值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8"/>
              </w:rPr>
              <w:t>η²p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8"/>
              </w:rPr>
              <w:t>95% CI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sz w:val="18"/>
              </w:rPr>
              <w:t>频率（4 水平）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sz w:val="18"/>
              </w:rPr>
              <w:t>≈ 12.14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sz w:val="18"/>
              </w:rPr>
              <w:t>GG 校正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sz w:val="18"/>
              </w:rPr>
              <w:t>&lt; .001***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sz w:val="18"/>
              </w:rPr>
              <w:t>约 0.33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sz w:val="18"/>
              </w:rPr>
              <w:t>见 CSV</w:t>
            </w:r>
          </w:p>
        </w:tc>
      </w:tr>
    </w:tbl>
    <w:p>
      <w:pPr>
        <w:pStyle w:val="ListBullet"/>
        <w:ind w:left="283"/>
      </w:pPr>
      <w:r>
        <w:rPr>
          <w:rFonts w:ascii="Microsoft YaHei" w:hAnsi="Microsoft YaHei"/>
          <w:sz w:val="21"/>
        </w:rPr>
        <w:t>8.33 Hz vs 0 Hz：不显著（p = .426，Holm 校正；t(24) = −1.311，95% CI [−0.644, 0.209] s）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12.5 Hz vs 0 Hz：不显著（p = .426，Holm 校正；t(24) = −1.518，95% CI [−0.768, 0.198] s）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25 Hz vs 0 Hz：不显著（p = .426，Holm 校正；t(24) = +1.225，95% CI [−0.236, 0.664] s）</w:t>
      </w:r>
    </w:p>
    <w:p>
      <w:pPr>
        <w:pStyle w:val="Normal"/>
      </w:pPr>
      <w:r>
        <w:rPr>
          <w:b/>
        </w:rPr>
        <w:t xml:space="preserve">注：Step 1 整体频率主效应显著，F(1.83, 43.91) = 5.094，p = .012，η²p = .175（中等）。但三个计划对比（各闪烁频率 vs 0 Hz 稳定条件，Holm 校正）均未达显著水平（所有 p = .426），表明频率效应由闪烁条件之间的差异驱动——尤其是 25 Hz TTC 显著长于 8.33 Hz 和 12.5 Hz——而非单个闪烁频率与稳定基线的差异。</w:t>
      </w:r>
    </w:p>
    <w:p/>
    <w:p>
      <w:r>
        <w:rPr>
          <w:rFonts w:ascii="Microsoft YaHei" w:hAnsi="Microsoft YaHei"/>
          <w:b/>
          <w:sz w:val="21"/>
        </w:rPr>
        <w:t>5.2  TTC — 道路场景主效应（11_scene_anova.R，M1 RM-ANOVA）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18"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18"/>
              </w:rPr>
              <w:t>M（秒）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18"/>
              </w:rPr>
              <w:t>SD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18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18"/>
              </w:rPr>
              <w:t>250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18"/>
              </w:rPr>
              <w:t>4.584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18"/>
              </w:rPr>
              <w:t>2.376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18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18"/>
              </w:rPr>
              <w:t>250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18"/>
              </w:rPr>
              <w:t>4.470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18"/>
              </w:rPr>
              <w:t>2.463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18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18"/>
              </w:rPr>
              <w:t>248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18"/>
              </w:rPr>
              <w:t>4.234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18"/>
              </w:rPr>
              <w:t>2.210</w:t>
            </w:r>
          </w:p>
        </w:tc>
      </w:tr>
    </w:tbl>
    <w:p>
      <w:pPr>
        <w:pStyle w:val="ListBullet"/>
        <w:ind w:left="283"/>
      </w:pPr>
      <w:r>
        <w:rPr>
          <w:rFonts w:ascii="Microsoft YaHei" w:hAnsi="Microsoft YaHei"/>
          <w:sz w:val="21"/>
        </w:rPr>
        <w:t>M1 场景主效应：F(1.97, 47.28) = 6.444，p = .0035**，η²p = 0.212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Bonferroni 事后检验：仅 A−C 显著（Δ = +0.454 s，p = .003**，95%CI [0.143, 0.766]）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A−B：不显著（p = .845）；B−C：不显著（p = .086）</w:t>
      </w:r>
    </w:p>
    <w:p/>
    <w:p>
      <w:r>
        <w:rPr>
          <w:rFonts w:ascii="Microsoft YaHei" w:hAnsi="Microsoft YaHei"/>
          <w:b/>
          <w:sz w:val="21"/>
        </w:rPr>
        <w:t>5.3  主观评价 — 频率主效应（Step 1 RM-ANOVA）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DV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Step 1 显著性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Q1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视觉舒适度（高=舒适）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频率显著，闪烁降低舒适感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Q2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心理负荷（高=负荷重）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频率显著，闪烁增加心理负荷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Q3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努力程度（高=更费力）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频率显著，闪烁增加努力感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Q4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决策确定性（高=更确定）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频率显著，闪烁降低确定性</w:t>
            </w:r>
          </w:p>
        </w:tc>
      </w:tr>
    </w:tbl>
    <w:p/>
    <w:p>
      <w:r>
        <w:rPr>
          <w:rFonts w:ascii="Microsoft YaHei" w:hAnsi="Microsoft YaHei"/>
          <w:b/>
          <w:sz w:val="21"/>
        </w:rPr>
        <w:t>5.4  SSQ — 实验前后比较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配对 t 检验 + Wilcoxon 检验：比较实验前后恶心分量（N）和眼动分量（O）的变化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相关性：ΔSSQ 与 TTC / Q1 / dwell_ratio 的 Spearman ρ</w:t>
      </w:r>
    </w:p>
    <w:p/>
    <w:p>
      <w:r>
        <w:rPr>
          <w:rFonts w:ascii="Microsoft YaHei" w:hAnsi="Microsoft YaHei"/>
          <w:b/>
          <w:sz w:val="21"/>
        </w:rPr>
        <w:t>5.5  ANCOVA 协变量分析 — 驾驶倾向对 TTC 的影响（12_ancova_covariates.R）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协变量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分析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exp_confidence（实验信心，1–6）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被试间回归 + LMM LRT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β = −0.020, R² &lt; .001, p = .729；LRT: ΔAIC = +1.9, p = .730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driving_style_num（现实驾驶风格，1–5）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被试间回归 + LMM LRT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β = +0.052, R² &lt; .001, p = .611；LRT: ΔAIC = +1.9, p = .612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频率 × exp_confidence 交互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LRT 调节检验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p = .847，不显著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频率 × driving_style 交互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LRT 调节检验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p = .086，边际趋势，不达显著水平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ICC（无条件 LMM）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方差成分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0.942，94.2% 的 TTC 方差为被试间稳定差异</w:t>
            </w:r>
          </w:p>
        </w:tc>
      </w:tr>
    </w:tbl>
    <w:p>
      <w:pPr>
        <w:pStyle w:val="ListBullet"/>
        <w:ind w:left="283"/>
      </w:pPr>
      <w:r>
        <w:rPr>
          <w:rFonts w:ascii="Microsoft YaHei" w:hAnsi="Microsoft YaHei"/>
          <w:sz w:val="21"/>
        </w:rPr>
        <w:t>结论：两个协变量均不能显著改善模型拟合（所有 LRT p &gt; .05，ΔAIC 均为正值）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协变量解释的被试间方差约为 1.9%，不具有实质性贡献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极高的 ICC（0.942）说明 TTC 判断主要由个体稳定差异决定，当前协变量对这种差异的解释极为有限</w:t>
      </w:r>
    </w:p>
    <w:p/>
    <w:p>
      <w:r>
        <w:rPr>
          <w:rFonts w:ascii="Microsoft YaHei" w:hAnsi="Microsoft YaHei"/>
          <w:b/>
          <w:sz w:val="21"/>
        </w:rPr>
        <w:t>5.6  TTC 稳健性 — ±2.5 SD 极端值排除（09_sensitivity.R PART 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8"/>
              </w:rPr>
              <w:t>子集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8"/>
              </w:rPr>
              <w:t>排除试次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8"/>
              </w:rPr>
              <w:t>F 值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8"/>
              </w:rPr>
              <w:t>df（GG）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8"/>
              </w:rPr>
              <w:t>p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8"/>
              </w:rPr>
              <w:t>η²p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sz w:val="18"/>
              </w:rPr>
              <w:t>全样本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sz w:val="18"/>
              </w:rPr>
              <w:t>5.094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sz w:val="18"/>
              </w:rPr>
              <w:t>(1.83, 43.91)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sz w:val="18"/>
              </w:rPr>
              <w:t>.012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sz w:val="18"/>
              </w:rPr>
              <w:t>.175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sz w:val="18"/>
              </w:rPr>
              <w:t>±2.5 SD 排除后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sz w:val="18"/>
              </w:rPr>
              <w:t>12 条（1.6%）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sz w:val="18"/>
              </w:rPr>
              <w:t>6.205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sz w:val="18"/>
              </w:rPr>
              <w:t>(1.86, 44.64)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sz w:val="18"/>
              </w:rPr>
              <w:t>.005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sz w:val="18"/>
              </w:rPr>
              <w:t>.205</w:t>
            </w:r>
          </w:p>
        </w:tc>
      </w:tr>
    </w:tbl>
    <w:p>
      <w:pPr>
        <w:pStyle w:val="ListBullet"/>
        <w:ind w:left="283"/>
      </w:pPr>
      <w:r>
        <w:rPr>
          <w:rFonts w:ascii="Microsoft YaHei" w:hAnsi="Microsoft YaHei"/>
          <w:sz w:val="21"/>
        </w:rPr>
        <w:t>10 名被试各有 1–2 条试次被移除；排除后频率主效应更显著、效应量更大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结论：极端值未夸大主分析效应，结论完全稳健</w:t>
      </w:r>
    </w:p>
    <w:p/>
    <w:p>
      <w:pPr>
        <w:pStyle w:val="Heading1"/>
      </w:pPr>
      <w:r>
        <w:rPr>
          <w:rFonts w:ascii="Microsoft YaHei" w:hAnsi="Microsoft YaHei"/>
        </w:rPr>
        <w:t>第六章  特殊情况与设计决策记录</w:t>
      </w:r>
    </w:p>
    <w:p>
      <w:r>
        <w:rPr>
          <w:rFonts w:ascii="Microsoft YaHei" w:hAnsi="Microsoft YaHei"/>
          <w:b/>
          <w:sz w:val="21"/>
        </w:rPr>
        <w:t>6.1  Q1 重新编码</w:t>
      </w:r>
    </w:p>
    <w:p>
      <w:r>
        <w:rPr>
          <w:rFonts w:ascii="Microsoft YaHei" w:hAnsi="Microsoft YaHei"/>
          <w:b w:val="0"/>
          <w:sz w:val="21"/>
        </w:rPr>
        <w:t>实验软件中 Q1 的量表锚点方向与实验设计说明相反（软件端 1=舒适，7=不舒适）。在 01_ingest.R 中已执行 Q1 = 8 − Q1，确保 Q1 全程高分代表「更舒适」，与 Q4（高分=更确定）方向一致，与 Q2/Q3（高分=更负面）方向相反。</w:t>
      </w:r>
    </w:p>
    <w:p/>
    <w:p>
      <w:r>
        <w:rPr>
          <w:rFonts w:ascii="Microsoft YaHei" w:hAnsi="Microsoft YaHei"/>
          <w:b/>
          <w:sz w:val="21"/>
        </w:rPr>
        <w:t>6.2  P03 和 P11 跳过试次</w:t>
      </w:r>
    </w:p>
    <w:p>
      <w:r>
        <w:rPr>
          <w:rFonts w:ascii="Microsoft YaHei" w:hAnsi="Microsoft YaHei"/>
          <w:b w:val="0"/>
          <w:sz w:val="21"/>
        </w:rPr>
        <w:t>P03 和 P11 在 video_index=15 对应场景 C / 8.33 Hz / 60% 调制深度的试次，paddle_time_s = −1（哨兵值，表示被试误触了继续键而视频尚未播放）。原始数据保留，但在所有聚合操作中通过 filter(!flag_skipped_trial) 排除。对 M1（频率×场景）和 M2（深度×场景）ANOVA，聚合时该单元格仍有来自其他深度水平的有效数据，因此聚合后无缺失单元格。对于试次水平的 M3 LMM，该单元格确实缺失，采用 LMM（lmerTest::lmer）而非 RM-ANOVA，LMM 能处理不平衡数据。</w:t>
      </w:r>
    </w:p>
    <w:p/>
    <w:p>
      <w:r>
        <w:rPr>
          <w:rFonts w:ascii="Microsoft YaHei" w:hAnsi="Microsoft YaHei"/>
          <w:b/>
          <w:sz w:val="21"/>
        </w:rPr>
        <w:t>6.3  P09 和 P15 特殊被试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P09：无驾照，驾驶经验可能影响 TTC 判断，在 09_sensitivity.R 中单独排除并对比结论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P15：实验者记录为色盲，视觉感知可能受影响，同样在 09_sensitivity.R 中检验</w:t>
      </w:r>
    </w:p>
    <w:p>
      <w:pPr>
        <w:pStyle w:val="ListBullet"/>
        <w:ind w:left="283"/>
      </w:pPr>
      <w:r>
        <w:rPr>
          <w:rFonts w:ascii="Microsoft YaHei" w:hAnsi="Microsoft YaHei"/>
          <w:sz w:val="21"/>
        </w:rPr>
        <w:t>主分析中包含两位被试，敏感性分析中排除以验证结论稳健性</w:t>
      </w:r>
    </w:p>
    <w:p/>
    <w:p>
      <w:r>
        <w:rPr>
          <w:rFonts w:ascii="Microsoft YaHei" w:hAnsi="Microsoft YaHei"/>
          <w:b/>
          <w:sz w:val="21"/>
        </w:rPr>
        <w:t>6.4  球形性违反与 GG 校正</w:t>
      </w:r>
    </w:p>
    <w:p>
      <w:r>
        <w:rPr>
          <w:rFonts w:ascii="Microsoft YaHei" w:hAnsi="Microsoft YaHei"/>
          <w:b w:val="0"/>
          <w:sz w:val="21"/>
        </w:rPr>
        <w:t>重复测量 ANOVA 要求球形性假设（协方差矩阵的特定结构）。如果 Mauchly 检验 p &lt; .05，则球形性假设违反，自由度需要进行 Greenhouse-Geisser (GG) 校正。afex::aov_ez() 设置 correction='GG' 后会自动检测并应用，输出结果中的自由度已经是 GG 校正后的小数值（如 1.97 而非整数 2）。</w:t>
      </w:r>
    </w:p>
    <w:p/>
    <w:p>
      <w:r>
        <w:rPr>
          <w:rFonts w:ascii="Microsoft YaHei" w:hAnsi="Microsoft YaHei"/>
          <w:b/>
          <w:sz w:val="21"/>
        </w:rPr>
        <w:t>6.5  瞳孔数据排除</w:t>
      </w:r>
    </w:p>
    <w:p>
      <w:r>
        <w:rPr>
          <w:rFonts w:ascii="Microsoft YaHei" w:hAnsi="Microsoft YaHei"/>
          <w:b w:val="0"/>
          <w:sz w:val="21"/>
        </w:rPr>
        <w:t>实验中没有控制屏幕亮度，而屏幕亮度直接影响瞳孔大小。因此即使有瞳孔直径数据，任何组间差异都无法区分是闪烁效应还是亮度效应，数据无法解释。在 07_anova_eye.R 中跳过瞳孔分析，并在 07_eye_pupil_caveat.csv 中记录原因。</w:t>
      </w:r>
    </w:p>
    <w:p/>
    <w:p>
      <w:pPr>
        <w:pStyle w:val="Heading1"/>
      </w:pPr>
      <w:r>
        <w:rPr>
          <w:rFonts w:ascii="Microsoft YaHei" w:hAnsi="Microsoft YaHei"/>
        </w:rPr>
        <w:t>第七章  完整输出文件索引</w:t>
      </w:r>
    </w:p>
    <w:p>
      <w:r>
        <w:rPr>
          <w:rFonts w:ascii="Microsoft YaHei" w:hAnsi="Microsoft YaHei"/>
          <w:b/>
          <w:sz w:val="21"/>
        </w:rPr>
        <w:t>7.1  所有 CSV 文件（output/tables/，共 62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18"/>
              </w:rPr>
              <w:t>文件名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18"/>
              </w:rPr>
              <w:t>内容描述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01_filename_decode_check.csv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输入文件清单和解析验证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02_flag_summary.csv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各质量标记的数量/比例/被试列表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03_participant_characteristics.csv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15 列：年龄、性别、驾照类型、驾照年限、职业、年行驶公里、商业运输经验、驾驶风格、闪烁不适历史、CMS 经验等（每位参与者）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03_descriptives_ttc.csv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TTC 按 10 条件描述统计（N/Mean/SD/Median/IQR）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03_descriptives_ratings.csv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Q1–Q4 按 10 条件描述统计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03_descriptives_eye.csv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7 个眼动指标按 10 条件描述统计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03_descriptives_firstfix_stage1_prop.csv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各条件首次注视 CMS 的比例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03_descriptives_firstfix_stage2_latency.csv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首次注视 CMS 延迟（仅注视过的试次）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04_assumption_checks.csv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SW 正态性 + Mauchly 球形性 + 极端值 汇总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05_anova_ttc_step1_main.csv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TTC Step 1 RM-ANOVA（F、GG-df、p、η²p、95%CI）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05_anova_ttc_step1_emm.csv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TTC Step 1 各频率的估计边际均值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05_anova_ttc_step1_contrasts.csv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TTC 计划对比 vs 0 Hz（Holm 校正）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05_anova_ttc_step2_main.csv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TTC Step 2（3×3）RM-ANOVA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05_anova_ttc_step2_posthoc.csv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TTC Step 2 事后成对比较（Holm）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05_anova_ttc_lmm_anova.csv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TTC LMM ANOVA 表（含场景随机截距）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05_anova_ttc_lmm_fixed.csv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TTC LMM 固定效应系数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06_ratings_step1_main.csv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评价量表 Step 1 RM-ANOVA（Q1–Q4 + 认知负荷）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06_ratings_step1_emm.csv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评价量表 Step 1 估计边际均值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06_ratings_step1_contrasts.csv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评价量表计划对比 vs 0 Hz（Holm）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06_ratings_step2_main.csv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评价量表 Step 2（3×3）RM-ANOVA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06_ratings_step2_posthoc.csv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评价量表 Step 2 事后成对比较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06_ratings_clmm.csv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CLMM 稳健性检验系数（有序 Logistic 混合模型）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06_ratings_q2q3_consistency.csv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Q2–Q3 内部一致性（Spearman ρ / Pearson r / α）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06_ratings_summary.csv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评价量表 ANOVA 结果紧凑汇总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07_eye_step1_main.csv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眼动 Step 1 RM-ANOVA（7 个指标）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07_eye_step1_emm.csv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眼动 Step 1 估计边际均值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07_eye_step1_contrasts.csv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眼动计划对比 vs 0 Hz（Holm）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07_eye_step2_main.csv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眼动 Step 2（3×3）RM-ANOVA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07_eye_step2_posthoc.csv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眼动 Step 2 事后成对比较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07_eye_count_glmm.csv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计数指标 Poisson/NB GLMM 稳健性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07_eye_firstfix_stage1_prop_by_freq.csv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首次注视 CMS 比例（按频率水平）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07_eye_firstfix_stage1_prop_full.csv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首次注视 CMS 比例完整交叉表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07_eye_firstfix_stage1_logit.csv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首次注视 CMS 的逻辑 GLMM（注：存在天花板效应）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07_eye_firstfix_stage2_s1_main.csv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首次注视延迟 Step 1 RM-ANOVA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07_eye_firstfix_stage2_s1_emm.csv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首次注视延迟 Step 1 EMMs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07_eye_firstfix_stage2_s1_contrasts.csv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首次注视延迟 vs 0 Hz 对比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07_eye_firstfix_stage2_s2_main.csv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首次注视延迟 Step 2 RM-ANOVA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07_eye_quality_sensitivity.csv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眼动指标：全样本 vs 高质量子样本比较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07_eye_summary.csv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眼动结果紧凑汇总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07_eye_pupil_caveat.csv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瞳孔分析跳过说明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08_ssq_scores.csv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每位参与者前/后 Kennedy (1993) 评分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08_ssq_prepost_tests.csv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配对 t 检验 + Wilcoxon + Cohen's d（各 SSQ 分量）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08_ssq_delta_correlations.csv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ΔSSQ 与 TTC/Q1/dwell_ratio 的 Spearman 相关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09_sensitivity_summary.csv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所有敏感性子集比较（P09/P15 排除、完整案例、眼动-QA、±2.5 SD 排除）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09_scene_lmm.csv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TTC LMM 含场景随机截距（仅闪烁条件）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09_sensitivity_extreme_ttc.csv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±2.5 SD 排除子集 vs 全样本的 TTC Step 1 RM-ANOVA 对比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09_sensitivity_extreme_ttc_bounds.csv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每位被试的 TTC 均值/SD/±2.5 SD 边界值/移除条数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10b_ratings_unified_descriptives.csv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统一方向描述表（宽格式，M(SD)）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10b_ratings_unified_descriptives_long.csv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统一方向描述表（长格式，含所有统计量）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11_scene_anova_main.csv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场景 M1+M2 RM-ANOVA 结果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11_scene_lmm.csv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场景 M3 LMM Type III ANOVA 表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11_scene_emm.csv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场景 M1 的边际均值（emmean/SE/df/95%CI）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11_scene_posthoc_bonferroni.csv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Bonferroni 成对比较：A−B、A−C、B−C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11_scene_descriptives.csv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各场景 TTC 原始描述统计（N/M/SD/SE）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12_ancova_model_fit.csv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四个 LMM 的 AIC/BIC/ΔAIC/ΔBIC 及 LRT p 值比较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12_ancova_covariate_desc.csv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两个协变量的分布描述（N 各水平、均值、SD）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12_ancova_bs_regression.csv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被试间回归：β、SE、t、p、R²、Pearson r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12_ancova_lmm_fixed.csv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完整模型（+两个协变量）的 LMM 固定效应系数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12_ancova_variance_components.csv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8"/>
              </w:rPr>
              <w:t>方差成分：被试间随机截距方差、残差方差、ICC</w:t>
            </w:r>
          </w:p>
        </w:tc>
      </w:tr>
    </w:tbl>
    <w:p/>
    <w:p>
      <w:r>
        <w:rPr>
          <w:rFonts w:ascii="Microsoft YaHei" w:hAnsi="Microsoft YaHei"/>
          <w:b/>
          <w:sz w:val="21"/>
        </w:rPr>
        <w:t>7.2  所有图表文件（output/figures/，共 21 个 PNG）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文件名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生成脚本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fig_qq_ttc.png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TTC 正态性 QQ 图矩阵（Step 1 + Step 2）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04_assumptions.R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fig_outlier_ttc.png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TTC 10 条件带标注箱线图（极端异常值标红）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04_assumptions.R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fig_resid_ttc.png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TTC 残差诊断（直方图 + QQ + 残差 vs 拟合）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04_assumptions.R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fig_ttc_box.png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TTC 按 10 条件箱线图（个体点叠加）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10_plots.R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fig_ttc_interaction.png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TTC 频率 × 深度交互效应折线图（EMMs + 95%CI）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10_plots.R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fig_ttc_emm.png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TTC 频率 EMMs 误差棒图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10_plots.R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fig_ratings_emm.png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Q1–Q4 频率 EMMs（4 子图，统一坐标轴）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10_plots.R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fig_ratings_depth.png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Q1–Q4 按调制深度的折线图（频率分面）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10_plots.R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fig_eye_dwell.png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dwell_ratio_cms 按频率箱线图 + 个体点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10_plots.R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fig_eye_transition.png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transition_count 折线图（频率 × 深度）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10_plots.R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fig_eye_firstfix.png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首次注视 CMS 比例堆叠条形图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10_plots.R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fig_participant_ttc.png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每位参与者 TTC 个体轨迹（细线）+ 群体均值（粗线）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10_plots.R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fig_ssq_prepost.png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SSQ 实验前后配对点图（N / O / TS 三分量）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10_plots.R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fig_eye_quality.png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眼动数据质量分布（valid_ratio 直方图 + 阈值线）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10_plots.R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fig_ratings_unified_emm.png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Q1–Q4 统一方向 EMMs（高分=更负面，频率 × DV 分面）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10b_ratings_unified.R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fig_ratings_unified_heatmap.png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10 条件 × 4 DV 统一方向热力图（白→红）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10b_ratings_unified.R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fig_ratings_unified_depth.png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4 个 DV 统一方向深度梯度折线图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8"/>
              </w:rPr>
              <w:t>10b_ratings_unified.R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Microsoft YaHei" w:hAnsi="Microsoft YaHei"/>
          <w:color w:val="888888"/>
          <w:sz w:val="18"/>
        </w:rPr>
        <w:t>— 文档结束 —</w:t>
        <w:br/>
        <w:t>生成时间：2026-05-28（更新）   总脚本数：15   CSV 输出：62 个   图表输出：21 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