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C13544" w14:textId="1B4A37AC" w:rsidR="000D29C9" w:rsidRPr="000D29C9" w:rsidRDefault="000D29C9" w:rsidP="000D29C9">
      <w:pPr>
        <w:spacing w:after="0"/>
        <w:rPr>
          <w:rStyle w:val="agcmg"/>
          <w:rFonts w:asciiTheme="majorHAnsi" w:hAnsiTheme="majorHAnsi"/>
          <w:b/>
          <w:bCs/>
          <w:sz w:val="28"/>
          <w:szCs w:val="28"/>
        </w:rPr>
      </w:pPr>
      <w:r w:rsidRPr="000D29C9">
        <w:rPr>
          <w:rStyle w:val="agcmg"/>
          <w:rFonts w:asciiTheme="majorHAnsi" w:hAnsiTheme="majorHAnsi"/>
          <w:b/>
          <w:bCs/>
          <w:sz w:val="28"/>
          <w:szCs w:val="28"/>
        </w:rPr>
        <w:t xml:space="preserve">GRC: Unifying Ecology Across Scales </w:t>
      </w:r>
    </w:p>
    <w:p w14:paraId="7F2179B6" w14:textId="42473853" w:rsidR="000D29C9" w:rsidRPr="000D29C9" w:rsidRDefault="000D29C9" w:rsidP="000D29C9">
      <w:pPr>
        <w:rPr>
          <w:rStyle w:val="agcmg"/>
          <w:rFonts w:asciiTheme="majorHAnsi" w:hAnsiTheme="majorHAnsi"/>
        </w:rPr>
      </w:pPr>
      <w:r w:rsidRPr="000D29C9">
        <w:rPr>
          <w:rStyle w:val="agcmg"/>
          <w:rFonts w:asciiTheme="majorHAnsi" w:hAnsiTheme="majorHAnsi"/>
        </w:rPr>
        <w:t>July 11 – 17, 2026</w:t>
      </w:r>
    </w:p>
    <w:p w14:paraId="007F5D01" w14:textId="39252D92" w:rsidR="00D32241" w:rsidRPr="000D29C9" w:rsidRDefault="000D29C9" w:rsidP="000D29C9">
      <w:pPr>
        <w:rPr>
          <w:rStyle w:val="agcmg"/>
          <w:rFonts w:asciiTheme="majorHAnsi" w:hAnsiTheme="majorHAnsi"/>
          <w:b/>
          <w:bCs/>
        </w:rPr>
      </w:pPr>
      <w:r w:rsidRPr="000D29C9">
        <w:rPr>
          <w:rStyle w:val="agcmg"/>
          <w:rFonts w:asciiTheme="majorHAnsi" w:hAnsiTheme="majorHAnsi"/>
          <w:b/>
          <w:bCs/>
        </w:rPr>
        <w:t>Pits &amp; Pieces: Investigating the relative effects of habitat degradation and food web alteration on ecosystem recovery, structure, and function</w:t>
      </w:r>
    </w:p>
    <w:p w14:paraId="3BCE898D" w14:textId="57FBD627" w:rsidR="000D29C9" w:rsidRPr="000D29C9" w:rsidRDefault="000D29C9" w:rsidP="000D29C9">
      <w:pPr>
        <w:spacing w:after="0"/>
        <w:rPr>
          <w:rStyle w:val="agcmg"/>
          <w:rFonts w:asciiTheme="majorHAnsi" w:hAnsiTheme="majorHAnsi"/>
        </w:rPr>
      </w:pPr>
      <w:r w:rsidRPr="000D29C9">
        <w:rPr>
          <w:rStyle w:val="agcmg"/>
          <w:rFonts w:asciiTheme="majorHAnsi" w:hAnsiTheme="majorHAnsi"/>
          <w:b/>
          <w:bCs/>
        </w:rPr>
        <w:t>Tiffany Paalman</w:t>
      </w:r>
      <w:r w:rsidRPr="000D29C9">
        <w:rPr>
          <w:rStyle w:val="agcmg"/>
          <w:rFonts w:asciiTheme="majorHAnsi" w:hAnsiTheme="majorHAnsi"/>
        </w:rPr>
        <w:t>, Brian Silliman</w:t>
      </w:r>
    </w:p>
    <w:p w14:paraId="65BFEE95" w14:textId="3DE7D37F" w:rsidR="000D29C9" w:rsidRPr="000D29C9" w:rsidRDefault="000D29C9" w:rsidP="000D29C9">
      <w:pPr>
        <w:spacing w:after="0"/>
        <w:rPr>
          <w:rStyle w:val="agcmg"/>
          <w:rFonts w:asciiTheme="majorHAnsi" w:hAnsiTheme="majorHAnsi"/>
          <w:i/>
          <w:iCs/>
        </w:rPr>
      </w:pPr>
      <w:r w:rsidRPr="000D29C9">
        <w:rPr>
          <w:rStyle w:val="agcmg"/>
          <w:rFonts w:asciiTheme="majorHAnsi" w:hAnsiTheme="majorHAnsi"/>
          <w:i/>
          <w:iCs/>
        </w:rPr>
        <w:t>Nicholas School of the Environment, Duke University, Durham, NC</w:t>
      </w:r>
    </w:p>
    <w:p w14:paraId="6CEDD563" w14:textId="77777777" w:rsidR="000D29C9" w:rsidRPr="000D29C9" w:rsidRDefault="000D29C9" w:rsidP="000D29C9">
      <w:pPr>
        <w:spacing w:after="0"/>
        <w:rPr>
          <w:rStyle w:val="agcmg"/>
          <w:rFonts w:asciiTheme="majorHAnsi" w:hAnsiTheme="majorHAnsi"/>
          <w:i/>
          <w:iCs/>
        </w:rPr>
      </w:pPr>
    </w:p>
    <w:p w14:paraId="1D89C307" w14:textId="445560F6" w:rsidR="000D29C9" w:rsidRPr="000D29C9" w:rsidRDefault="000D29C9" w:rsidP="000D29C9">
      <w:pPr>
        <w:spacing w:after="0"/>
        <w:rPr>
          <w:rStyle w:val="agcmg"/>
          <w:rFonts w:asciiTheme="majorHAnsi" w:hAnsiTheme="majorHAnsi"/>
          <w:b/>
          <w:bCs/>
        </w:rPr>
      </w:pPr>
      <w:r w:rsidRPr="000D29C9">
        <w:rPr>
          <w:rStyle w:val="agcmg"/>
          <w:rFonts w:asciiTheme="majorHAnsi" w:hAnsiTheme="majorHAnsi"/>
          <w:b/>
          <w:bCs/>
        </w:rPr>
        <w:t>Citations</w:t>
      </w:r>
    </w:p>
    <w:p w14:paraId="7E76569A" w14:textId="77777777" w:rsidR="000D29C9" w:rsidRPr="000D29C9" w:rsidRDefault="000D29C9" w:rsidP="000D29C9">
      <w:pPr>
        <w:spacing w:after="0" w:line="240" w:lineRule="auto"/>
        <w:ind w:left="480" w:hanging="480"/>
        <w:rPr>
          <w:rFonts w:asciiTheme="majorHAnsi" w:eastAsia="Times New Roman" w:hAnsiTheme="majorHAnsi" w:cs="Times New Roman"/>
          <w:kern w:val="0"/>
          <w14:ligatures w14:val="none"/>
        </w:rPr>
      </w:pPr>
      <w:r w:rsidRPr="000D29C9">
        <w:rPr>
          <w:rFonts w:asciiTheme="majorHAnsi" w:eastAsia="Times New Roman" w:hAnsiTheme="majorHAnsi" w:cs="Times New Roman"/>
          <w:kern w:val="0"/>
          <w14:ligatures w14:val="none"/>
        </w:rPr>
        <w:t>Alverson, W.S., Waller, D.M., Solheim, S.L., 1988. Forests Too Deer: Edge Effects in Northern Wisconsin. Conservation Biology 2, 348–358.</w:t>
      </w:r>
    </w:p>
    <w:p w14:paraId="1CE54E7B" w14:textId="77777777" w:rsidR="000D29C9" w:rsidRPr="000D29C9" w:rsidRDefault="000D29C9" w:rsidP="000D29C9">
      <w:pPr>
        <w:spacing w:after="0" w:line="240" w:lineRule="auto"/>
        <w:ind w:left="480" w:hanging="480"/>
        <w:rPr>
          <w:rFonts w:asciiTheme="majorHAnsi" w:eastAsia="Times New Roman" w:hAnsiTheme="majorHAnsi" w:cs="Times New Roman"/>
          <w:kern w:val="0"/>
          <w14:ligatures w14:val="none"/>
        </w:rPr>
      </w:pPr>
      <w:r w:rsidRPr="000D29C9">
        <w:rPr>
          <w:rFonts w:asciiTheme="majorHAnsi" w:eastAsia="Times New Roman" w:hAnsiTheme="majorHAnsi" w:cs="Times New Roman"/>
          <w:kern w:val="0"/>
          <w14:ligatures w14:val="none"/>
        </w:rPr>
        <w:t xml:space="preserve">Beck, M.W., Brumbaugh, R.D., Airoldi, L., Carranza, A., Coen, L.D., Crawford, C., Defeo, O., Edgar, G.J., Hancock, B., Kay, M.C., Lenihan, H.S., Luckenbach, M.W., Toropova, C.L., Zhang, G., Guo, X., 2011. Oyster Reefs at Risk and Recommendations for Conservation, Restoration, and Management. </w:t>
      </w:r>
      <w:proofErr w:type="spellStart"/>
      <w:r w:rsidRPr="000D29C9">
        <w:rPr>
          <w:rFonts w:asciiTheme="majorHAnsi" w:eastAsia="Times New Roman" w:hAnsiTheme="majorHAnsi" w:cs="Times New Roman"/>
          <w:kern w:val="0"/>
          <w14:ligatures w14:val="none"/>
        </w:rPr>
        <w:t>BioScience</w:t>
      </w:r>
      <w:proofErr w:type="spellEnd"/>
      <w:r w:rsidRPr="000D29C9">
        <w:rPr>
          <w:rFonts w:asciiTheme="majorHAnsi" w:eastAsia="Times New Roman" w:hAnsiTheme="majorHAnsi" w:cs="Times New Roman"/>
          <w:kern w:val="0"/>
          <w14:ligatures w14:val="none"/>
        </w:rPr>
        <w:t xml:space="preserve"> 61, 107–116. </w:t>
      </w:r>
      <w:hyperlink r:id="rId6" w:history="1">
        <w:r w:rsidRPr="000D29C9">
          <w:rPr>
            <w:rFonts w:asciiTheme="majorHAnsi" w:eastAsia="Times New Roman" w:hAnsiTheme="majorHAnsi" w:cs="Times New Roman"/>
            <w:color w:val="0000FF"/>
            <w:kern w:val="0"/>
            <w:u w:val="single"/>
            <w14:ligatures w14:val="none"/>
          </w:rPr>
          <w:t>https://doi.org/10.1525/bio.2011.61.2.5</w:t>
        </w:r>
      </w:hyperlink>
    </w:p>
    <w:p w14:paraId="240073D1" w14:textId="77777777" w:rsidR="000D29C9" w:rsidRPr="000D29C9" w:rsidRDefault="000D29C9" w:rsidP="000D29C9">
      <w:pPr>
        <w:spacing w:after="0" w:line="240" w:lineRule="auto"/>
        <w:ind w:left="480" w:hanging="480"/>
        <w:rPr>
          <w:rFonts w:asciiTheme="majorHAnsi" w:eastAsia="Times New Roman" w:hAnsiTheme="majorHAnsi" w:cs="Times New Roman"/>
          <w:kern w:val="0"/>
          <w14:ligatures w14:val="none"/>
        </w:rPr>
      </w:pPr>
      <w:r w:rsidRPr="000D29C9">
        <w:rPr>
          <w:rFonts w:asciiTheme="majorHAnsi" w:eastAsia="Times New Roman" w:hAnsiTheme="majorHAnsi" w:cs="Times New Roman"/>
          <w:kern w:val="0"/>
          <w14:ligatures w14:val="none"/>
        </w:rPr>
        <w:t>Connell, J.H., 1978. Diversity in Tropical Rain Forests and Coral Reefs. Science 199, 1302–1310.</w:t>
      </w:r>
    </w:p>
    <w:p w14:paraId="4067D611" w14:textId="77777777" w:rsidR="000D29C9" w:rsidRPr="000D29C9" w:rsidRDefault="000D29C9" w:rsidP="000D29C9">
      <w:pPr>
        <w:spacing w:after="0" w:line="240" w:lineRule="auto"/>
        <w:ind w:left="480" w:hanging="480"/>
        <w:rPr>
          <w:rFonts w:asciiTheme="majorHAnsi" w:eastAsia="Times New Roman" w:hAnsiTheme="majorHAnsi" w:cs="Times New Roman"/>
          <w:kern w:val="0"/>
          <w14:ligatures w14:val="none"/>
        </w:rPr>
      </w:pPr>
      <w:r w:rsidRPr="000D29C9">
        <w:rPr>
          <w:rFonts w:asciiTheme="majorHAnsi" w:eastAsia="Times New Roman" w:hAnsiTheme="majorHAnsi" w:cs="Times New Roman"/>
          <w:kern w:val="0"/>
          <w14:ligatures w14:val="none"/>
        </w:rPr>
        <w:t xml:space="preserve">Dayton, P.K., 1971. Competition, Disturbance, and Community Organization: The Provision and Subsequent Utilization of Space in a Rocky Intertidal Community. Ecological Monographs 41, 351–389. </w:t>
      </w:r>
      <w:hyperlink r:id="rId7" w:history="1">
        <w:r w:rsidRPr="000D29C9">
          <w:rPr>
            <w:rFonts w:asciiTheme="majorHAnsi" w:eastAsia="Times New Roman" w:hAnsiTheme="majorHAnsi" w:cs="Times New Roman"/>
            <w:color w:val="0000FF"/>
            <w:kern w:val="0"/>
            <w:u w:val="single"/>
            <w14:ligatures w14:val="none"/>
          </w:rPr>
          <w:t>https://doi.org/10.2307/1948498</w:t>
        </w:r>
      </w:hyperlink>
    </w:p>
    <w:p w14:paraId="6A8C2C68" w14:textId="77777777" w:rsidR="000D29C9" w:rsidRPr="000D29C9" w:rsidRDefault="000D29C9" w:rsidP="000D29C9">
      <w:pPr>
        <w:spacing w:after="0" w:line="240" w:lineRule="auto"/>
        <w:ind w:left="480" w:hanging="480"/>
        <w:rPr>
          <w:rFonts w:asciiTheme="majorHAnsi" w:eastAsia="Times New Roman" w:hAnsiTheme="majorHAnsi" w:cs="Times New Roman"/>
          <w:kern w:val="0"/>
          <w14:ligatures w14:val="none"/>
        </w:rPr>
      </w:pPr>
      <w:r w:rsidRPr="000D29C9">
        <w:rPr>
          <w:rFonts w:asciiTheme="majorHAnsi" w:eastAsia="Times New Roman" w:hAnsiTheme="majorHAnsi" w:cs="Times New Roman"/>
          <w:kern w:val="0"/>
          <w14:ligatures w14:val="none"/>
        </w:rPr>
        <w:t xml:space="preserve">Ferretti, F., Worm, B., Britten, G.L., Heithaus, M.R., Lotze, H.K., 2010. Patterns and ecosystem consequences of shark declines in the ocean. Ecology Letters 13, 1055–1071. </w:t>
      </w:r>
      <w:hyperlink r:id="rId8" w:history="1">
        <w:r w:rsidRPr="000D29C9">
          <w:rPr>
            <w:rFonts w:asciiTheme="majorHAnsi" w:eastAsia="Times New Roman" w:hAnsiTheme="majorHAnsi" w:cs="Times New Roman"/>
            <w:color w:val="0000FF"/>
            <w:kern w:val="0"/>
            <w:u w:val="single"/>
            <w14:ligatures w14:val="none"/>
          </w:rPr>
          <w:t>https://doi.org/10.1111/j.1461-0248.2010.01489.x</w:t>
        </w:r>
      </w:hyperlink>
    </w:p>
    <w:p w14:paraId="1E9070A5" w14:textId="77777777" w:rsidR="000D29C9" w:rsidRPr="000D29C9" w:rsidRDefault="000D29C9" w:rsidP="000D29C9">
      <w:pPr>
        <w:spacing w:after="0" w:line="240" w:lineRule="auto"/>
        <w:ind w:left="480" w:hanging="480"/>
        <w:rPr>
          <w:rFonts w:asciiTheme="majorHAnsi" w:eastAsia="Times New Roman" w:hAnsiTheme="majorHAnsi" w:cs="Times New Roman"/>
          <w:kern w:val="0"/>
          <w14:ligatures w14:val="none"/>
        </w:rPr>
      </w:pPr>
      <w:r w:rsidRPr="000D29C9">
        <w:rPr>
          <w:rFonts w:asciiTheme="majorHAnsi" w:eastAsia="Times New Roman" w:hAnsiTheme="majorHAnsi" w:cs="Times New Roman"/>
          <w:kern w:val="0"/>
          <w14:ligatures w14:val="none"/>
        </w:rPr>
        <w:t xml:space="preserve">Levin, S.A., Paine, R.T., 1974. Disturbance, Patch Formation, and Community Structure. Proc. Natl. Acad. Sci. U.S.A. 71, 2744–2747. </w:t>
      </w:r>
      <w:hyperlink r:id="rId9" w:history="1">
        <w:r w:rsidRPr="000D29C9">
          <w:rPr>
            <w:rFonts w:asciiTheme="majorHAnsi" w:eastAsia="Times New Roman" w:hAnsiTheme="majorHAnsi" w:cs="Times New Roman"/>
            <w:color w:val="0000FF"/>
            <w:kern w:val="0"/>
            <w:u w:val="single"/>
            <w14:ligatures w14:val="none"/>
          </w:rPr>
          <w:t>https://doi.org/10.1073/pnas.71.7.2744</w:t>
        </w:r>
      </w:hyperlink>
    </w:p>
    <w:p w14:paraId="17BDFE81" w14:textId="77777777" w:rsidR="000D29C9" w:rsidRPr="000D29C9" w:rsidRDefault="000D29C9" w:rsidP="000D29C9">
      <w:pPr>
        <w:spacing w:after="0"/>
        <w:ind w:left="480"/>
        <w:rPr>
          <w:b/>
          <w:bCs/>
        </w:rPr>
      </w:pPr>
    </w:p>
    <w:sectPr w:rsidR="000D29C9" w:rsidRPr="000D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78E9AA" w14:textId="77777777" w:rsidR="00E70EB7" w:rsidRDefault="00E70EB7" w:rsidP="000D29C9">
      <w:pPr>
        <w:spacing w:after="0" w:line="240" w:lineRule="auto"/>
      </w:pPr>
      <w:r>
        <w:separator/>
      </w:r>
    </w:p>
  </w:endnote>
  <w:endnote w:type="continuationSeparator" w:id="0">
    <w:p w14:paraId="08A421CE" w14:textId="77777777" w:rsidR="00E70EB7" w:rsidRDefault="00E70EB7" w:rsidP="000D2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A5E171" w14:textId="77777777" w:rsidR="00E70EB7" w:rsidRDefault="00E70EB7" w:rsidP="000D29C9">
      <w:pPr>
        <w:spacing w:after="0" w:line="240" w:lineRule="auto"/>
      </w:pPr>
      <w:r>
        <w:separator/>
      </w:r>
    </w:p>
  </w:footnote>
  <w:footnote w:type="continuationSeparator" w:id="0">
    <w:p w14:paraId="5613ED1C" w14:textId="77777777" w:rsidR="00E70EB7" w:rsidRDefault="00E70EB7" w:rsidP="000D29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C9"/>
    <w:rsid w:val="000D29C9"/>
    <w:rsid w:val="00481728"/>
    <w:rsid w:val="00657D1E"/>
    <w:rsid w:val="00681984"/>
    <w:rsid w:val="00AA72E8"/>
    <w:rsid w:val="00D32241"/>
    <w:rsid w:val="00E7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2A10"/>
  <w15:chartTrackingRefBased/>
  <w15:docId w15:val="{C991BF13-C3C7-A943-A2B1-6A522D39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9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9C9"/>
  </w:style>
  <w:style w:type="paragraph" w:styleId="Footer">
    <w:name w:val="footer"/>
    <w:basedOn w:val="Normal"/>
    <w:link w:val="FooterChar"/>
    <w:uiPriority w:val="99"/>
    <w:unhideWhenUsed/>
    <w:rsid w:val="000D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9C9"/>
  </w:style>
  <w:style w:type="character" w:customStyle="1" w:styleId="agcmg">
    <w:name w:val="a_gcmg"/>
    <w:basedOn w:val="DefaultParagraphFont"/>
    <w:rsid w:val="000D29C9"/>
  </w:style>
  <w:style w:type="character" w:styleId="Hyperlink">
    <w:name w:val="Hyperlink"/>
    <w:basedOn w:val="DefaultParagraphFont"/>
    <w:uiPriority w:val="99"/>
    <w:semiHidden/>
    <w:unhideWhenUsed/>
    <w:rsid w:val="000D29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.1461-0248.2010.01489.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2307/194849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525/bio.2011.61.2.5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i.org/10.1073/pnas.71.7.27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263</Words>
  <Characters>1474</Characters>
  <Application>Microsoft Office Word</Application>
  <DocSecurity>0</DocSecurity>
  <Lines>30</Lines>
  <Paragraphs>16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Paalman</dc:creator>
  <cp:keywords/>
  <dc:description/>
  <cp:lastModifiedBy>Tiffany Paalman</cp:lastModifiedBy>
  <cp:revision>1</cp:revision>
  <dcterms:created xsi:type="dcterms:W3CDTF">2026-06-30T13:40:00Z</dcterms:created>
  <dcterms:modified xsi:type="dcterms:W3CDTF">2026-06-30T13:48:00Z</dcterms:modified>
</cp:coreProperties>
</file>