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2" o:title="Bakcground_page-0001" recolor="t" type="frame"/>
    </v:background>
  </w:background>
  <w:body>
    <w:p w14:paraId="544F52E4" w14:textId="4BED5126"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7"/>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type="page"/>
      </w:r>
    </w:p>
    <w:p w14:paraId="65F9EB8F" w14:textId="7658E8F1" w:rsidR="00CB46A4"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FCECBF4" w14:textId="77777777" w:rsidR="00CB46A4"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7B7324E8" w14:textId="77777777" w:rsidR="00CB46A4"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B5BCD3F" w14:textId="77777777" w:rsidR="00CB46A4"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14:paraId="5BDDB231" w14:textId="77777777" w:rsidR="00CB46A4"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14:textId="77777777" w:rsidR="00CB46A4" w:rsidRDefault="00CB46A4">
      <w:pPr>
        <w:spacing w:after="260"/>
        <w:jc w:val="both"/>
        <w:rPr>
          <w:rFonts w:ascii="Times New Roman" w:eastAsia="Times New Roman" w:hAnsi="Times New Roman" w:cs="Times New Roman"/>
        </w:rPr>
      </w:pPr>
    </w:p>
    <w:p w14:paraId="68F80EC9"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A2CA144" w14:textId="77777777">
        <w:tc>
          <w:tcPr>
            <w:tcW w:w="3200" w:type="dxa"/>
            <w:tcBorders>
              <w:top w:val="nil"/>
              <w:left w:val="nil"/>
              <w:bottom w:val="nil"/>
              <w:right w:val="nil"/>
            </w:tcBorders>
            <w:tcMar>
              <w:top w:w="60" w:type="dxa"/>
              <w:left w:w="0" w:type="dxa"/>
              <w:bottom w:w="60" w:type="dxa"/>
              <w:right w:w="80" w:type="dxa"/>
            </w:tcMar>
            <w:vAlign w:val="bottom"/>
          </w:tcPr>
          <w:p w14:paraId="0F5C133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pPr>
              <w:spacing w:after="100" w:line="252"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bug+work=feature</w:t>
            </w:r>
          </w:p>
        </w:tc>
      </w:tr>
    </w:tbl>
    <w:p w14:paraId="5D3391A8" w14:textId="77777777" w:rsidR="00CB46A4"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2E2C4B0" w14:textId="77777777">
        <w:tc>
          <w:tcPr>
            <w:tcW w:w="3200" w:type="dxa"/>
            <w:tcBorders>
              <w:top w:val="nil"/>
              <w:left w:val="nil"/>
              <w:bottom w:val="nil"/>
              <w:right w:val="nil"/>
            </w:tcBorders>
            <w:tcMar>
              <w:top w:w="60" w:type="dxa"/>
              <w:left w:w="0" w:type="dxa"/>
              <w:bottom w:w="60" w:type="dxa"/>
              <w:right w:w="80" w:type="dxa"/>
            </w:tcMar>
            <w:vAlign w:val="bottom"/>
          </w:tcPr>
          <w:p w14:paraId="1E67BFB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pPr>
              <w:spacing w:after="100" w:line="252"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Domain 2 – Orbyte Smart SME Challenge (“Less Busywork, Better Business”)</w:t>
            </w:r>
          </w:p>
        </w:tc>
      </w:tr>
    </w:tbl>
    <w:p w14:paraId="30A076FE" w14:textId="77777777" w:rsidR="00CB46A4"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03C2616E" w14:textId="77777777">
        <w:tc>
          <w:tcPr>
            <w:tcW w:w="3200" w:type="dxa"/>
            <w:tcBorders>
              <w:top w:val="nil"/>
              <w:left w:val="nil"/>
              <w:bottom w:val="nil"/>
              <w:right w:val="nil"/>
            </w:tcBorders>
            <w:tcMar>
              <w:top w:w="60" w:type="dxa"/>
              <w:left w:w="0" w:type="dxa"/>
              <w:bottom w:w="60" w:type="dxa"/>
              <w:right w:w="80" w:type="dxa"/>
            </w:tcMar>
            <w:vAlign w:val="bottom"/>
          </w:tcPr>
          <w:p w14:paraId="1701CD1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pPr>
              <w:spacing w:after="100" w:line="252"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SDG 8 – Decent Work and Economic Growth</w:t>
            </w:r>
          </w:p>
        </w:tc>
      </w:tr>
    </w:tbl>
    <w:p w14:paraId="5320798C" w14:textId="77777777" w:rsidR="00CB46A4"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C01AD46" w14:textId="77777777">
        <w:tc>
          <w:tcPr>
            <w:tcW w:w="3200" w:type="dxa"/>
            <w:tcBorders>
              <w:top w:val="nil"/>
              <w:left w:val="nil"/>
              <w:bottom w:val="nil"/>
              <w:right w:val="nil"/>
            </w:tcBorders>
            <w:tcMar>
              <w:top w:w="60" w:type="dxa"/>
              <w:left w:w="0" w:type="dxa"/>
              <w:bottom w:w="60" w:type="dxa"/>
              <w:right w:w="80" w:type="dxa"/>
            </w:tcMar>
            <w:vAlign w:val="bottom"/>
          </w:tcPr>
          <w:p w14:paraId="1FE3DFB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pPr>
              <w:spacing w:after="100" w:line="252"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DealPilot – AI WhatsApp Sales Copilot &amp; Deal Pipeline CRM for Malaysian SMEs</w:t>
            </w:r>
          </w:p>
        </w:tc>
      </w:tr>
    </w:tbl>
    <w:p w14:paraId="57611FB5" w14:textId="77777777" w:rsidR="00CB46A4"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4C6D823" w14:textId="77777777">
        <w:tc>
          <w:tcPr>
            <w:tcW w:w="3200" w:type="dxa"/>
            <w:tcBorders>
              <w:top w:val="nil"/>
              <w:left w:val="nil"/>
              <w:bottom w:val="nil"/>
              <w:right w:val="nil"/>
            </w:tcBorders>
            <w:tcMar>
              <w:top w:w="60" w:type="dxa"/>
              <w:left w:w="0" w:type="dxa"/>
              <w:bottom w:w="60" w:type="dxa"/>
              <w:right w:w="80" w:type="dxa"/>
            </w:tcMar>
            <w:vAlign w:val="bottom"/>
          </w:tcPr>
          <w:p w14:paraId="440A555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pPr>
              <w:spacing w:after="100" w:line="252"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Ng Jing Xuan</w:t>
            </w:r>
          </w:p>
        </w:tc>
      </w:tr>
    </w:tbl>
    <w:p w14:paraId="7B5E8D7A" w14:textId="77777777" w:rsidR="00CB46A4"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5C90601" w14:textId="77777777">
        <w:tc>
          <w:tcPr>
            <w:tcW w:w="3200" w:type="dxa"/>
            <w:tcBorders>
              <w:top w:val="nil"/>
              <w:left w:val="nil"/>
              <w:bottom w:val="nil"/>
              <w:right w:val="nil"/>
            </w:tcBorders>
            <w:tcMar>
              <w:top w:w="60" w:type="dxa"/>
              <w:left w:w="0" w:type="dxa"/>
              <w:bottom w:w="60" w:type="dxa"/>
              <w:right w:w="80" w:type="dxa"/>
            </w:tcMar>
            <w:vAlign w:val="bottom"/>
          </w:tcPr>
          <w:p w14:paraId="75668E8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pPr>
              <w:spacing w:after="100" w:line="252"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tiffanyxuan06@gmail.com  |  </w:t>
            </w:r>
            <w:r>
              <w:rPr>
                <w:rFonts w:ascii="Times New Roman" w:eastAsia="Times New Roman" w:hAnsi="Times New Roman" w:cs="Times New Roman"/>
                <w:highlight w:val="yellow"/>
                <w:sz w:val="22"/>
                <w:szCs w:val="22"/>
              </w:rPr>
              <w:t xml:space="preserve">[leader phone number]</w:t>
            </w:r>
          </w:p>
        </w:tc>
      </w:tr>
    </w:tbl>
    <w:p w14:paraId="6BF84055" w14:textId="77777777" w:rsidR="00CB46A4"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791E93AF" w14:textId="77777777">
        <w:tc>
          <w:tcPr>
            <w:tcW w:w="3200" w:type="dxa"/>
            <w:tcBorders>
              <w:top w:val="nil"/>
              <w:left w:val="nil"/>
              <w:bottom w:val="nil"/>
              <w:right w:val="nil"/>
            </w:tcBorders>
            <w:tcMar>
              <w:top w:w="60" w:type="dxa"/>
              <w:left w:w="0" w:type="dxa"/>
              <w:bottom w:w="60" w:type="dxa"/>
              <w:right w:w="80" w:type="dxa"/>
            </w:tcMar>
            <w:vAlign w:val="bottom"/>
          </w:tcPr>
          <w:p w14:paraId="2DC8F34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pPr>
              <w:spacing w:after="100" w:line="252"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Universiti Teknologi Malaysia (UTM)</w:t>
            </w:r>
          </w:p>
        </w:tc>
      </w:tr>
    </w:tbl>
    <w:p w14:paraId="25148A73" w14:textId="79AC0C55" w:rsidR="00CB46A4"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1CA5E4F5" w14:textId="77777777">
        <w:tc>
          <w:tcPr>
            <w:tcW w:w="3200" w:type="dxa"/>
            <w:tcBorders>
              <w:top w:val="nil"/>
              <w:left w:val="nil"/>
              <w:bottom w:val="nil"/>
              <w:right w:val="nil"/>
            </w:tcBorders>
            <w:tcMar>
              <w:top w:w="60" w:type="dxa"/>
              <w:left w:w="0" w:type="dxa"/>
              <w:bottom w:w="60" w:type="dxa"/>
              <w:right w:w="80" w:type="dxa"/>
            </w:tcMar>
            <w:vAlign w:val="bottom"/>
          </w:tcPr>
          <w:p w14:paraId="20102A9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pPr>
              <w:spacing w:after="100" w:line="252"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5</w:t>
            </w:r>
          </w:p>
        </w:tc>
      </w:tr>
    </w:tbl>
    <w:p w14:paraId="234D3E68" w14:textId="57E8B392" w:rsidR="00CB46A4" w:rsidRDefault="00CB46A4">
      <w:pPr>
        <w:spacing w:after="320"/>
        <w:jc w:val="both"/>
        <w:rPr>
          <w:rFonts w:ascii="Times New Roman" w:eastAsia="Times New Roman" w:hAnsi="Times New Roman" w:cs="Times New Roman"/>
        </w:rPr>
      </w:pPr>
    </w:p>
    <w:p w14:paraId="655FE67C" w14:textId="4DEFA9CD" w:rsidR="00CB46A4" w:rsidRDefault="00000000">
      <w:pPr>
        <w:pStyle w:val="Heading1"/>
        <w:pBdr>
          <w:bottom w:val="nil"/>
        </w:pBdr>
        <w:jc w:val="both"/>
        <w:rPr>
          <w:rFonts w:ascii="Times New Roman" w:eastAsia="Times New Roman" w:hAnsi="Times New Roman" w:cs="Times New Roman"/>
          <w:color w:val="000000"/>
        </w:rPr>
      </w:pPr>
      <w:r>
        <w:br w:type="page"/>
      </w:r>
    </w:p>
    <w:p w14:paraId="2B1A008F"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1F943BCD"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14C6F6C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21F3863F" w14:textId="77777777">
        <w:tc>
          <w:tcPr>
            <w:tcW w:w="9360" w:type="dxa"/>
            <w:tcMar>
              <w:top w:w="140" w:type="dxa"/>
              <w:left w:w="160" w:type="dxa"/>
              <w:bottom w:w="140" w:type="dxa"/>
              <w:right w:w="160" w:type="dxa"/>
            </w:tcMar>
          </w:tcPr>
          <w:p>
            <w:pPr>
              <w:spacing w:after="100" w:line="252"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Malaysia’s micro, small and medium enterprises (MSMEs) generate 39.1% of GDP and employ 7.86 million people – 48.5% of the national workforce (DOSM, 2024). For many of them – aircond contractors, hardware shops, wholesalers and F&amp;B suppliers – the sales counter is WhatsApp, the communication app of 97.7% of Malaysian internet users (Statista, 2022).</w:t>
            </w:r>
          </w:p>
          <w:p>
            <w:pPr>
              <w:spacing w:after="100" w:line="252"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Yet every WhatsApp sale is still run by hand. A customer writes “Boss, 3 unit Daikin 1.5HP, can nego sikit?”; the salesperson scrolls an Excel price list, works out totals on a calculator, types a reply, and re-enters the deal into a spreadsheet at night. Four problems follow:</w:t>
            </w:r>
          </w:p>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Slow, error-prone quotes</w:t>
            </w:r>
            <w:r>
              <w:rPr>
                <w:rFonts w:ascii="Times New Roman" w:eastAsia="Times New Roman" w:hAnsi="Times New Roman" w:cs="Times New Roman"/>
                <w:sz w:val="22"/>
                <w:szCs w:val="22"/>
              </w:rPr>
              <w:t xml:space="preserve"> – prices and totals are calculated manually.</w:t>
            </w:r>
          </w:p>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Forgotten follow-ups</w:t>
            </w:r>
            <w:r>
              <w:rPr>
                <w:rFonts w:ascii="Times New Roman" w:eastAsia="Times New Roman" w:hAnsi="Times New Roman" w:cs="Times New Roman"/>
                <w:sz w:val="22"/>
                <w:szCs w:val="22"/>
              </w:rPr>
              <w:t xml:space="preserve"> – in a 2,241-company audit, the average first response to a sales lead took 42 hours and 23% of leads were never answered, while firms that replied within an hour were nearly seven times more likely to qualify the lead (Oldroyd et al., HBR, 2011).</w:t>
            </w:r>
          </w:p>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Margin leakage</w:t>
            </w:r>
            <w:r>
              <w:rPr>
                <w:rFonts w:ascii="Times New Roman" w:eastAsia="Times New Roman" w:hAnsi="Times New Roman" w:cs="Times New Roman"/>
                <w:sz w:val="22"/>
                <w:szCs w:val="22"/>
              </w:rPr>
              <w:t xml:space="preserve"> – reps give ad-hoc discounts that the owner only discovers at month end.</w:t>
            </w:r>
          </w:p>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Double entry</w:t>
            </w:r>
            <w:r>
              <w:rPr>
                <w:rFonts w:ascii="Times New Roman" w:eastAsia="Times New Roman" w:hAnsi="Times New Roman" w:cs="Times New Roman"/>
                <w:sz w:val="22"/>
                <w:szCs w:val="22"/>
              </w:rPr>
              <w:t xml:space="preserve"> – chats, quotes and won orders are re-typed for the bookkeeper and LHDN e-Invoicing.</w:t>
            </w:r>
          </w:p>
          <w:p>
            <w:pPr>
              <w:spacing w:after="100" w:line="252"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Accounting software (AutoCount, SQL Account) cannot see WhatsApp conversations, and generic WhatsApp chatbots cannot see the business’s price list, margins or approval rules. The result is lost sales, eroded margins and long unpaid admin hours for small teams – holding back productivity and decent work in the sector that employs half of Malaysia’s workers.</w:t>
            </w:r>
          </w:p>
        </w:tc>
      </w:tr>
    </w:tbl>
    <w:p w14:paraId="1671D9B5" w14:textId="77777777" w:rsidR="00CB46A4" w:rsidRDefault="00CB46A4">
      <w:pPr>
        <w:spacing w:after="220"/>
        <w:jc w:val="both"/>
        <w:rPr>
          <w:rFonts w:ascii="Times New Roman" w:eastAsia="Times New Roman" w:hAnsi="Times New Roman" w:cs="Times New Roman"/>
        </w:rPr>
      </w:pPr>
    </w:p>
    <w:p w14:paraId="28B9BEC9"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78D8EA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9CCD28C" w14:textId="77777777">
        <w:tc>
          <w:tcPr>
            <w:tcW w:w="9360" w:type="dxa"/>
            <w:tcMar>
              <w:top w:w="140" w:type="dxa"/>
              <w:left w:w="160" w:type="dxa"/>
              <w:bottom w:w="140" w:type="dxa"/>
              <w:right w:w="160" w:type="dxa"/>
            </w:tcMar>
          </w:tcPr>
          <w:p>
            <w:pPr>
              <w:spacing w:after="100" w:line="252"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DealPilot</w:t>
            </w:r>
            <w:r>
              <w:rPr>
                <w:rFonts w:ascii="Times New Roman" w:eastAsia="Times New Roman" w:hAnsi="Times New Roman" w:cs="Times New Roman"/>
                <w:sz w:val="22"/>
                <w:szCs w:val="22"/>
              </w:rPr>
              <w:t xml:space="preserve"> is an AI sales copilot that lives inside WhatsApp Web, plus a web dashboard that turns every chat into a tracked deal.</w:t>
            </w:r>
          </w:p>
          <w:p>
            <w:pPr>
              <w:keepNext/>
              <w:spacing w:after="60" w:line="252" w:lineRule="auto"/>
              <w:jc w:val="left"/>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How AI is applied</w:t>
            </w:r>
          </w:p>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Understanding messy chats:</w:t>
            </w:r>
            <w:r>
              <w:rPr>
                <w:rFonts w:ascii="Times New Roman" w:eastAsia="Times New Roman" w:hAnsi="Times New Roman" w:cs="Times New Roman"/>
                <w:sz w:val="22"/>
                <w:szCs w:val="22"/>
              </w:rPr>
              <w:t xml:space="preserve"> a Chrome extension reads the open customer chat; a multimodal LLM (Qwen3-VL-8B-Instruct on RunPod Serverless GPU) detects intent – inquiry, discount request, payment or complaint – and extracts products and quantities from English, Bahasa Melayu and Manglish, including photos of order slips and receipts.</w:t>
            </w:r>
          </w:p>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Drafting replies:</w:t>
            </w:r>
            <w:r>
              <w:rPr>
                <w:rFonts w:ascii="Times New Roman" w:eastAsia="Times New Roman" w:hAnsi="Times New Roman" w:cs="Times New Roman"/>
                <w:sz w:val="22"/>
                <w:szCs w:val="22"/>
              </w:rPr>
              <w:t xml:space="preserve"> the AI writes reply options in different tones; the salesperson inserts one into WhatsApp with one click and decides whether to send. DealPilot never sends a message by itself.</w:t>
            </w:r>
          </w:p>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Deterministic “Layer-B” guard:</w:t>
            </w:r>
            <w:r>
              <w:rPr>
                <w:rFonts w:ascii="Times New Roman" w:eastAsia="Times New Roman" w:hAnsi="Times New Roman" w:cs="Times New Roman"/>
                <w:sz w:val="22"/>
                <w:szCs w:val="22"/>
              </w:rPr>
              <w:t xml:space="preserve"> the AI never calculates money. Prices, totals, discounts, margins and commission are computed in Python from the SME’s own price list, and every amount in an AI draft is checked. Discounts below the margin floor go to an Owner Approval inbox.</w:t>
            </w:r>
          </w:p>
          <w:p>
            <w:pPr>
              <w:keepNext/>
              <w:spacing w:after="60" w:line="252" w:lineRule="auto"/>
              <w:jc w:val="left"/>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What the business gets</w:t>
            </w:r>
          </w:p>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A deal pipeline (Inquiry → Quoted → Follow-up → Payment pending → Won/Lost) with follow-up reminders and recorded loss reasons.</w:t>
            </w:r>
          </w:p>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Owner/Staff roles, an audit log and a commission leaderboard.</w:t>
            </w:r>
          </w:p>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One-click quotation PDFs, won-order CSV and Excel exports with LHDN TIN/SSM numbers for the bookkeeper.</w:t>
            </w:r>
          </w:p>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60-second onboarding with industry presets and a built-in WhatsApp simulator.</w:t>
            </w:r>
          </w:p>
          <w:p>
            <w:pPr>
              <w:keepNext/>
              <w:spacing w:after="60" w:line="252" w:lineRule="auto"/>
              <w:jc w:val="left"/>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SDC Phase 1 workshop skills we apply</w:t>
            </w:r>
          </w:p>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GenAI APIs:</w:t>
            </w:r>
            <w:r>
              <w:rPr>
                <w:rFonts w:ascii="Times New Roman" w:eastAsia="Times New Roman" w:hAnsi="Times New Roman" w:cs="Times New Roman"/>
                <w:sz w:val="22"/>
                <w:szCs w:val="22"/>
              </w:rPr>
              <w:t xml:space="preserve"> an OpenAI-compatible chat-completions client with prompt design, JSON extraction, retries and a rule-based fallback when the model is cold or offline.</w:t>
            </w:r>
          </w:p>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Database architecture:</w:t>
            </w:r>
            <w:r>
              <w:rPr>
                <w:rFonts w:ascii="Times New Roman" w:eastAsia="Times New Roman" w:hAnsi="Times New Roman" w:cs="Times New Roman"/>
                <w:sz w:val="22"/>
                <w:szCs w:val="22"/>
              </w:rPr>
              <w:t xml:space="preserve"> a relational schema (deals, customers, products, approvals, audit log) in SQLAlchemy 2.0 with versioned SQL migrations.</w:t>
            </w:r>
          </w:p>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Cloud hosting:</w:t>
            </w:r>
            <w:r>
              <w:rPr>
                <w:rFonts w:ascii="Times New Roman" w:eastAsia="Times New Roman" w:hAnsi="Times New Roman" w:cs="Times New Roman"/>
                <w:sz w:val="22"/>
                <w:szCs w:val="22"/>
              </w:rPr>
              <w:t xml:space="preserve"> FastAPI deployed on Replit with keys in Replit Secrets, GPU inference on RunPod, and Supabase sign-in.</w:t>
            </w:r>
          </w:p>
        </w:tc>
      </w:tr>
    </w:tbl>
    <w:p w14:paraId="61B5FD48" w14:textId="77777777" w:rsidR="00CB46A4" w:rsidRDefault="00CB46A4">
      <w:pPr>
        <w:spacing w:after="220"/>
        <w:jc w:val="both"/>
        <w:rPr>
          <w:rFonts w:ascii="Times New Roman" w:eastAsia="Times New Roman" w:hAnsi="Times New Roman" w:cs="Times New Roman"/>
        </w:rPr>
      </w:pPr>
    </w:p>
    <w:p w14:paraId="1DC29B62"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DCFCB7A"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37BDEF19"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0C8A5B84"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4C0477E2" w14:textId="77777777">
        <w:tc>
          <w:tcPr>
            <w:tcW w:w="9360" w:type="dxa"/>
            <w:tcMar>
              <w:top w:w="140" w:type="dxa"/>
              <w:left w:w="160" w:type="dxa"/>
              <w:bottom w:w="140" w:type="dxa"/>
              <w:right w:w="160" w:type="dxa"/>
            </w:tcMar>
          </w:tcPr>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Frontend (WebApp):</w:t>
            </w:r>
            <w:r>
              <w:rPr>
                <w:rFonts w:ascii="Times New Roman" w:eastAsia="Times New Roman" w:hAnsi="Times New Roman" w:cs="Times New Roman"/>
                <w:sz w:val="22"/>
                <w:szCs w:val="22"/>
              </w:rPr>
              <w:t xml:space="preserve"> HTML5, vanilla JavaScript (ES6+), Tailwind CSS 4 (browser build), IBM Plex fonts.</w:t>
            </w:r>
          </w:p>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WhatsApp integration:</w:t>
            </w:r>
            <w:r>
              <w:rPr>
                <w:rFonts w:ascii="Times New Roman" w:eastAsia="Times New Roman" w:hAnsi="Times New Roman" w:cs="Times New Roman"/>
                <w:sz w:val="22"/>
                <w:szCs w:val="22"/>
              </w:rPr>
              <w:t xml:space="preserve"> Chrome Extension, Manifest V3 (content script + service worker) on web.whatsapp.com, with click-to-chat links (web.whatsapp.com/send?phone=…). No WhatsApp Business API or Meta approval needed.</w:t>
            </w:r>
          </w:p>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Backend:</w:t>
            </w:r>
            <w:r>
              <w:rPr>
                <w:rFonts w:ascii="Times New Roman" w:eastAsia="Times New Roman" w:hAnsi="Times New Roman" w:cs="Times New Roman"/>
                <w:sz w:val="22"/>
                <w:szCs w:val="22"/>
              </w:rPr>
              <w:t xml:space="preserve"> Python 3.12, FastAPI, Uvicorn, Pydantic v2 / pydantic-settings, httpx.</w:t>
            </w:r>
          </w:p>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Database:</w:t>
            </w:r>
            <w:r>
              <w:rPr>
                <w:rFonts w:ascii="Times New Roman" w:eastAsia="Times New Roman" w:hAnsi="Times New Roman" w:cs="Times New Roman"/>
                <w:sz w:val="22"/>
                <w:szCs w:val="22"/>
              </w:rPr>
              <w:t xml:space="preserve"> SQLite through SQLAlchemy 2.0, versioned SQL migrations (001–004) and JSON industry presets; PostgreSQL-ready through DATABASE_URL.</w:t>
            </w:r>
          </w:p>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GenAI API:</w:t>
            </w:r>
            <w:r>
              <w:rPr>
                <w:rFonts w:ascii="Times New Roman" w:eastAsia="Times New Roman" w:hAnsi="Times New Roman" w:cs="Times New Roman"/>
                <w:sz w:val="22"/>
                <w:szCs w:val="22"/>
              </w:rPr>
              <w:t xml:space="preserve"> RunPod Serverless endpoint running vLLM with Qwen/Qwen3-VL-8B-Instruct (OpenAI-compatible /chat/completions) for chat understanding and photo/receipt reading; LM Studio for local development; rule-based fallback.</w:t>
            </w:r>
          </w:p>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Authentication &amp; security:</w:t>
            </w:r>
            <w:r>
              <w:rPr>
                <w:rFonts w:ascii="Times New Roman" w:eastAsia="Times New Roman" w:hAnsi="Times New Roman" w:cs="Times New Roman"/>
                <w:sz w:val="22"/>
                <w:szCs w:val="22"/>
              </w:rPr>
              <w:t xml:space="preserve"> Supabase Auth (JWT verified with PyJWT against the project JWKS; Owner/Staff role), server-side permission checks, append-only audit log.</w:t>
            </w:r>
          </w:p>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Documents &amp; exports:</w:t>
            </w:r>
            <w:r>
              <w:rPr>
                <w:rFonts w:ascii="Times New Roman" w:eastAsia="Times New Roman" w:hAnsi="Times New Roman" w:cs="Times New Roman"/>
                <w:sz w:val="22"/>
                <w:szCs w:val="22"/>
              </w:rPr>
              <w:t xml:space="preserve"> openpyxl (Excel), pypdf (reading PDF orders), built-in quotation PDF writer, CSV export.</w:t>
            </w:r>
          </w:p>
          <w:p>
            <w:pPr>
              <w:spacing w:after="60" w:line="252" w:lineRule="auto"/>
              <w:ind w:left="300" w:hanging="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Hosting &amp; DevOps:</w:t>
            </w:r>
            <w:r>
              <w:rPr>
                <w:rFonts w:ascii="Times New Roman" w:eastAsia="Times New Roman" w:hAnsi="Times New Roman" w:cs="Times New Roman"/>
                <w:sz w:val="22"/>
                <w:szCs w:val="22"/>
              </w:rPr>
              <w:t xml:space="preserve"> Replit workspace, Secrets and Deployments (Cloud Run target); public GitHub repository; pytest suite with 272 unit tests.</w:t>
            </w:r>
          </w:p>
          <w:p>
            <w:pPr>
              <w:spacing w:after="100" w:line="252"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Sponsor-provided GenAI API / Cloud Platform:</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Yes.</w:t>
            </w:r>
            <w:r>
              <w:rPr>
                <w:rFonts w:ascii="Times New Roman" w:eastAsia="Times New Roman" w:hAnsi="Times New Roman" w:cs="Times New Roman"/>
                <w:sz w:val="22"/>
                <w:szCs w:val="22"/>
              </w:rPr>
              <w:t xml:space="preserve"> (1) </w:t>
            </w:r>
            <w:r>
              <w:rPr>
                <w:rFonts w:ascii="Times New Roman" w:eastAsia="Times New Roman" w:hAnsi="Times New Roman" w:cs="Times New Roman"/>
                <w:b/>
                <w:bCs/>
                <w:sz w:val="22"/>
                <w:szCs w:val="22"/>
              </w:rPr>
              <w:t xml:space="preserve">RunPod</w:t>
            </w:r>
            <w:r>
              <w:rPr>
                <w:rFonts w:ascii="Times New Roman" w:eastAsia="Times New Roman" w:hAnsi="Times New Roman" w:cs="Times New Roman"/>
                <w:sz w:val="22"/>
                <w:szCs w:val="22"/>
              </w:rPr>
              <w:t xml:space="preserve"> – all cloud AI inference runs on a RunPod Serverless GPU endpoint (vLLM + Qwen3-VL-8B-Instruct). The backend calls its OpenAI-compatible API to classify intent, extract products and quantities, draft reply wording and read receipt photos; the API key stays on the server. (2) </w:t>
            </w:r>
            <w:r>
              <w:rPr>
                <w:rFonts w:ascii="Times New Roman" w:eastAsia="Times New Roman" w:hAnsi="Times New Roman" w:cs="Times New Roman"/>
                <w:b/>
                <w:bCs/>
                <w:sz w:val="22"/>
                <w:szCs w:val="22"/>
              </w:rPr>
              <w:t xml:space="preserve">Replit</w:t>
            </w:r>
            <w:r>
              <w:rPr>
                <w:rFonts w:ascii="Times New Roman" w:eastAsia="Times New Roman" w:hAnsi="Times New Roman" w:cs="Times New Roman"/>
                <w:sz w:val="22"/>
                <w:szCs w:val="22"/>
              </w:rPr>
              <w:t xml:space="preserve"> – our shared development workspace and production host: the FastAPI backend and WebApp run as a Replit Deployment, with API keys stored in Replit Secrets.</w:t>
            </w:r>
          </w:p>
          <w:p xmlns:a="http://schemas.openxmlformats.org/drawingml/2006/main" xmlns:pic="http://schemas.openxmlformats.org/drawingml/2006/picture">
            <w:pPr>
              <w:keepLines/>
              <w:spacing w:before="120" w:after="60"/>
              <w:jc w:val="center"/>
            </w:pPr>
            <w:r>
              <w:drawing>
                <wp:inline distT="0" distB="0" distL="0" distR="0">
                  <wp:extent cx="5700000" cy="3432063"/>
                  <wp:effectExtent l="0" t="0" r="0" b="0"/>
                  <wp:docPr id="1001" name="DealPilot system block diagram" descr="DealPilot system block diagram"/>
                  <wp:cNvGraphicFramePr>
                    <a:graphicFrameLocks noChangeAspect="1"/>
                  </wp:cNvGraphicFramePr>
                  <a:graphic>
                    <a:graphicData uri="http://schemas.openxmlformats.org/drawingml/2006/picture">
                      <pic:pic>
                        <pic:nvPicPr>
                          <pic:cNvPr id="1001" name="dealpilot_diagram.png"/>
                          <pic:cNvPicPr/>
                        </pic:nvPicPr>
                        <pic:blipFill>
                          <a:blip r:embed="rId90"/>
                          <a:stretch>
                            <a:fillRect/>
                          </a:stretch>
                        </pic:blipFill>
                        <pic:spPr>
                          <a:xfrm>
                            <a:off x="0" y="0"/>
                            <a:ext cx="5700000" cy="3432063"/>
                          </a:xfrm>
                          <a:prstGeom prst="rect">
                            <a:avLst/>
                          </a:prstGeom>
                        </pic:spPr>
                      </pic:pic>
                    </a:graphicData>
                  </a:graphic>
                </wp:inline>
              </w:drawing>
            </w:r>
            <w:r>
              <w:br/>
            </w:r>
            <w:r>
              <w:rPr>
                <w:rFonts w:ascii="Times New Roman" w:eastAsia="Times New Roman" w:hAnsi="Times New Roman" w:cs="Times New Roman"/>
                <w:i/>
                <w:iCs/>
                <w:sz w:val="20"/>
                <w:szCs w:val="20"/>
              </w:rPr>
              <w:t xml:space="preserve">Figure 1. DealPilot system block diagram</w:t>
            </w:r>
          </w:p>
        </w:tc>
      </w:tr>
    </w:tbl>
    <w:p w14:paraId="6277F4E3" w14:textId="77777777" w:rsidR="00CB46A4" w:rsidRDefault="00CB46A4">
      <w:pPr>
        <w:spacing w:after="220"/>
        <w:jc w:val="both"/>
        <w:rPr>
          <w:rFonts w:ascii="Times New Roman" w:eastAsia="Times New Roman" w:hAnsi="Times New Roman" w:cs="Times New Roman"/>
        </w:rPr>
      </w:pPr>
    </w:p>
    <w:p w14:paraId="2EFA95DD"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3.2 Design-Thinking &amp; Deployment Strategy</w:t>
      </w:r>
    </w:p>
    <w:p w14:paraId="5E53FA41"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56B46794"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D5CE7B6" w14:textId="77777777">
        <w:tc>
          <w:tcPr>
            <w:tcW w:w="9360" w:type="dxa"/>
            <w:tcMar>
              <w:top w:w="140" w:type="dxa"/>
              <w:left w:w="160" w:type="dxa"/>
              <w:bottom w:w="140" w:type="dxa"/>
              <w:right w:w="160" w:type="dxa"/>
            </w:tcMar>
          </w:tcPr>
          <w:p>
            <w:pPr>
              <w:spacing w:after="100" w:line="252"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Empathise:</w:t>
            </w:r>
            <w:r>
              <w:rPr>
                <w:rFonts w:ascii="Times New Roman" w:eastAsia="Times New Roman" w:hAnsi="Times New Roman" w:cs="Times New Roman"/>
                <w:sz w:val="22"/>
                <w:szCs w:val="22"/>
              </w:rPr>
              <w:t xml:space="preserve"> we mapped how Malaysian micro-SMEs (3–20 staff) really sell – on WhatsApp, with an Excel price list and a calculator, while the owner only sees results at month end.</w:t>
            </w:r>
          </w:p>
          <w:p>
            <w:pPr>
              <w:spacing w:after="100" w:line="252"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Define:</w:t>
            </w:r>
            <w:r>
              <w:rPr>
                <w:rFonts w:ascii="Times New Roman" w:eastAsia="Times New Roman" w:hAnsi="Times New Roman" w:cs="Times New Roman"/>
                <w:sz w:val="22"/>
                <w:szCs w:val="22"/>
              </w:rPr>
              <w:t xml:space="preserve"> “A salesperson needs to quote correctly and follow up on time without leaving WhatsApp, while the owner keeps control of margins.”</w:t>
            </w:r>
          </w:p>
          <w:p>
            <w:pPr>
              <w:spacing w:after="100" w:line="252"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Ideate:</w:t>
            </w:r>
            <w:r>
              <w:rPr>
                <w:rFonts w:ascii="Times New Roman" w:eastAsia="Times New Roman" w:hAnsi="Times New Roman" w:cs="Times New Roman"/>
                <w:sz w:val="22"/>
                <w:szCs w:val="22"/>
              </w:rPr>
              <w:t xml:space="preserve"> our first concept was a cash-and-stock hub. Mentor feedback showed that accountants resist tools that touch their books, and the Domain 2 rubric asks for a capability Orbyte does not already have, so we narrowed to one clear use case: quote → follow up → close, handing accounting a single export file.</w:t>
            </w:r>
          </w:p>
          <w:p>
            <w:pPr>
              <w:spacing w:after="100" w:line="252"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Prototype:</w:t>
            </w:r>
            <w:r>
              <w:rPr>
                <w:rFonts w:ascii="Times New Roman" w:eastAsia="Times New Roman" w:hAnsi="Times New Roman" w:cs="Times New Roman"/>
                <w:sz w:val="22"/>
                <w:szCs w:val="22"/>
              </w:rPr>
              <w:t xml:space="preserve"> a Chrome extension instead of the WhatsApp Business API (no Meta verification or template approval, human always in the loop), plus a one-page WebApp.</w:t>
            </w:r>
          </w:p>
          <w:p>
            <w:pPr>
              <w:spacing w:after="100" w:line="252"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Test:</w:t>
            </w:r>
            <w:r>
              <w:rPr>
                <w:rFonts w:ascii="Times New Roman" w:eastAsia="Times New Roman" w:hAnsi="Times New Roman" w:cs="Times New Roman"/>
                <w:sz w:val="22"/>
                <w:szCs w:val="22"/>
              </w:rPr>
              <w:t xml:space="preserve"> 272 automated tests, scripted English/Malay/Manglish chats, a WhatsApp simulator and three industry presets.</w:t>
            </w:r>
          </w:p>
          <w:p>
            <w:pPr>
              <w:spacing w:after="100" w:line="252"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Deployment-ready:</w:t>
            </w:r>
            <w:r>
              <w:rPr>
                <w:rFonts w:ascii="Times New Roman" w:eastAsia="Times New Roman" w:hAnsi="Times New Roman" w:cs="Times New Roman"/>
                <w:sz w:val="22"/>
                <w:szCs w:val="22"/>
              </w:rPr>
              <w:t xml:space="preserve"> FastAPI on Replit Deployments; RunPod and LM Studio behind one OpenAI-compatible switch with a rule-based fallback; Supabase sign-in with Owner/Staff permissions; secrets kept out of code; a PDPA-aligned privacy notice.</w:t>
            </w:r>
          </w:p>
        </w:tc>
      </w:tr>
    </w:tbl>
    <w:p w14:paraId="20323525" w14:textId="77777777" w:rsidR="00CB46A4" w:rsidRDefault="00CB46A4">
      <w:pPr>
        <w:spacing w:after="220"/>
        <w:jc w:val="both"/>
        <w:rPr>
          <w:rFonts w:ascii="Times New Roman" w:eastAsia="Times New Roman" w:hAnsi="Times New Roman" w:cs="Times New Roman"/>
        </w:rPr>
      </w:pPr>
    </w:p>
    <w:p w14:paraId="412D8204"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09E1A86D"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1071053"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5968D8E2" w14:textId="77777777" w:rsidR="00CB46A4" w:rsidRDefault="00CB46A4">
      <w:pPr>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79A2846B" w14:textId="77777777">
        <w:trPr>
          <w:tblHeader/>
        </w:trPr>
        <w:tc>
          <w:tcPr>
            <w:tcW w:w="4635" w:type="dxa"/>
            <w:tcMar>
              <w:top w:w="100" w:type="dxa"/>
              <w:left w:w="140" w:type="dxa"/>
              <w:bottom w:w="100" w:type="dxa"/>
              <w:right w:w="100" w:type="dxa"/>
            </w:tcMar>
          </w:tcPr>
          <w:p w14:paraId="2655470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30925A6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CB46A4" w14:paraId="4BBAD7C7" w14:textId="77777777">
        <w:tc>
          <w:tcPr>
            <w:tcW w:w="4635" w:type="dxa"/>
            <w:tcMar>
              <w:top w:w="120" w:type="dxa"/>
              <w:left w:w="140" w:type="dxa"/>
              <w:bottom w:w="120" w:type="dxa"/>
              <w:right w:w="100" w:type="dxa"/>
            </w:tcMar>
          </w:tcPr>
          <w:p w14:paraId="6ABEF1C2" w14:textId="77777777" w:rsidR="00CB46A4"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A4D871A" w14:textId="77777777" w:rsidR="00CB46A4"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B44D24D"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 xml:space="preserve">Target 8.2</w:t>
            </w:r>
            <w:r>
              <w:rPr>
                <w:rFonts w:ascii="Times New Roman" w:eastAsia="Times New Roman" w:hAnsi="Times New Roman" w:cs="Times New Roman"/>
                <w:sz w:val="19"/>
                <w:szCs w:val="19"/>
              </w:rPr>
              <w:t xml:space="preserve"> – “Achieve higher levels of economic productivity through diversification, technological upgrading and innovation, including through a focus on high-value added and labour-intensive sectors.”</w:t>
            </w:r>
          </w:p>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 xml:space="preserve">Target 8.3</w:t>
            </w:r>
            <w:r>
              <w:rPr>
                <w:rFonts w:ascii="Times New Roman" w:eastAsia="Times New Roman" w:hAnsi="Times New Roman" w:cs="Times New Roman"/>
                <w:sz w:val="19"/>
                <w:szCs w:val="19"/>
              </w:rPr>
              <w:t xml:space="preserve"> – “…encourage the formalization and growth of micro-, small- and medium-sized enterprises…” (via LHDN TIN/SSM records and bookkeeper-ready exports).</w:t>
            </w:r>
          </w:p>
        </w:tc>
      </w:tr>
      <w:tr w:rsidR="00CB46A4" w14:paraId="18B57BC8" w14:textId="77777777">
        <w:tc>
          <w:tcPr>
            <w:tcW w:w="4635" w:type="dxa"/>
            <w:tcMar>
              <w:top w:w="120" w:type="dxa"/>
              <w:left w:w="140" w:type="dxa"/>
              <w:bottom w:w="120" w:type="dxa"/>
              <w:right w:w="100" w:type="dxa"/>
            </w:tcMar>
          </w:tcPr>
          <w:p w14:paraId="59F4CD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1F7F69E7"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760E932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pPr>
              <w:spacing w:after="60" w:line="252" w:lineRule="auto"/>
              <w:ind w:left="300" w:hanging="30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MSMEs: 48.5% of Malaysian jobs; RM78,035 output per worker (DOSM, 2024).</w:t>
            </w:r>
          </w:p>
          <w:p>
            <w:pPr>
              <w:spacing w:after="60" w:line="252" w:lineRule="auto"/>
              <w:ind w:left="300" w:hanging="30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Sales leads: 42 h average first response; 23% never answered (HBR, 2011).</w:t>
            </w:r>
          </w:p>
          <w:p>
            <w:pPr>
              <w:spacing w:after="60" w:line="252" w:lineRule="auto"/>
              <w:ind w:left="300" w:hanging="30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~10–15 min of manual work per WhatsApp inquiry (price look-up, calculation, typing, Excel re-entry) – team estimate, to be validated in Phase 2 trials.</w:t>
            </w:r>
          </w:p>
          <w:p>
            <w:pPr>
              <w:spacing w:after="60" w:line="252" w:lineRule="auto"/>
              <w:ind w:left="300" w:hanging="30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Discounts: no margin check until month end.</w:t>
            </w:r>
          </w:p>
        </w:tc>
      </w:tr>
      <w:tr w:rsidR="00CB46A4" w14:paraId="75D48786" w14:textId="77777777">
        <w:tc>
          <w:tcPr>
            <w:tcW w:w="4635" w:type="dxa"/>
            <w:tcMar>
              <w:top w:w="120" w:type="dxa"/>
              <w:left w:w="140" w:type="dxa"/>
              <w:bottom w:w="120" w:type="dxa"/>
              <w:right w:w="100" w:type="dxa"/>
            </w:tcMar>
          </w:tcPr>
          <w:p w14:paraId="055A78BC"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7AD665F0"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0E11976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pPr>
              <w:spacing w:after="60" w:line="252" w:lineRule="auto"/>
              <w:ind w:left="300" w:hanging="30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r>
              <w:rPr>
                <w:rFonts w:ascii="Times New Roman" w:eastAsia="Times New Roman" w:hAnsi="Times New Roman" w:cs="Times New Roman"/>
                <w:b/>
                <w:bCs/>
                <w:sz w:val="19"/>
                <w:szCs w:val="19"/>
              </w:rPr>
              <w:t xml:space="preserve">Inquiry-to-quote time</w:t>
            </w:r>
            <w:r>
              <w:rPr>
                <w:rFonts w:ascii="Times New Roman" w:eastAsia="Times New Roman" w:hAnsi="Times New Roman" w:cs="Times New Roman"/>
                <w:sz w:val="19"/>
                <w:szCs w:val="19"/>
              </w:rPr>
              <w:t xml:space="preserve"> (minutes from customer message to a priced quote in the reply box).</w:t>
            </w:r>
          </w:p>
          <w:p>
            <w:pPr>
              <w:spacing w:after="60" w:line="252" w:lineRule="auto"/>
              <w:ind w:left="300" w:hanging="30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r>
              <w:rPr>
                <w:rFonts w:ascii="Times New Roman" w:eastAsia="Times New Roman" w:hAnsi="Times New Roman" w:cs="Times New Roman"/>
                <w:b/>
                <w:bCs/>
                <w:sz w:val="19"/>
                <w:szCs w:val="19"/>
              </w:rPr>
              <w:t xml:space="preserve">Follow-up coverage</w:t>
            </w:r>
            <w:r>
              <w:rPr>
                <w:rFonts w:ascii="Times New Roman" w:eastAsia="Times New Roman" w:hAnsi="Times New Roman" w:cs="Times New Roman"/>
                <w:sz w:val="19"/>
                <w:szCs w:val="19"/>
              </w:rPr>
              <w:t xml:space="preserve"> (% of open quotes followed up within 48 hours).</w:t>
            </w:r>
          </w:p>
          <w:p>
            <w:pPr>
              <w:spacing w:after="60" w:line="252" w:lineRule="auto"/>
              <w:ind w:left="300" w:hanging="30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r>
              <w:rPr>
                <w:rFonts w:ascii="Times New Roman" w:eastAsia="Times New Roman" w:hAnsi="Times New Roman" w:cs="Times New Roman"/>
                <w:b/>
                <w:bCs/>
                <w:sz w:val="19"/>
                <w:szCs w:val="19"/>
              </w:rPr>
              <w:t xml:space="preserve">Pricing accuracy</w:t>
            </w:r>
            <w:r>
              <w:rPr>
                <w:rFonts w:ascii="Times New Roman" w:eastAsia="Times New Roman" w:hAnsi="Times New Roman" w:cs="Times New Roman"/>
                <w:sz w:val="19"/>
                <w:szCs w:val="19"/>
              </w:rPr>
              <w:t xml:space="preserve"> (% of quoted amounts matching the price list and margin rules).</w:t>
            </w:r>
          </w:p>
        </w:tc>
      </w:tr>
      <w:tr w:rsidR="00CB46A4" w14:paraId="0D2599E0" w14:textId="77777777">
        <w:tc>
          <w:tcPr>
            <w:tcW w:w="4635" w:type="dxa"/>
            <w:tcMar>
              <w:top w:w="120" w:type="dxa"/>
              <w:left w:w="140" w:type="dxa"/>
              <w:bottom w:w="120" w:type="dxa"/>
              <w:right w:w="100" w:type="dxa"/>
            </w:tcMar>
          </w:tcPr>
          <w:p w14:paraId="75600B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Impact Target</w:t>
            </w:r>
          </w:p>
          <w:p w14:paraId="00A8F5D3"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6CEB570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“20% improvement in computational resource use.”</w:t>
            </w:r>
          </w:p>
        </w:tc>
        <w:tc>
          <w:tcPr>
            <w:tcW w:w="5925" w:type="dxa"/>
            <w:tcMar>
              <w:top w:w="120" w:type="dxa"/>
              <w:left w:w="140" w:type="dxa"/>
              <w:bottom w:w="120" w:type="dxa"/>
              <w:right w:w="100" w:type="dxa"/>
            </w:tcMar>
          </w:tcPr>
          <w:p>
            <w:pPr>
              <w:spacing w:after="60" w:line="252" w:lineRule="auto"/>
              <w:ind w:left="300" w:hanging="30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≥60% reduction in inquiry-to-quote time (from ~10–15 min to ≤4 min).</w:t>
            </w:r>
          </w:p>
          <w:p>
            <w:pPr>
              <w:spacing w:after="60" w:line="252" w:lineRule="auto"/>
              <w:ind w:left="300" w:hanging="30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≥90% of open quotes followed up within 48 hours.</w:t>
            </w:r>
          </w:p>
          <w:p>
            <w:pPr>
              <w:spacing w:after="60" w:line="252" w:lineRule="auto"/>
              <w:ind w:left="300" w:hanging="30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100% of quoted amounts computed by code (zero AI-calculated prices); every below-floor discount routed to owner approval.</w:t>
            </w:r>
          </w:p>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i/>
                <w:iCs/>
                <w:sz w:val="19"/>
                <w:szCs w:val="19"/>
              </w:rPr>
              <w:t xml:space="preserve">Measured: 50 scripted inquiries (English/Malay/Manglish), ≥5 SME users, manual vs. DealPilot.</w:t>
            </w:r>
          </w:p>
        </w:tc>
      </w:tr>
    </w:tbl>
    <w:p>
      <w:pPr>
        <w:spacing w:after="100" w:line="252"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Sources:</w:t>
      </w:r>
      <w:r>
        <w:rPr>
          <w:rFonts w:ascii="Times New Roman" w:eastAsia="Times New Roman" w:hAnsi="Times New Roman" w:cs="Times New Roman"/>
          <w:sz w:val="18"/>
          <w:szCs w:val="18"/>
        </w:rPr>
        <w:t xml:space="preserve"> Department of Statistics Malaysia (2024), </w:t>
      </w:r>
      <w:r>
        <w:rPr>
          <w:rFonts w:ascii="Times New Roman" w:eastAsia="Times New Roman" w:hAnsi="Times New Roman" w:cs="Times New Roman"/>
          <w:i/>
          <w:iCs/>
          <w:sz w:val="18"/>
          <w:szCs w:val="18"/>
        </w:rPr>
        <w:t xml:space="preserve">Micro, Small &amp; Medium Enterprises (MSMEs) Performance 2023</w:t>
      </w:r>
      <w:r>
        <w:rPr>
          <w:rFonts w:ascii="Times New Roman" w:eastAsia="Times New Roman" w:hAnsi="Times New Roman" w:cs="Times New Roman"/>
          <w:sz w:val="18"/>
          <w:szCs w:val="18"/>
        </w:rPr>
        <w:t xml:space="preserve">, dosm.gov.my. Oldroyd, J. B., McElheran, K. &amp; Elkington, D. (2011), “The Short Life of Online Sales Leads”, </w:t>
      </w:r>
      <w:r>
        <w:rPr>
          <w:rFonts w:ascii="Times New Roman" w:eastAsia="Times New Roman" w:hAnsi="Times New Roman" w:cs="Times New Roman"/>
          <w:i/>
          <w:iCs/>
          <w:sz w:val="18"/>
          <w:szCs w:val="18"/>
        </w:rPr>
        <w:t xml:space="preserve">Harvard Business Review</w:t>
      </w:r>
      <w:r>
        <w:rPr>
          <w:rFonts w:ascii="Times New Roman" w:eastAsia="Times New Roman" w:hAnsi="Times New Roman" w:cs="Times New Roman"/>
          <w:sz w:val="18"/>
          <w:szCs w:val="18"/>
        </w:rPr>
        <w:t xml:space="preserve">, March 2011. Statista (2022), </w:t>
      </w:r>
      <w:r>
        <w:rPr>
          <w:rFonts w:ascii="Times New Roman" w:eastAsia="Times New Roman" w:hAnsi="Times New Roman" w:cs="Times New Roman"/>
          <w:i/>
          <w:iCs/>
          <w:sz w:val="18"/>
          <w:szCs w:val="18"/>
        </w:rPr>
        <w:t xml:space="preserve">Favourite communication apps among internet users in Malaysia</w:t>
      </w:r>
      <w:r>
        <w:rPr>
          <w:rFonts w:ascii="Times New Roman" w:eastAsia="Times New Roman" w:hAnsi="Times New Roman" w:cs="Times New Roman"/>
          <w:sz w:val="18"/>
          <w:szCs w:val="18"/>
        </w:rPr>
        <w:t xml:space="preserve">. United Nations (2017), </w:t>
      </w:r>
      <w:r>
        <w:rPr>
          <w:rFonts w:ascii="Times New Roman" w:eastAsia="Times New Roman" w:hAnsi="Times New Roman" w:cs="Times New Roman"/>
          <w:i/>
          <w:iCs/>
          <w:sz w:val="18"/>
          <w:szCs w:val="18"/>
        </w:rPr>
        <w:t xml:space="preserve">Global indicator framework for the SDGs</w:t>
      </w:r>
      <w:r>
        <w:rPr>
          <w:rFonts w:ascii="Times New Roman" w:eastAsia="Times New Roman" w:hAnsi="Times New Roman" w:cs="Times New Roman"/>
          <w:sz w:val="18"/>
          <w:szCs w:val="18"/>
        </w:rPr>
        <w:t xml:space="preserve">, A/RES/71/313.</w:t>
      </w:r>
    </w:p>
    <w:p w14:paraId="768CE5FC"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Eligibility &amp; Readiness Checklist</w:t>
      </w:r>
    </w:p>
    <w:p w14:paraId="165FFCE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83C603C" w14:textId="77777777">
        <w:tc>
          <w:tcPr>
            <w:tcW w:w="360" w:type="dxa"/>
            <w:tcBorders>
              <w:top w:val="nil"/>
              <w:left w:val="nil"/>
              <w:bottom w:val="nil"/>
              <w:right w:val="nil"/>
            </w:tcBorders>
            <w:tcMar>
              <w:top w:w="40" w:type="dxa"/>
              <w:left w:w="0" w:type="dxa"/>
              <w:bottom w:w="40" w:type="dxa"/>
              <w:right w:w="0" w:type="dxa"/>
            </w:tcMar>
            <w:vAlign w:val="center"/>
          </w:tcPr>
          <w:p w14:paraId="7B768D52"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
                <w:szCs w:val="2"/>
              </w:rPr>
            </w:pPr>
          </w:p>
          <w:tbl>
            <w:tblPr>
              <w:tblStyle w:val="ae"/>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5F01299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E188DB6" w14:textId="77777777" w:rsidR="00CB46A4" w:rsidRDefault="00CB46A4">
                  <w:pPr>
                    <w:jc w:val="both"/>
                    <w:rPr>
                      <w:rFonts w:ascii="Times New Roman" w:eastAsia="Times New Roman" w:hAnsi="Times New Roman" w:cs="Times New Roman"/>
                      <w:sz w:val="24"/>
                      <w:szCs w:val="24"/>
                    </w:rPr>
                  </w:pPr>
                </w:p>
              </w:tc>
            </w:tr>
          </w:tbl>
          <w:p w14:paraId="4AA5D269"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5685DB5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6F44D082" w14:textId="77777777"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569A290D" w14:textId="77777777">
        <w:tc>
          <w:tcPr>
            <w:tcW w:w="360" w:type="dxa"/>
            <w:tcBorders>
              <w:top w:val="nil"/>
              <w:left w:val="nil"/>
              <w:bottom w:val="nil"/>
              <w:right w:val="nil"/>
            </w:tcBorders>
            <w:tcMar>
              <w:top w:w="40" w:type="dxa"/>
              <w:left w:w="0" w:type="dxa"/>
              <w:bottom w:w="40" w:type="dxa"/>
              <w:right w:w="0" w:type="dxa"/>
            </w:tcMar>
            <w:vAlign w:val="center"/>
          </w:tcPr>
          <w:p w14:paraId="3E000EF3"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0"/>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7852ECD7"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234A66B5" w14:textId="77777777" w:rsidR="00CB46A4" w:rsidRDefault="00CB46A4">
                  <w:pPr>
                    <w:jc w:val="center"/>
                    <w:rPr>
                      <w:rFonts w:ascii="Times New Roman" w:eastAsia="Times New Roman" w:hAnsi="Times New Roman" w:cs="Times New Roman"/>
                      <w:sz w:val="24"/>
                      <w:szCs w:val="24"/>
                    </w:rPr>
                  </w:pPr>
                  <w:r>
                    <w:rPr>
                      <w:rFonts w:ascii="Segoe UI Symbol" w:eastAsia="Segoe UI Symbol" w:hAnsi="Segoe UI Symbol" w:cs="Segoe UI Symbol"/>
                      <w:b/>
                      <w:bCs/>
                      <w:sz w:val="18"/>
                      <w:szCs w:val="18"/>
                    </w:rPr>
                    <w:t xml:space="preserve">✓</w:t>
                  </w:r>
                </w:p>
              </w:tc>
            </w:tr>
          </w:tbl>
          <w:p w14:paraId="2054F210"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5D7105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7325BCF3" w14:textId="77777777" w:rsidR="00CB46A4" w:rsidRDefault="00CB46A4">
      <w:pPr>
        <w:spacing w:line="240" w:lineRule="auto"/>
        <w:jc w:val="both"/>
        <w:rPr>
          <w:rFonts w:ascii="Times New Roman" w:eastAsia="Times New Roman" w:hAnsi="Times New Roman" w:cs="Times New Roman"/>
          <w:sz w:val="2"/>
          <w:szCs w:val="2"/>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2C2A2586" w14:textId="77777777">
        <w:tc>
          <w:tcPr>
            <w:tcW w:w="360" w:type="dxa"/>
            <w:tcBorders>
              <w:top w:val="nil"/>
              <w:left w:val="nil"/>
              <w:bottom w:val="nil"/>
              <w:right w:val="nil"/>
            </w:tcBorders>
            <w:tcMar>
              <w:top w:w="40" w:type="dxa"/>
              <w:left w:w="0" w:type="dxa"/>
              <w:bottom w:w="40" w:type="dxa"/>
              <w:right w:w="0" w:type="dxa"/>
            </w:tcMar>
            <w:vAlign w:val="center"/>
          </w:tcPr>
          <w:p w14:paraId="09CE9F55"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2"/>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17A791F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56C32677" w14:textId="77777777" w:rsidR="00CB46A4" w:rsidRDefault="00CB46A4">
                  <w:pPr>
                    <w:jc w:val="center"/>
                    <w:rPr>
                      <w:rFonts w:ascii="Times New Roman" w:eastAsia="Times New Roman" w:hAnsi="Times New Roman" w:cs="Times New Roman"/>
                      <w:sz w:val="24"/>
                      <w:szCs w:val="24"/>
                    </w:rPr>
                  </w:pPr>
                  <w:r>
                    <w:rPr>
                      <w:rFonts w:ascii="Segoe UI Symbol" w:eastAsia="Segoe UI Symbol" w:hAnsi="Segoe UI Symbol" w:cs="Segoe UI Symbol"/>
                      <w:b/>
                      <w:bCs/>
                      <w:sz w:val="18"/>
                      <w:szCs w:val="18"/>
                    </w:rPr>
                    <w:t xml:space="preserve">✓</w:t>
                  </w:r>
                </w:p>
              </w:tc>
            </w:tr>
          </w:tbl>
          <w:p w14:paraId="1297E922"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68D7718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67EE6057" w14:textId="77777777"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5B3ADEE" w14:textId="77777777">
        <w:tc>
          <w:tcPr>
            <w:tcW w:w="360" w:type="dxa"/>
            <w:tcBorders>
              <w:top w:val="nil"/>
              <w:left w:val="nil"/>
              <w:bottom w:val="nil"/>
              <w:right w:val="nil"/>
            </w:tcBorders>
            <w:tcMar>
              <w:top w:w="40" w:type="dxa"/>
              <w:left w:w="0" w:type="dxa"/>
              <w:bottom w:w="40" w:type="dxa"/>
              <w:right w:w="0" w:type="dxa"/>
            </w:tcMar>
            <w:vAlign w:val="center"/>
          </w:tcPr>
          <w:p w14:paraId="3EF2E191"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4"/>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335B736E"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6C44A1A" w14:textId="77777777" w:rsidR="00CB46A4" w:rsidRDefault="00CB46A4">
                  <w:pPr>
                    <w:jc w:val="center"/>
                    <w:rPr>
                      <w:rFonts w:ascii="Times New Roman" w:eastAsia="Times New Roman" w:hAnsi="Times New Roman" w:cs="Times New Roman"/>
                      <w:sz w:val="24"/>
                      <w:szCs w:val="24"/>
                    </w:rPr>
                  </w:pPr>
                  <w:r>
                    <w:rPr>
                      <w:rFonts w:ascii="Segoe UI Symbol" w:eastAsia="Segoe UI Symbol" w:hAnsi="Segoe UI Symbol" w:cs="Segoe UI Symbol"/>
                      <w:b/>
                      <w:bCs/>
                      <w:sz w:val="18"/>
                      <w:szCs w:val="18"/>
                    </w:rPr>
                    <w:t xml:space="preserve">✓</w:t>
                  </w:r>
                </w:p>
              </w:tc>
            </w:tr>
          </w:tbl>
          <w:p w14:paraId="56680E56"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0FAEF1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39247C79"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7C7EED8"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5C22B9D8" w14:textId="77777777" w:rsidR="00CB46A4"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3B408A75"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60C6F10"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160D9A5F" w14:textId="77777777" w:rsidR="00CB46A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pPr>
        <w:spacing w:after="100" w:line="252"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Not applicable – the DealPilot repository was created on 21 October 2026 and all project code, design and content were produced by the team during the hackathon.</w:t>
      </w:r>
    </w:p>
    <w:p w14:paraId="22E7F505" w14:textId="77777777" w:rsidR="00CB46A4" w:rsidRDefault="00CB46A4">
      <w:pPr>
        <w:spacing w:before="240" w:after="240"/>
        <w:jc w:val="both"/>
        <w:rPr>
          <w:rFonts w:ascii="Times New Roman" w:eastAsia="Times New Roman" w:hAnsi="Times New Roman" w:cs="Times New Roman"/>
          <w:sz w:val="24"/>
          <w:szCs w:val="24"/>
        </w:rPr>
      </w:pPr>
    </w:p>
    <w:p w14:paraId="37AF97BC" w14:textId="77777777" w:rsidR="00CB46A4" w:rsidRDefault="00CB46A4">
      <w:pPr>
        <w:spacing w:before="240" w:after="240"/>
        <w:jc w:val="both"/>
        <w:rPr>
          <w:rFonts w:ascii="Times New Roman" w:eastAsia="Times New Roman" w:hAnsi="Times New Roman" w:cs="Times New Roman"/>
          <w:sz w:val="24"/>
          <w:szCs w:val="24"/>
        </w:rPr>
      </w:pPr>
    </w:p>
    <w:p w14:paraId="665CD5BF"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280E10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754648F8"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No</w:t>
      </w:r>
    </w:p>
    <w:p w14:paraId="246A5A77"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300"/>
        <w:gridCol w:w="3120"/>
      </w:tblGrid>
      <w:tr w:rsidR="00CB46A4" w14:paraId="0439C5F8"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F1D5130"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2C05CA1"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8AE5D2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r w:rsidR="00CB46A4">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FastAPI, Uvicorn</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Code (Python web framework / server)</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MIT / BSD-3-Clause</w:t>
            </w:r>
          </w:p>
        </w:tc>
      </w:tr>
      <w:tr w:rsidR="00CB46A4">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Pydantic, pydantic-settings</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Code (validation, settings)</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MIT</w:t>
            </w:r>
          </w:p>
        </w:tc>
      </w:tr>
      <w:tr w:rsidR="00CB46A4">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SQLAlchemy 2.0, SQLite</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Code (ORM / embedded database)</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MIT / Public domain</w:t>
            </w:r>
          </w:p>
        </w:tc>
      </w:tr>
      <w:tr w:rsidR="00CB46A4">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httpx, python-multipart</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Code (HTTP client, uploads)</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BSD-3-Clause / Apache-2.0</w:t>
            </w:r>
          </w:p>
        </w:tc>
      </w:tr>
      <w:tr w:rsidR="00CB46A4">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openpyxl, pypdf</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Code (Excel export, PDF reading)</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MIT / BSD-3-Clause</w:t>
            </w:r>
          </w:p>
        </w:tc>
      </w:tr>
      <w:tr w:rsidR="00CB46A4">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PyJWT (cryptography)</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Code (sign-in token checks)</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MIT (Apache-2.0 / BSD)</w:t>
            </w:r>
          </w:p>
        </w:tc>
      </w:tr>
      <w:tr w:rsidR="00CB46A4">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pytest</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Code (testing)</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MIT</w:t>
            </w:r>
          </w:p>
        </w:tc>
      </w:tr>
      <w:tr w:rsidR="00CB46A4">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Tailwind CSS 4.1.11</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Code (WebApp styling)</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MIT</w:t>
            </w:r>
          </w:p>
        </w:tc>
      </w:tr>
      <w:tr w:rsidR="00CB46A4">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supabase-js 2.45.4</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Code (WebApp sign-in)</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MIT</w:t>
            </w:r>
          </w:p>
        </w:tc>
      </w:tr>
      <w:tr w:rsidR="00CB46A4">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IBM Plex Sans / Mono</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Font (Google Fonts)</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SIL OFL 1.1</w:t>
            </w:r>
          </w:p>
        </w:tc>
      </w:tr>
      <w:tr w:rsidR="00CB46A4">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vLLM (RunPod serverless worker)</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Code (model serving)</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Apache-2.0</w:t>
            </w:r>
          </w:p>
        </w:tc>
      </w:tr>
      <w:tr w:rsidR="00CB46A4">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Qwen3-VL-8B-Instruct</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Model (pre-trained, not fine-tuned)</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Apache-2.0</w:t>
            </w:r>
          </w:p>
        </w:tc>
      </w:tr>
      <w:tr w:rsidR="00CB46A4">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Qwen3-VL-4B / Qwen2.5-7B-Instruct</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Model (local dev via LM Studio)</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Apache-2.0</w:t>
            </w:r>
          </w:p>
        </w:tc>
      </w:tr>
      <w:tr w:rsidR="00CB46A4">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Datasets</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None – all demo data is synthetic, written by the team</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w:t>
            </w:r>
          </w:p>
        </w:tc>
      </w:tr>
    </w:tbl>
    <w:p w14:paraId="376C722B" w14:textId="77777777" w:rsidR="00CB46A4" w:rsidRDefault="00CB46A4">
      <w:pPr>
        <w:spacing w:before="240" w:after="200"/>
        <w:jc w:val="both"/>
        <w:rPr>
          <w:rFonts w:ascii="Times New Roman" w:eastAsia="Times New Roman" w:hAnsi="Times New Roman" w:cs="Times New Roman"/>
          <w:b/>
          <w:bCs/>
          <w:sz w:val="24"/>
          <w:szCs w:val="24"/>
        </w:rPr>
      </w:pPr>
    </w:p>
    <w:p w14:paraId="5664A281" w14:textId="77777777" w:rsidR="00CB46A4" w:rsidRDefault="00CB46A4">
      <w:pPr>
        <w:spacing w:before="240" w:after="200"/>
        <w:jc w:val="both"/>
        <w:rPr>
          <w:rFonts w:ascii="Times New Roman" w:eastAsia="Times New Roman" w:hAnsi="Times New Roman" w:cs="Times New Roman"/>
          <w:b/>
          <w:bCs/>
          <w:sz w:val="24"/>
          <w:szCs w:val="24"/>
        </w:rPr>
      </w:pPr>
    </w:p>
    <w:p w14:paraId="6DBB0242"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Employment-Related IP Conflicts</w:t>
      </w:r>
    </w:p>
    <w:p w14:paraId="3A527E2F"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09BFB39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1A5A15AE" w14:textId="77777777" w:rsidR="00CB46A4"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pPr>
        <w:spacing w:after="100" w:line="252"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Not applicable.</w:t>
      </w:r>
    </w:p>
    <w:p w14:paraId="0CFE7BEC"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19E4B9B2"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76B4948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8B358CA" w14:textId="77777777" w:rsidR="00CB46A4" w:rsidRDefault="00CB46A4">
      <w:pPr>
        <w:spacing w:after="140"/>
        <w:jc w:val="both"/>
        <w:rPr>
          <w:rFonts w:ascii="Times New Roman" w:eastAsia="Times New Roman" w:hAnsi="Times New Roman" w:cs="Times New Roman"/>
        </w:rPr>
      </w:pPr>
    </w:p>
    <w:p w14:paraId="6361EB2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  Ng Jing Xuan, Team Leader (bug+work=feature)</w:t>
      </w:r>
    </w:p>
    <w:p w14:paraId="3E87836C"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24 October 2026</w:t>
      </w:r>
    </w:p>
    <w:sectPr w:rsidR="00CB46A4">
      <w:headerReference w:type="default" r:id="rId8"/>
      <w:foot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D9190" w14:textId="77777777" w:rsidR="00267928" w:rsidRDefault="00267928">
      <w:pPr>
        <w:spacing w:line="240" w:lineRule="auto"/>
      </w:pPr>
      <w:r>
        <w:separator/>
      </w:r>
    </w:p>
  </w:endnote>
  <w:endnote w:type="continuationSeparator" w:id="0">
    <w:p w14:paraId="342777B1" w14:textId="77777777" w:rsidR="00267928" w:rsidRDefault="002679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94B2A68-147E-4B95-A4A5-900F686259E4}"/>
    <w:embedBold r:id="rId2" w:fontKey="{C6829B0E-F674-4444-93B0-13F943B7807A}"/>
    <w:embedItalic r:id="rId3" w:fontKey="{82A89A31-2EE7-4D51-A66D-3C5FA27F563C}"/>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1F1A0B3-0E3E-4AEA-8EBA-366F7CF5DF08}"/>
  </w:font>
  <w:font w:name="Cambria">
    <w:panose1 w:val="02040503050406030204"/>
    <w:charset w:val="00"/>
    <w:family w:val="roman"/>
    <w:pitch w:val="variable"/>
    <w:sig w:usb0="E00006FF" w:usb1="420024FF" w:usb2="02000000" w:usb3="00000000" w:csb0="0000019F" w:csb1="00000000"/>
    <w:embedRegular r:id="rId5" w:fontKey="{54BE2359-9BB2-4E63-9EF6-07B96A5265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75D8" w14:textId="77777777" w:rsidR="00CB46A4" w:rsidRDefault="00CB46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C4611" w14:textId="77777777" w:rsidR="00267928" w:rsidRDefault="00267928">
      <w:pPr>
        <w:spacing w:line="240" w:lineRule="auto"/>
      </w:pPr>
      <w:r>
        <w:separator/>
      </w:r>
    </w:p>
  </w:footnote>
  <w:footnote w:type="continuationSeparator" w:id="0">
    <w:p w14:paraId="5F6D8F4F" w14:textId="77777777" w:rsidR="00267928" w:rsidRDefault="002679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130A" w14:textId="77777777" w:rsidR="00CB46A4" w:rsidRDefault="00CB46A4">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1F5624"/>
    <w:rsid w:val="00267928"/>
    <w:rsid w:val="00607568"/>
    <w:rsid w:val="006B6CF7"/>
    <w:rsid w:val="008E0AEE"/>
    <w:rsid w:val="008F1177"/>
    <w:rsid w:val="00CB46A4"/>
    <w:rsid w:val="00E74CC2"/>
    <w:rsid w:val="00EE6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5F98"/>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image" Target="media/image1.jpe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90" Type="http://schemas.openxmlformats.org/officeDocument/2006/relationships/image" Target="media/dealpilot_diagram.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8</Pages>
  <Words>766</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TOH BIN BIN</cp:lastModifiedBy>
  <cp:revision>4</cp:revision>
  <dcterms:created xsi:type="dcterms:W3CDTF">2026-10-21T13:45:00Z</dcterms:created>
  <dcterms:modified xsi:type="dcterms:W3CDTF">2026-10-21T14:49:00Z</dcterms:modified>
</cp:coreProperties>
</file>