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425D" w14:textId="1C56E7F4" w:rsidR="000601B5" w:rsidRDefault="00891F03" w:rsidP="00A47A52">
      <w:pPr>
        <w:pStyle w:val="HTMLPreformatted"/>
        <w:shd w:val="clear" w:color="auto" w:fill="FFFFFF"/>
        <w:wordWrap w:val="0"/>
        <w:rPr>
          <w:rFonts w:ascii="Times New Roman" w:hAnsi="Times New Roman" w:cs="Times New Roman"/>
          <w:noProof/>
          <w:sz w:val="24"/>
          <w:szCs w:val="24"/>
        </w:rPr>
      </w:pPr>
      <w:r>
        <w:rPr>
          <w:rFonts w:ascii="Times New Roman" w:hAnsi="Times New Roman" w:cs="Times New Roman"/>
          <w:noProof/>
          <w:sz w:val="24"/>
          <w:szCs w:val="24"/>
        </w:rPr>
        <w:t xml:space="preserve">The Port Project is a collaborative project between the Center for Forensic Sciences, Research and Education, US Customs and Border Protection (CBP), and the </w:t>
      </w:r>
      <w:r w:rsidR="000601B5">
        <w:rPr>
          <w:rFonts w:ascii="Times New Roman" w:hAnsi="Times New Roman" w:cs="Times New Roman"/>
          <w:noProof/>
          <w:sz w:val="24"/>
          <w:szCs w:val="24"/>
        </w:rPr>
        <w:t xml:space="preserve">US </w:t>
      </w:r>
      <w:r>
        <w:rPr>
          <w:rFonts w:ascii="Times New Roman" w:hAnsi="Times New Roman" w:cs="Times New Roman"/>
          <w:noProof/>
          <w:sz w:val="24"/>
          <w:szCs w:val="24"/>
        </w:rPr>
        <w:t>Department of Justice</w:t>
      </w:r>
      <w:r w:rsidR="000601B5">
        <w:rPr>
          <w:rFonts w:ascii="Times New Roman" w:hAnsi="Times New Roman" w:cs="Times New Roman"/>
          <w:noProof/>
          <w:sz w:val="24"/>
          <w:szCs w:val="24"/>
        </w:rPr>
        <w:t xml:space="preserve"> (DOJ)</w:t>
      </w:r>
      <w:r>
        <w:rPr>
          <w:rFonts w:ascii="Times New Roman" w:hAnsi="Times New Roman" w:cs="Times New Roman"/>
          <w:noProof/>
          <w:sz w:val="24"/>
          <w:szCs w:val="24"/>
        </w:rPr>
        <w:t>.</w:t>
      </w:r>
      <w:r w:rsidR="000601B5">
        <w:rPr>
          <w:rFonts w:ascii="Times New Roman" w:hAnsi="Times New Roman" w:cs="Times New Roman"/>
          <w:noProof/>
          <w:sz w:val="24"/>
          <w:szCs w:val="24"/>
        </w:rPr>
        <w:t xml:space="preserve"> Our organization identifies the drugs that cross our borders, especially at airport entries. </w:t>
      </w:r>
    </w:p>
    <w:p w14:paraId="4D0D47FE" w14:textId="118FB8A3" w:rsidR="00C97B13" w:rsidRDefault="00C97B13" w:rsidP="00A47A52">
      <w:pPr>
        <w:pStyle w:val="HTMLPreformatted"/>
        <w:shd w:val="clear" w:color="auto" w:fill="FFFFFF"/>
        <w:wordWrap w:val="0"/>
        <w:rPr>
          <w:rFonts w:ascii="Times New Roman" w:hAnsi="Times New Roman" w:cs="Times New Roman"/>
          <w:noProof/>
          <w:sz w:val="24"/>
          <w:szCs w:val="24"/>
        </w:rPr>
      </w:pPr>
    </w:p>
    <w:p w14:paraId="4493F9B4" w14:textId="77777777" w:rsidR="000601B5" w:rsidRDefault="000601B5" w:rsidP="00A47A52">
      <w:pPr>
        <w:pStyle w:val="HTMLPreformatted"/>
        <w:shd w:val="clear" w:color="auto" w:fill="FFFFFF"/>
        <w:wordWrap w:val="0"/>
        <w:rPr>
          <w:rFonts w:ascii="Times New Roman" w:hAnsi="Times New Roman" w:cs="Times New Roman"/>
          <w:noProof/>
          <w:sz w:val="24"/>
          <w:szCs w:val="24"/>
        </w:rPr>
      </w:pPr>
    </w:p>
    <w:p w14:paraId="2FD0FFDB" w14:textId="62AA9145" w:rsidR="0079273C" w:rsidRDefault="000601B5" w:rsidP="00A47A52">
      <w:pPr>
        <w:pStyle w:val="HTMLPreformatted"/>
        <w:shd w:val="clear" w:color="auto" w:fill="FFFFFF"/>
        <w:wordWrap w:val="0"/>
        <w:rPr>
          <w:rFonts w:ascii="Times New Roman" w:hAnsi="Times New Roman" w:cs="Times New Roman"/>
          <w:noProof/>
          <w:sz w:val="24"/>
          <w:szCs w:val="24"/>
        </w:rPr>
      </w:pPr>
      <w:r>
        <w:rPr>
          <w:rFonts w:ascii="Times New Roman" w:hAnsi="Times New Roman" w:cs="Times New Roman"/>
          <w:noProof/>
          <w:sz w:val="24"/>
          <w:szCs w:val="24"/>
        </w:rPr>
        <w:t>The following are some graphs that I created for the Port Project.</w:t>
      </w:r>
    </w:p>
    <w:p w14:paraId="4F035297" w14:textId="77777777" w:rsidR="00891F03" w:rsidRDefault="001D1356" w:rsidP="00A47A52">
      <w:pPr>
        <w:pStyle w:val="HTMLPreformatted"/>
        <w:shd w:val="clear" w:color="auto" w:fill="FFFFFF"/>
        <w:wordWrap w:val="0"/>
        <w:rPr>
          <w:rFonts w:ascii="Times New Roman" w:hAnsi="Times New Roman" w:cs="Times New Roman"/>
          <w:noProof/>
          <w:sz w:val="24"/>
          <w:szCs w:val="24"/>
        </w:rPr>
      </w:pPr>
      <w:r>
        <w:rPr>
          <w:rFonts w:ascii="Times New Roman" w:hAnsi="Times New Roman" w:cs="Times New Roman"/>
          <w:noProof/>
          <w:sz w:val="24"/>
          <w:szCs w:val="24"/>
        </w:rPr>
        <w:t xml:space="preserve">    </w:t>
      </w:r>
    </w:p>
    <w:p w14:paraId="64319970" w14:textId="0CAF2331" w:rsidR="00FA75A7" w:rsidRPr="00FA75A7" w:rsidRDefault="001D1356" w:rsidP="00A47A52">
      <w:pPr>
        <w:pStyle w:val="HTMLPreformatted"/>
        <w:shd w:val="clear" w:color="auto" w:fill="FFFFFF"/>
        <w:wordWrap w:val="0"/>
        <w:rPr>
          <w:rFonts w:ascii="Lucida Console" w:eastAsia="Times New Roman" w:hAnsi="Lucida Console" w:cs="Courier New"/>
          <w:color w:val="000000"/>
        </w:rPr>
      </w:pPr>
      <w:r>
        <w:rPr>
          <w:rFonts w:ascii="Times New Roman" w:hAnsi="Times New Roman" w:cs="Times New Roman"/>
          <w:noProof/>
          <w:sz w:val="24"/>
          <w:szCs w:val="24"/>
        </w:rPr>
        <w:t xml:space="preserve">                                   1 square</w:t>
      </w:r>
      <w:r w:rsidR="005E4EB8">
        <w:rPr>
          <w:rFonts w:ascii="Times New Roman" w:hAnsi="Times New Roman" w:cs="Times New Roman"/>
          <w:noProof/>
          <w:sz w:val="24"/>
          <w:szCs w:val="24"/>
        </w:rPr>
        <w:t xml:space="preserve"> =</w:t>
      </w:r>
      <w:r>
        <w:rPr>
          <w:rFonts w:ascii="Times New Roman" w:hAnsi="Times New Roman" w:cs="Times New Roman"/>
          <w:noProof/>
          <w:sz w:val="24"/>
          <w:szCs w:val="24"/>
        </w:rPr>
        <w:t xml:space="preserve"> 11.13 cases</w:t>
      </w:r>
      <w:r w:rsidR="00525F46">
        <w:rPr>
          <w:noProof/>
        </w:rPr>
        <w:br/>
      </w:r>
      <w:r w:rsidR="00525F46">
        <w:rPr>
          <w:noProof/>
        </w:rPr>
        <w:drawing>
          <wp:inline distT="0" distB="0" distL="0" distR="0" wp14:anchorId="46B0EB00" wp14:editId="7F4BF62A">
            <wp:extent cx="5524500"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1285875"/>
                    </a:xfrm>
                    <a:prstGeom prst="rect">
                      <a:avLst/>
                    </a:prstGeom>
                    <a:noFill/>
                    <a:ln>
                      <a:noFill/>
                    </a:ln>
                  </pic:spPr>
                </pic:pic>
              </a:graphicData>
            </a:graphic>
          </wp:inline>
        </w:drawing>
      </w:r>
      <w:r w:rsidR="00525F46">
        <w:rPr>
          <w:rFonts w:ascii="Times New Roman" w:hAnsi="Times New Roman" w:cs="Times New Roman"/>
          <w:noProof/>
          <w:sz w:val="24"/>
          <w:szCs w:val="24"/>
        </w:rPr>
        <w:br/>
        <w:t xml:space="preserve">                                       </w:t>
      </w:r>
      <w:r>
        <w:rPr>
          <w:rFonts w:ascii="Times New Roman" w:hAnsi="Times New Roman" w:cs="Times New Roman"/>
          <w:noProof/>
          <w:sz w:val="24"/>
          <w:szCs w:val="24"/>
        </w:rPr>
        <w:br/>
      </w:r>
      <w:r>
        <w:rPr>
          <w:rFonts w:ascii="Times New Roman" w:hAnsi="Times New Roman" w:cs="Times New Roman"/>
          <w:b/>
          <w:bCs/>
          <w:noProof/>
          <w:sz w:val="24"/>
          <w:szCs w:val="24"/>
        </w:rPr>
        <w:t>Figure</w:t>
      </w:r>
      <w:r w:rsidRPr="00525F46">
        <w:rPr>
          <w:rFonts w:ascii="Times New Roman" w:hAnsi="Times New Roman" w:cs="Times New Roman"/>
          <w:b/>
          <w:bCs/>
          <w:noProof/>
          <w:sz w:val="24"/>
          <w:szCs w:val="24"/>
        </w:rPr>
        <w:t xml:space="preserve"> 1.</w:t>
      </w:r>
      <w:r w:rsidRPr="00525F46">
        <w:rPr>
          <w:rFonts w:ascii="Times New Roman" w:hAnsi="Times New Roman" w:cs="Times New Roman"/>
          <w:noProof/>
          <w:sz w:val="24"/>
          <w:szCs w:val="24"/>
        </w:rPr>
        <w:t xml:space="preserve"> Proportion of </w:t>
      </w:r>
      <w:r w:rsidR="008C7B6A">
        <w:rPr>
          <w:rFonts w:ascii="Times New Roman" w:hAnsi="Times New Roman" w:cs="Times New Roman"/>
          <w:noProof/>
          <w:sz w:val="24"/>
          <w:szCs w:val="24"/>
        </w:rPr>
        <w:t xml:space="preserve">Drug </w:t>
      </w:r>
      <w:r w:rsidRPr="00525F46">
        <w:rPr>
          <w:rFonts w:ascii="Times New Roman" w:hAnsi="Times New Roman" w:cs="Times New Roman"/>
          <w:noProof/>
          <w:sz w:val="24"/>
          <w:szCs w:val="24"/>
        </w:rPr>
        <w:t>Cases Coming from Each Port for the Entire Yea</w:t>
      </w:r>
      <w:r w:rsidR="000601B5">
        <w:rPr>
          <w:rFonts w:ascii="Times New Roman" w:hAnsi="Times New Roman" w:cs="Times New Roman"/>
          <w:noProof/>
          <w:sz w:val="24"/>
          <w:szCs w:val="24"/>
        </w:rPr>
        <w:t>r of 2019</w:t>
      </w:r>
      <w:r>
        <w:rPr>
          <w:rFonts w:ascii="Times New Roman" w:hAnsi="Times New Roman" w:cs="Times New Roman"/>
          <w:noProof/>
          <w:sz w:val="24"/>
          <w:szCs w:val="24"/>
        </w:rPr>
        <w:t xml:space="preserve"> (N =1113 cases)</w:t>
      </w:r>
      <w:r w:rsidRPr="00525F46">
        <w:rPr>
          <w:rFonts w:ascii="Times New Roman" w:hAnsi="Times New Roman" w:cs="Times New Roman"/>
          <w:noProof/>
          <w:sz w:val="24"/>
          <w:szCs w:val="24"/>
        </w:rPr>
        <w:t>.</w:t>
      </w:r>
      <w:r>
        <w:rPr>
          <w:rFonts w:ascii="Times New Roman" w:hAnsi="Times New Roman" w:cs="Times New Roman"/>
          <w:noProof/>
          <w:sz w:val="24"/>
          <w:szCs w:val="24"/>
        </w:rPr>
        <w:br/>
      </w:r>
    </w:p>
    <w:p w14:paraId="04A818A5" w14:textId="74AA31E2" w:rsidR="008D1492" w:rsidRPr="008D1492" w:rsidRDefault="00525F46" w:rsidP="00A47A52">
      <w:pPr>
        <w:pStyle w:val="HTMLPreformatted"/>
        <w:shd w:val="clear" w:color="auto" w:fill="FFFFFF"/>
        <w:wordWrap w:val="0"/>
        <w:rPr>
          <w:rFonts w:ascii="Lucida Console" w:eastAsia="Times New Roman" w:hAnsi="Lucida Console" w:cs="Courier New"/>
          <w:color w:val="000000"/>
        </w:rPr>
      </w:pPr>
      <w:r>
        <w:rPr>
          <w:rFonts w:ascii="Times New Roman" w:hAnsi="Times New Roman" w:cs="Times New Roman"/>
          <w:noProof/>
          <w:sz w:val="24"/>
          <w:szCs w:val="24"/>
        </w:rPr>
        <w:br/>
      </w:r>
      <w:r>
        <w:rPr>
          <w:rFonts w:ascii="Times New Roman" w:hAnsi="Times New Roman" w:cs="Times New Roman"/>
          <w:noProof/>
          <w:sz w:val="24"/>
          <w:szCs w:val="24"/>
        </w:rPr>
        <w:br/>
      </w:r>
      <w:r w:rsidR="00757B17">
        <w:rPr>
          <w:rFonts w:ascii="Times New Roman" w:hAnsi="Times New Roman" w:cs="Times New Roman"/>
          <w:noProof/>
          <w:sz w:val="24"/>
          <w:szCs w:val="24"/>
        </w:rPr>
        <w:br/>
      </w:r>
      <w:r w:rsidR="00757B17">
        <w:rPr>
          <w:noProof/>
        </w:rPr>
        <w:drawing>
          <wp:inline distT="0" distB="0" distL="0" distR="0" wp14:anchorId="0501A825" wp14:editId="68A04769">
            <wp:extent cx="564832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3295650"/>
                    </a:xfrm>
                    <a:prstGeom prst="rect">
                      <a:avLst/>
                    </a:prstGeom>
                    <a:noFill/>
                    <a:ln>
                      <a:noFill/>
                    </a:ln>
                  </pic:spPr>
                </pic:pic>
              </a:graphicData>
            </a:graphic>
          </wp:inline>
        </w:drawing>
      </w:r>
      <w:r>
        <w:rPr>
          <w:noProof/>
        </w:rPr>
        <w:br/>
      </w:r>
      <w:r w:rsidR="001D1356">
        <w:rPr>
          <w:rFonts w:ascii="Times New Roman" w:hAnsi="Times New Roman" w:cs="Times New Roman"/>
          <w:b/>
          <w:bCs/>
          <w:noProof/>
          <w:sz w:val="24"/>
          <w:szCs w:val="24"/>
        </w:rPr>
        <w:t>Figure</w:t>
      </w:r>
      <w:r w:rsidR="001D1356" w:rsidRPr="00757B17">
        <w:rPr>
          <w:rFonts w:ascii="Times New Roman" w:hAnsi="Times New Roman" w:cs="Times New Roman"/>
          <w:b/>
          <w:bCs/>
          <w:noProof/>
          <w:sz w:val="24"/>
          <w:szCs w:val="24"/>
        </w:rPr>
        <w:t xml:space="preserve"> 2.</w:t>
      </w:r>
      <w:r w:rsidR="001D1356">
        <w:rPr>
          <w:rFonts w:ascii="Times New Roman" w:hAnsi="Times New Roman" w:cs="Times New Roman"/>
          <w:noProof/>
          <w:sz w:val="24"/>
          <w:szCs w:val="24"/>
        </w:rPr>
        <w:t xml:space="preserve"> Number of </w:t>
      </w:r>
      <w:r w:rsidR="008C7B6A">
        <w:rPr>
          <w:rFonts w:ascii="Times New Roman" w:hAnsi="Times New Roman" w:cs="Times New Roman"/>
          <w:noProof/>
          <w:sz w:val="24"/>
          <w:szCs w:val="24"/>
        </w:rPr>
        <w:t xml:space="preserve">Drug </w:t>
      </w:r>
      <w:r w:rsidR="001D1356">
        <w:rPr>
          <w:rFonts w:ascii="Times New Roman" w:hAnsi="Times New Roman" w:cs="Times New Roman"/>
          <w:noProof/>
          <w:sz w:val="24"/>
          <w:szCs w:val="24"/>
        </w:rPr>
        <w:t>Cases Received Monthly from Each Port</w:t>
      </w:r>
      <w:r w:rsidR="001D1356">
        <w:rPr>
          <w:rFonts w:ascii="Times New Roman" w:hAnsi="Times New Roman" w:cs="Times New Roman"/>
          <w:noProof/>
          <w:sz w:val="24"/>
          <w:szCs w:val="24"/>
        </w:rPr>
        <w:br/>
      </w:r>
      <w:r w:rsidR="001D1356">
        <w:rPr>
          <w:rFonts w:ascii="Times New Roman" w:hAnsi="Times New Roman" w:cs="Times New Roman"/>
          <w:noProof/>
          <w:sz w:val="24"/>
          <w:szCs w:val="24"/>
        </w:rPr>
        <w:br/>
      </w:r>
    </w:p>
    <w:p w14:paraId="25C2827D" w14:textId="0251AEF8" w:rsidR="009F651B" w:rsidRPr="009F651B" w:rsidRDefault="009F651B" w:rsidP="009F651B">
      <w:pPr>
        <w:pStyle w:val="HTMLPreformatted"/>
        <w:shd w:val="clear" w:color="auto" w:fill="FFFFFF"/>
        <w:wordWrap w:val="0"/>
        <w:rPr>
          <w:rFonts w:ascii="Lucida Console" w:eastAsia="Times New Roman" w:hAnsi="Lucida Console" w:cs="Courier New"/>
          <w:color w:val="000000"/>
        </w:rPr>
      </w:pPr>
    </w:p>
    <w:p w14:paraId="5569A87B" w14:textId="63170CB1" w:rsidR="00A47A52" w:rsidRDefault="001D1356" w:rsidP="00A47A52">
      <w:pPr>
        <w:pStyle w:val="HTMLPreformatted"/>
        <w:shd w:val="clear" w:color="auto" w:fill="FFFFFF"/>
        <w:wordWrap w:val="0"/>
        <w:rPr>
          <w:rFonts w:ascii="Times New Roman" w:hAnsi="Times New Roman" w:cs="Times New Roman"/>
          <w:noProof/>
          <w:sz w:val="24"/>
          <w:szCs w:val="24"/>
        </w:rPr>
      </w:pPr>
      <w:r>
        <w:rPr>
          <w:rFonts w:ascii="Times New Roman" w:hAnsi="Times New Roman" w:cs="Times New Roman"/>
          <w:noProof/>
          <w:sz w:val="24"/>
          <w:szCs w:val="24"/>
        </w:rPr>
        <w:lastRenderedPageBreak/>
        <w:br/>
      </w:r>
      <w:r w:rsidR="00D44534">
        <w:rPr>
          <w:noProof/>
        </w:rPr>
        <w:drawing>
          <wp:inline distT="0" distB="0" distL="0" distR="0" wp14:anchorId="7881D86E" wp14:editId="416E5A1E">
            <wp:extent cx="5648325"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3295650"/>
                    </a:xfrm>
                    <a:prstGeom prst="rect">
                      <a:avLst/>
                    </a:prstGeom>
                    <a:noFill/>
                    <a:ln>
                      <a:noFill/>
                    </a:ln>
                  </pic:spPr>
                </pic:pic>
              </a:graphicData>
            </a:graphic>
          </wp:inline>
        </w:drawing>
      </w:r>
      <w:r w:rsidR="005E4EB8">
        <w:rPr>
          <w:rFonts w:ascii="Times New Roman" w:hAnsi="Times New Roman" w:cs="Times New Roman"/>
          <w:noProof/>
          <w:sz w:val="24"/>
          <w:szCs w:val="24"/>
        </w:rPr>
        <w:br/>
      </w:r>
      <w:r w:rsidR="005E4EB8" w:rsidRPr="00D44534">
        <w:rPr>
          <w:rFonts w:ascii="Times New Roman" w:hAnsi="Times New Roman" w:cs="Times New Roman"/>
          <w:b/>
          <w:bCs/>
          <w:noProof/>
          <w:sz w:val="24"/>
          <w:szCs w:val="24"/>
        </w:rPr>
        <w:t>Figure 3.</w:t>
      </w:r>
      <w:r w:rsidR="005E4EB8">
        <w:rPr>
          <w:rFonts w:ascii="Times New Roman" w:hAnsi="Times New Roman" w:cs="Times New Roman"/>
          <w:noProof/>
          <w:sz w:val="24"/>
          <w:szCs w:val="24"/>
        </w:rPr>
        <w:t xml:space="preserve"> Boxplot for Turnaround Time (TAT)</w:t>
      </w:r>
      <w:r w:rsidR="005B2882">
        <w:rPr>
          <w:rFonts w:ascii="Times New Roman" w:hAnsi="Times New Roman" w:cs="Times New Roman"/>
          <w:noProof/>
          <w:sz w:val="24"/>
          <w:szCs w:val="24"/>
        </w:rPr>
        <w:t>,</w:t>
      </w:r>
      <w:r w:rsidR="00724193">
        <w:rPr>
          <w:rFonts w:ascii="Times New Roman" w:hAnsi="Times New Roman" w:cs="Times New Roman"/>
          <w:noProof/>
          <w:sz w:val="24"/>
          <w:szCs w:val="24"/>
        </w:rPr>
        <w:t xml:space="preserve"> From </w:t>
      </w:r>
      <w:r w:rsidR="005E4EB8">
        <w:rPr>
          <w:rFonts w:ascii="Times New Roman" w:hAnsi="Times New Roman" w:cs="Times New Roman"/>
          <w:noProof/>
          <w:sz w:val="24"/>
          <w:szCs w:val="24"/>
        </w:rPr>
        <w:t xml:space="preserve">Time </w:t>
      </w:r>
      <w:r w:rsidR="00724193">
        <w:rPr>
          <w:rFonts w:ascii="Times New Roman" w:hAnsi="Times New Roman" w:cs="Times New Roman"/>
          <w:noProof/>
          <w:sz w:val="24"/>
          <w:szCs w:val="24"/>
        </w:rPr>
        <w:t xml:space="preserve">of </w:t>
      </w:r>
      <w:r w:rsidR="005E4EB8">
        <w:rPr>
          <w:rFonts w:ascii="Times New Roman" w:hAnsi="Times New Roman" w:cs="Times New Roman"/>
          <w:noProof/>
          <w:sz w:val="24"/>
          <w:szCs w:val="24"/>
        </w:rPr>
        <w:t>Recei</w:t>
      </w:r>
      <w:r w:rsidR="00724193">
        <w:rPr>
          <w:rFonts w:ascii="Times New Roman" w:hAnsi="Times New Roman" w:cs="Times New Roman"/>
          <w:noProof/>
          <w:sz w:val="24"/>
          <w:szCs w:val="24"/>
        </w:rPr>
        <w:t>pt of Samples</w:t>
      </w:r>
      <w:r w:rsidR="005E4EB8">
        <w:rPr>
          <w:rFonts w:ascii="Times New Roman" w:hAnsi="Times New Roman" w:cs="Times New Roman"/>
          <w:noProof/>
          <w:sz w:val="24"/>
          <w:szCs w:val="24"/>
        </w:rPr>
        <w:t xml:space="preserve"> </w:t>
      </w:r>
      <w:r w:rsidR="004A0CCA">
        <w:rPr>
          <w:rFonts w:ascii="Times New Roman" w:hAnsi="Times New Roman" w:cs="Times New Roman"/>
          <w:noProof/>
          <w:sz w:val="24"/>
          <w:szCs w:val="24"/>
        </w:rPr>
        <w:t>to</w:t>
      </w:r>
      <w:r w:rsidR="005E4EB8">
        <w:rPr>
          <w:rFonts w:ascii="Times New Roman" w:hAnsi="Times New Roman" w:cs="Times New Roman"/>
          <w:noProof/>
          <w:sz w:val="24"/>
          <w:szCs w:val="24"/>
        </w:rPr>
        <w:t xml:space="preserve"> </w:t>
      </w:r>
      <w:r w:rsidR="00724193">
        <w:rPr>
          <w:rFonts w:ascii="Times New Roman" w:hAnsi="Times New Roman" w:cs="Times New Roman"/>
          <w:noProof/>
          <w:sz w:val="24"/>
          <w:szCs w:val="24"/>
        </w:rPr>
        <w:t>Time Reported.</w:t>
      </w:r>
    </w:p>
    <w:p w14:paraId="4C3A1479" w14:textId="77777777" w:rsidR="0051685A" w:rsidRDefault="0051685A"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noProof/>
          <w:color w:val="FF0000"/>
          <w:sz w:val="24"/>
          <w:szCs w:val="24"/>
        </w:rPr>
      </w:pPr>
    </w:p>
    <w:p w14:paraId="57AE34A9" w14:textId="06B605E2" w:rsidR="00C97B13" w:rsidRDefault="00271B25"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51685A">
        <w:rPr>
          <w:rFonts w:ascii="Times New Roman" w:hAnsi="Times New Roman" w:cs="Times New Roman"/>
          <w:noProof/>
          <w:sz w:val="24"/>
          <w:szCs w:val="24"/>
        </w:rPr>
        <w:t xml:space="preserve">The red dots represent the average </w:t>
      </w:r>
      <w:r w:rsidR="00616769">
        <w:rPr>
          <w:rFonts w:ascii="Times New Roman" w:hAnsi="Times New Roman" w:cs="Times New Roman"/>
          <w:noProof/>
          <w:sz w:val="24"/>
          <w:szCs w:val="24"/>
        </w:rPr>
        <w:t xml:space="preserve">of </w:t>
      </w:r>
      <w:r w:rsidRPr="0051685A">
        <w:rPr>
          <w:rFonts w:ascii="Times New Roman" w:hAnsi="Times New Roman" w:cs="Times New Roman"/>
          <w:noProof/>
          <w:sz w:val="24"/>
          <w:szCs w:val="24"/>
        </w:rPr>
        <w:t>turnaround time (TAT)</w:t>
      </w:r>
      <w:r w:rsidR="00616769">
        <w:rPr>
          <w:rFonts w:ascii="Times New Roman" w:hAnsi="Times New Roman" w:cs="Times New Roman"/>
          <w:noProof/>
          <w:sz w:val="24"/>
          <w:szCs w:val="24"/>
        </w:rPr>
        <w:t xml:space="preserve"> for every month</w:t>
      </w:r>
      <w:r w:rsidR="001136FA">
        <w:rPr>
          <w:rFonts w:ascii="Times New Roman" w:hAnsi="Times New Roman" w:cs="Times New Roman"/>
          <w:noProof/>
          <w:sz w:val="24"/>
          <w:szCs w:val="24"/>
        </w:rPr>
        <w:t xml:space="preserve">, which is the amount of time needed to identify </w:t>
      </w:r>
      <w:r w:rsidR="0086192F">
        <w:rPr>
          <w:rFonts w:ascii="Times New Roman" w:hAnsi="Times New Roman" w:cs="Times New Roman"/>
          <w:noProof/>
          <w:sz w:val="24"/>
          <w:szCs w:val="24"/>
        </w:rPr>
        <w:t>a</w:t>
      </w:r>
      <w:r w:rsidR="001136FA">
        <w:rPr>
          <w:rFonts w:ascii="Times New Roman" w:hAnsi="Times New Roman" w:cs="Times New Roman"/>
          <w:noProof/>
          <w:sz w:val="24"/>
          <w:szCs w:val="24"/>
        </w:rPr>
        <w:t xml:space="preserve"> drug case.</w:t>
      </w:r>
      <w:r w:rsidR="0086192F">
        <w:rPr>
          <w:rFonts w:ascii="Times New Roman" w:hAnsi="Times New Roman" w:cs="Times New Roman"/>
          <w:noProof/>
          <w:sz w:val="24"/>
          <w:szCs w:val="24"/>
        </w:rPr>
        <w:t xml:space="preserve"> From the graph, the turnaround time increases over the months as the number of cases increase. The blue line denotes </w:t>
      </w:r>
      <w:r w:rsidR="006510F3">
        <w:rPr>
          <w:rFonts w:ascii="Times New Roman" w:hAnsi="Times New Roman" w:cs="Times New Roman"/>
          <w:noProof/>
          <w:sz w:val="24"/>
          <w:szCs w:val="24"/>
        </w:rPr>
        <w:t>the maximum number of days for a case identification. There was only one case in July that exceeded 29 days</w:t>
      </w:r>
      <w:r w:rsidR="00EB35E5">
        <w:rPr>
          <w:rFonts w:ascii="Times New Roman" w:hAnsi="Times New Roman" w:cs="Times New Roman"/>
          <w:noProof/>
          <w:sz w:val="24"/>
          <w:szCs w:val="24"/>
        </w:rPr>
        <w:t>.</w:t>
      </w:r>
      <w:r w:rsidR="001136FA">
        <w:rPr>
          <w:rFonts w:ascii="Times New Roman" w:hAnsi="Times New Roman" w:cs="Times New Roman"/>
          <w:noProof/>
          <w:sz w:val="24"/>
          <w:szCs w:val="24"/>
        </w:rPr>
        <w:t xml:space="preserve"> </w:t>
      </w:r>
      <w:r w:rsidR="00974569">
        <w:rPr>
          <w:rFonts w:ascii="Times New Roman" w:hAnsi="Times New Roman" w:cs="Times New Roman"/>
          <w:noProof/>
          <w:color w:val="FF0000"/>
          <w:sz w:val="24"/>
          <w:szCs w:val="24"/>
        </w:rPr>
        <w:br/>
      </w:r>
      <w:r w:rsidR="00974569">
        <w:rPr>
          <w:rFonts w:ascii="Times New Roman" w:hAnsi="Times New Roman" w:cs="Times New Roman"/>
          <w:noProof/>
          <w:color w:val="FF0000"/>
          <w:sz w:val="24"/>
          <w:szCs w:val="24"/>
        </w:rPr>
        <w:br/>
      </w:r>
      <w:r w:rsidR="00974569">
        <w:rPr>
          <w:rFonts w:ascii="Times New Roman" w:hAnsi="Times New Roman" w:cs="Times New Roman"/>
          <w:noProof/>
          <w:color w:val="FF0000"/>
          <w:sz w:val="24"/>
          <w:szCs w:val="24"/>
        </w:rPr>
        <w:br/>
      </w:r>
      <w:r w:rsidR="00974569">
        <w:rPr>
          <w:rFonts w:ascii="Times New Roman" w:hAnsi="Times New Roman" w:cs="Times New Roman"/>
          <w:noProof/>
          <w:color w:val="FF0000"/>
          <w:sz w:val="24"/>
          <w:szCs w:val="24"/>
        </w:rPr>
        <w:br/>
      </w:r>
      <w:r w:rsidR="00080B7E">
        <w:br/>
      </w:r>
      <w:r w:rsidR="00080B7E">
        <w:rPr>
          <w:noProof/>
        </w:rPr>
        <w:lastRenderedPageBreak/>
        <w:drawing>
          <wp:inline distT="0" distB="0" distL="0" distR="0" wp14:anchorId="6D17FC69" wp14:editId="5824BB74">
            <wp:extent cx="5591175"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3295650"/>
                    </a:xfrm>
                    <a:prstGeom prst="rect">
                      <a:avLst/>
                    </a:prstGeom>
                    <a:noFill/>
                    <a:ln>
                      <a:noFill/>
                    </a:ln>
                  </pic:spPr>
                </pic:pic>
              </a:graphicData>
            </a:graphic>
          </wp:inline>
        </w:drawing>
      </w:r>
      <w:r w:rsidR="00080B7E">
        <w:br/>
      </w:r>
      <w:r w:rsidR="00080B7E" w:rsidRPr="00080B7E">
        <w:rPr>
          <w:rFonts w:ascii="Times New Roman" w:hAnsi="Times New Roman" w:cs="Times New Roman"/>
          <w:b/>
          <w:bCs/>
        </w:rPr>
        <w:t>Figure 4.</w:t>
      </w:r>
      <w:r w:rsidR="00080B7E" w:rsidRPr="00080B7E">
        <w:rPr>
          <w:rFonts w:ascii="Times New Roman" w:hAnsi="Times New Roman" w:cs="Times New Roman"/>
        </w:rPr>
        <w:t xml:space="preserve"> Heatmap for Exhibits </w:t>
      </w:r>
      <w:r w:rsidR="00C97B13">
        <w:rPr>
          <w:rFonts w:ascii="Times New Roman" w:hAnsi="Times New Roman" w:cs="Times New Roman"/>
        </w:rPr>
        <w:t xml:space="preserve">(number of drug cases) </w:t>
      </w:r>
      <w:r w:rsidR="00080B7E" w:rsidRPr="00080B7E">
        <w:rPr>
          <w:rFonts w:ascii="Times New Roman" w:hAnsi="Times New Roman" w:cs="Times New Roman"/>
        </w:rPr>
        <w:t>Received per Week.</w:t>
      </w:r>
      <w:r w:rsidR="00080B7E">
        <w:rPr>
          <w:rFonts w:ascii="Times New Roman" w:hAnsi="Times New Roman" w:cs="Times New Roman"/>
        </w:rPr>
        <w:br/>
      </w:r>
      <w:r w:rsidR="00080B7E">
        <w:rPr>
          <w:rFonts w:ascii="Times New Roman" w:hAnsi="Times New Roman" w:cs="Times New Roman"/>
        </w:rPr>
        <w:br/>
      </w:r>
      <w:r w:rsidR="00C97B13">
        <w:rPr>
          <w:noProof/>
        </w:rPr>
        <w:lastRenderedPageBreak/>
        <w:drawing>
          <wp:inline distT="0" distB="0" distL="0" distR="0" wp14:anchorId="5C142C3D" wp14:editId="15BDE822">
            <wp:extent cx="5715000" cy="4743450"/>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r w:rsidR="00031A70">
        <w:rPr>
          <w:rFonts w:ascii="Times New Roman" w:hAnsi="Times New Roman" w:cs="Times New Roman"/>
        </w:rPr>
        <w:br/>
      </w:r>
      <w:r w:rsidR="00031A70" w:rsidRPr="008E5804">
        <w:rPr>
          <w:rFonts w:ascii="Times New Roman" w:hAnsi="Times New Roman" w:cs="Times New Roman"/>
          <w:b/>
          <w:bCs/>
        </w:rPr>
        <w:t>Figure 5:</w:t>
      </w:r>
      <w:r w:rsidR="00031A70">
        <w:rPr>
          <w:rFonts w:ascii="Times New Roman" w:hAnsi="Times New Roman" w:cs="Times New Roman"/>
        </w:rPr>
        <w:t xml:space="preserve"> Sunburst Plot of</w:t>
      </w:r>
      <w:r w:rsidR="00A24504">
        <w:rPr>
          <w:rFonts w:ascii="Times New Roman" w:hAnsi="Times New Roman" w:cs="Times New Roman"/>
        </w:rPr>
        <w:t xml:space="preserve"> Exhibit Characterization</w:t>
      </w:r>
      <w:r w:rsidR="00031A70">
        <w:rPr>
          <w:rFonts w:ascii="Times New Roman" w:hAnsi="Times New Roman" w:cs="Times New Roman"/>
        </w:rPr>
        <w:br/>
      </w:r>
      <w:r w:rsidR="00C97B13">
        <w:rPr>
          <w:rFonts w:ascii="Times New Roman" w:hAnsi="Times New Roman" w:cs="Times New Roman"/>
        </w:rPr>
        <w:t>This sunburst plot explains the distribution of case type. Most drug cases are routine cases, meaning that they are easy to identify. Complex cases consist of difficult to pinpoint substances that are trying to cross our border.</w:t>
      </w:r>
    </w:p>
    <w:p w14:paraId="61D007D9" w14:textId="6F2AFA8D"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5EDAE257" w14:textId="0E2A0BD6"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7E14B740" w14:textId="7BC72063"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213265D6" w14:textId="25797D90"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40D2C758" w14:textId="71364020"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4946FE91" w14:textId="43A0CCBA"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0ADAE36D" w14:textId="0A5376A3"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3EFAFADF" w14:textId="3D770492"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19F71A6D" w14:textId="37BD82B8"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7C4C8C61" w14:textId="1FB266A4"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1A186FBB" w14:textId="36831DB8"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5F17EBF1" w14:textId="33C35D0F"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68D5E07D" w14:textId="701205A8"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7E6FED99" w14:textId="26FAF241"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042C8235" w14:textId="3A8BCF85"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20A4F7DC" w14:textId="77777777" w:rsidR="00C97B13"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75B42D4E" w14:textId="77777777" w:rsidR="00C31709"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Pr>
          <w:rFonts w:ascii="Times New Roman" w:hAnsi="Times New Roman" w:cs="Times New Roman"/>
        </w:rPr>
        <w:lastRenderedPageBreak/>
        <w:t xml:space="preserve">The following 2 graphs are Sankey graphs that shows the distribution of drugs entering our borders through the different ports. </w:t>
      </w:r>
      <w:r w:rsidR="007E4861">
        <w:br/>
      </w:r>
      <w:r w:rsidR="00305C7A">
        <w:rPr>
          <w:noProof/>
        </w:rPr>
        <w:drawing>
          <wp:inline distT="0" distB="0" distL="0" distR="0" wp14:anchorId="0593901D" wp14:editId="14B5E959">
            <wp:extent cx="5715000" cy="759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595235"/>
                    </a:xfrm>
                    <a:prstGeom prst="rect">
                      <a:avLst/>
                    </a:prstGeom>
                    <a:noFill/>
                    <a:ln>
                      <a:noFill/>
                    </a:ln>
                  </pic:spPr>
                </pic:pic>
              </a:graphicData>
            </a:graphic>
          </wp:inline>
        </w:drawing>
      </w:r>
      <w:r w:rsidR="00974D4B">
        <w:br/>
      </w:r>
      <w:r w:rsidR="006B7F40" w:rsidRPr="0057230F">
        <w:rPr>
          <w:rFonts w:ascii="Times New Roman" w:hAnsi="Times New Roman" w:cs="Times New Roman"/>
          <w:b/>
          <w:bCs/>
        </w:rPr>
        <w:t xml:space="preserve">Figure </w:t>
      </w:r>
      <w:r w:rsidR="004F08B3">
        <w:rPr>
          <w:rFonts w:ascii="Times New Roman" w:hAnsi="Times New Roman" w:cs="Times New Roman"/>
          <w:b/>
          <w:bCs/>
        </w:rPr>
        <w:t>6</w:t>
      </w:r>
      <w:r w:rsidR="006B7F40" w:rsidRPr="0057230F">
        <w:rPr>
          <w:rFonts w:ascii="Times New Roman" w:hAnsi="Times New Roman" w:cs="Times New Roman"/>
          <w:b/>
          <w:bCs/>
        </w:rPr>
        <w:t>.</w:t>
      </w:r>
      <w:r w:rsidR="006B7F40" w:rsidRPr="005E67E6">
        <w:rPr>
          <w:rFonts w:ascii="Times New Roman" w:hAnsi="Times New Roman" w:cs="Times New Roman"/>
        </w:rPr>
        <w:t xml:space="preserve"> </w:t>
      </w:r>
      <w:r w:rsidR="00EA400D" w:rsidRPr="005E67E6">
        <w:rPr>
          <w:rFonts w:ascii="Times New Roman" w:hAnsi="Times New Roman" w:cs="Times New Roman"/>
        </w:rPr>
        <w:t>Sankey</w:t>
      </w:r>
      <w:r w:rsidR="00613D2D" w:rsidRPr="005E67E6">
        <w:rPr>
          <w:rFonts w:ascii="Times New Roman" w:hAnsi="Times New Roman" w:cs="Times New Roman"/>
        </w:rPr>
        <w:t xml:space="preserve"> Diagram of </w:t>
      </w:r>
      <w:r w:rsidR="00FA0891" w:rsidRPr="005E67E6">
        <w:rPr>
          <w:rFonts w:ascii="Times New Roman" w:hAnsi="Times New Roman" w:cs="Times New Roman"/>
        </w:rPr>
        <w:t>Routine Cases</w:t>
      </w:r>
      <w:r w:rsidR="00CE53A0" w:rsidRPr="005E67E6">
        <w:rPr>
          <w:rFonts w:ascii="Times New Roman" w:hAnsi="Times New Roman" w:cs="Times New Roman"/>
        </w:rPr>
        <w:t xml:space="preserve"> Received from Each Port </w:t>
      </w:r>
      <w:r w:rsidR="00E20CFD" w:rsidRPr="005E67E6">
        <w:rPr>
          <w:rFonts w:ascii="Times New Roman" w:hAnsi="Times New Roman" w:cs="Times New Roman"/>
        </w:rPr>
        <w:t>in November and December</w:t>
      </w:r>
      <w:r w:rsidR="00AF375A" w:rsidRPr="005E67E6">
        <w:rPr>
          <w:rFonts w:ascii="Times New Roman" w:hAnsi="Times New Roman" w:cs="Times New Roman"/>
        </w:rPr>
        <w:t xml:space="preserve"> of </w:t>
      </w:r>
      <w:r w:rsidR="00AF375A" w:rsidRPr="005E67E6">
        <w:rPr>
          <w:rFonts w:ascii="Times New Roman" w:hAnsi="Times New Roman" w:cs="Times New Roman"/>
        </w:rPr>
        <w:lastRenderedPageBreak/>
        <w:t>2019</w:t>
      </w:r>
      <w:r w:rsidR="00895C77">
        <w:rPr>
          <w:rFonts w:ascii="Times New Roman" w:hAnsi="Times New Roman" w:cs="Times New Roman"/>
        </w:rPr>
        <w:t xml:space="preserve"> </w:t>
      </w:r>
      <w:r w:rsidR="00314DB6" w:rsidRPr="005E67E6">
        <w:rPr>
          <w:rFonts w:ascii="Times New Roman" w:hAnsi="Times New Roman" w:cs="Times New Roman"/>
        </w:rPr>
        <w:t>Identified</w:t>
      </w:r>
      <w:r w:rsidR="00BE6928" w:rsidRPr="005E67E6">
        <w:rPr>
          <w:rFonts w:ascii="Times New Roman" w:hAnsi="Times New Roman" w:cs="Times New Roman"/>
        </w:rPr>
        <w:t xml:space="preserve"> into </w:t>
      </w:r>
      <w:r w:rsidR="006C34FC" w:rsidRPr="005E67E6">
        <w:rPr>
          <w:rFonts w:ascii="Times New Roman" w:hAnsi="Times New Roman" w:cs="Times New Roman"/>
        </w:rPr>
        <w:t>Compound and Classif</w:t>
      </w:r>
      <w:r w:rsidR="005E67E6" w:rsidRPr="005E67E6">
        <w:rPr>
          <w:rFonts w:ascii="Times New Roman" w:hAnsi="Times New Roman" w:cs="Times New Roman"/>
        </w:rPr>
        <w:t>i</w:t>
      </w:r>
      <w:r w:rsidR="006C34FC" w:rsidRPr="005E67E6">
        <w:rPr>
          <w:rFonts w:ascii="Times New Roman" w:hAnsi="Times New Roman" w:cs="Times New Roman"/>
        </w:rPr>
        <w:t>cation</w:t>
      </w:r>
      <w:r w:rsidR="008672E1" w:rsidRPr="005E67E6">
        <w:rPr>
          <w:rFonts w:ascii="Times New Roman" w:hAnsi="Times New Roman" w:cs="Times New Roman"/>
        </w:rPr>
        <w:t>.</w:t>
      </w:r>
      <w:r w:rsidR="008672E1">
        <w:t xml:space="preserve"> </w:t>
      </w:r>
      <w:r w:rsidR="0090739E">
        <w:br/>
      </w:r>
      <w:r w:rsidR="00DD6B79">
        <w:br/>
      </w:r>
      <w:r w:rsidR="00AD2157">
        <w:rPr>
          <w:rFonts w:ascii="Lucida Console" w:eastAsia="Times New Roman" w:hAnsi="Lucida Console" w:cs="Courier New"/>
          <w:color w:val="000000"/>
        </w:rPr>
        <w:br/>
      </w:r>
      <w:r w:rsidR="00AD2157">
        <w:rPr>
          <w:rFonts w:ascii="Lucida Console" w:eastAsia="Times New Roman" w:hAnsi="Lucida Console" w:cs="Courier New"/>
          <w:color w:val="000000"/>
        </w:rPr>
        <w:br/>
      </w:r>
      <w:r w:rsidR="00810F86">
        <w:rPr>
          <w:noProof/>
        </w:rPr>
        <w:drawing>
          <wp:inline distT="0" distB="0" distL="0" distR="0" wp14:anchorId="310B69C6" wp14:editId="75FA22DA">
            <wp:extent cx="6099389"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0580" cy="3658314"/>
                    </a:xfrm>
                    <a:prstGeom prst="rect">
                      <a:avLst/>
                    </a:prstGeom>
                    <a:noFill/>
                    <a:ln>
                      <a:noFill/>
                    </a:ln>
                  </pic:spPr>
                </pic:pic>
              </a:graphicData>
            </a:graphic>
          </wp:inline>
        </w:drawing>
      </w:r>
      <w:r w:rsidR="004F08B3">
        <w:rPr>
          <w:rFonts w:ascii="Lucida Console" w:eastAsia="Times New Roman" w:hAnsi="Lucida Console" w:cs="Courier New"/>
          <w:color w:val="000000"/>
        </w:rPr>
        <w:br/>
      </w:r>
      <w:r w:rsidR="004F08B3" w:rsidRPr="0057230F">
        <w:rPr>
          <w:rFonts w:ascii="Times New Roman" w:hAnsi="Times New Roman" w:cs="Times New Roman"/>
          <w:b/>
          <w:bCs/>
        </w:rPr>
        <w:t xml:space="preserve">Figure </w:t>
      </w:r>
      <w:r w:rsidR="00646A50">
        <w:rPr>
          <w:rFonts w:ascii="Times New Roman" w:hAnsi="Times New Roman" w:cs="Times New Roman"/>
          <w:b/>
          <w:bCs/>
        </w:rPr>
        <w:t>7</w:t>
      </w:r>
      <w:r w:rsidR="004F08B3" w:rsidRPr="0057230F">
        <w:rPr>
          <w:rFonts w:ascii="Times New Roman" w:hAnsi="Times New Roman" w:cs="Times New Roman"/>
          <w:b/>
          <w:bCs/>
        </w:rPr>
        <w:t>.</w:t>
      </w:r>
      <w:r w:rsidR="004F08B3" w:rsidRPr="005E67E6">
        <w:rPr>
          <w:rFonts w:ascii="Times New Roman" w:hAnsi="Times New Roman" w:cs="Times New Roman"/>
        </w:rPr>
        <w:t xml:space="preserve"> Sankey Diagram of </w:t>
      </w:r>
      <w:r w:rsidR="004F08B3">
        <w:rPr>
          <w:rFonts w:ascii="Times New Roman" w:hAnsi="Times New Roman" w:cs="Times New Roman"/>
        </w:rPr>
        <w:t>Complex</w:t>
      </w:r>
      <w:r w:rsidR="004F08B3" w:rsidRPr="005E67E6">
        <w:rPr>
          <w:rFonts w:ascii="Times New Roman" w:hAnsi="Times New Roman" w:cs="Times New Roman"/>
        </w:rPr>
        <w:t xml:space="preserve"> Cases Received from Each Port </w:t>
      </w:r>
      <w:r w:rsidR="004F08B3">
        <w:rPr>
          <w:rFonts w:ascii="Times New Roman" w:hAnsi="Times New Roman" w:cs="Times New Roman"/>
        </w:rPr>
        <w:t>since March</w:t>
      </w:r>
      <w:r w:rsidR="004F08B3" w:rsidRPr="005E67E6">
        <w:rPr>
          <w:rFonts w:ascii="Times New Roman" w:hAnsi="Times New Roman" w:cs="Times New Roman"/>
        </w:rPr>
        <w:t xml:space="preserve"> 2019</w:t>
      </w:r>
      <w:r w:rsidR="004F08B3">
        <w:rPr>
          <w:rFonts w:ascii="Times New Roman" w:hAnsi="Times New Roman" w:cs="Times New Roman"/>
        </w:rPr>
        <w:t xml:space="preserve"> </w:t>
      </w:r>
      <w:r w:rsidR="004F08B3" w:rsidRPr="005E67E6">
        <w:rPr>
          <w:rFonts w:ascii="Times New Roman" w:hAnsi="Times New Roman" w:cs="Times New Roman"/>
        </w:rPr>
        <w:t>Identified into Compound and Classification.</w:t>
      </w:r>
      <w:r w:rsidR="004F08B3">
        <w:t xml:space="preserve"> </w:t>
      </w:r>
      <w:r w:rsidR="007F0DAF">
        <w:br/>
      </w:r>
      <w:r w:rsidR="004F08B3">
        <w:br/>
      </w:r>
      <w:r w:rsidR="00A31D98">
        <w:rPr>
          <w:noProof/>
        </w:rPr>
        <w:drawing>
          <wp:inline distT="0" distB="0" distL="0" distR="0" wp14:anchorId="75D85A54" wp14:editId="1D256629">
            <wp:extent cx="5715000" cy="3216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16275"/>
                    </a:xfrm>
                    <a:prstGeom prst="rect">
                      <a:avLst/>
                    </a:prstGeom>
                    <a:noFill/>
                    <a:ln>
                      <a:noFill/>
                    </a:ln>
                  </pic:spPr>
                </pic:pic>
              </a:graphicData>
            </a:graphic>
          </wp:inline>
        </w:drawing>
      </w:r>
      <w:r w:rsidR="00264EB8">
        <w:rPr>
          <w:rFonts w:ascii="Lucida Console" w:eastAsia="Times New Roman" w:hAnsi="Lucida Console" w:cs="Courier New"/>
          <w:color w:val="000000"/>
        </w:rPr>
        <w:br/>
      </w:r>
      <w:r w:rsidR="00264EB8" w:rsidRPr="007F0DAF">
        <w:rPr>
          <w:rFonts w:ascii="Times New Roman" w:eastAsia="Times New Roman" w:hAnsi="Times New Roman" w:cs="Times New Roman"/>
          <w:b/>
          <w:bCs/>
          <w:color w:val="000000"/>
        </w:rPr>
        <w:lastRenderedPageBreak/>
        <w:t>Figure 8.</w:t>
      </w:r>
      <w:r w:rsidR="00264EB8" w:rsidRPr="007F0DAF">
        <w:rPr>
          <w:rFonts w:ascii="Times New Roman" w:eastAsia="Times New Roman" w:hAnsi="Times New Roman" w:cs="Times New Roman"/>
          <w:color w:val="000000"/>
        </w:rPr>
        <w:t xml:space="preserve"> </w:t>
      </w:r>
      <w:r w:rsidR="00855EAE" w:rsidRPr="007F0DAF">
        <w:rPr>
          <w:rFonts w:ascii="Times New Roman" w:eastAsia="Times New Roman" w:hAnsi="Times New Roman" w:cs="Times New Roman"/>
          <w:color w:val="000000"/>
        </w:rPr>
        <w:t xml:space="preserve">Symbol Map </w:t>
      </w:r>
      <w:r w:rsidR="007F0DAF" w:rsidRPr="007F0DAF">
        <w:rPr>
          <w:rFonts w:ascii="Times New Roman" w:eastAsia="Times New Roman" w:hAnsi="Times New Roman" w:cs="Times New Roman"/>
          <w:color w:val="000000"/>
        </w:rPr>
        <w:t xml:space="preserve">for Number of Packaged Substances Per </w:t>
      </w:r>
      <w:r w:rsidR="00050BBB">
        <w:rPr>
          <w:rFonts w:ascii="Times New Roman" w:eastAsia="Times New Roman" w:hAnsi="Times New Roman" w:cs="Times New Roman"/>
          <w:color w:val="000000"/>
        </w:rPr>
        <w:t>Destination (</w:t>
      </w:r>
      <w:r w:rsidR="004D352C">
        <w:rPr>
          <w:rFonts w:ascii="Times New Roman" w:eastAsia="Times New Roman" w:hAnsi="Times New Roman" w:cs="Times New Roman"/>
          <w:color w:val="000000"/>
        </w:rPr>
        <w:t xml:space="preserve">3 Digit </w:t>
      </w:r>
      <w:r w:rsidR="00050BBB">
        <w:rPr>
          <w:rFonts w:ascii="Times New Roman" w:eastAsia="Times New Roman" w:hAnsi="Times New Roman" w:cs="Times New Roman"/>
          <w:color w:val="000000"/>
        </w:rPr>
        <w:t>Zip Code)</w:t>
      </w:r>
      <w:r w:rsidR="007F0DAF" w:rsidRPr="007F0DAF">
        <w:rPr>
          <w:rFonts w:ascii="Times New Roman" w:eastAsia="Times New Roman" w:hAnsi="Times New Roman" w:cs="Times New Roman"/>
          <w:color w:val="000000"/>
        </w:rPr>
        <w:t xml:space="preserve"> in the United States.</w:t>
      </w:r>
      <w:r w:rsidR="00425041">
        <w:rPr>
          <w:rFonts w:ascii="Times New Roman" w:eastAsia="Times New Roman" w:hAnsi="Times New Roman" w:cs="Times New Roman"/>
          <w:color w:val="000000"/>
        </w:rPr>
        <w:br/>
      </w:r>
    </w:p>
    <w:p w14:paraId="544D2A45" w14:textId="60429753" w:rsidR="002A5892" w:rsidRPr="004E1C62" w:rsidRDefault="00C97B13" w:rsidP="004E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C31709">
        <w:rPr>
          <w:rFonts w:ascii="Times New Roman" w:eastAsia="Times New Roman" w:hAnsi="Times New Roman" w:cs="Times New Roman"/>
        </w:rPr>
        <w:t>This is a symbol map that shows the number of packaged substances addressed to each location. The east coast is the primary targets of the drugs.</w:t>
      </w:r>
    </w:p>
    <w:sectPr w:rsidR="002A5892" w:rsidRPr="004E1C62" w:rsidSect="008A606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25F46"/>
    <w:rsid w:val="00003C12"/>
    <w:rsid w:val="00020EE3"/>
    <w:rsid w:val="00021708"/>
    <w:rsid w:val="00031A70"/>
    <w:rsid w:val="000327A4"/>
    <w:rsid w:val="000501BE"/>
    <w:rsid w:val="00050BBB"/>
    <w:rsid w:val="000601B5"/>
    <w:rsid w:val="000679A6"/>
    <w:rsid w:val="00080B7E"/>
    <w:rsid w:val="00081148"/>
    <w:rsid w:val="000A4318"/>
    <w:rsid w:val="000A463F"/>
    <w:rsid w:val="000B2362"/>
    <w:rsid w:val="000B7EFF"/>
    <w:rsid w:val="000D7688"/>
    <w:rsid w:val="001112E7"/>
    <w:rsid w:val="001136FA"/>
    <w:rsid w:val="00116F12"/>
    <w:rsid w:val="0012575D"/>
    <w:rsid w:val="00136879"/>
    <w:rsid w:val="00145F64"/>
    <w:rsid w:val="00165BBE"/>
    <w:rsid w:val="001974DE"/>
    <w:rsid w:val="001B6748"/>
    <w:rsid w:val="001B70AD"/>
    <w:rsid w:val="001D1356"/>
    <w:rsid w:val="001E0DD4"/>
    <w:rsid w:val="001F3F6B"/>
    <w:rsid w:val="0022540E"/>
    <w:rsid w:val="00236BDB"/>
    <w:rsid w:val="002426F6"/>
    <w:rsid w:val="00264EB8"/>
    <w:rsid w:val="00271B25"/>
    <w:rsid w:val="0027421F"/>
    <w:rsid w:val="002877D2"/>
    <w:rsid w:val="00305C7A"/>
    <w:rsid w:val="00314DB6"/>
    <w:rsid w:val="00376F40"/>
    <w:rsid w:val="003807CD"/>
    <w:rsid w:val="00397567"/>
    <w:rsid w:val="003977A0"/>
    <w:rsid w:val="003A6BFB"/>
    <w:rsid w:val="003C0371"/>
    <w:rsid w:val="003F687B"/>
    <w:rsid w:val="0041662E"/>
    <w:rsid w:val="00425041"/>
    <w:rsid w:val="00444623"/>
    <w:rsid w:val="00455EAD"/>
    <w:rsid w:val="00457578"/>
    <w:rsid w:val="004758A2"/>
    <w:rsid w:val="00487BC4"/>
    <w:rsid w:val="004A0CCA"/>
    <w:rsid w:val="004A34E3"/>
    <w:rsid w:val="004A73F9"/>
    <w:rsid w:val="004D352C"/>
    <w:rsid w:val="004D6EA3"/>
    <w:rsid w:val="004E0FD7"/>
    <w:rsid w:val="004E1C62"/>
    <w:rsid w:val="004F08B3"/>
    <w:rsid w:val="004F3179"/>
    <w:rsid w:val="0051685A"/>
    <w:rsid w:val="00521B6B"/>
    <w:rsid w:val="00525F46"/>
    <w:rsid w:val="0053603A"/>
    <w:rsid w:val="00567491"/>
    <w:rsid w:val="0057230F"/>
    <w:rsid w:val="005749DB"/>
    <w:rsid w:val="0058395D"/>
    <w:rsid w:val="005B2882"/>
    <w:rsid w:val="005D238B"/>
    <w:rsid w:val="005D2FEE"/>
    <w:rsid w:val="005E074D"/>
    <w:rsid w:val="005E4EB8"/>
    <w:rsid w:val="005E67E6"/>
    <w:rsid w:val="00613D2D"/>
    <w:rsid w:val="00616769"/>
    <w:rsid w:val="00623409"/>
    <w:rsid w:val="00642356"/>
    <w:rsid w:val="00646A50"/>
    <w:rsid w:val="006510F3"/>
    <w:rsid w:val="00655732"/>
    <w:rsid w:val="00672DC7"/>
    <w:rsid w:val="00687964"/>
    <w:rsid w:val="006B7F40"/>
    <w:rsid w:val="006C34FC"/>
    <w:rsid w:val="006C4C7C"/>
    <w:rsid w:val="006D3F37"/>
    <w:rsid w:val="006E465B"/>
    <w:rsid w:val="00703F0C"/>
    <w:rsid w:val="007066CF"/>
    <w:rsid w:val="007200E3"/>
    <w:rsid w:val="00724193"/>
    <w:rsid w:val="00725E4C"/>
    <w:rsid w:val="00726D0A"/>
    <w:rsid w:val="00747F0A"/>
    <w:rsid w:val="00757B17"/>
    <w:rsid w:val="00765E11"/>
    <w:rsid w:val="00784AF1"/>
    <w:rsid w:val="007870D5"/>
    <w:rsid w:val="00787A0D"/>
    <w:rsid w:val="0079273C"/>
    <w:rsid w:val="007C4EC6"/>
    <w:rsid w:val="007E4861"/>
    <w:rsid w:val="007F0DAF"/>
    <w:rsid w:val="007F5017"/>
    <w:rsid w:val="00810F86"/>
    <w:rsid w:val="008121BF"/>
    <w:rsid w:val="008127C5"/>
    <w:rsid w:val="00843DA1"/>
    <w:rsid w:val="00847229"/>
    <w:rsid w:val="00854697"/>
    <w:rsid w:val="00855EAE"/>
    <w:rsid w:val="00856EE1"/>
    <w:rsid w:val="0086053B"/>
    <w:rsid w:val="0086192F"/>
    <w:rsid w:val="008672E1"/>
    <w:rsid w:val="00874DC8"/>
    <w:rsid w:val="00883706"/>
    <w:rsid w:val="00891F03"/>
    <w:rsid w:val="00895C77"/>
    <w:rsid w:val="008A08A2"/>
    <w:rsid w:val="008A6063"/>
    <w:rsid w:val="008C5C03"/>
    <w:rsid w:val="008C7B6A"/>
    <w:rsid w:val="008D1492"/>
    <w:rsid w:val="008D1995"/>
    <w:rsid w:val="008D2F1C"/>
    <w:rsid w:val="008E5804"/>
    <w:rsid w:val="008E7DB7"/>
    <w:rsid w:val="008F31D9"/>
    <w:rsid w:val="0090739E"/>
    <w:rsid w:val="009100A2"/>
    <w:rsid w:val="00915B1C"/>
    <w:rsid w:val="009308E7"/>
    <w:rsid w:val="00951C06"/>
    <w:rsid w:val="00974569"/>
    <w:rsid w:val="00974D4B"/>
    <w:rsid w:val="00977E3B"/>
    <w:rsid w:val="00977FBC"/>
    <w:rsid w:val="009A4236"/>
    <w:rsid w:val="009B6505"/>
    <w:rsid w:val="009D698C"/>
    <w:rsid w:val="009F651B"/>
    <w:rsid w:val="00A23AA0"/>
    <w:rsid w:val="00A24504"/>
    <w:rsid w:val="00A31D98"/>
    <w:rsid w:val="00A33318"/>
    <w:rsid w:val="00A47A52"/>
    <w:rsid w:val="00A56561"/>
    <w:rsid w:val="00A74A04"/>
    <w:rsid w:val="00A76F94"/>
    <w:rsid w:val="00A870E8"/>
    <w:rsid w:val="00AA2B87"/>
    <w:rsid w:val="00AA71ED"/>
    <w:rsid w:val="00AB0F39"/>
    <w:rsid w:val="00AB385B"/>
    <w:rsid w:val="00AD2157"/>
    <w:rsid w:val="00AE198C"/>
    <w:rsid w:val="00AF375A"/>
    <w:rsid w:val="00B33BAB"/>
    <w:rsid w:val="00B432E5"/>
    <w:rsid w:val="00BC74FF"/>
    <w:rsid w:val="00BD1B47"/>
    <w:rsid w:val="00BE3405"/>
    <w:rsid w:val="00BE6928"/>
    <w:rsid w:val="00C03942"/>
    <w:rsid w:val="00C31709"/>
    <w:rsid w:val="00C50B12"/>
    <w:rsid w:val="00C52953"/>
    <w:rsid w:val="00C63BAD"/>
    <w:rsid w:val="00C7107A"/>
    <w:rsid w:val="00C822E5"/>
    <w:rsid w:val="00C97B13"/>
    <w:rsid w:val="00CA72B5"/>
    <w:rsid w:val="00CD1394"/>
    <w:rsid w:val="00CE53A0"/>
    <w:rsid w:val="00D168E8"/>
    <w:rsid w:val="00D213A4"/>
    <w:rsid w:val="00D41BA9"/>
    <w:rsid w:val="00D44534"/>
    <w:rsid w:val="00D652E7"/>
    <w:rsid w:val="00D7007F"/>
    <w:rsid w:val="00DB0465"/>
    <w:rsid w:val="00DB7C88"/>
    <w:rsid w:val="00DD064B"/>
    <w:rsid w:val="00DD6B79"/>
    <w:rsid w:val="00DE355F"/>
    <w:rsid w:val="00DF65F1"/>
    <w:rsid w:val="00E1283C"/>
    <w:rsid w:val="00E13913"/>
    <w:rsid w:val="00E17364"/>
    <w:rsid w:val="00E20CFD"/>
    <w:rsid w:val="00E24576"/>
    <w:rsid w:val="00E453AB"/>
    <w:rsid w:val="00E51737"/>
    <w:rsid w:val="00EA32CE"/>
    <w:rsid w:val="00EA400D"/>
    <w:rsid w:val="00EB35E5"/>
    <w:rsid w:val="00F00998"/>
    <w:rsid w:val="00F14D96"/>
    <w:rsid w:val="00F71E42"/>
    <w:rsid w:val="00F927E0"/>
    <w:rsid w:val="00FA0891"/>
    <w:rsid w:val="00FA36BB"/>
    <w:rsid w:val="00FA75A7"/>
    <w:rsid w:val="00FB3461"/>
    <w:rsid w:val="00FC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A2AB"/>
  <w15:chartTrackingRefBased/>
  <w15:docId w15:val="{0D16B6FA-FAE7-4C5E-AFA5-3355DB59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7B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87BC4"/>
    <w:rPr>
      <w:rFonts w:ascii="Consolas" w:hAnsi="Consolas"/>
      <w:sz w:val="20"/>
      <w:szCs w:val="20"/>
    </w:rPr>
  </w:style>
  <w:style w:type="character" w:customStyle="1" w:styleId="gd15mcfckub">
    <w:name w:val="gd15mcfckub"/>
    <w:basedOn w:val="DefaultParagraphFont"/>
    <w:rsid w:val="00B432E5"/>
  </w:style>
  <w:style w:type="character" w:customStyle="1" w:styleId="gd15mcfcktb">
    <w:name w:val="gd15mcfcktb"/>
    <w:basedOn w:val="DefaultParagraphFont"/>
    <w:rsid w:val="00B432E5"/>
  </w:style>
  <w:style w:type="character" w:customStyle="1" w:styleId="gd15mcfceub">
    <w:name w:val="gd15mcfceub"/>
    <w:basedOn w:val="DefaultParagraphFont"/>
    <w:rsid w:val="009B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2766">
      <w:bodyDiv w:val="1"/>
      <w:marLeft w:val="0"/>
      <w:marRight w:val="0"/>
      <w:marTop w:val="0"/>
      <w:marBottom w:val="0"/>
      <w:divBdr>
        <w:top w:val="none" w:sz="0" w:space="0" w:color="auto"/>
        <w:left w:val="none" w:sz="0" w:space="0" w:color="auto"/>
        <w:bottom w:val="none" w:sz="0" w:space="0" w:color="auto"/>
        <w:right w:val="none" w:sz="0" w:space="0" w:color="auto"/>
      </w:divBdr>
    </w:div>
    <w:div w:id="44792423">
      <w:bodyDiv w:val="1"/>
      <w:marLeft w:val="0"/>
      <w:marRight w:val="0"/>
      <w:marTop w:val="0"/>
      <w:marBottom w:val="0"/>
      <w:divBdr>
        <w:top w:val="none" w:sz="0" w:space="0" w:color="auto"/>
        <w:left w:val="none" w:sz="0" w:space="0" w:color="auto"/>
        <w:bottom w:val="none" w:sz="0" w:space="0" w:color="auto"/>
        <w:right w:val="none" w:sz="0" w:space="0" w:color="auto"/>
      </w:divBdr>
    </w:div>
    <w:div w:id="313921447">
      <w:bodyDiv w:val="1"/>
      <w:marLeft w:val="0"/>
      <w:marRight w:val="0"/>
      <w:marTop w:val="0"/>
      <w:marBottom w:val="0"/>
      <w:divBdr>
        <w:top w:val="none" w:sz="0" w:space="0" w:color="auto"/>
        <w:left w:val="none" w:sz="0" w:space="0" w:color="auto"/>
        <w:bottom w:val="none" w:sz="0" w:space="0" w:color="auto"/>
        <w:right w:val="none" w:sz="0" w:space="0" w:color="auto"/>
      </w:divBdr>
    </w:div>
    <w:div w:id="324280158">
      <w:bodyDiv w:val="1"/>
      <w:marLeft w:val="0"/>
      <w:marRight w:val="0"/>
      <w:marTop w:val="0"/>
      <w:marBottom w:val="0"/>
      <w:divBdr>
        <w:top w:val="none" w:sz="0" w:space="0" w:color="auto"/>
        <w:left w:val="none" w:sz="0" w:space="0" w:color="auto"/>
        <w:bottom w:val="none" w:sz="0" w:space="0" w:color="auto"/>
        <w:right w:val="none" w:sz="0" w:space="0" w:color="auto"/>
      </w:divBdr>
    </w:div>
    <w:div w:id="364865928">
      <w:bodyDiv w:val="1"/>
      <w:marLeft w:val="0"/>
      <w:marRight w:val="0"/>
      <w:marTop w:val="0"/>
      <w:marBottom w:val="0"/>
      <w:divBdr>
        <w:top w:val="none" w:sz="0" w:space="0" w:color="auto"/>
        <w:left w:val="none" w:sz="0" w:space="0" w:color="auto"/>
        <w:bottom w:val="none" w:sz="0" w:space="0" w:color="auto"/>
        <w:right w:val="none" w:sz="0" w:space="0" w:color="auto"/>
      </w:divBdr>
    </w:div>
    <w:div w:id="564099084">
      <w:bodyDiv w:val="1"/>
      <w:marLeft w:val="0"/>
      <w:marRight w:val="0"/>
      <w:marTop w:val="0"/>
      <w:marBottom w:val="0"/>
      <w:divBdr>
        <w:top w:val="none" w:sz="0" w:space="0" w:color="auto"/>
        <w:left w:val="none" w:sz="0" w:space="0" w:color="auto"/>
        <w:bottom w:val="none" w:sz="0" w:space="0" w:color="auto"/>
        <w:right w:val="none" w:sz="0" w:space="0" w:color="auto"/>
      </w:divBdr>
    </w:div>
    <w:div w:id="733045987">
      <w:bodyDiv w:val="1"/>
      <w:marLeft w:val="0"/>
      <w:marRight w:val="0"/>
      <w:marTop w:val="0"/>
      <w:marBottom w:val="0"/>
      <w:divBdr>
        <w:top w:val="none" w:sz="0" w:space="0" w:color="auto"/>
        <w:left w:val="none" w:sz="0" w:space="0" w:color="auto"/>
        <w:bottom w:val="none" w:sz="0" w:space="0" w:color="auto"/>
        <w:right w:val="none" w:sz="0" w:space="0" w:color="auto"/>
      </w:divBdr>
    </w:div>
    <w:div w:id="854541341">
      <w:bodyDiv w:val="1"/>
      <w:marLeft w:val="0"/>
      <w:marRight w:val="0"/>
      <w:marTop w:val="0"/>
      <w:marBottom w:val="0"/>
      <w:divBdr>
        <w:top w:val="none" w:sz="0" w:space="0" w:color="auto"/>
        <w:left w:val="none" w:sz="0" w:space="0" w:color="auto"/>
        <w:bottom w:val="none" w:sz="0" w:space="0" w:color="auto"/>
        <w:right w:val="none" w:sz="0" w:space="0" w:color="auto"/>
      </w:divBdr>
    </w:div>
    <w:div w:id="910039730">
      <w:bodyDiv w:val="1"/>
      <w:marLeft w:val="0"/>
      <w:marRight w:val="0"/>
      <w:marTop w:val="0"/>
      <w:marBottom w:val="0"/>
      <w:divBdr>
        <w:top w:val="none" w:sz="0" w:space="0" w:color="auto"/>
        <w:left w:val="none" w:sz="0" w:space="0" w:color="auto"/>
        <w:bottom w:val="none" w:sz="0" w:space="0" w:color="auto"/>
        <w:right w:val="none" w:sz="0" w:space="0" w:color="auto"/>
      </w:divBdr>
    </w:div>
    <w:div w:id="917010428">
      <w:bodyDiv w:val="1"/>
      <w:marLeft w:val="0"/>
      <w:marRight w:val="0"/>
      <w:marTop w:val="0"/>
      <w:marBottom w:val="0"/>
      <w:divBdr>
        <w:top w:val="none" w:sz="0" w:space="0" w:color="auto"/>
        <w:left w:val="none" w:sz="0" w:space="0" w:color="auto"/>
        <w:bottom w:val="none" w:sz="0" w:space="0" w:color="auto"/>
        <w:right w:val="none" w:sz="0" w:space="0" w:color="auto"/>
      </w:divBdr>
    </w:div>
    <w:div w:id="979461734">
      <w:bodyDiv w:val="1"/>
      <w:marLeft w:val="0"/>
      <w:marRight w:val="0"/>
      <w:marTop w:val="0"/>
      <w:marBottom w:val="0"/>
      <w:divBdr>
        <w:top w:val="none" w:sz="0" w:space="0" w:color="auto"/>
        <w:left w:val="none" w:sz="0" w:space="0" w:color="auto"/>
        <w:bottom w:val="none" w:sz="0" w:space="0" w:color="auto"/>
        <w:right w:val="none" w:sz="0" w:space="0" w:color="auto"/>
      </w:divBdr>
    </w:div>
    <w:div w:id="983898043">
      <w:bodyDiv w:val="1"/>
      <w:marLeft w:val="0"/>
      <w:marRight w:val="0"/>
      <w:marTop w:val="0"/>
      <w:marBottom w:val="0"/>
      <w:divBdr>
        <w:top w:val="none" w:sz="0" w:space="0" w:color="auto"/>
        <w:left w:val="none" w:sz="0" w:space="0" w:color="auto"/>
        <w:bottom w:val="none" w:sz="0" w:space="0" w:color="auto"/>
        <w:right w:val="none" w:sz="0" w:space="0" w:color="auto"/>
      </w:divBdr>
    </w:div>
    <w:div w:id="1158380507">
      <w:bodyDiv w:val="1"/>
      <w:marLeft w:val="0"/>
      <w:marRight w:val="0"/>
      <w:marTop w:val="0"/>
      <w:marBottom w:val="0"/>
      <w:divBdr>
        <w:top w:val="none" w:sz="0" w:space="0" w:color="auto"/>
        <w:left w:val="none" w:sz="0" w:space="0" w:color="auto"/>
        <w:bottom w:val="none" w:sz="0" w:space="0" w:color="auto"/>
        <w:right w:val="none" w:sz="0" w:space="0" w:color="auto"/>
      </w:divBdr>
    </w:div>
    <w:div w:id="1218542815">
      <w:bodyDiv w:val="1"/>
      <w:marLeft w:val="0"/>
      <w:marRight w:val="0"/>
      <w:marTop w:val="0"/>
      <w:marBottom w:val="0"/>
      <w:divBdr>
        <w:top w:val="none" w:sz="0" w:space="0" w:color="auto"/>
        <w:left w:val="none" w:sz="0" w:space="0" w:color="auto"/>
        <w:bottom w:val="none" w:sz="0" w:space="0" w:color="auto"/>
        <w:right w:val="none" w:sz="0" w:space="0" w:color="auto"/>
      </w:divBdr>
    </w:div>
    <w:div w:id="1309558343">
      <w:bodyDiv w:val="1"/>
      <w:marLeft w:val="0"/>
      <w:marRight w:val="0"/>
      <w:marTop w:val="0"/>
      <w:marBottom w:val="0"/>
      <w:divBdr>
        <w:top w:val="none" w:sz="0" w:space="0" w:color="auto"/>
        <w:left w:val="none" w:sz="0" w:space="0" w:color="auto"/>
        <w:bottom w:val="none" w:sz="0" w:space="0" w:color="auto"/>
        <w:right w:val="none" w:sz="0" w:space="0" w:color="auto"/>
      </w:divBdr>
    </w:div>
    <w:div w:id="1322738493">
      <w:bodyDiv w:val="1"/>
      <w:marLeft w:val="0"/>
      <w:marRight w:val="0"/>
      <w:marTop w:val="0"/>
      <w:marBottom w:val="0"/>
      <w:divBdr>
        <w:top w:val="none" w:sz="0" w:space="0" w:color="auto"/>
        <w:left w:val="none" w:sz="0" w:space="0" w:color="auto"/>
        <w:bottom w:val="none" w:sz="0" w:space="0" w:color="auto"/>
        <w:right w:val="none" w:sz="0" w:space="0" w:color="auto"/>
      </w:divBdr>
    </w:div>
    <w:div w:id="1324819818">
      <w:bodyDiv w:val="1"/>
      <w:marLeft w:val="0"/>
      <w:marRight w:val="0"/>
      <w:marTop w:val="0"/>
      <w:marBottom w:val="0"/>
      <w:divBdr>
        <w:top w:val="none" w:sz="0" w:space="0" w:color="auto"/>
        <w:left w:val="none" w:sz="0" w:space="0" w:color="auto"/>
        <w:bottom w:val="none" w:sz="0" w:space="0" w:color="auto"/>
        <w:right w:val="none" w:sz="0" w:space="0" w:color="auto"/>
      </w:divBdr>
    </w:div>
    <w:div w:id="13822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7976</TotalTime>
  <Pages>7</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Chan</dc:creator>
  <cp:keywords/>
  <dc:description/>
  <cp:lastModifiedBy>Fernando Boria</cp:lastModifiedBy>
  <cp:revision>196</cp:revision>
  <dcterms:created xsi:type="dcterms:W3CDTF">2020-01-07T14:02:00Z</dcterms:created>
  <dcterms:modified xsi:type="dcterms:W3CDTF">2021-07-17T22:40:00Z</dcterms:modified>
</cp:coreProperties>
</file>