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color w:val="303030"/>
        </w:rPr>
      </w:pPr>
      <w:r w:rsidDel="00000000" w:rsidR="00000000" w:rsidRPr="00000000">
        <w:rPr>
          <w:color w:val="303030"/>
          <w:rtl w:val="0"/>
        </w:rPr>
        <w:t xml:space="preserve">The body of source material provided, detailing dozens of synergistic ideas at the interface of Artificial Intelligence and Quantum Computing (A4Q), emphasizes the need for solutions that are </w:t>
      </w:r>
      <w:r w:rsidDel="00000000" w:rsidR="00000000" w:rsidRPr="00000000">
        <w:rPr>
          <w:b w:val="1"/>
          <w:bCs w:val="1"/>
          <w:color w:val="303030"/>
          <w:rtl w:val="0"/>
        </w:rPr>
        <w:t xml:space="preserve">hardware-agnostic, hybrid-compatible, sustainable, and resilient</w:t>
      </w:r>
      <w:r w:rsidDel="00000000" w:rsidR="00000000" w:rsidRPr="00000000">
        <w:rPr>
          <w:color w:val="303030"/>
          <w:rtl w:val="0"/>
        </w:rPr>
        <w:t xml:space="preserve"> against performance drift and technological churn.</w:t>
      </w:r>
    </w:p>
    <w:p w:rsidR="00000000" w:rsidDel="00000000" w:rsidP="00000000" w:rsidRDefault="00000000" w:rsidRPr="00000000" w14:paraId="00000002">
      <w:pPr>
        <w:shd w:fill="ffffff" w:val="clear"/>
        <w:spacing w:after="240" w:before="240" w:lineRule="auto"/>
        <w:rPr>
          <w:color w:val="303030"/>
        </w:rPr>
      </w:pPr>
      <w:r w:rsidDel="00000000" w:rsidR="00000000" w:rsidRPr="00000000">
        <w:rPr>
          <w:color w:val="303030"/>
          <w:rtl w:val="0"/>
        </w:rPr>
        <w:t xml:space="preserve">Drawing deeply on the concepts presented—particularly those relating to real-time calibration, dynamic compilation, and adaptive error handling—I propose a truly novel and highly patentable system that fuses these domains: the </w:t>
      </w:r>
      <w:r w:rsidDel="00000000" w:rsidR="00000000" w:rsidRPr="00000000">
        <w:rPr>
          <w:b w:val="1"/>
          <w:bCs w:val="1"/>
          <w:color w:val="303030"/>
          <w:rtl w:val="0"/>
        </w:rPr>
        <w:t xml:space="preserve">Adaptive Self-Healing Quantum Execution Plane (ASHEP)</w:t>
      </w:r>
      <w:r w:rsidDel="00000000" w:rsidR="00000000" w:rsidRPr="00000000">
        <w:rPr>
          <w:color w:val="303030"/>
          <w:rtl w:val="0"/>
        </w:rPr>
        <w:t xml:space="preserve">.</w:t>
      </w:r>
    </w:p>
    <w:p w:rsidR="00000000" w:rsidDel="00000000" w:rsidP="00000000" w:rsidRDefault="00000000" w:rsidRPr="00000000" w14:paraId="00000003">
      <w:pPr>
        <w:shd w:fill="ffffff" w:val="clear"/>
        <w:spacing w:after="240" w:before="240" w:lineRule="auto"/>
        <w:rPr>
          <w:color w:val="303030"/>
        </w:rPr>
      </w:pPr>
      <w:r w:rsidDel="00000000" w:rsidR="00000000" w:rsidRPr="00000000">
        <w:rPr>
          <w:color w:val="303030"/>
          <w:rtl w:val="0"/>
        </w:rPr>
        <w:t xml:space="preserve">The breakthrough lies in moving beyond pre-execution optimization and intermittent calibration to introduce an </w:t>
      </w:r>
      <w:r w:rsidDel="00000000" w:rsidR="00000000" w:rsidRPr="00000000">
        <w:rPr>
          <w:i w:val="1"/>
          <w:iCs w:val="1"/>
          <w:color w:val="303030"/>
          <w:rtl w:val="0"/>
        </w:rPr>
        <w:t xml:space="preserve">autonomous, continuous self-healing loop</w:t>
      </w:r>
      <w:r w:rsidDel="00000000" w:rsidR="00000000" w:rsidRPr="00000000">
        <w:rPr>
          <w:color w:val="303030"/>
          <w:rtl w:val="0"/>
        </w:rPr>
        <w:t xml:space="preserve"> that modifies the running quantum program's structure (circuit layout and gate routing) in real-time, specifically in response to instantaneous hardware drift or component failure.</w:t>
      </w:r>
    </w:p>
    <w:p w:rsidR="00000000" w:rsidDel="00000000" w:rsidP="00000000" w:rsidRDefault="00000000" w:rsidRPr="00000000" w14:paraId="00000004">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05">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006">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07">
      <w:pPr>
        <w:shd w:fill="ffffff" w:val="clear"/>
        <w:spacing w:after="240" w:before="240" w:lineRule="auto"/>
        <w:rPr>
          <w:color w:val="303030"/>
        </w:rPr>
      </w:pPr>
      <w:r w:rsidDel="00000000" w:rsidR="00000000" w:rsidRPr="00000000">
        <w:rPr>
          <w:color w:val="303030"/>
          <w:rtl w:val="0"/>
        </w:rPr>
        <w:t xml:space="preserve">1. The Adaptive Self-Healing Quantum Execution Plane (ASHEP)</w:t>
      </w:r>
    </w:p>
    <w:p w:rsidR="00000000" w:rsidDel="00000000" w:rsidP="00000000" w:rsidRDefault="00000000" w:rsidRPr="00000000" w14:paraId="00000008">
      <w:pPr>
        <w:shd w:fill="ffffff" w:val="clear"/>
        <w:spacing w:after="240" w:before="240" w:lineRule="auto"/>
        <w:rPr>
          <w:color w:val="303030"/>
        </w:rPr>
      </w:pPr>
      <w:r w:rsidDel="00000000" w:rsidR="00000000" w:rsidRPr="00000000">
        <w:rPr>
          <w:b w:val="1"/>
          <w:bCs w:val="1"/>
          <w:color w:val="303030"/>
          <w:rtl w:val="0"/>
        </w:rPr>
        <w:t xml:space="preserve">One-liner:</w:t>
      </w:r>
      <w:r w:rsidDel="00000000" w:rsidR="00000000" w:rsidRPr="00000000">
        <w:rPr>
          <w:color w:val="303030"/>
          <w:rtl w:val="0"/>
        </w:rPr>
        <w:t xml:space="preserve"> A closed-loop AI system that continuously monitors qubit health during computation, and, upon detecting performance drift or failure, triggers a micro-recompilation that dynamically re-routes the executing quantum circuit onto healthier qubits, maximizing job success and hardware longevity.</w:t>
      </w:r>
    </w:p>
    <w:p w:rsidR="00000000" w:rsidDel="00000000" w:rsidP="00000000" w:rsidRDefault="00000000" w:rsidRPr="00000000" w14:paraId="00000009">
      <w:pPr>
        <w:shd w:fill="ffffff" w:val="clear"/>
        <w:spacing w:after="240" w:before="240" w:lineRule="auto"/>
        <w:rPr>
          <w:color w:val="303030"/>
        </w:rPr>
      </w:pPr>
      <w:r w:rsidDel="00000000" w:rsidR="00000000" w:rsidRPr="00000000">
        <w:rPr>
          <w:color w:val="303030"/>
          <w:rtl w:val="0"/>
        </w:rPr>
        <w:t xml:space="preserve">System and Platform Architecture (Conceptual Fusion)</w:t>
      </w:r>
    </w:p>
    <w:p w:rsidR="00000000" w:rsidDel="00000000" w:rsidP="00000000" w:rsidRDefault="00000000" w:rsidRPr="00000000" w14:paraId="0000000A">
      <w:pPr>
        <w:shd w:fill="ffffff" w:val="clear"/>
        <w:spacing w:after="240" w:before="240" w:lineRule="auto"/>
        <w:rPr>
          <w:color w:val="303030"/>
        </w:rPr>
      </w:pPr>
      <w:r w:rsidDel="00000000" w:rsidR="00000000" w:rsidRPr="00000000">
        <w:rPr>
          <w:color w:val="303030"/>
          <w:rtl w:val="0"/>
        </w:rPr>
        <w:t xml:space="preserve">ASHEP functions as a novel, highly resilient layer sitting between the conventional Hybrid Runtime Orchestrator and the QPU Control Interface. Its architecture fuses four distinct AI-for-Quantum concepts:</w:t>
      </w:r>
    </w:p>
    <w:p w:rsidR="00000000" w:rsidDel="00000000" w:rsidP="00000000" w:rsidRDefault="00000000" w:rsidRPr="00000000" w14:paraId="0000000B">
      <w:pPr>
        <w:shd w:fill="ffffff" w:val="clear"/>
        <w:spacing w:after="240" w:before="240" w:lineRule="auto"/>
        <w:rPr>
          <w:color w:val="303030"/>
        </w:rPr>
      </w:pPr>
      <w:r w:rsidDel="00000000" w:rsidR="00000000" w:rsidRPr="00000000">
        <w:rPr>
          <w:color w:val="303030"/>
          <w:rtl w:val="0"/>
        </w:rPr>
        <w:t xml:space="preserve">1. </w:t>
      </w:r>
      <w:r w:rsidDel="00000000" w:rsidR="00000000" w:rsidRPr="00000000">
        <w:rPr>
          <w:b w:val="1"/>
          <w:bCs w:val="1"/>
          <w:color w:val="303030"/>
          <w:rtl w:val="0"/>
        </w:rPr>
        <w:t xml:space="preserve">The Observability Stack &amp; NoiseMap Learner:</w:t>
      </w:r>
      <w:r w:rsidDel="00000000" w:rsidR="00000000" w:rsidRPr="00000000">
        <w:rPr>
          <w:color w:val="303030"/>
          <w:rtl w:val="0"/>
        </w:rPr>
        <w:t xml:space="preserve"> Acts as the sensory input.</w:t>
      </w:r>
    </w:p>
    <w:p w:rsidR="00000000" w:rsidDel="00000000" w:rsidP="00000000" w:rsidRDefault="00000000" w:rsidRPr="00000000" w14:paraId="0000000C">
      <w:pPr>
        <w:shd w:fill="ffffff" w:val="clear"/>
        <w:spacing w:after="240" w:before="240" w:lineRule="auto"/>
        <w:rPr>
          <w:color w:val="303030"/>
        </w:rPr>
      </w:pPr>
      <w:r w:rsidDel="00000000" w:rsidR="00000000" w:rsidRPr="00000000">
        <w:rPr>
          <w:color w:val="303030"/>
          <w:rtl w:val="0"/>
        </w:rPr>
        <w:t xml:space="preserve">2. </w:t>
      </w:r>
      <w:r w:rsidDel="00000000" w:rsidR="00000000" w:rsidRPr="00000000">
        <w:rPr>
          <w:b w:val="1"/>
          <w:bCs w:val="1"/>
          <w:color w:val="303030"/>
          <w:rtl w:val="0"/>
        </w:rPr>
        <w:t xml:space="preserve">The Qubit Anomaly Detector &amp; Drift Auto-Corrector:</w:t>
      </w:r>
      <w:r w:rsidDel="00000000" w:rsidR="00000000" w:rsidRPr="00000000">
        <w:rPr>
          <w:color w:val="303030"/>
          <w:rtl w:val="0"/>
        </w:rPr>
        <w:t xml:space="preserve"> Acts as the event trigger.</w:t>
      </w:r>
    </w:p>
    <w:p w:rsidR="00000000" w:rsidDel="00000000" w:rsidP="00000000" w:rsidRDefault="00000000" w:rsidRPr="00000000" w14:paraId="0000000D">
      <w:pPr>
        <w:shd w:fill="ffffff" w:val="clear"/>
        <w:spacing w:after="240" w:before="240" w:lineRule="auto"/>
        <w:rPr>
          <w:color w:val="303030"/>
        </w:rPr>
      </w:pPr>
      <w:r w:rsidDel="00000000" w:rsidR="00000000" w:rsidRPr="00000000">
        <w:rPr>
          <w:color w:val="303030"/>
          <w:rtl w:val="0"/>
        </w:rPr>
        <w:t xml:space="preserve">3. </w:t>
      </w:r>
      <w:r w:rsidDel="00000000" w:rsidR="00000000" w:rsidRPr="00000000">
        <w:rPr>
          <w:b w:val="1"/>
          <w:bCs w:val="1"/>
          <w:color w:val="303030"/>
          <w:rtl w:val="0"/>
        </w:rPr>
        <w:t xml:space="preserve">The Contingency Planner:</w:t>
      </w:r>
      <w:r w:rsidDel="00000000" w:rsidR="00000000" w:rsidRPr="00000000">
        <w:rPr>
          <w:color w:val="303030"/>
          <w:rtl w:val="0"/>
        </w:rPr>
        <w:t xml:space="preserve"> Acts as the high-level decision engine.</w:t>
      </w:r>
    </w:p>
    <w:p w:rsidR="00000000" w:rsidDel="00000000" w:rsidP="00000000" w:rsidRDefault="00000000" w:rsidRPr="00000000" w14:paraId="0000000E">
      <w:pPr>
        <w:shd w:fill="ffffff" w:val="clear"/>
        <w:spacing w:after="240" w:before="240" w:lineRule="auto"/>
        <w:rPr>
          <w:color w:val="303030"/>
        </w:rPr>
      </w:pPr>
      <w:r w:rsidDel="00000000" w:rsidR="00000000" w:rsidRPr="00000000">
        <w:rPr>
          <w:color w:val="303030"/>
          <w:rtl w:val="0"/>
        </w:rPr>
        <w:t xml:space="preserve">4. </w:t>
      </w:r>
      <w:r w:rsidDel="00000000" w:rsidR="00000000" w:rsidRPr="00000000">
        <w:rPr>
          <w:b w:val="1"/>
          <w:bCs w:val="1"/>
          <w:color w:val="303030"/>
          <w:rtl w:val="0"/>
        </w:rPr>
        <w:t xml:space="preserve">The Just-In-Time, Noise-Aware Re-Transpiler:</w:t>
      </w:r>
      <w:r w:rsidDel="00000000" w:rsidR="00000000" w:rsidRPr="00000000">
        <w:rPr>
          <w:color w:val="303030"/>
          <w:rtl w:val="0"/>
        </w:rPr>
        <w:t xml:space="preserve"> Acts as the solution generator.</w:t>
      </w:r>
    </w:p>
    <w:p w:rsidR="00000000" w:rsidDel="00000000" w:rsidP="00000000" w:rsidRDefault="00000000" w:rsidRPr="00000000" w14:paraId="0000000F">
      <w:pPr>
        <w:shd w:fill="ffffff" w:val="clear"/>
        <w:spacing w:after="240" w:before="240" w:line="340.80000000000007" w:lineRule="auto"/>
        <w:rPr>
          <w:b w:val="1"/>
          <w:bCs w:val="1"/>
          <w:color w:val="303030"/>
        </w:rPr>
      </w:pPr>
      <w:r w:rsidDel="00000000" w:rsidR="00000000" w:rsidRPr="00000000">
        <w:rPr>
          <w:b w:val="1"/>
          <w:bCs w:val="1"/>
          <w:color w:val="303030"/>
          <w:rtl w:val="0"/>
        </w:rPr>
        <w:t xml:space="preserve">High-Level Data Flow</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gridCol w:w="4380"/>
        <w:tblGridChange w:id="0">
          <w:tblGrid>
            <w:gridCol w:w="4965"/>
            <w:gridCol w:w="4380"/>
          </w:tblGrid>
        </w:tblGridChange>
      </w:tblGrid>
      <w:tr>
        <w:trPr>
          <w:cantSplit w:val="0"/>
          <w:trHeight w:val="870" w:hRule="atLeast"/>
          <w:tblHeader w:val="0"/>
        </w:trPr>
        <w:tc>
          <w:tcPr>
            <w:tcBorders>
              <w:top w:color="cdd2d9" w:space="0" w:sz="7" w:val="single"/>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color w:val="303030"/>
              </w:rPr>
            </w:pPr>
            <w:r w:rsidDel="00000000" w:rsidR="00000000" w:rsidRPr="00000000">
              <w:rPr>
                <w:color w:val="303030"/>
                <w:rtl w:val="0"/>
              </w:rPr>
              <w:t xml:space="preserve">Classical Control Plane (ASHEP)</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color w:val="303030"/>
              </w:rPr>
            </w:pPr>
            <w:r w:rsidDel="00000000" w:rsidR="00000000" w:rsidRPr="00000000">
              <w:rPr>
                <w:color w:val="303030"/>
                <w:rtl w:val="0"/>
              </w:rPr>
              <w:t xml:space="preserve">Quantum Execution Plane (QPU)</w:t>
            </w:r>
          </w:p>
        </w:tc>
      </w:tr>
      <w:tr>
        <w:trPr>
          <w:cantSplit w:val="0"/>
          <w:trHeight w:val="87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color w:val="303030"/>
              </w:rPr>
            </w:pPr>
            <w:r w:rsidDel="00000000" w:rsidR="00000000" w:rsidRPr="00000000">
              <w:rPr>
                <w:b w:val="1"/>
                <w:bCs w:val="1"/>
                <w:color w:val="303030"/>
                <w:rtl w:val="0"/>
              </w:rPr>
              <w:t xml:space="preserve">(1) Observability Stack</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b w:val="1"/>
                <w:bCs w:val="1"/>
                <w:color w:val="303030"/>
              </w:rPr>
            </w:pPr>
            <w:r w:rsidDel="00000000" w:rsidR="00000000" w:rsidRPr="00000000">
              <w:rPr>
                <w:b w:val="1"/>
                <w:bCs w:val="1"/>
                <w:color w:val="303030"/>
                <w:rtl w:val="0"/>
              </w:rPr>
              <w:t xml:space="preserve">QPU (Qubits)</w:t>
            </w:r>
          </w:p>
        </w:tc>
      </w:tr>
      <w:tr>
        <w:trPr>
          <w:cantSplit w:val="0"/>
          <w:trHeight w:val="127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color w:val="303030"/>
              </w:rPr>
            </w:pPr>
            <w:r w:rsidDel="00000000" w:rsidR="00000000" w:rsidRPr="00000000">
              <w:rPr>
                <w:color w:val="282a2c"/>
                <w:shd w:fill="c4c7c5" w:val="clear"/>
                <w:rtl w:val="0"/>
              </w:rPr>
              <w:t xml:space="preserve">NoiseMap Learner</w:t>
            </w:r>
            <w:r w:rsidDel="00000000" w:rsidR="00000000" w:rsidRPr="00000000">
              <w:rPr>
                <w:color w:val="303030"/>
                <w:rtl w:val="0"/>
              </w:rPr>
              <w:t xml:space="preserve"> continuously ingests:</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color w:val="303030"/>
              </w:rPr>
            </w:pPr>
            <w:r w:rsidDel="00000000" w:rsidR="00000000" w:rsidRPr="00000000">
              <w:rPr>
                <w:color w:val="303030"/>
                <w:rtl w:val="0"/>
              </w:rPr>
              <w:t xml:space="preserve">Qubit Telemetry (temp, pulse response, T1/T2 logs)</w:t>
            </w:r>
          </w:p>
        </w:tc>
      </w:tr>
      <w:tr>
        <w:trPr>
          <w:cantSplit w:val="0"/>
          <w:trHeight w:val="127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color w:val="303030"/>
              </w:rPr>
            </w:pPr>
            <w:r w:rsidDel="00000000" w:rsidR="00000000" w:rsidRPr="00000000">
              <w:rPr>
                <w:color w:val="282a2c"/>
                <w:shd w:fill="c4c7c5" w:val="clear"/>
                <w:rtl w:val="0"/>
              </w:rPr>
              <w:t xml:space="preserve">Anomaly Detector</w:t>
            </w:r>
            <w:r w:rsidDel="00000000" w:rsidR="00000000" w:rsidRPr="00000000">
              <w:rPr>
                <w:color w:val="303030"/>
                <w:rtl w:val="0"/>
              </w:rPr>
              <w:t xml:space="preserve"> monitors log streams for drift</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color w:val="303030"/>
              </w:rPr>
            </w:pPr>
            <w:r w:rsidDel="00000000" w:rsidR="00000000" w:rsidRPr="00000000">
              <w:rPr>
                <w:color w:val="303030"/>
                <w:rtl w:val="0"/>
              </w:rPr>
              <w:t xml:space="preserve">Syndrome/Measurement Output (mid-circuit feedback)</w:t>
            </w:r>
          </w:p>
        </w:tc>
      </w:tr>
      <w:tr>
        <w:trPr>
          <w:cantSplit w:val="0"/>
          <w:trHeight w:val="87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b w:val="1"/>
                <w:bCs w:val="1"/>
                <w:color w:val="303030"/>
              </w:rPr>
            </w:pPr>
            <w:r w:rsidDel="00000000" w:rsidR="00000000" w:rsidRPr="00000000">
              <w:rPr>
                <w:b w:val="1"/>
                <w:bCs w:val="1"/>
                <w:color w:val="303030"/>
                <w:rtl w:val="0"/>
              </w:rPr>
              <w:t xml:space="preserve">(2) Contingency Planner (AI Core Component)</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bCs w:val="1"/>
                <w:color w:val="303030"/>
              </w:rPr>
            </w:pPr>
            <w:r w:rsidDel="00000000" w:rsidR="00000000" w:rsidRPr="00000000">
              <w:rPr>
                <w:b w:val="1"/>
                <w:bCs w:val="1"/>
                <w:color w:val="303030"/>
                <w:rtl w:val="0"/>
              </w:rPr>
              <w:t xml:space="preserve">Circuit Execution</w:t>
            </w:r>
          </w:p>
        </w:tc>
      </w:tr>
      <w:tr>
        <w:trPr>
          <w:cantSplit w:val="0"/>
          <w:trHeight w:val="123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color w:val="303030"/>
              </w:rPr>
            </w:pPr>
            <w:r w:rsidDel="00000000" w:rsidR="00000000" w:rsidRPr="00000000">
              <w:rPr>
                <w:color w:val="303030"/>
                <w:rtl w:val="0"/>
              </w:rPr>
              <w:t xml:space="preserve">Upon anomaly: </w:t>
            </w:r>
            <w:r w:rsidDel="00000000" w:rsidR="00000000" w:rsidRPr="00000000">
              <w:rPr>
                <w:b w:val="1"/>
                <w:bCs w:val="1"/>
                <w:color w:val="303030"/>
                <w:rtl w:val="0"/>
              </w:rPr>
              <w:t xml:space="preserve">HALT</w:t>
            </w:r>
            <w:r w:rsidDel="00000000" w:rsidR="00000000" w:rsidRPr="00000000">
              <w:rPr>
                <w:color w:val="303030"/>
                <w:rtl w:val="0"/>
              </w:rPr>
              <w:t xml:space="preserve"> execution, determine fault type/location.</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color w:val="303030"/>
              </w:rPr>
            </w:pPr>
            <w:r w:rsidDel="00000000" w:rsidR="00000000" w:rsidRPr="00000000">
              <w:rPr>
                <w:color w:val="303030"/>
                <w:rtl w:val="0"/>
              </w:rPr>
              <w:t xml:space="preserve">Execution pauses mid-circuit.</w:t>
            </w:r>
          </w:p>
        </w:tc>
      </w:tr>
      <w:tr>
        <w:trPr>
          <w:cantSplit w:val="0"/>
          <w:trHeight w:val="87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b w:val="1"/>
                <w:bCs w:val="1"/>
                <w:color w:val="303030"/>
              </w:rPr>
            </w:pPr>
            <w:r w:rsidDel="00000000" w:rsidR="00000000" w:rsidRPr="00000000">
              <w:rPr>
                <w:b w:val="1"/>
                <w:bCs w:val="1"/>
                <w:color w:val="303030"/>
                <w:rtl w:val="0"/>
              </w:rPr>
              <w:t xml:space="preserve">(3) Dynamic Re-Transpiler</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b w:val="1"/>
                <w:bCs w:val="1"/>
                <w:color w:val="303030"/>
              </w:rPr>
            </w:pPr>
            <w:r w:rsidDel="00000000" w:rsidR="00000000" w:rsidRPr="00000000">
              <w:rPr>
                <w:b w:val="1"/>
                <w:bCs w:val="1"/>
                <w:color w:val="303030"/>
                <w:rtl w:val="0"/>
              </w:rPr>
              <w:t xml:space="preserve">IR Re-Injection</w:t>
            </w:r>
          </w:p>
        </w:tc>
      </w:tr>
      <w:tr>
        <w:trPr>
          <w:cantSplit w:val="0"/>
          <w:trHeight w:val="163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color w:val="303030"/>
              </w:rPr>
            </w:pPr>
            <w:r w:rsidDel="00000000" w:rsidR="00000000" w:rsidRPr="00000000">
              <w:rPr>
                <w:color w:val="282a2c"/>
                <w:shd w:fill="c4c7c5" w:val="clear"/>
                <w:rtl w:val="0"/>
              </w:rPr>
              <w:t xml:space="preserve">RT-NART Tool</w:t>
            </w:r>
            <w:r w:rsidDel="00000000" w:rsidR="00000000" w:rsidRPr="00000000">
              <w:rPr>
                <w:color w:val="303030"/>
                <w:rtl w:val="0"/>
              </w:rPr>
              <w:t xml:space="preserve"> generates new circuit segment based on the remaining gates and the </w:t>
            </w:r>
            <w:r w:rsidDel="00000000" w:rsidR="00000000" w:rsidRPr="00000000">
              <w:rPr>
                <w:i w:val="1"/>
                <w:iCs w:val="1"/>
                <w:color w:val="303030"/>
                <w:rtl w:val="0"/>
              </w:rPr>
              <w:t xml:space="preserve">new</w:t>
            </w:r>
            <w:r w:rsidDel="00000000" w:rsidR="00000000" w:rsidRPr="00000000">
              <w:rPr>
                <w:color w:val="303030"/>
                <w:rtl w:val="0"/>
              </w:rPr>
              <w:t xml:space="preserve"> (reduced) health map.</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color w:val="303030"/>
              </w:rPr>
            </w:pPr>
            <w:r w:rsidDel="00000000" w:rsidR="00000000" w:rsidRPr="00000000">
              <w:rPr>
                <w:color w:val="303030"/>
                <w:rtl w:val="0"/>
              </w:rPr>
              <w:t xml:space="preserve">Execution </w:t>
            </w:r>
            <w:r w:rsidDel="00000000" w:rsidR="00000000" w:rsidRPr="00000000">
              <w:rPr>
                <w:b w:val="1"/>
                <w:bCs w:val="1"/>
                <w:color w:val="303030"/>
                <w:rtl w:val="0"/>
              </w:rPr>
              <w:t xml:space="preserve">RESUMES</w:t>
            </w:r>
            <w:r w:rsidDel="00000000" w:rsidR="00000000" w:rsidRPr="00000000">
              <w:rPr>
                <w:color w:val="303030"/>
                <w:rtl w:val="0"/>
              </w:rPr>
              <w:t xml:space="preserve"> with the dynamically generated, optimized instruction set.</w:t>
            </w:r>
          </w:p>
        </w:tc>
      </w:tr>
    </w:tbl>
    <w:p w:rsidR="00000000" w:rsidDel="00000000" w:rsidP="00000000" w:rsidRDefault="00000000" w:rsidRPr="00000000" w14:paraId="00000020">
      <w:pPr>
        <w:shd w:fill="ffffff" w:val="clear"/>
        <w:spacing w:after="240" w:before="240" w:lineRule="auto"/>
        <w:rPr>
          <w:b w:val="1"/>
          <w:bCs w:val="1"/>
          <w:color w:val="303030"/>
        </w:rPr>
      </w:pPr>
      <w:r w:rsidDel="00000000" w:rsidR="00000000" w:rsidRPr="00000000">
        <w:rPr>
          <w:color w:val="303030"/>
          <w:rtl w:val="0"/>
        </w:rPr>
        <w:t xml:space="preserve">Core Breakthrough Component: The </w:t>
      </w:r>
      <w:r w:rsidDel="00000000" w:rsidR="00000000" w:rsidRPr="00000000">
        <w:rPr>
          <w:b w:val="1"/>
          <w:bCs w:val="1"/>
          <w:color w:val="303030"/>
          <w:rtl w:val="0"/>
        </w:rPr>
        <w:t xml:space="preserve">Quantum Execution Policy Engine (QEPE)</w:t>
      </w:r>
    </w:p>
    <w:p w:rsidR="00000000" w:rsidDel="00000000" w:rsidP="00000000" w:rsidRDefault="00000000" w:rsidRPr="00000000" w14:paraId="00000021">
      <w:pPr>
        <w:shd w:fill="ffffff" w:val="clear"/>
        <w:spacing w:after="240" w:before="240" w:lineRule="auto"/>
        <w:rPr>
          <w:color w:val="303030"/>
        </w:rPr>
      </w:pPr>
      <w:r w:rsidDel="00000000" w:rsidR="00000000" w:rsidRPr="00000000">
        <w:rPr>
          <w:color w:val="303030"/>
          <w:rtl w:val="0"/>
        </w:rPr>
        <w:t xml:space="preserve">The QEPE is the central AI component responsible for the instantaneous decision-making that enables self-healing.</w:t>
      </w:r>
    </w:p>
    <w:p w:rsidR="00000000" w:rsidDel="00000000" w:rsidP="00000000" w:rsidRDefault="00000000" w:rsidRPr="00000000" w14:paraId="00000022">
      <w:pPr>
        <w:shd w:fill="ffffff" w:val="clear"/>
        <w:spacing w:after="240" w:before="240" w:lineRule="auto"/>
        <w:rPr>
          <w:color w:val="303030"/>
        </w:rPr>
      </w:pPr>
      <w:r w:rsidDel="00000000" w:rsidR="00000000" w:rsidRPr="00000000">
        <w:rPr>
          <w:b w:val="1"/>
          <w:bCs w:val="1"/>
          <w:color w:val="303030"/>
          <w:rtl w:val="0"/>
        </w:rPr>
        <w:t xml:space="preserve">Novelty:</w:t>
      </w:r>
      <w:r w:rsidDel="00000000" w:rsidR="00000000" w:rsidRPr="00000000">
        <w:rPr>
          <w:color w:val="303030"/>
          <w:rtl w:val="0"/>
        </w:rPr>
        <w:t xml:space="preserve"> Current compilers rely on static, pre-execution knowledge. The QEPE introduces a deep reinforcement learning (DRL) agent trained to solve the meta-optimization problem of minimizing overall circuit error in a highly volatile, active-hardware environment, similar to the logic of the </w:t>
      </w:r>
      <w:r w:rsidDel="00000000" w:rsidR="00000000" w:rsidRPr="00000000">
        <w:rPr>
          <w:i w:val="1"/>
          <w:iCs w:val="1"/>
          <w:color w:val="303030"/>
          <w:rtl w:val="0"/>
        </w:rPr>
        <w:t xml:space="preserve">AI-Driven Syndrome Planner</w:t>
      </w:r>
      <w:r w:rsidDel="00000000" w:rsidR="00000000" w:rsidRPr="00000000">
        <w:rPr>
          <w:color w:val="303030"/>
          <w:rtl w:val="0"/>
        </w:rPr>
        <w:t xml:space="preserve"> but applied to the entire algorithm structure.</w:t>
      </w:r>
    </w:p>
    <w:p w:rsidR="00000000" w:rsidDel="00000000" w:rsidP="00000000" w:rsidRDefault="00000000" w:rsidRPr="00000000" w14:paraId="00000023">
      <w:pPr>
        <w:shd w:fill="ffffff" w:val="clear"/>
        <w:spacing w:after="240" w:before="240" w:lineRule="auto"/>
        <w:rPr>
          <w:color w:val="303030"/>
        </w:rPr>
      </w:pPr>
      <w:r w:rsidDel="00000000" w:rsidR="00000000" w:rsidRPr="00000000">
        <w:rPr>
          <w:b w:val="1"/>
          <w:bCs w:val="1"/>
          <w:color w:val="303030"/>
          <w:rtl w:val="0"/>
        </w:rPr>
        <w:t xml:space="preserve">Operational Flow (Policy Learning):</w:t>
      </w:r>
      <w:r w:rsidDel="00000000" w:rsidR="00000000" w:rsidRPr="00000000">
        <w:rPr>
          <w:color w:val="303030"/>
          <w:rtl w:val="0"/>
        </w:rPr>
        <w:t xml:space="preserve"> The DRL agent is trained on a high-fidelity </w:t>
      </w:r>
      <w:r w:rsidDel="00000000" w:rsidR="00000000" w:rsidRPr="00000000">
        <w:rPr>
          <w:i w:val="1"/>
          <w:iCs w:val="1"/>
          <w:color w:val="303030"/>
          <w:rtl w:val="0"/>
        </w:rPr>
        <w:t xml:space="preserve">Digital Twin of the QPU</w:t>
      </w:r>
      <w:r w:rsidDel="00000000" w:rsidR="00000000" w:rsidRPr="00000000">
        <w:rPr>
          <w:color w:val="303030"/>
          <w:rtl w:val="0"/>
        </w:rPr>
        <w:t xml:space="preserve"> that models real-time drift.</w:t>
      </w:r>
    </w:p>
    <w:p w:rsidR="00000000" w:rsidDel="00000000" w:rsidP="00000000" w:rsidRDefault="00000000" w:rsidRPr="00000000" w14:paraId="00000024">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State:</w:t>
      </w:r>
      <w:r w:rsidDel="00000000" w:rsidR="00000000" w:rsidRPr="00000000">
        <w:rPr>
          <w:color w:val="303030"/>
          <w:rtl w:val="0"/>
        </w:rPr>
        <w:t xml:space="preserve"> (Current Qubit Health Map, Remaining Gates in Circuit, Time since Last Calibration).</w:t>
      </w:r>
    </w:p>
    <w:p w:rsidR="00000000" w:rsidDel="00000000" w:rsidP="00000000" w:rsidRDefault="00000000" w:rsidRPr="00000000" w14:paraId="00000025">
      <w:pPr>
        <w:shd w:fill="ffffff" w:val="clear"/>
        <w:spacing w:after="240" w:before="240" w:lineRule="auto"/>
        <w:rPr>
          <w:b w:val="1"/>
          <w:bCs w:val="1"/>
          <w:color w:val="303030"/>
        </w:rPr>
      </w:pPr>
      <w:r w:rsidDel="00000000" w:rsidR="00000000" w:rsidRPr="00000000">
        <w:rPr>
          <w:color w:val="303030"/>
          <w:rtl w:val="0"/>
        </w:rPr>
        <w:t xml:space="preserve">• </w:t>
      </w:r>
      <w:r w:rsidDel="00000000" w:rsidR="00000000" w:rsidRPr="00000000">
        <w:rPr>
          <w:b w:val="1"/>
          <w:bCs w:val="1"/>
          <w:color w:val="303030"/>
          <w:rtl w:val="0"/>
        </w:rPr>
        <w:t xml:space="preserve">Action Space (Non-Obvious):</w:t>
      </w:r>
    </w:p>
    <w:p w:rsidR="00000000" w:rsidDel="00000000" w:rsidP="00000000" w:rsidRDefault="00000000" w:rsidRPr="00000000" w14:paraId="00000026">
      <w:pPr>
        <w:shd w:fill="ffffff" w:val="clear"/>
        <w:spacing w:after="240" w:before="240" w:lineRule="auto"/>
        <w:rPr>
          <w:color w:val="303030"/>
        </w:rPr>
      </w:pPr>
      <w:r w:rsidDel="00000000" w:rsidR="00000000" w:rsidRPr="00000000">
        <w:rPr>
          <w:color w:val="303030"/>
          <w:rtl w:val="0"/>
        </w:rPr>
        <w:tab/>
        <w:t xml:space="preserve">1. </w:t>
      </w:r>
      <w:r w:rsidDel="00000000" w:rsidR="00000000" w:rsidRPr="00000000">
        <w:rPr>
          <w:b w:val="1"/>
          <w:bCs w:val="1"/>
          <w:color w:val="303030"/>
          <w:rtl w:val="0"/>
        </w:rPr>
        <w:t xml:space="preserve">No Op (Continue):</w:t>
      </w:r>
      <w:r w:rsidDel="00000000" w:rsidR="00000000" w:rsidRPr="00000000">
        <w:rPr>
          <w:color w:val="303030"/>
          <w:rtl w:val="0"/>
        </w:rPr>
        <w:t xml:space="preserve"> If error is within budget.</w:t>
      </w:r>
    </w:p>
    <w:p w:rsidR="00000000" w:rsidDel="00000000" w:rsidP="00000000" w:rsidRDefault="00000000" w:rsidRPr="00000000" w14:paraId="00000027">
      <w:pPr>
        <w:shd w:fill="ffffff" w:val="clear"/>
        <w:spacing w:after="240" w:before="240" w:lineRule="auto"/>
        <w:rPr>
          <w:color w:val="303030"/>
        </w:rPr>
      </w:pPr>
      <w:r w:rsidDel="00000000" w:rsidR="00000000" w:rsidRPr="00000000">
        <w:rPr>
          <w:color w:val="303030"/>
          <w:rtl w:val="0"/>
        </w:rPr>
        <w:tab/>
        <w:t xml:space="preserve">2. </w:t>
      </w:r>
      <w:r w:rsidDel="00000000" w:rsidR="00000000" w:rsidRPr="00000000">
        <w:rPr>
          <w:b w:val="1"/>
          <w:bCs w:val="1"/>
          <w:color w:val="303030"/>
          <w:rtl w:val="0"/>
        </w:rPr>
        <w:t xml:space="preserve">Local Adjustment:</w:t>
      </w:r>
      <w:r w:rsidDel="00000000" w:rsidR="00000000" w:rsidRPr="00000000">
        <w:rPr>
          <w:color w:val="303030"/>
          <w:rtl w:val="0"/>
        </w:rPr>
        <w:t xml:space="preserve"> Trigger a </w:t>
      </w:r>
      <w:r w:rsidDel="00000000" w:rsidR="00000000" w:rsidRPr="00000000">
        <w:rPr>
          <w:i w:val="1"/>
          <w:iCs w:val="1"/>
          <w:color w:val="303030"/>
          <w:rtl w:val="0"/>
        </w:rPr>
        <w:t xml:space="preserve">Drift Auto-Corrector</w:t>
      </w:r>
      <w:r w:rsidDel="00000000" w:rsidR="00000000" w:rsidRPr="00000000">
        <w:rPr>
          <w:color w:val="303030"/>
          <w:rtl w:val="0"/>
        </w:rPr>
        <w:t xml:space="preserve"> routine to adjust a single qubit's parameters (System 3 logic).</w:t>
      </w:r>
    </w:p>
    <w:p w:rsidR="00000000" w:rsidDel="00000000" w:rsidP="00000000" w:rsidRDefault="00000000" w:rsidRPr="00000000" w14:paraId="00000028">
      <w:pPr>
        <w:shd w:fill="ffffff" w:val="clear"/>
        <w:spacing w:after="240" w:before="240" w:lineRule="auto"/>
        <w:rPr>
          <w:color w:val="303030"/>
        </w:rPr>
      </w:pPr>
      <w:r w:rsidDel="00000000" w:rsidR="00000000" w:rsidRPr="00000000">
        <w:rPr>
          <w:color w:val="303030"/>
          <w:rtl w:val="0"/>
        </w:rPr>
        <w:tab/>
        <w:t xml:space="preserve">3. </w:t>
      </w:r>
      <w:r w:rsidDel="00000000" w:rsidR="00000000" w:rsidRPr="00000000">
        <w:rPr>
          <w:b w:val="1"/>
          <w:bCs w:val="1"/>
          <w:color w:val="303030"/>
          <w:rtl w:val="0"/>
        </w:rPr>
        <w:t xml:space="preserve">Global Reroute (Micro-Recompilation):</w:t>
      </w:r>
      <w:r w:rsidDel="00000000" w:rsidR="00000000" w:rsidRPr="00000000">
        <w:rPr>
          <w:color w:val="303030"/>
          <w:rtl w:val="0"/>
        </w:rPr>
        <w:t xml:space="preserve"> Trigger the </w:t>
      </w:r>
      <w:r w:rsidDel="00000000" w:rsidR="00000000" w:rsidRPr="00000000">
        <w:rPr>
          <w:b w:val="1"/>
          <w:bCs w:val="1"/>
          <w:color w:val="303030"/>
          <w:rtl w:val="0"/>
        </w:rPr>
        <w:t xml:space="preserve">RT-NART</w:t>
      </w:r>
      <w:r w:rsidDel="00000000" w:rsidR="00000000" w:rsidRPr="00000000">
        <w:rPr>
          <w:color w:val="303030"/>
          <w:rtl w:val="0"/>
        </w:rPr>
        <w:t xml:space="preserve"> tool to halt the circuit, remap the remaining logical operations away from the degraded physical qubits, and resume execution. (This action is heavily penalized due to latency but is necessary for survival.)</w:t>
      </w:r>
    </w:p>
    <w:p w:rsidR="00000000" w:rsidDel="00000000" w:rsidP="00000000" w:rsidRDefault="00000000" w:rsidRPr="00000000" w14:paraId="00000029">
      <w:pPr>
        <w:shd w:fill="ffffff" w:val="clear"/>
        <w:spacing w:after="240" w:before="240" w:lineRule="auto"/>
        <w:rPr>
          <w:color w:val="303030"/>
        </w:rPr>
      </w:pPr>
      <w:r w:rsidDel="00000000" w:rsidR="00000000" w:rsidRPr="00000000">
        <w:rPr>
          <w:color w:val="303030"/>
          <w:rtl w:val="0"/>
        </w:rPr>
        <w:tab/>
        <w:t xml:space="preserve">4. </w:t>
      </w:r>
      <w:r w:rsidDel="00000000" w:rsidR="00000000" w:rsidRPr="00000000">
        <w:rPr>
          <w:b w:val="1"/>
          <w:bCs w:val="1"/>
          <w:color w:val="303030"/>
          <w:rtl w:val="0"/>
        </w:rPr>
        <w:t xml:space="preserve">Abort/Flag:</w:t>
      </w:r>
      <w:r w:rsidDel="00000000" w:rsidR="00000000" w:rsidRPr="00000000">
        <w:rPr>
          <w:color w:val="303030"/>
          <w:rtl w:val="0"/>
        </w:rPr>
        <w:t xml:space="preserve"> If the estimated remaining cost/error exceeds the user’s error budget.</w:t>
      </w:r>
    </w:p>
    <w:p w:rsidR="00000000" w:rsidDel="00000000" w:rsidP="00000000" w:rsidRDefault="00000000" w:rsidRPr="00000000" w14:paraId="0000002A">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Reward:</w:t>
      </w:r>
      <w:r w:rsidDel="00000000" w:rsidR="00000000" w:rsidRPr="00000000">
        <w:rPr>
          <w:color w:val="303030"/>
          <w:rtl w:val="0"/>
        </w:rPr>
        <w:t xml:space="preserve"> Maximizing (Final Circuit Fidelity) - (Total Execution Time) - (Cost of Re-Transpilation/Halt).</w:t>
      </w:r>
    </w:p>
    <w:p w:rsidR="00000000" w:rsidDel="00000000" w:rsidP="00000000" w:rsidRDefault="00000000" w:rsidRPr="00000000" w14:paraId="0000002B">
      <w:pPr>
        <w:shd w:fill="ffffff" w:val="clear"/>
        <w:spacing w:after="240" w:before="240" w:lineRule="auto"/>
        <w:rPr>
          <w:b w:val="1"/>
          <w:bCs w:val="1"/>
          <w:color w:val="303030"/>
        </w:rPr>
      </w:pPr>
      <w:r w:rsidDel="00000000" w:rsidR="00000000" w:rsidRPr="00000000">
        <w:rPr>
          <w:color w:val="303030"/>
          <w:rtl w:val="0"/>
        </w:rPr>
        <w:t xml:space="preserve">Key Tool: The </w:t>
      </w:r>
      <w:r w:rsidDel="00000000" w:rsidR="00000000" w:rsidRPr="00000000">
        <w:rPr>
          <w:b w:val="1"/>
          <w:bCs w:val="1"/>
          <w:color w:val="303030"/>
          <w:rtl w:val="0"/>
        </w:rPr>
        <w:t xml:space="preserve">Real-Time Noise-Aware Re-Transpiler (RT-NART)</w:t>
      </w:r>
    </w:p>
    <w:p w:rsidR="00000000" w:rsidDel="00000000" w:rsidP="00000000" w:rsidRDefault="00000000" w:rsidRPr="00000000" w14:paraId="0000002C">
      <w:pPr>
        <w:shd w:fill="ffffff" w:val="clear"/>
        <w:spacing w:after="240" w:before="240" w:lineRule="auto"/>
        <w:rPr>
          <w:color w:val="303030"/>
        </w:rPr>
      </w:pPr>
      <w:r w:rsidDel="00000000" w:rsidR="00000000" w:rsidRPr="00000000">
        <w:rPr>
          <w:color w:val="303030"/>
          <w:rtl w:val="0"/>
        </w:rPr>
        <w:t xml:space="preserve">The RT-NART is the dynamic compilation tool that executes the policy dictated by the QEPE.</w:t>
      </w:r>
    </w:p>
    <w:p w:rsidR="00000000" w:rsidDel="00000000" w:rsidP="00000000" w:rsidRDefault="00000000" w:rsidRPr="00000000" w14:paraId="0000002D">
      <w:pPr>
        <w:shd w:fill="ffffff" w:val="clear"/>
        <w:spacing w:after="240" w:before="240" w:lineRule="auto"/>
        <w:rPr>
          <w:color w:val="303030"/>
        </w:rPr>
      </w:pPr>
      <w:r w:rsidDel="00000000" w:rsidR="00000000" w:rsidRPr="00000000">
        <w:rPr>
          <w:b w:val="1"/>
          <w:bCs w:val="1"/>
          <w:color w:val="303030"/>
          <w:rtl w:val="0"/>
        </w:rPr>
        <w:t xml:space="preserve">Novelty:</w:t>
      </w:r>
      <w:r w:rsidDel="00000000" w:rsidR="00000000" w:rsidRPr="00000000">
        <w:rPr>
          <w:color w:val="303030"/>
          <w:rtl w:val="0"/>
        </w:rPr>
        <w:t xml:space="preserve"> It must operate extremely quickly, compiling a segment of a circuit (the remaining gates) using the latest, degraded Qubit Health Map and minimal overhead (Just-In-Time). It adapts the principles of </w:t>
      </w:r>
      <w:r w:rsidDel="00000000" w:rsidR="00000000" w:rsidRPr="00000000">
        <w:rPr>
          <w:i w:val="1"/>
          <w:iCs w:val="1"/>
          <w:color w:val="303030"/>
          <w:rtl w:val="0"/>
        </w:rPr>
        <w:t xml:space="preserve">AI Qubit Mapper</w:t>
      </w:r>
      <w:r w:rsidDel="00000000" w:rsidR="00000000" w:rsidRPr="00000000">
        <w:rPr>
          <w:color w:val="303030"/>
          <w:rtl w:val="0"/>
        </w:rPr>
        <w:t xml:space="preserve"> and </w:t>
      </w:r>
      <w:r w:rsidDel="00000000" w:rsidR="00000000" w:rsidRPr="00000000">
        <w:rPr>
          <w:i w:val="1"/>
          <w:iCs w:val="1"/>
          <w:color w:val="303030"/>
          <w:rtl w:val="0"/>
        </w:rPr>
        <w:t xml:space="preserve">Error-Avoidant Transpiler</w:t>
      </w:r>
      <w:r w:rsidDel="00000000" w:rsidR="00000000" w:rsidRPr="00000000">
        <w:rPr>
          <w:color w:val="303030"/>
          <w:rtl w:val="0"/>
        </w:rPr>
        <w:t xml:space="preserve">.</w:t>
      </w:r>
    </w:p>
    <w:p w:rsidR="00000000" w:rsidDel="00000000" w:rsidP="00000000" w:rsidRDefault="00000000" w:rsidRPr="00000000" w14:paraId="0000002E">
      <w:pPr>
        <w:shd w:fill="ffffff" w:val="clear"/>
        <w:spacing w:after="240" w:before="240" w:lineRule="auto"/>
        <w:rPr>
          <w:color w:val="303030"/>
        </w:rPr>
      </w:pPr>
      <w:r w:rsidDel="00000000" w:rsidR="00000000" w:rsidRPr="00000000">
        <w:rPr>
          <w:b w:val="1"/>
          <w:bCs w:val="1"/>
          <w:color w:val="303030"/>
          <w:rtl w:val="0"/>
        </w:rPr>
        <w:t xml:space="preserve">Implementation:</w:t>
      </w:r>
      <w:r w:rsidDel="00000000" w:rsidR="00000000" w:rsidRPr="00000000">
        <w:rPr>
          <w:color w:val="303030"/>
          <w:rtl w:val="0"/>
        </w:rPr>
        <w:t xml:space="preserve"> The RT-NART utilizes a lightweight, pre-trained Graph Neural Network (GNN) that takes:</w:t>
      </w:r>
    </w:p>
    <w:p w:rsidR="00000000" w:rsidDel="00000000" w:rsidP="00000000" w:rsidRDefault="00000000" w:rsidRPr="00000000" w14:paraId="0000002F">
      <w:pPr>
        <w:shd w:fill="ffffff" w:val="clear"/>
        <w:spacing w:after="240" w:before="240" w:lineRule="auto"/>
        <w:rPr>
          <w:color w:val="303030"/>
        </w:rPr>
      </w:pPr>
      <w:r w:rsidDel="00000000" w:rsidR="00000000" w:rsidRPr="00000000">
        <w:rPr>
          <w:color w:val="303030"/>
          <w:rtl w:val="0"/>
        </w:rPr>
        <w:t xml:space="preserve">1. </w:t>
      </w:r>
      <w:r w:rsidDel="00000000" w:rsidR="00000000" w:rsidRPr="00000000">
        <w:rPr>
          <w:b w:val="1"/>
          <w:bCs w:val="1"/>
          <w:color w:val="303030"/>
          <w:rtl w:val="0"/>
        </w:rPr>
        <w:t xml:space="preserve">Input:</w:t>
      </w:r>
      <w:r w:rsidDel="00000000" w:rsidR="00000000" w:rsidRPr="00000000">
        <w:rPr>
          <w:color w:val="303030"/>
          <w:rtl w:val="0"/>
        </w:rPr>
        <w:t xml:space="preserve"> The remaining Quantum Circuit DAG (from the paused execution).</w:t>
      </w:r>
    </w:p>
    <w:p w:rsidR="00000000" w:rsidDel="00000000" w:rsidP="00000000" w:rsidRDefault="00000000" w:rsidRPr="00000000" w14:paraId="00000030">
      <w:pPr>
        <w:shd w:fill="ffffff" w:val="clear"/>
        <w:spacing w:after="240" w:before="240" w:lineRule="auto"/>
        <w:rPr>
          <w:color w:val="303030"/>
        </w:rPr>
      </w:pPr>
      <w:r w:rsidDel="00000000" w:rsidR="00000000" w:rsidRPr="00000000">
        <w:rPr>
          <w:color w:val="303030"/>
          <w:rtl w:val="0"/>
        </w:rPr>
        <w:t xml:space="preserve">2. </w:t>
      </w:r>
      <w:r w:rsidDel="00000000" w:rsidR="00000000" w:rsidRPr="00000000">
        <w:rPr>
          <w:b w:val="1"/>
          <w:bCs w:val="1"/>
          <w:color w:val="303030"/>
          <w:rtl w:val="0"/>
        </w:rPr>
        <w:t xml:space="preserve">Input:</w:t>
      </w:r>
      <w:r w:rsidDel="00000000" w:rsidR="00000000" w:rsidRPr="00000000">
        <w:rPr>
          <w:color w:val="303030"/>
          <w:rtl w:val="0"/>
        </w:rPr>
        <w:t xml:space="preserve"> The </w:t>
      </w:r>
      <w:r w:rsidDel="00000000" w:rsidR="00000000" w:rsidRPr="00000000">
        <w:rPr>
          <w:i w:val="1"/>
          <w:iCs w:val="1"/>
          <w:color w:val="303030"/>
          <w:rtl w:val="0"/>
        </w:rPr>
        <w:t xml:space="preserve">current</w:t>
      </w:r>
      <w:r w:rsidDel="00000000" w:rsidR="00000000" w:rsidRPr="00000000">
        <w:rPr>
          <w:color w:val="303030"/>
          <w:rtl w:val="0"/>
        </w:rPr>
        <w:t xml:space="preserve"> physical connectivity graph, weighted by the instantaneous error rates reported by the </w:t>
      </w:r>
      <w:r w:rsidDel="00000000" w:rsidR="00000000" w:rsidRPr="00000000">
        <w:rPr>
          <w:i w:val="1"/>
          <w:iCs w:val="1"/>
          <w:color w:val="303030"/>
          <w:rtl w:val="0"/>
        </w:rPr>
        <w:t xml:space="preserve">NoiseMap Learner</w:t>
      </w:r>
      <w:r w:rsidDel="00000000" w:rsidR="00000000" w:rsidRPr="00000000">
        <w:rPr>
          <w:color w:val="303030"/>
          <w:rtl w:val="0"/>
        </w:rPr>
        <w:t xml:space="preserve">.</w:t>
      </w:r>
    </w:p>
    <w:p w:rsidR="00000000" w:rsidDel="00000000" w:rsidP="00000000" w:rsidRDefault="00000000" w:rsidRPr="00000000" w14:paraId="00000031">
      <w:pPr>
        <w:shd w:fill="ffffff" w:val="clear"/>
        <w:spacing w:after="240" w:before="240" w:lineRule="auto"/>
        <w:rPr>
          <w:color w:val="303030"/>
        </w:rPr>
      </w:pPr>
      <w:r w:rsidDel="00000000" w:rsidR="00000000" w:rsidRPr="00000000">
        <w:rPr>
          <w:color w:val="303030"/>
          <w:rtl w:val="0"/>
        </w:rPr>
        <w:t xml:space="preserve">3. </w:t>
      </w:r>
      <w:r w:rsidDel="00000000" w:rsidR="00000000" w:rsidRPr="00000000">
        <w:rPr>
          <w:b w:val="1"/>
          <w:bCs w:val="1"/>
          <w:color w:val="303030"/>
          <w:rtl w:val="0"/>
        </w:rPr>
        <w:t xml:space="preserve">Output:</w:t>
      </w:r>
      <w:r w:rsidDel="00000000" w:rsidR="00000000" w:rsidRPr="00000000">
        <w:rPr>
          <w:color w:val="303030"/>
          <w:rtl w:val="0"/>
        </w:rPr>
        <w:t xml:space="preserve"> An optimized segment of the circuit, ready for injection, with a new qubit mapping and minimal SWAP gates necessary to route around the failing qubit(s).</w:t>
      </w:r>
    </w:p>
    <w:p w:rsidR="00000000" w:rsidDel="00000000" w:rsidP="00000000" w:rsidRDefault="00000000" w:rsidRPr="00000000" w14:paraId="00000032">
      <w:pPr>
        <w:shd w:fill="ffffff" w:val="clear"/>
        <w:spacing w:after="240" w:before="240" w:lineRule="auto"/>
        <w:rPr>
          <w:color w:val="303030"/>
        </w:rPr>
      </w:pPr>
      <w:r w:rsidDel="00000000" w:rsidR="00000000" w:rsidRPr="00000000">
        <w:rPr>
          <w:color w:val="303030"/>
          <w:rtl w:val="0"/>
        </w:rPr>
        <w:t xml:space="preserve">This process effectively implements a dynamic </w:t>
      </w:r>
      <w:r w:rsidDel="00000000" w:rsidR="00000000" w:rsidRPr="00000000">
        <w:rPr>
          <w:i w:val="1"/>
          <w:iCs w:val="1"/>
          <w:color w:val="303030"/>
          <w:rtl w:val="0"/>
        </w:rPr>
        <w:t xml:space="preserve">Adaptive Qubit Assignment</w:t>
      </w:r>
      <w:r w:rsidDel="00000000" w:rsidR="00000000" w:rsidRPr="00000000">
        <w:rPr>
          <w:color w:val="303030"/>
          <w:rtl w:val="0"/>
        </w:rPr>
        <w:t xml:space="preserve"> that is triggered mid-run, rather than pre-run.</w:t>
      </w:r>
    </w:p>
    <w:p w:rsidR="00000000" w:rsidDel="00000000" w:rsidP="00000000" w:rsidRDefault="00000000" w:rsidRPr="00000000" w14:paraId="00000033">
      <w:pPr>
        <w:shd w:fill="ffffff" w:val="clear"/>
        <w:spacing w:after="240" w:before="240" w:lineRule="auto"/>
        <w:rPr>
          <w:color w:val="303030"/>
        </w:rPr>
      </w:pPr>
      <w:r w:rsidDel="00000000" w:rsidR="00000000" w:rsidRPr="00000000">
        <w:rPr>
          <w:color w:val="303030"/>
          <w:rtl w:val="0"/>
        </w:rPr>
        <w:t xml:space="preserve">2. High Patentability Features and Claims</w:t>
      </w:r>
    </w:p>
    <w:p w:rsidR="00000000" w:rsidDel="00000000" w:rsidP="00000000" w:rsidRDefault="00000000" w:rsidRPr="00000000" w14:paraId="00000034">
      <w:pPr>
        <w:shd w:fill="ffffff" w:val="clear"/>
        <w:spacing w:after="240" w:before="240" w:lineRule="auto"/>
        <w:rPr>
          <w:color w:val="303030"/>
        </w:rPr>
      </w:pPr>
      <w:r w:rsidDel="00000000" w:rsidR="00000000" w:rsidRPr="00000000">
        <w:rPr>
          <w:color w:val="303030"/>
          <w:rtl w:val="0"/>
        </w:rPr>
        <w:t xml:space="preserve">The ASHEP system offers several layers of patentable IP by integrating known AI techniques with new quantum architectural constraints, making it highly non-obvious.</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290"/>
        <w:tblGridChange w:id="0">
          <w:tblGrid>
            <w:gridCol w:w="2040"/>
            <w:gridCol w:w="7290"/>
          </w:tblGrid>
        </w:tblGridChange>
      </w:tblGrid>
      <w:tr>
        <w:trPr>
          <w:cantSplit w:val="0"/>
          <w:trHeight w:val="870" w:hRule="atLeast"/>
          <w:tblHeader w:val="0"/>
        </w:trPr>
        <w:tc>
          <w:tcPr>
            <w:tcBorders>
              <w:top w:color="cdd2d9" w:space="0" w:sz="7" w:val="single"/>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color w:val="303030"/>
              </w:rPr>
            </w:pPr>
            <w:r w:rsidDel="00000000" w:rsidR="00000000" w:rsidRPr="00000000">
              <w:rPr>
                <w:color w:val="303030"/>
                <w:rtl w:val="0"/>
              </w:rPr>
              <w:t xml:space="preserve">Feature</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color w:val="303030"/>
              </w:rPr>
            </w:pPr>
            <w:r w:rsidDel="00000000" w:rsidR="00000000" w:rsidRPr="00000000">
              <w:rPr>
                <w:color w:val="303030"/>
                <w:rtl w:val="0"/>
              </w:rPr>
              <w:t xml:space="preserve">Patentability Basis (Novelty &amp; Non-Obviousness)</w:t>
            </w:r>
          </w:p>
        </w:tc>
      </w:tr>
      <w:tr>
        <w:trPr>
          <w:cantSplit w:val="0"/>
          <w:trHeight w:val="166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color w:val="303030"/>
              </w:rPr>
            </w:pPr>
            <w:r w:rsidDel="00000000" w:rsidR="00000000" w:rsidRPr="00000000">
              <w:rPr>
                <w:b w:val="1"/>
                <w:bCs w:val="1"/>
                <w:color w:val="303030"/>
                <w:rtl w:val="0"/>
              </w:rPr>
              <w:t xml:space="preserve">Dynamic Structural Correction</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color w:val="303030"/>
              </w:rPr>
            </w:pPr>
            <w:r w:rsidDel="00000000" w:rsidR="00000000" w:rsidRPr="00000000">
              <w:rPr>
                <w:color w:val="303030"/>
                <w:rtl w:val="0"/>
              </w:rPr>
              <w:t xml:space="preserve">Fusing real-time anomaly detection with mid-circuit recompilation to alter the </w:t>
            </w:r>
            <w:r w:rsidDel="00000000" w:rsidR="00000000" w:rsidRPr="00000000">
              <w:rPr>
                <w:i w:val="1"/>
                <w:iCs w:val="1"/>
                <w:color w:val="303030"/>
                <w:rtl w:val="0"/>
              </w:rPr>
              <w:t xml:space="preserve">structure</w:t>
            </w:r>
            <w:r w:rsidDel="00000000" w:rsidR="00000000" w:rsidRPr="00000000">
              <w:rPr>
                <w:color w:val="303030"/>
                <w:rtl w:val="0"/>
              </w:rPr>
              <w:t xml:space="preserve"> of the running circuit—a function far beyond traditional scheduling or simple parameter adjustment.</w:t>
            </w:r>
          </w:p>
        </w:tc>
      </w:tr>
      <w:tr>
        <w:trPr>
          <w:cantSplit w:val="0"/>
          <w:trHeight w:val="202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b w:val="1"/>
                <w:bCs w:val="1"/>
                <w:color w:val="303030"/>
              </w:rPr>
            </w:pPr>
            <w:r w:rsidDel="00000000" w:rsidR="00000000" w:rsidRPr="00000000">
              <w:rPr>
                <w:b w:val="1"/>
                <w:bCs w:val="1"/>
                <w:color w:val="303030"/>
                <w:rtl w:val="0"/>
              </w:rPr>
              <w:t xml:space="preserve">The QEPE (Meta-Control)</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color w:val="303030"/>
              </w:rPr>
            </w:pPr>
            <w:r w:rsidDel="00000000" w:rsidR="00000000" w:rsidRPr="00000000">
              <w:rPr>
                <w:color w:val="303030"/>
                <w:rtl w:val="0"/>
              </w:rPr>
              <w:t xml:space="preserve">Training a DRL agent to manage a multi-layered quantum control task where actions involve scheduling, calibration, and structural compilation. This elevates AI from a simple control system to a strategic runtime meta-optimizer.</w:t>
            </w:r>
          </w:p>
        </w:tc>
      </w:tr>
      <w:tr>
        <w:trPr>
          <w:cantSplit w:val="0"/>
          <w:trHeight w:val="243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b w:val="1"/>
                <w:bCs w:val="1"/>
                <w:color w:val="303030"/>
              </w:rPr>
            </w:pPr>
            <w:r w:rsidDel="00000000" w:rsidR="00000000" w:rsidRPr="00000000">
              <w:rPr>
                <w:b w:val="1"/>
                <w:bCs w:val="1"/>
                <w:color w:val="303030"/>
                <w:rtl w:val="0"/>
              </w:rPr>
              <w:t xml:space="preserve">Real-Time Re-Transpiler (RT-NART)</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color w:val="303030"/>
              </w:rPr>
            </w:pPr>
            <w:r w:rsidDel="00000000" w:rsidR="00000000" w:rsidRPr="00000000">
              <w:rPr>
                <w:color w:val="303030"/>
                <w:rtl w:val="0"/>
              </w:rPr>
              <w:t xml:space="preserve">Using a GNN or similar learned model to perform </w:t>
            </w:r>
            <w:r w:rsidDel="00000000" w:rsidR="00000000" w:rsidRPr="00000000">
              <w:rPr>
                <w:i w:val="1"/>
                <w:iCs w:val="1"/>
                <w:color w:val="303030"/>
                <w:rtl w:val="0"/>
              </w:rPr>
              <w:t xml:space="preserve">Just-In-Time</w:t>
            </w:r>
            <w:r w:rsidDel="00000000" w:rsidR="00000000" w:rsidRPr="00000000">
              <w:rPr>
                <w:color w:val="303030"/>
                <w:rtl w:val="0"/>
              </w:rPr>
              <w:t xml:space="preserve"> layout optimization based on live, continuously updated noise data rather than batch-compiled data. Crucially, the system requires the compiler to output a functionally equivalent circuit </w:t>
            </w:r>
            <w:r w:rsidDel="00000000" w:rsidR="00000000" w:rsidRPr="00000000">
              <w:rPr>
                <w:i w:val="1"/>
                <w:iCs w:val="1"/>
                <w:color w:val="303030"/>
                <w:rtl w:val="0"/>
              </w:rPr>
              <w:t xml:space="preserve">with minimal latency</w:t>
            </w:r>
            <w:r w:rsidDel="00000000" w:rsidR="00000000" w:rsidRPr="00000000">
              <w:rPr>
                <w:color w:val="303030"/>
                <w:rtl w:val="0"/>
              </w:rPr>
              <w:t xml:space="preserve"> to maintain computation coherence.</w:t>
            </w:r>
          </w:p>
        </w:tc>
      </w:tr>
    </w:tbl>
    <w:p w:rsidR="00000000" w:rsidDel="00000000" w:rsidP="00000000" w:rsidRDefault="00000000" w:rsidRPr="00000000" w14:paraId="0000003D">
      <w:pPr>
        <w:shd w:fill="ffffff" w:val="clear"/>
        <w:spacing w:after="240" w:before="240" w:line="340.80000000000007" w:lineRule="auto"/>
        <w:rPr>
          <w:b w:val="1"/>
          <w:bCs w:val="1"/>
          <w:color w:val="303030"/>
        </w:rPr>
      </w:pPr>
      <w:r w:rsidDel="00000000" w:rsidR="00000000" w:rsidRPr="00000000">
        <w:rPr>
          <w:b w:val="1"/>
          <w:bCs w:val="1"/>
          <w:color w:val="303030"/>
          <w:rtl w:val="0"/>
        </w:rPr>
        <w:t xml:space="preserve">Claim Skeleton: Adaptive Self-Healing Execution Method</w:t>
      </w:r>
    </w:p>
    <w:p w:rsidR="00000000" w:rsidDel="00000000" w:rsidP="00000000" w:rsidRDefault="00000000" w:rsidRPr="00000000" w14:paraId="0000003E">
      <w:pPr>
        <w:shd w:fill="ffffff" w:val="clear"/>
        <w:spacing w:after="240" w:before="240" w:lineRule="auto"/>
        <w:rPr>
          <w:color w:val="303030"/>
        </w:rPr>
      </w:pPr>
      <w:r w:rsidDel="00000000" w:rsidR="00000000" w:rsidRPr="00000000">
        <w:rPr>
          <w:b w:val="1"/>
          <w:bCs w:val="1"/>
          <w:color w:val="303030"/>
          <w:rtl w:val="0"/>
        </w:rPr>
        <w:t xml:space="preserve">Independent Claim (Method):</w:t>
      </w:r>
      <w:r w:rsidDel="00000000" w:rsidR="00000000" w:rsidRPr="00000000">
        <w:rPr>
          <w:color w:val="303030"/>
          <w:rtl w:val="0"/>
        </w:rPr>
        <w:t xml:space="preserve"> A computer-implemented method for enhancing the fidelity of a quantum computation executed on a quantum processor subject to performance drift, comprising:</w:t>
      </w:r>
    </w:p>
    <w:p w:rsidR="00000000" w:rsidDel="00000000" w:rsidP="00000000" w:rsidRDefault="00000000" w:rsidRPr="00000000" w14:paraId="0000003F">
      <w:pPr>
        <w:shd w:fill="ffffff" w:val="clear"/>
        <w:spacing w:after="240" w:before="240" w:lineRule="auto"/>
        <w:rPr>
          <w:color w:val="303030"/>
        </w:rPr>
      </w:pPr>
      <w:r w:rsidDel="00000000" w:rsidR="00000000" w:rsidRPr="00000000">
        <w:rPr>
          <w:color w:val="303030"/>
          <w:rtl w:val="0"/>
        </w:rPr>
        <w:t xml:space="preserve">1. </w:t>
      </w:r>
      <w:r w:rsidDel="00000000" w:rsidR="00000000" w:rsidRPr="00000000">
        <w:rPr>
          <w:b w:val="1"/>
          <w:bCs w:val="1"/>
          <w:color w:val="303030"/>
          <w:rtl w:val="0"/>
        </w:rPr>
        <w:t xml:space="preserve">Monitoring (Telemetry):</w:t>
      </w:r>
      <w:r w:rsidDel="00000000" w:rsidR="00000000" w:rsidRPr="00000000">
        <w:rPr>
          <w:color w:val="303030"/>
          <w:rtl w:val="0"/>
        </w:rPr>
        <w:t xml:space="preserve"> Continuously collecting real-time telemetry from the quantum processor (QPU), said telemetry including instantaneous gate fidelity metrics and environmental drift indicators.</w:t>
      </w:r>
    </w:p>
    <w:p w:rsidR="00000000" w:rsidDel="00000000" w:rsidP="00000000" w:rsidRDefault="00000000" w:rsidRPr="00000000" w14:paraId="00000040">
      <w:pPr>
        <w:shd w:fill="ffffff" w:val="clear"/>
        <w:spacing w:after="240" w:before="240" w:lineRule="auto"/>
        <w:rPr>
          <w:color w:val="303030"/>
        </w:rPr>
      </w:pPr>
      <w:r w:rsidDel="00000000" w:rsidR="00000000" w:rsidRPr="00000000">
        <w:rPr>
          <w:color w:val="303030"/>
          <w:rtl w:val="0"/>
        </w:rPr>
        <w:t xml:space="preserve">2. </w:t>
      </w:r>
      <w:r w:rsidDel="00000000" w:rsidR="00000000" w:rsidRPr="00000000">
        <w:rPr>
          <w:b w:val="1"/>
          <w:bCs w:val="1"/>
          <w:color w:val="303030"/>
          <w:rtl w:val="0"/>
        </w:rPr>
        <w:t xml:space="preserve">Detecting (Anomaly):</w:t>
      </w:r>
      <w:r w:rsidDel="00000000" w:rsidR="00000000" w:rsidRPr="00000000">
        <w:rPr>
          <w:color w:val="303030"/>
          <w:rtl w:val="0"/>
        </w:rPr>
        <w:t xml:space="preserve"> Utilizing a trained AI anomaly detection module to identify when the collected real-time telemetry deviates from a baseline performance envelope by a determined threshold.</w:t>
      </w:r>
    </w:p>
    <w:p w:rsidR="00000000" w:rsidDel="00000000" w:rsidP="00000000" w:rsidRDefault="00000000" w:rsidRPr="00000000" w14:paraId="00000041">
      <w:pPr>
        <w:shd w:fill="ffffff" w:val="clear"/>
        <w:spacing w:after="240" w:before="240" w:lineRule="auto"/>
        <w:rPr>
          <w:color w:val="303030"/>
        </w:rPr>
      </w:pPr>
      <w:r w:rsidDel="00000000" w:rsidR="00000000" w:rsidRPr="00000000">
        <w:rPr>
          <w:color w:val="303030"/>
          <w:rtl w:val="0"/>
        </w:rPr>
        <w:t xml:space="preserve">3. </w:t>
      </w:r>
      <w:r w:rsidDel="00000000" w:rsidR="00000000" w:rsidRPr="00000000">
        <w:rPr>
          <w:b w:val="1"/>
          <w:bCs w:val="1"/>
          <w:color w:val="303030"/>
          <w:rtl w:val="0"/>
        </w:rPr>
        <w:t xml:space="preserve">Deciding (Policy):</w:t>
      </w:r>
      <w:r w:rsidDel="00000000" w:rsidR="00000000" w:rsidRPr="00000000">
        <w:rPr>
          <w:color w:val="303030"/>
          <w:rtl w:val="0"/>
        </w:rPr>
        <w:t xml:space="preserve"> In response to said deviation, employing a </w:t>
      </w:r>
      <w:r w:rsidDel="00000000" w:rsidR="00000000" w:rsidRPr="00000000">
        <w:rPr>
          <w:b w:val="1"/>
          <w:bCs w:val="1"/>
          <w:color w:val="303030"/>
          <w:rtl w:val="0"/>
        </w:rPr>
        <w:t xml:space="preserve">Quantum Execution Policy Engine (QEPE)</w:t>
      </w:r>
      <w:r w:rsidDel="00000000" w:rsidR="00000000" w:rsidRPr="00000000">
        <w:rPr>
          <w:color w:val="303030"/>
          <w:rtl w:val="0"/>
        </w:rPr>
        <w:t xml:space="preserve"> (implemented via a trained machine learning model) to select a corrective action from a pre-defined set of actions, said set including halting execution and triggering dynamic re-transpilation.</w:t>
      </w:r>
    </w:p>
    <w:p w:rsidR="00000000" w:rsidDel="00000000" w:rsidP="00000000" w:rsidRDefault="00000000" w:rsidRPr="00000000" w14:paraId="00000042">
      <w:pPr>
        <w:shd w:fill="ffffff" w:val="clear"/>
        <w:spacing w:after="240" w:before="240" w:lineRule="auto"/>
        <w:rPr>
          <w:color w:val="303030"/>
        </w:rPr>
      </w:pPr>
      <w:r w:rsidDel="00000000" w:rsidR="00000000" w:rsidRPr="00000000">
        <w:rPr>
          <w:color w:val="303030"/>
          <w:rtl w:val="0"/>
        </w:rPr>
        <w:t xml:space="preserve">4. </w:t>
      </w:r>
      <w:r w:rsidDel="00000000" w:rsidR="00000000" w:rsidRPr="00000000">
        <w:rPr>
          <w:b w:val="1"/>
          <w:bCs w:val="1"/>
          <w:color w:val="303030"/>
          <w:rtl w:val="0"/>
        </w:rPr>
        <w:t xml:space="preserve">Correcting (Re-Transpilation):</w:t>
      </w:r>
      <w:r w:rsidDel="00000000" w:rsidR="00000000" w:rsidRPr="00000000">
        <w:rPr>
          <w:color w:val="303030"/>
          <w:rtl w:val="0"/>
        </w:rPr>
        <w:t xml:space="preserve"> If the QEPE selects dynamic re-transpilation, invoking a </w:t>
      </w:r>
      <w:r w:rsidDel="00000000" w:rsidR="00000000" w:rsidRPr="00000000">
        <w:rPr>
          <w:b w:val="1"/>
          <w:bCs w:val="1"/>
          <w:color w:val="303030"/>
          <w:rtl w:val="0"/>
        </w:rPr>
        <w:t xml:space="preserve">Real-Time Noise-Aware Re-Transpiler (RT-NART)</w:t>
      </w:r>
      <w:r w:rsidDel="00000000" w:rsidR="00000000" w:rsidRPr="00000000">
        <w:rPr>
          <w:color w:val="303030"/>
          <w:rtl w:val="0"/>
        </w:rPr>
        <w:t xml:space="preserve"> that uses the latest telemetry to:</w:t>
      </w:r>
    </w:p>
    <w:p w:rsidR="00000000" w:rsidDel="00000000" w:rsidP="00000000" w:rsidRDefault="00000000" w:rsidRPr="00000000" w14:paraId="00000043">
      <w:pPr>
        <w:shd w:fill="ffffff" w:val="clear"/>
        <w:spacing w:after="240" w:before="240" w:lineRule="auto"/>
        <w:rPr>
          <w:color w:val="303030"/>
        </w:rPr>
      </w:pPr>
      <w:r w:rsidDel="00000000" w:rsidR="00000000" w:rsidRPr="00000000">
        <w:rPr>
          <w:color w:val="303030"/>
          <w:rtl w:val="0"/>
        </w:rPr>
        <w:tab/>
        <w:t xml:space="preserve">◦ Generate a new qubit mapping for the remaining logical circuit.</w:t>
      </w:r>
    </w:p>
    <w:p w:rsidR="00000000" w:rsidDel="00000000" w:rsidP="00000000" w:rsidRDefault="00000000" w:rsidRPr="00000000" w14:paraId="00000044">
      <w:pPr>
        <w:shd w:fill="ffffff" w:val="clear"/>
        <w:spacing w:after="240" w:before="240" w:lineRule="auto"/>
        <w:rPr>
          <w:color w:val="303030"/>
        </w:rPr>
      </w:pPr>
      <w:r w:rsidDel="00000000" w:rsidR="00000000" w:rsidRPr="00000000">
        <w:rPr>
          <w:color w:val="303030"/>
          <w:rtl w:val="0"/>
        </w:rPr>
        <w:tab/>
        <w:t xml:space="preserve">◦ Produce a functionally equivalent, optimized circuit segment for the remaining gates that avoids the deviated physical resource.</w:t>
      </w:r>
    </w:p>
    <w:p w:rsidR="00000000" w:rsidDel="00000000" w:rsidP="00000000" w:rsidRDefault="00000000" w:rsidRPr="00000000" w14:paraId="00000045">
      <w:pPr>
        <w:shd w:fill="ffffff" w:val="clear"/>
        <w:spacing w:after="240" w:before="240" w:lineRule="auto"/>
        <w:rPr>
          <w:color w:val="303030"/>
        </w:rPr>
      </w:pPr>
      <w:r w:rsidDel="00000000" w:rsidR="00000000" w:rsidRPr="00000000">
        <w:rPr>
          <w:color w:val="303030"/>
          <w:rtl w:val="0"/>
        </w:rPr>
        <w:t xml:space="preserve">5. </w:t>
      </w:r>
      <w:r w:rsidDel="00000000" w:rsidR="00000000" w:rsidRPr="00000000">
        <w:rPr>
          <w:b w:val="1"/>
          <w:bCs w:val="1"/>
          <w:color w:val="303030"/>
          <w:rtl w:val="0"/>
        </w:rPr>
        <w:t xml:space="preserve">Resuming (Execution):</w:t>
      </w:r>
      <w:r w:rsidDel="00000000" w:rsidR="00000000" w:rsidRPr="00000000">
        <w:rPr>
          <w:color w:val="303030"/>
          <w:rtl w:val="0"/>
        </w:rPr>
        <w:t xml:space="preserve"> Injecting the optimized circuit segment into the QPU control interface and resuming the computation mid-circuit from the point of halt, thereby sustaining the quantum computation with higher expected fidelity.</w:t>
      </w:r>
    </w:p>
    <w:p w:rsidR="00000000" w:rsidDel="00000000" w:rsidP="00000000" w:rsidRDefault="00000000" w:rsidRPr="00000000" w14:paraId="00000046">
      <w:pPr>
        <w:shd w:fill="ffffff" w:val="clear"/>
        <w:spacing w:after="240" w:before="240" w:lineRule="auto"/>
        <w:rPr>
          <w:color w:val="303030"/>
        </w:rPr>
      </w:pPr>
      <w:r w:rsidDel="00000000" w:rsidR="00000000" w:rsidRPr="00000000">
        <w:rPr>
          <w:b w:val="1"/>
          <w:bCs w:val="1"/>
          <w:color w:val="303030"/>
          <w:rtl w:val="0"/>
        </w:rPr>
        <w:t xml:space="preserve">Dependent Claim 1 (AI Model):</w:t>
      </w:r>
      <w:r w:rsidDel="00000000" w:rsidR="00000000" w:rsidRPr="00000000">
        <w:rPr>
          <w:color w:val="303030"/>
          <w:rtl w:val="0"/>
        </w:rPr>
        <w:t xml:space="preserve"> The method of claim 1, wherein the QEPE is a reinforcement learning agent trained on a digital twin of the QPU, with a reward function that explicitly balances the computational cost of halting and re-transpiling against the predicted fidelity improvement of routing around the deviated QPU resource.</w:t>
      </w:r>
    </w:p>
    <w:p w:rsidR="00000000" w:rsidDel="00000000" w:rsidP="00000000" w:rsidRDefault="00000000" w:rsidRPr="00000000" w14:paraId="00000047">
      <w:pPr>
        <w:shd w:fill="ffffff" w:val="clear"/>
        <w:spacing w:after="240" w:before="240" w:lineRule="auto"/>
        <w:rPr>
          <w:color w:val="303030"/>
        </w:rPr>
      </w:pPr>
      <w:r w:rsidDel="00000000" w:rsidR="00000000" w:rsidRPr="00000000">
        <w:rPr>
          <w:b w:val="1"/>
          <w:bCs w:val="1"/>
          <w:color w:val="303030"/>
          <w:rtl w:val="0"/>
        </w:rPr>
        <w:t xml:space="preserve">Dependent Claim 2 (Hardware Agnosticism):</w:t>
      </w:r>
      <w:r w:rsidDel="00000000" w:rsidR="00000000" w:rsidRPr="00000000">
        <w:rPr>
          <w:color w:val="303030"/>
          <w:rtl w:val="0"/>
        </w:rPr>
        <w:t xml:space="preserve"> The method of claim 1, wherein the dynamic re-transpilation is conducted at the level of a </w:t>
      </w:r>
      <w:r w:rsidDel="00000000" w:rsidR="00000000" w:rsidRPr="00000000">
        <w:rPr>
          <w:b w:val="1"/>
          <w:bCs w:val="1"/>
          <w:color w:val="303030"/>
          <w:rtl w:val="0"/>
        </w:rPr>
        <w:t xml:space="preserve">Portable Intent IR</w:t>
      </w:r>
      <w:r w:rsidDel="00000000" w:rsidR="00000000" w:rsidRPr="00000000">
        <w:rPr>
          <w:color w:val="303030"/>
          <w:rtl w:val="0"/>
        </w:rPr>
        <w:t xml:space="preserve">, ensuring the optimized circuit segment can be translated by vendor-specific adapters for resume on any compliant quantum hardware.</w:t>
      </w:r>
    </w:p>
    <w:p w:rsidR="00000000" w:rsidDel="00000000" w:rsidP="00000000" w:rsidRDefault="00000000" w:rsidRPr="00000000" w14:paraId="00000048">
      <w:pPr>
        <w:shd w:fill="ffffff" w:val="clear"/>
        <w:spacing w:after="240" w:before="240" w:lineRule="auto"/>
        <w:rPr>
          <w:color w:val="303030"/>
        </w:rPr>
      </w:pPr>
      <w:r w:rsidDel="00000000" w:rsidR="00000000" w:rsidRPr="00000000">
        <w:rPr>
          <w:color w:val="303030"/>
          <w:rtl w:val="0"/>
        </w:rPr>
        <w:t xml:space="preserve">3. Sustainability and Production Breakthrough</w:t>
      </w:r>
    </w:p>
    <w:p w:rsidR="00000000" w:rsidDel="00000000" w:rsidP="00000000" w:rsidRDefault="00000000" w:rsidRPr="00000000" w14:paraId="00000049">
      <w:pPr>
        <w:shd w:fill="ffffff" w:val="clear"/>
        <w:spacing w:after="240" w:before="240" w:lineRule="auto"/>
        <w:rPr>
          <w:color w:val="303030"/>
        </w:rPr>
      </w:pPr>
      <w:r w:rsidDel="00000000" w:rsidR="00000000" w:rsidRPr="00000000">
        <w:rPr>
          <w:color w:val="303030"/>
          <w:rtl w:val="0"/>
        </w:rPr>
        <w:t xml:space="preserve">The ASHEP system provides a critical breakthrough necessary for robust, production-level quantum computing, directly addressing issues of scalability and sustainability.</w:t>
      </w:r>
    </w:p>
    <w:p w:rsidR="00000000" w:rsidDel="00000000" w:rsidP="00000000" w:rsidRDefault="00000000" w:rsidRPr="00000000" w14:paraId="0000004A">
      <w:pPr>
        <w:shd w:fill="ffffff" w:val="clear"/>
        <w:spacing w:after="240" w:before="240" w:lineRule="auto"/>
        <w:rPr>
          <w:color w:val="303030"/>
        </w:rPr>
      </w:pPr>
      <w:r w:rsidDel="00000000" w:rsidR="00000000" w:rsidRPr="00000000">
        <w:rPr>
          <w:color w:val="303030"/>
          <w:rtl w:val="0"/>
        </w:rPr>
        <w:t xml:space="preserve">1. </w:t>
      </w:r>
      <w:r w:rsidDel="00000000" w:rsidR="00000000" w:rsidRPr="00000000">
        <w:rPr>
          <w:b w:val="1"/>
          <w:bCs w:val="1"/>
          <w:color w:val="303030"/>
          <w:rtl w:val="0"/>
        </w:rPr>
        <w:t xml:space="preserve">Resilience and Uptime:</w:t>
      </w:r>
      <w:r w:rsidDel="00000000" w:rsidR="00000000" w:rsidRPr="00000000">
        <w:rPr>
          <w:color w:val="303030"/>
          <w:rtl w:val="0"/>
        </w:rPr>
        <w:t xml:space="preserve"> By self-healing mid-run, ASHEP dramatically increases the success rate of deep, complex algorithms (where errors are currently guaranteed to accumulate and cause failure). This reduces the necessity of costly reruns due to unexpected drift or transient noise spikes (like cosmic rays), making quantum computing operations more reliable (a key security and assurance feature).</w:t>
      </w:r>
    </w:p>
    <w:p w:rsidR="00000000" w:rsidDel="00000000" w:rsidP="00000000" w:rsidRDefault="00000000" w:rsidRPr="00000000" w14:paraId="0000004B">
      <w:pPr>
        <w:shd w:fill="ffffff" w:val="clear"/>
        <w:spacing w:after="240" w:before="240" w:lineRule="auto"/>
        <w:rPr>
          <w:color w:val="303030"/>
        </w:rPr>
      </w:pPr>
      <w:r w:rsidDel="00000000" w:rsidR="00000000" w:rsidRPr="00000000">
        <w:rPr>
          <w:color w:val="303030"/>
          <w:rtl w:val="0"/>
        </w:rPr>
        <w:t xml:space="preserve">2. </w:t>
      </w:r>
      <w:r w:rsidDel="00000000" w:rsidR="00000000" w:rsidRPr="00000000">
        <w:rPr>
          <w:b w:val="1"/>
          <w:bCs w:val="1"/>
          <w:color w:val="303030"/>
          <w:rtl w:val="0"/>
        </w:rPr>
        <w:t xml:space="preserve">Hardware Utilization:</w:t>
      </w:r>
      <w:r w:rsidDel="00000000" w:rsidR="00000000" w:rsidRPr="00000000">
        <w:rPr>
          <w:color w:val="303030"/>
          <w:rtl w:val="0"/>
        </w:rPr>
        <w:t xml:space="preserve"> This system maximizes the useful work extracted from expensive quantum hardware. If a qubit begins to drift or fail, the traditional solution is system-wide downtime for recalibration. ASHEP mitigates the failure locally, keeping the rest of the QPU operational and reducing wasted QPU-hours and energy.</w:t>
      </w:r>
    </w:p>
    <w:p w:rsidR="00000000" w:rsidDel="00000000" w:rsidP="00000000" w:rsidRDefault="00000000" w:rsidRPr="00000000" w14:paraId="0000004C">
      <w:pPr>
        <w:shd w:fill="ffffff" w:val="clear"/>
        <w:spacing w:after="240" w:before="240" w:lineRule="auto"/>
        <w:rPr>
          <w:color w:val="303030"/>
        </w:rPr>
      </w:pPr>
      <w:r w:rsidDel="00000000" w:rsidR="00000000" w:rsidRPr="00000000">
        <w:rPr>
          <w:color w:val="303030"/>
          <w:rtl w:val="0"/>
        </w:rPr>
        <w:t xml:space="preserve">3. </w:t>
      </w:r>
      <w:r w:rsidDel="00000000" w:rsidR="00000000" w:rsidRPr="00000000">
        <w:rPr>
          <w:b w:val="1"/>
          <w:bCs w:val="1"/>
          <w:color w:val="303030"/>
          <w:rtl w:val="0"/>
        </w:rPr>
        <w:t xml:space="preserve">Sustainability:</w:t>
      </w:r>
      <w:r w:rsidDel="00000000" w:rsidR="00000000" w:rsidRPr="00000000">
        <w:rPr>
          <w:color w:val="303030"/>
          <w:rtl w:val="0"/>
        </w:rPr>
        <w:t xml:space="preserve"> By reducing failed computation runs and minimizing system downtime, the system cuts down on wasted energy consumption associated with re-queuing and rerunning jobs. Furthermore, by continuously tracking performance and maximizing yield from existing components, it extends hardware lifespan, addressing embodied carbon considerations.</w:t>
      </w:r>
    </w:p>
    <w:p w:rsidR="00000000" w:rsidDel="00000000" w:rsidP="00000000" w:rsidRDefault="00000000" w:rsidRPr="00000000" w14:paraId="0000004D">
      <w:pPr>
        <w:shd w:fill="ffffff" w:val="clear"/>
        <w:spacing w:after="240" w:before="240" w:lineRule="auto"/>
        <w:rPr>
          <w:color w:val="303030"/>
        </w:rPr>
      </w:pPr>
      <w:r w:rsidDel="00000000" w:rsidR="00000000" w:rsidRPr="00000000">
        <w:rPr>
          <w:color w:val="303030"/>
          <w:rtl w:val="0"/>
        </w:rPr>
        <w:t xml:space="preserve">ASHEP transforms quantum operations from a fragile, batch-calibrated process into a </w:t>
      </w:r>
      <w:r w:rsidDel="00000000" w:rsidR="00000000" w:rsidRPr="00000000">
        <w:rPr>
          <w:b w:val="1"/>
          <w:bCs w:val="1"/>
          <w:color w:val="303030"/>
          <w:rtl w:val="0"/>
        </w:rPr>
        <w:t xml:space="preserve">robust, autonomic computing environment</w:t>
      </w:r>
      <w:r w:rsidDel="00000000" w:rsidR="00000000" w:rsidRPr="00000000">
        <w:rPr>
          <w:color w:val="303030"/>
          <w:rtl w:val="0"/>
        </w:rPr>
        <w:t xml:space="preserve">, making it the essential layer needed to transition quantum devices from research tools into reliable, industrialized compute resources.</w:t>
      </w:r>
    </w:p>
    <w:p w:rsidR="00000000" w:rsidDel="00000000" w:rsidP="00000000" w:rsidRDefault="00000000" w:rsidRPr="00000000" w14:paraId="0000004E">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4F">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050">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51">
      <w:pPr>
        <w:shd w:fill="ffffff" w:val="clear"/>
        <w:spacing w:after="240" w:before="240" w:lineRule="auto"/>
        <w:rPr>
          <w:color w:val="303030"/>
        </w:rPr>
      </w:pPr>
      <w:r w:rsidDel="00000000" w:rsidR="00000000" w:rsidRPr="00000000">
        <w:rPr>
          <w:b w:val="1"/>
          <w:bCs w:val="1"/>
          <w:color w:val="303030"/>
          <w:rtl w:val="0"/>
        </w:rPr>
        <w:t xml:space="preserve">Conceptual Analogy:</w:t>
      </w:r>
      <w:r w:rsidDel="00000000" w:rsidR="00000000" w:rsidRPr="00000000">
        <w:rPr>
          <w:color w:val="303030"/>
          <w:rtl w:val="0"/>
        </w:rPr>
        <w:t xml:space="preserve"> The ASHEP system acts like the </w:t>
      </w:r>
      <w:r w:rsidDel="00000000" w:rsidR="00000000" w:rsidRPr="00000000">
        <w:rPr>
          <w:b w:val="1"/>
          <w:bCs w:val="1"/>
          <w:color w:val="303030"/>
          <w:rtl w:val="0"/>
        </w:rPr>
        <w:t xml:space="preserve">Nervous System of a Quantum Race Car</w:t>
      </w:r>
      <w:r w:rsidDel="00000000" w:rsidR="00000000" w:rsidRPr="00000000">
        <w:rPr>
          <w:color w:val="303030"/>
          <w:rtl w:val="0"/>
        </w:rPr>
        <w:t xml:space="preserve">. Before the race (compilation), the pit crew (compiler) optimizes the car for the known track (hardware). However, if during the high-speed race, a tire (qubit) starts losing pressure (drift) or an obstruction appears on the track (failure), the nervous system (QEPE) instantly detects the problem and signals the onboard computer (RT-NART) to immediately execute a micro-reconfiguration—for instance, dynamically shifting the balance and torque to the remaining good tires—allowing the car to continue the race at maximum possible performance without crashing, rather than slowing down or requiring a pit stop.</w:t>
      </w:r>
    </w:p>
    <w:p w:rsidR="00000000" w:rsidDel="00000000" w:rsidP="00000000" w:rsidRDefault="00000000" w:rsidRPr="00000000" w14:paraId="00000052">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053">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054">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055">
      <w:pPr>
        <w:shd w:fill="ffffff" w:val="clear"/>
        <w:spacing w:after="240" w:before="240" w:lineRule="auto"/>
        <w:rPr>
          <w:color w:val="303030"/>
        </w:rPr>
      </w:pPr>
      <w:r w:rsidDel="00000000" w:rsidR="00000000" w:rsidRPr="00000000">
        <w:rPr>
          <w:color w:val="303030"/>
          <w:rtl w:val="0"/>
        </w:rPr>
        <w:t xml:space="preserve">This response synthesizes the dozens of cutting-edge concepts found across the source materials—particularly blending the emerging fields of </w:t>
      </w:r>
      <w:r w:rsidDel="00000000" w:rsidR="00000000" w:rsidRPr="00000000">
        <w:rPr>
          <w:b w:val="1"/>
          <w:bCs w:val="1"/>
          <w:color w:val="303030"/>
          <w:rtl w:val="0"/>
        </w:rPr>
        <w:t xml:space="preserve">Quantum Governance, Advanced Telemetry, and Cross-Platform Standardization</w:t>
      </w:r>
      <w:r w:rsidDel="00000000" w:rsidR="00000000" w:rsidRPr="00000000">
        <w:rPr>
          <w:color w:val="303030"/>
          <w:rtl w:val="0"/>
        </w:rPr>
        <w:t xml:space="preserve">—to propose a system that addresses the single largest non-technical barrier to enterprise and government adoption of quantum computing: </w:t>
      </w:r>
      <w:r w:rsidDel="00000000" w:rsidR="00000000" w:rsidRPr="00000000">
        <w:rPr>
          <w:b w:val="1"/>
          <w:bCs w:val="1"/>
          <w:color w:val="303030"/>
          <w:rtl w:val="0"/>
        </w:rPr>
        <w:t xml:space="preserve">Trust, Security, and IP Protection</w:t>
      </w:r>
      <w:r w:rsidDel="00000000" w:rsidR="00000000" w:rsidRPr="00000000">
        <w:rPr>
          <w:color w:val="303030"/>
          <w:rtl w:val="0"/>
        </w:rPr>
        <w:t xml:space="preserve"> in a collaborative, multi-cloud environment.</w:t>
      </w:r>
    </w:p>
    <w:p w:rsidR="00000000" w:rsidDel="00000000" w:rsidP="00000000" w:rsidRDefault="00000000" w:rsidRPr="00000000" w14:paraId="00000056">
      <w:pPr>
        <w:shd w:fill="ffffff" w:val="clear"/>
        <w:spacing w:after="240" w:before="240" w:lineRule="auto"/>
        <w:rPr>
          <w:color w:val="303030"/>
        </w:rPr>
      </w:pPr>
      <w:r w:rsidDel="00000000" w:rsidR="00000000" w:rsidRPr="00000000">
        <w:rPr>
          <w:color w:val="303030"/>
          <w:rtl w:val="0"/>
        </w:rPr>
        <w:t xml:space="preserve">Building upon the operational resilience of the previously proposed ASHEP system (which focused on performance optimization via continuous self-healing), I propose the </w:t>
      </w:r>
      <w:r w:rsidDel="00000000" w:rsidR="00000000" w:rsidRPr="00000000">
        <w:rPr>
          <w:b w:val="1"/>
          <w:bCs w:val="1"/>
          <w:color w:val="303030"/>
          <w:rtl w:val="0"/>
        </w:rPr>
        <w:t xml:space="preserve">Quantum Integrity, Provenance, and Trust Orchestrator (QITO)</w:t>
      </w:r>
      <w:r w:rsidDel="00000000" w:rsidR="00000000" w:rsidRPr="00000000">
        <w:rPr>
          <w:color w:val="303030"/>
          <w:rtl w:val="0"/>
        </w:rPr>
        <w:t xml:space="preserve">.</w:t>
      </w:r>
    </w:p>
    <w:p w:rsidR="00000000" w:rsidDel="00000000" w:rsidP="00000000" w:rsidRDefault="00000000" w:rsidRPr="00000000" w14:paraId="00000057">
      <w:pPr>
        <w:shd w:fill="ffffff" w:val="clear"/>
        <w:spacing w:after="240" w:before="240" w:lineRule="auto"/>
        <w:rPr>
          <w:color w:val="303030"/>
        </w:rPr>
      </w:pPr>
      <w:r w:rsidDel="00000000" w:rsidR="00000000" w:rsidRPr="00000000">
        <w:rPr>
          <w:color w:val="303030"/>
          <w:rtl w:val="0"/>
        </w:rPr>
        <w:t xml:space="preserve">The Quantum Integrity, Provenance, and Trust Orchestrator (QITO)</w:t>
      </w:r>
    </w:p>
    <w:p w:rsidR="00000000" w:rsidDel="00000000" w:rsidP="00000000" w:rsidRDefault="00000000" w:rsidRPr="00000000" w14:paraId="00000058">
      <w:pPr>
        <w:shd w:fill="ffffff" w:val="clear"/>
        <w:spacing w:after="240" w:before="240" w:lineRule="auto"/>
        <w:rPr>
          <w:color w:val="303030"/>
        </w:rPr>
      </w:pPr>
      <w:r w:rsidDel="00000000" w:rsidR="00000000" w:rsidRPr="00000000">
        <w:rPr>
          <w:b w:val="1"/>
          <w:bCs w:val="1"/>
          <w:color w:val="303030"/>
          <w:rtl w:val="0"/>
        </w:rPr>
        <w:t xml:space="preserve">One-liner VC Hook:</w:t>
      </w:r>
      <w:r w:rsidDel="00000000" w:rsidR="00000000" w:rsidRPr="00000000">
        <w:rPr>
          <w:color w:val="303030"/>
          <w:rtl w:val="0"/>
        </w:rPr>
        <w:t xml:space="preserve"> </w:t>
      </w:r>
      <w:r w:rsidDel="00000000" w:rsidR="00000000" w:rsidRPr="00000000">
        <w:rPr>
          <w:b w:val="1"/>
          <w:bCs w:val="1"/>
          <w:color w:val="303030"/>
          <w:rtl w:val="0"/>
        </w:rPr>
        <w:t xml:space="preserve">QITO</w:t>
      </w:r>
      <w:r w:rsidDel="00000000" w:rsidR="00000000" w:rsidRPr="00000000">
        <w:rPr>
          <w:color w:val="303030"/>
          <w:rtl w:val="0"/>
        </w:rPr>
        <w:t xml:space="preserve"> is the world’s first programmatic quantum security and IP layer, using AI and distributed ledger technology to enforce real-time data privacy, regulatory compliance, and intellectual property usage across multi-vendor quantum cloud pipelines, thereby future-proofing sensitive quantum applications against IP theft and Post-Quantum (PQC) security threats.</w:t>
      </w:r>
    </w:p>
    <w:p w:rsidR="00000000" w:rsidDel="00000000" w:rsidP="00000000" w:rsidRDefault="00000000" w:rsidRPr="00000000" w14:paraId="00000059">
      <w:pPr>
        <w:shd w:fill="ffffff" w:val="clear"/>
        <w:spacing w:after="240" w:before="240" w:lineRule="auto"/>
        <w:rPr>
          <w:color w:val="303030"/>
        </w:rPr>
      </w:pPr>
      <w:r w:rsidDel="00000000" w:rsidR="00000000" w:rsidRPr="00000000">
        <w:rPr>
          <w:color w:val="303030"/>
          <w:rtl w:val="0"/>
        </w:rPr>
        <w:t xml:space="preserve">The fundamental breakthrough is shifting the paradigm from merely </w:t>
      </w:r>
      <w:r w:rsidDel="00000000" w:rsidR="00000000" w:rsidRPr="00000000">
        <w:rPr>
          <w:i w:val="1"/>
          <w:iCs w:val="1"/>
          <w:color w:val="303030"/>
          <w:rtl w:val="0"/>
        </w:rPr>
        <w:t xml:space="preserve">running</w:t>
      </w:r>
      <w:r w:rsidDel="00000000" w:rsidR="00000000" w:rsidRPr="00000000">
        <w:rPr>
          <w:color w:val="303030"/>
          <w:rtl w:val="0"/>
        </w:rPr>
        <w:t xml:space="preserve"> quantum jobs efficiently to </w:t>
      </w:r>
      <w:r w:rsidDel="00000000" w:rsidR="00000000" w:rsidRPr="00000000">
        <w:rPr>
          <w:i w:val="1"/>
          <w:iCs w:val="1"/>
          <w:color w:val="303030"/>
          <w:rtl w:val="0"/>
        </w:rPr>
        <w:t xml:space="preserve">running trustworthy and legally compliant</w:t>
      </w:r>
      <w:r w:rsidDel="00000000" w:rsidR="00000000" w:rsidRPr="00000000">
        <w:rPr>
          <w:color w:val="303030"/>
          <w:rtl w:val="0"/>
        </w:rPr>
        <w:t xml:space="preserve"> quantum jobs. This system enables regulated industries (defense, finance, and pharmaceutical R&amp;D) to safely utilize fragile, shared quantum cloud resources by embedding contractual and legal requirements directly into the execution workflow.</w:t>
      </w:r>
    </w:p>
    <w:p w:rsidR="00000000" w:rsidDel="00000000" w:rsidP="00000000" w:rsidRDefault="00000000" w:rsidRPr="00000000" w14:paraId="0000005A">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5B">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05C">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5D">
      <w:pPr>
        <w:shd w:fill="ffffff" w:val="clear"/>
        <w:spacing w:after="240" w:before="240" w:lineRule="auto"/>
        <w:rPr>
          <w:color w:val="303030"/>
        </w:rPr>
      </w:pPr>
      <w:r w:rsidDel="00000000" w:rsidR="00000000" w:rsidRPr="00000000">
        <w:rPr>
          <w:color w:val="303030"/>
          <w:rtl w:val="0"/>
        </w:rPr>
        <w:t xml:space="preserve">System and Platform Architecture: The Secure Governance Plane</w:t>
      </w:r>
    </w:p>
    <w:p w:rsidR="00000000" w:rsidDel="00000000" w:rsidP="00000000" w:rsidRDefault="00000000" w:rsidRPr="00000000" w14:paraId="0000005E">
      <w:pPr>
        <w:shd w:fill="ffffff" w:val="clear"/>
        <w:spacing w:after="240" w:before="240" w:lineRule="auto"/>
        <w:rPr>
          <w:color w:val="303030"/>
        </w:rPr>
      </w:pPr>
      <w:r w:rsidDel="00000000" w:rsidR="00000000" w:rsidRPr="00000000">
        <w:rPr>
          <w:color w:val="303030"/>
          <w:rtl w:val="0"/>
        </w:rPr>
        <w:t xml:space="preserve">QITO introduces a novel </w:t>
      </w:r>
      <w:r w:rsidDel="00000000" w:rsidR="00000000" w:rsidRPr="00000000">
        <w:rPr>
          <w:b w:val="1"/>
          <w:bCs w:val="1"/>
          <w:color w:val="303030"/>
          <w:rtl w:val="0"/>
        </w:rPr>
        <w:t xml:space="preserve">Governance Plane</w:t>
      </w:r>
      <w:r w:rsidDel="00000000" w:rsidR="00000000" w:rsidRPr="00000000">
        <w:rPr>
          <w:color w:val="303030"/>
          <w:rtl w:val="0"/>
        </w:rPr>
        <w:t xml:space="preserve"> that sits logically above the hybrid runtime orchestrator and compiler layers, ensuring that all actions—from code submission to output storage—comply with pre-set policies (the "Trust Contract").</w:t>
      </w:r>
    </w:p>
    <w:p w:rsidR="00000000" w:rsidDel="00000000" w:rsidP="00000000" w:rsidRDefault="00000000" w:rsidRPr="00000000" w14:paraId="0000005F">
      <w:pPr>
        <w:shd w:fill="ffffff" w:val="clear"/>
        <w:spacing w:after="240" w:before="240" w:line="340.80000000000007" w:lineRule="auto"/>
        <w:rPr>
          <w:color w:val="303030"/>
        </w:rPr>
      </w:pPr>
      <w:r w:rsidDel="00000000" w:rsidR="00000000" w:rsidRPr="00000000">
        <w:rPr>
          <w:color w:val="303030"/>
          <w:rtl w:val="0"/>
        </w:rPr>
        <w:t xml:space="preserve">Core QITO Architecture</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835"/>
        <w:gridCol w:w="4245"/>
        <w:tblGridChange w:id="0">
          <w:tblGrid>
            <w:gridCol w:w="2265"/>
            <w:gridCol w:w="2835"/>
            <w:gridCol w:w="4245"/>
          </w:tblGrid>
        </w:tblGridChange>
      </w:tblGrid>
      <w:tr>
        <w:trPr>
          <w:cantSplit w:val="0"/>
          <w:trHeight w:val="870" w:hRule="atLeast"/>
          <w:tblHeader w:val="0"/>
        </w:trPr>
        <w:tc>
          <w:tcPr>
            <w:tcBorders>
              <w:top w:color="cdd2d9" w:space="0" w:sz="7" w:val="single"/>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color w:val="303030"/>
              </w:rPr>
            </w:pPr>
            <w:r w:rsidDel="00000000" w:rsidR="00000000" w:rsidRPr="00000000">
              <w:rPr>
                <w:color w:val="303030"/>
                <w:rtl w:val="0"/>
              </w:rPr>
              <w:t xml:space="preserve">Layer</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color w:val="303030"/>
              </w:rPr>
            </w:pPr>
            <w:r w:rsidDel="00000000" w:rsidR="00000000" w:rsidRPr="00000000">
              <w:rPr>
                <w:color w:val="303030"/>
                <w:rtl w:val="0"/>
              </w:rPr>
              <w:t xml:space="preserve">Primary Function</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color w:val="303030"/>
              </w:rPr>
            </w:pPr>
            <w:r w:rsidDel="00000000" w:rsidR="00000000" w:rsidRPr="00000000">
              <w:rPr>
                <w:color w:val="303030"/>
                <w:rtl w:val="0"/>
              </w:rPr>
              <w:t xml:space="preserve">Source Concepts Synthesized</w:t>
            </w:r>
          </w:p>
        </w:tc>
      </w:tr>
      <w:tr>
        <w:trPr>
          <w:cantSplit w:val="0"/>
          <w:trHeight w:val="171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b w:val="1"/>
                <w:bCs w:val="1"/>
                <w:color w:val="303030"/>
              </w:rPr>
            </w:pPr>
            <w:r w:rsidDel="00000000" w:rsidR="00000000" w:rsidRPr="00000000">
              <w:rPr>
                <w:b w:val="1"/>
                <w:bCs w:val="1"/>
                <w:color w:val="303030"/>
                <w:rtl w:val="0"/>
              </w:rPr>
              <w:t xml:space="preserve">Trust Contract Engine</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color w:val="303030"/>
              </w:rPr>
            </w:pPr>
            <w:r w:rsidDel="00000000" w:rsidR="00000000" w:rsidRPr="00000000">
              <w:rPr>
                <w:color w:val="303030"/>
                <w:rtl w:val="0"/>
              </w:rPr>
              <w:t xml:space="preserve">Policy definition &amp; enforcement (IP, PII, Compliance).</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color w:val="303030"/>
              </w:rPr>
            </w:pPr>
            <w:r w:rsidDel="00000000" w:rsidR="00000000" w:rsidRPr="00000000">
              <w:rPr>
                <w:color w:val="303030"/>
                <w:rtl w:val="0"/>
              </w:rPr>
              <w:t xml:space="preserve">Contract-Based Compiler, Fair-Use Data Contracts, Regulatory Impact Forecaster.</w:t>
            </w:r>
          </w:p>
        </w:tc>
      </w:tr>
      <w:tr>
        <w:trPr>
          <w:cantSplit w:val="0"/>
          <w:trHeight w:val="171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b w:val="1"/>
                <w:bCs w:val="1"/>
                <w:color w:val="303030"/>
              </w:rPr>
            </w:pPr>
            <w:r w:rsidDel="00000000" w:rsidR="00000000" w:rsidRPr="00000000">
              <w:rPr>
                <w:b w:val="1"/>
                <w:bCs w:val="1"/>
                <w:color w:val="303030"/>
                <w:rtl w:val="0"/>
              </w:rPr>
              <w:t xml:space="preserve">Integrity &amp; Sealing Plane</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color w:val="303030"/>
              </w:rPr>
            </w:pPr>
            <w:r w:rsidDel="00000000" w:rsidR="00000000" w:rsidRPr="00000000">
              <w:rPr>
                <w:color w:val="303030"/>
                <w:rtl w:val="0"/>
              </w:rPr>
              <w:t xml:space="preserve">Real-time security, provenance, and IP protection.</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color w:val="303030"/>
              </w:rPr>
            </w:pPr>
            <w:r w:rsidDel="00000000" w:rsidR="00000000" w:rsidRPr="00000000">
              <w:rPr>
                <w:color w:val="303030"/>
                <w:rtl w:val="0"/>
              </w:rPr>
              <w:t xml:space="preserve">Cross-Boundary Watermarking Toolkit, Post-Quantum-Secure AI Data Planes, PII-Safe Lab Notebooks.</w:t>
            </w:r>
          </w:p>
        </w:tc>
      </w:tr>
      <w:tr>
        <w:trPr>
          <w:cantSplit w:val="0"/>
          <w:trHeight w:val="171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b w:val="1"/>
                <w:bCs w:val="1"/>
                <w:color w:val="303030"/>
              </w:rPr>
            </w:pPr>
            <w:r w:rsidDel="00000000" w:rsidR="00000000" w:rsidRPr="00000000">
              <w:rPr>
                <w:b w:val="1"/>
                <w:bCs w:val="1"/>
                <w:color w:val="303030"/>
                <w:rtl w:val="0"/>
              </w:rPr>
              <w:t xml:space="preserve">Provenance Ledger (Component)</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color w:val="303030"/>
              </w:rPr>
            </w:pPr>
            <w:r w:rsidDel="00000000" w:rsidR="00000000" w:rsidRPr="00000000">
              <w:rPr>
                <w:color w:val="303030"/>
                <w:rtl w:val="0"/>
              </w:rPr>
              <w:t xml:space="preserve">Immutable record-keeping and auditability.</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color w:val="303030"/>
              </w:rPr>
            </w:pPr>
            <w:r w:rsidDel="00000000" w:rsidR="00000000" w:rsidRPr="00000000">
              <w:rPr>
                <w:color w:val="303030"/>
                <w:rtl w:val="0"/>
              </w:rPr>
              <w:t xml:space="preserve">Quantum IP Rights Ledger, Unified Logging &amp; Telemetry Framework, End-to-End Quantum Audit Trail.</w:t>
            </w:r>
          </w:p>
        </w:tc>
      </w:tr>
      <w:tr>
        <w:trPr>
          <w:cantSplit w:val="0"/>
          <w:trHeight w:val="159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b w:val="1"/>
                <w:bCs w:val="1"/>
                <w:color w:val="303030"/>
              </w:rPr>
            </w:pPr>
            <w:r w:rsidDel="00000000" w:rsidR="00000000" w:rsidRPr="00000000">
              <w:rPr>
                <w:b w:val="1"/>
                <w:bCs w:val="1"/>
                <w:color w:val="303030"/>
                <w:rtl w:val="0"/>
              </w:rPr>
              <w:t xml:space="preserve">Multi-Cloud Dispatcher</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color w:val="303030"/>
              </w:rPr>
            </w:pPr>
            <w:r w:rsidDel="00000000" w:rsidR="00000000" w:rsidRPr="00000000">
              <w:rPr>
                <w:color w:val="303030"/>
                <w:rtl w:val="0"/>
              </w:rPr>
              <w:t xml:space="preserve">Routing jobs to meet trust/cost/carbon requirements.</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color w:val="303030"/>
              </w:rPr>
            </w:pPr>
            <w:r w:rsidDel="00000000" w:rsidR="00000000" w:rsidRPr="00000000">
              <w:rPr>
                <w:color w:val="303030"/>
                <w:rtl w:val="0"/>
              </w:rPr>
              <w:t xml:space="preserve">Multi-Cloud Quantum Job Scheduler, Carbon-Aware QPU Scheduler.</w:t>
            </w:r>
          </w:p>
        </w:tc>
      </w:tr>
    </w:tbl>
    <w:p w:rsidR="00000000" w:rsidDel="00000000" w:rsidP="00000000" w:rsidRDefault="00000000" w:rsidRPr="00000000" w14:paraId="0000006F">
      <w:pPr>
        <w:shd w:fill="ffffff" w:val="clear"/>
        <w:spacing w:after="240" w:before="240" w:lineRule="auto"/>
        <w:rPr>
          <w:color w:val="303030"/>
        </w:rPr>
      </w:pPr>
      <w:r w:rsidDel="00000000" w:rsidR="00000000" w:rsidRPr="00000000">
        <w:rPr>
          <w:color w:val="303030"/>
          <w:rtl w:val="0"/>
        </w:rPr>
        <w:t xml:space="preserve">Key Patentable Components</w:t>
      </w:r>
    </w:p>
    <w:p w:rsidR="00000000" w:rsidDel="00000000" w:rsidP="00000000" w:rsidRDefault="00000000" w:rsidRPr="00000000" w14:paraId="00000070">
      <w:pPr>
        <w:shd w:fill="ffffff" w:val="clear"/>
        <w:spacing w:after="240" w:before="240" w:line="340.80000000000007" w:lineRule="auto"/>
        <w:rPr>
          <w:color w:val="303030"/>
        </w:rPr>
      </w:pPr>
      <w:r w:rsidDel="00000000" w:rsidR="00000000" w:rsidRPr="00000000">
        <w:rPr>
          <w:color w:val="303030"/>
          <w:rtl w:val="0"/>
        </w:rPr>
        <w:t xml:space="preserve">1. The Real-Time Trust Contract Engine (TCE)</w:t>
      </w:r>
    </w:p>
    <w:p w:rsidR="00000000" w:rsidDel="00000000" w:rsidP="00000000" w:rsidRDefault="00000000" w:rsidRPr="00000000" w14:paraId="00000071">
      <w:pPr>
        <w:shd w:fill="ffffff" w:val="clear"/>
        <w:spacing w:after="240" w:before="240" w:lineRule="auto"/>
        <w:rPr>
          <w:color w:val="303030"/>
        </w:rPr>
      </w:pPr>
      <w:r w:rsidDel="00000000" w:rsidR="00000000" w:rsidRPr="00000000">
        <w:rPr>
          <w:color w:val="303030"/>
          <w:rtl w:val="0"/>
        </w:rPr>
        <w:t xml:space="preserve">The TCE uses AI to interpret high-level agreements and regulations (e.g., "This data is PII-sensitive, cannot leave the EU, and Algorithm X cannot be modified") and translates them into machine-executable constraints within the compilation and execution pipeline.</w:t>
      </w:r>
    </w:p>
    <w:p w:rsidR="00000000" w:rsidDel="00000000" w:rsidP="00000000" w:rsidRDefault="00000000" w:rsidRPr="00000000" w14:paraId="00000072">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w:t>
      </w:r>
      <w:r w:rsidDel="00000000" w:rsidR="00000000" w:rsidRPr="00000000">
        <w:rPr>
          <w:color w:val="303030"/>
          <w:rtl w:val="0"/>
        </w:rPr>
        <w:t xml:space="preserve"> It moves beyond simple access controls by allowing user-defined </w:t>
      </w:r>
      <w:r w:rsidDel="00000000" w:rsidR="00000000" w:rsidRPr="00000000">
        <w:rPr>
          <w:b w:val="1"/>
          <w:bCs w:val="1"/>
          <w:color w:val="303030"/>
          <w:rtl w:val="0"/>
        </w:rPr>
        <w:t xml:space="preserve">Fair-Use Data Contracts</w:t>
      </w:r>
      <w:r w:rsidDel="00000000" w:rsidR="00000000" w:rsidRPr="00000000">
        <w:rPr>
          <w:color w:val="303030"/>
          <w:rtl w:val="0"/>
        </w:rPr>
        <w:t xml:space="preserve">. For example, a contract can specify that a proprietary molecule dataset shared with a collaboration partner can only be evaluated by a specific algorithm (a pre-approved ansatz) and that the raw data must be automatically scrubbed or destroyed after the job completes. The system enforces this via a Compliance-Aware SDK Wrapper.</w:t>
      </w:r>
    </w:p>
    <w:p w:rsidR="00000000" w:rsidDel="00000000" w:rsidP="00000000" w:rsidRDefault="00000000" w:rsidRPr="00000000" w14:paraId="00000073">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AI Mechanism:</w:t>
      </w:r>
      <w:r w:rsidDel="00000000" w:rsidR="00000000" w:rsidRPr="00000000">
        <w:rPr>
          <w:color w:val="303030"/>
          <w:rtl w:val="0"/>
        </w:rPr>
        <w:t xml:space="preserve"> The TCE utilizes the principles of the </w:t>
      </w:r>
      <w:r w:rsidDel="00000000" w:rsidR="00000000" w:rsidRPr="00000000">
        <w:rPr>
          <w:b w:val="1"/>
          <w:bCs w:val="1"/>
          <w:color w:val="303030"/>
          <w:rtl w:val="0"/>
        </w:rPr>
        <w:t xml:space="preserve">Regulatory Impact Forecaster</w:t>
      </w:r>
      <w:r w:rsidDel="00000000" w:rsidR="00000000" w:rsidRPr="00000000">
        <w:rPr>
          <w:color w:val="303030"/>
          <w:rtl w:val="0"/>
        </w:rPr>
        <w:t xml:space="preserve"> to continuously scan new regulations (like evolving cryptography standards or data protection rules) and dynamically flag or adjust compilation/routing decisions to maintain compliance.</w:t>
      </w:r>
    </w:p>
    <w:p w:rsidR="00000000" w:rsidDel="00000000" w:rsidP="00000000" w:rsidRDefault="00000000" w:rsidRPr="00000000" w14:paraId="00000074">
      <w:pPr>
        <w:shd w:fill="ffffff" w:val="clear"/>
        <w:spacing w:after="240" w:before="240" w:line="340.80000000000007" w:lineRule="auto"/>
        <w:rPr>
          <w:color w:val="303030"/>
        </w:rPr>
      </w:pPr>
      <w:r w:rsidDel="00000000" w:rsidR="00000000" w:rsidRPr="00000000">
        <w:rPr>
          <w:color w:val="303030"/>
          <w:rtl w:val="0"/>
        </w:rPr>
        <w:t xml:space="preserve">2. The Multi-Layer Sealing Engine (IP and Security)</w:t>
      </w:r>
    </w:p>
    <w:p w:rsidR="00000000" w:rsidDel="00000000" w:rsidP="00000000" w:rsidRDefault="00000000" w:rsidRPr="00000000" w14:paraId="00000075">
      <w:pPr>
        <w:shd w:fill="ffffff" w:val="clear"/>
        <w:spacing w:after="240" w:before="240" w:lineRule="auto"/>
        <w:rPr>
          <w:color w:val="303030"/>
        </w:rPr>
      </w:pPr>
      <w:r w:rsidDel="00000000" w:rsidR="00000000" w:rsidRPr="00000000">
        <w:rPr>
          <w:color w:val="303030"/>
          <w:rtl w:val="0"/>
        </w:rPr>
        <w:t xml:space="preserve">This engine is responsible for guaranteeing the confidentiality and integrity of the quantum program and its data, even against a future quantum computer.</w:t>
      </w:r>
    </w:p>
    <w:p w:rsidR="00000000" w:rsidDel="00000000" w:rsidP="00000000" w:rsidRDefault="00000000" w:rsidRPr="00000000" w14:paraId="00000076">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PQC-Enabled Data Pipeline:</w:t>
      </w:r>
      <w:r w:rsidDel="00000000" w:rsidR="00000000" w:rsidRPr="00000000">
        <w:rPr>
          <w:color w:val="303030"/>
          <w:rtl w:val="0"/>
        </w:rPr>
        <w:t xml:space="preserve"> All data exchanged between classical control components and the QPU (including parameters, input data, and results) is transparently secured using </w:t>
      </w:r>
      <w:r w:rsidDel="00000000" w:rsidR="00000000" w:rsidRPr="00000000">
        <w:rPr>
          <w:b w:val="1"/>
          <w:bCs w:val="1"/>
          <w:color w:val="303030"/>
          <w:rtl w:val="0"/>
        </w:rPr>
        <w:t xml:space="preserve">Post-Quantum Cryptography (PQC)</w:t>
      </w:r>
      <w:r w:rsidDel="00000000" w:rsidR="00000000" w:rsidRPr="00000000">
        <w:rPr>
          <w:color w:val="303030"/>
          <w:rtl w:val="0"/>
        </w:rPr>
        <w:t xml:space="preserve"> protocols. This future-proofs the confidentiality of sensitive data against quantum attacks.</w:t>
      </w:r>
    </w:p>
    <w:p w:rsidR="00000000" w:rsidDel="00000000" w:rsidP="00000000" w:rsidRDefault="00000000" w:rsidRPr="00000000" w14:paraId="00000077">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Cross-Boundary Watermarking Toolkit:</w:t>
      </w:r>
      <w:r w:rsidDel="00000000" w:rsidR="00000000" w:rsidRPr="00000000">
        <w:rPr>
          <w:color w:val="303030"/>
          <w:rtl w:val="0"/>
        </w:rPr>
        <w:t xml:space="preserve"> To prevent IP leakage, the engine automatically embeds unique, difficult-to-remove identifying markers (watermarks) into three layers of the asset:</w:t>
      </w:r>
    </w:p>
    <w:p w:rsidR="00000000" w:rsidDel="00000000" w:rsidP="00000000" w:rsidRDefault="00000000" w:rsidRPr="00000000" w14:paraId="00000078">
      <w:pPr>
        <w:shd w:fill="ffffff" w:val="clear"/>
        <w:spacing w:after="240" w:before="240" w:lineRule="auto"/>
        <w:rPr>
          <w:color w:val="303030"/>
        </w:rPr>
      </w:pPr>
      <w:r w:rsidDel="00000000" w:rsidR="00000000" w:rsidRPr="00000000">
        <w:rPr>
          <w:color w:val="303030"/>
          <w:rtl w:val="0"/>
        </w:rPr>
        <w:tab/>
        <w:t xml:space="preserve">1. </w:t>
      </w:r>
      <w:r w:rsidDel="00000000" w:rsidR="00000000" w:rsidRPr="00000000">
        <w:rPr>
          <w:b w:val="1"/>
          <w:bCs w:val="1"/>
          <w:color w:val="303030"/>
          <w:rtl w:val="0"/>
        </w:rPr>
        <w:t xml:space="preserve">Circuit Structure:</w:t>
      </w:r>
      <w:r w:rsidDel="00000000" w:rsidR="00000000" w:rsidRPr="00000000">
        <w:rPr>
          <w:color w:val="303030"/>
          <w:rtl w:val="0"/>
        </w:rPr>
        <w:t xml:space="preserve"> Subtle variations in non-critical gate angles or insertion of gate pairs that cancel out (identity) are used to encode a signature in the quantum circuit itself.</w:t>
      </w:r>
    </w:p>
    <w:p w:rsidR="00000000" w:rsidDel="00000000" w:rsidP="00000000" w:rsidRDefault="00000000" w:rsidRPr="00000000" w14:paraId="00000079">
      <w:pPr>
        <w:shd w:fill="ffffff" w:val="clear"/>
        <w:spacing w:after="240" w:before="240" w:lineRule="auto"/>
        <w:rPr>
          <w:color w:val="303030"/>
        </w:rPr>
      </w:pPr>
      <w:r w:rsidDel="00000000" w:rsidR="00000000" w:rsidRPr="00000000">
        <w:rPr>
          <w:color w:val="303030"/>
          <w:rtl w:val="0"/>
        </w:rPr>
        <w:tab/>
        <w:t xml:space="preserve">2. </w:t>
      </w:r>
      <w:r w:rsidDel="00000000" w:rsidR="00000000" w:rsidRPr="00000000">
        <w:rPr>
          <w:b w:val="1"/>
          <w:bCs w:val="1"/>
          <w:color w:val="303030"/>
          <w:rtl w:val="0"/>
        </w:rPr>
        <w:t xml:space="preserve">Output Data:</w:t>
      </w:r>
      <w:r w:rsidDel="00000000" w:rsidR="00000000" w:rsidRPr="00000000">
        <w:rPr>
          <w:color w:val="303030"/>
          <w:rtl w:val="0"/>
        </w:rPr>
        <w:t xml:space="preserve"> The watermarking protocol extends to the output measurement results or the error syndrome stream, allowing post-facto verification of the result’s origin.</w:t>
      </w:r>
    </w:p>
    <w:p w:rsidR="00000000" w:rsidDel="00000000" w:rsidP="00000000" w:rsidRDefault="00000000" w:rsidRPr="00000000" w14:paraId="0000007A">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w:t>
      </w:r>
      <w:r w:rsidDel="00000000" w:rsidR="00000000" w:rsidRPr="00000000">
        <w:rPr>
          <w:color w:val="303030"/>
          <w:rtl w:val="0"/>
        </w:rPr>
        <w:t xml:space="preserve"> The integration of PQC encryption and structural watermarking into a continuous, end-to-end workflow—spanning compilation, execution, and data provenance—is a highly novel method for IP governance in a multi-tenant quantum cloud.</w:t>
      </w:r>
    </w:p>
    <w:p w:rsidR="00000000" w:rsidDel="00000000" w:rsidP="00000000" w:rsidRDefault="00000000" w:rsidRPr="00000000" w14:paraId="0000007B">
      <w:pPr>
        <w:shd w:fill="ffffff" w:val="clear"/>
        <w:spacing w:after="240" w:before="240" w:line="340.80000000000007" w:lineRule="auto"/>
        <w:rPr>
          <w:color w:val="303030"/>
        </w:rPr>
      </w:pPr>
      <w:r w:rsidDel="00000000" w:rsidR="00000000" w:rsidRPr="00000000">
        <w:rPr>
          <w:color w:val="303030"/>
          <w:rtl w:val="0"/>
        </w:rPr>
        <w:t xml:space="preserve">3. The Provenance Ledger and Auditability Plane</w:t>
      </w:r>
    </w:p>
    <w:p w:rsidR="00000000" w:rsidDel="00000000" w:rsidP="00000000" w:rsidRDefault="00000000" w:rsidRPr="00000000" w14:paraId="0000007C">
      <w:pPr>
        <w:shd w:fill="ffffff" w:val="clear"/>
        <w:spacing w:after="240" w:before="240" w:lineRule="auto"/>
        <w:rPr>
          <w:color w:val="303030"/>
        </w:rPr>
      </w:pPr>
      <w:r w:rsidDel="00000000" w:rsidR="00000000" w:rsidRPr="00000000">
        <w:rPr>
          <w:color w:val="303030"/>
          <w:rtl w:val="0"/>
        </w:rPr>
        <w:t xml:space="preserve">QITO implements a secure, unmodifiable </w:t>
      </w:r>
      <w:r w:rsidDel="00000000" w:rsidR="00000000" w:rsidRPr="00000000">
        <w:rPr>
          <w:b w:val="1"/>
          <w:bCs w:val="1"/>
          <w:color w:val="303030"/>
          <w:rtl w:val="0"/>
        </w:rPr>
        <w:t xml:space="preserve">Provenance Ledger</w:t>
      </w:r>
      <w:r w:rsidDel="00000000" w:rsidR="00000000" w:rsidRPr="00000000">
        <w:rPr>
          <w:color w:val="303030"/>
          <w:rtl w:val="0"/>
        </w:rPr>
        <w:t xml:space="preserve"> (potentially blockchain-based) to log every stage of the quantum computation.</w:t>
      </w:r>
    </w:p>
    <w:p w:rsidR="00000000" w:rsidDel="00000000" w:rsidP="00000000" w:rsidRDefault="00000000" w:rsidRPr="00000000" w14:paraId="0000007D">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Function:</w:t>
      </w:r>
      <w:r w:rsidDel="00000000" w:rsidR="00000000" w:rsidRPr="00000000">
        <w:rPr>
          <w:color w:val="303030"/>
          <w:rtl w:val="0"/>
        </w:rPr>
        <w:t xml:space="preserve"> It acts as the definitive record, tracking the lineage of the quantum assets and job status. Every transformation applied by the AI-Optimized Quantum Circuit Compiler, every calibration tweak from the Self-Calibrating Qubit Farm, and every final measurement is logged, cross-correlated, and time-stamped.</w:t>
      </w:r>
    </w:p>
    <w:p w:rsidR="00000000" w:rsidDel="00000000" w:rsidP="00000000" w:rsidRDefault="00000000" w:rsidRPr="00000000" w14:paraId="0000007E">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Audit Dashboard Tool:</w:t>
      </w:r>
      <w:r w:rsidDel="00000000" w:rsidR="00000000" w:rsidRPr="00000000">
        <w:rPr>
          <w:color w:val="303030"/>
          <w:rtl w:val="0"/>
        </w:rPr>
        <w:t xml:space="preserve"> This provides an </w:t>
      </w:r>
      <w:r w:rsidDel="00000000" w:rsidR="00000000" w:rsidRPr="00000000">
        <w:rPr>
          <w:b w:val="1"/>
          <w:bCs w:val="1"/>
          <w:color w:val="303030"/>
          <w:rtl w:val="0"/>
        </w:rPr>
        <w:t xml:space="preserve">End-to-End Quantum Audit Trail</w:t>
      </w:r>
      <w:r w:rsidDel="00000000" w:rsidR="00000000" w:rsidRPr="00000000">
        <w:rPr>
          <w:color w:val="303030"/>
          <w:rtl w:val="0"/>
        </w:rPr>
        <w:t xml:space="preserve"> for compliance teams. If a logical error is detected, the dashboard can utilize the </w:t>
      </w:r>
      <w:r w:rsidDel="00000000" w:rsidR="00000000" w:rsidRPr="00000000">
        <w:rPr>
          <w:b w:val="1"/>
          <w:bCs w:val="1"/>
          <w:color w:val="303030"/>
          <w:rtl w:val="0"/>
        </w:rPr>
        <w:t xml:space="preserve">Causal Debugging for Compilation</w:t>
      </w:r>
      <w:r w:rsidDel="00000000" w:rsidR="00000000" w:rsidRPr="00000000">
        <w:rPr>
          <w:color w:val="303030"/>
          <w:rtl w:val="0"/>
        </w:rPr>
        <w:t xml:space="preserve"> principles to trace the failure back to the exact compiler pass, calibration setting, or even a specific user-submitted code change that caused it (the "blame" feature).</w:t>
      </w:r>
    </w:p>
    <w:p w:rsidR="00000000" w:rsidDel="00000000" w:rsidP="00000000" w:rsidRDefault="00000000" w:rsidRPr="00000000" w14:paraId="0000007F">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Deterministic Replay Capability:</w:t>
      </w:r>
      <w:r w:rsidDel="00000000" w:rsidR="00000000" w:rsidRPr="00000000">
        <w:rPr>
          <w:color w:val="303030"/>
          <w:rtl w:val="0"/>
        </w:rPr>
        <w:t xml:space="preserve"> The system captures all non-deterministic factors (like random seeds and specific hardware noise parameters at execution time) via a </w:t>
      </w:r>
      <w:r w:rsidDel="00000000" w:rsidR="00000000" w:rsidRPr="00000000">
        <w:rPr>
          <w:b w:val="1"/>
          <w:bCs w:val="1"/>
          <w:color w:val="303030"/>
          <w:rtl w:val="0"/>
        </w:rPr>
        <w:t xml:space="preserve">Deterministic Replay Harness</w:t>
      </w:r>
      <w:r w:rsidDel="00000000" w:rsidR="00000000" w:rsidRPr="00000000">
        <w:rPr>
          <w:color w:val="303030"/>
          <w:rtl w:val="0"/>
        </w:rPr>
        <w:t xml:space="preserve">. This allows the entire job execution to be faithfully reproduced later in a high-fidelity Digital Twin of the QPU for forensic analysis or compliance review, even if the physical hardware state has since changed.</w:t>
      </w:r>
    </w:p>
    <w:p w:rsidR="00000000" w:rsidDel="00000000" w:rsidP="00000000" w:rsidRDefault="00000000" w:rsidRPr="00000000" w14:paraId="00000080">
      <w:pPr>
        <w:shd w:fill="ffffff" w:val="clear"/>
        <w:spacing w:after="240" w:before="240" w:lineRule="auto"/>
        <w:rPr>
          <w:color w:val="303030"/>
        </w:rPr>
      </w:pPr>
      <w:r w:rsidDel="00000000" w:rsidR="00000000" w:rsidRPr="00000000">
        <w:rPr>
          <w:color w:val="303030"/>
          <w:rtl w:val="0"/>
        </w:rPr>
        <w:t xml:space="preserve">System Components and Tools (High Patentability)</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5295"/>
        <w:gridCol w:w="1410"/>
        <w:tblGridChange w:id="0">
          <w:tblGrid>
            <w:gridCol w:w="2640"/>
            <w:gridCol w:w="5295"/>
            <w:gridCol w:w="1410"/>
          </w:tblGrid>
        </w:tblGridChange>
      </w:tblGrid>
      <w:tr>
        <w:trPr>
          <w:cantSplit w:val="0"/>
          <w:trHeight w:val="1230" w:hRule="atLeast"/>
          <w:tblHeader w:val="0"/>
        </w:trPr>
        <w:tc>
          <w:tcPr>
            <w:tcBorders>
              <w:top w:color="cdd2d9" w:space="0" w:sz="7" w:val="single"/>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color w:val="303030"/>
              </w:rPr>
            </w:pPr>
            <w:r w:rsidDel="00000000" w:rsidR="00000000" w:rsidRPr="00000000">
              <w:rPr>
                <w:color w:val="303030"/>
                <w:rtl w:val="0"/>
              </w:rPr>
              <w:t xml:space="preserve">Component/Tool</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color w:val="303030"/>
              </w:rPr>
            </w:pPr>
            <w:r w:rsidDel="00000000" w:rsidR="00000000" w:rsidRPr="00000000">
              <w:rPr>
                <w:color w:val="303030"/>
                <w:rtl w:val="0"/>
              </w:rPr>
              <w:t xml:space="preserve">Core Function &amp; Patentability Focus</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color w:val="303030"/>
              </w:rPr>
            </w:pPr>
            <w:r w:rsidDel="00000000" w:rsidR="00000000" w:rsidRPr="00000000">
              <w:rPr>
                <w:color w:val="303030"/>
                <w:rtl w:val="0"/>
              </w:rPr>
              <w:t xml:space="preserve">Source Support</w:t>
            </w:r>
          </w:p>
        </w:tc>
      </w:tr>
      <w:tr>
        <w:trPr>
          <w:cantSplit w:val="0"/>
          <w:trHeight w:val="127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b w:val="1"/>
                <w:bCs w:val="1"/>
                <w:color w:val="303030"/>
              </w:rPr>
            </w:pPr>
            <w:r w:rsidDel="00000000" w:rsidR="00000000" w:rsidRPr="00000000">
              <w:rPr>
                <w:b w:val="1"/>
                <w:bCs w:val="1"/>
                <w:color w:val="303030"/>
                <w:rtl w:val="0"/>
              </w:rPr>
              <w:t xml:space="preserve">QITO Policy Engine</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color w:val="303030"/>
              </w:rPr>
            </w:pPr>
            <w:r w:rsidDel="00000000" w:rsidR="00000000" w:rsidRPr="00000000">
              <w:rPr>
                <w:color w:val="303030"/>
                <w:rtl w:val="0"/>
              </w:rPr>
              <w:t xml:space="preserve">Automated, real-time enforcement of multi-party legal/IP contracts during quantum execution.</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color w:val="303030"/>
              </w:rPr>
            </w:pPr>
            <w:r w:rsidDel="00000000" w:rsidR="00000000" w:rsidRPr="00000000">
              <w:rPr>
                <w:color w:val="303030"/>
                <w:rtl w:val="0"/>
              </w:rPr>
              <w:t xml:space="preserve">,,</w:t>
            </w:r>
          </w:p>
        </w:tc>
      </w:tr>
      <w:tr>
        <w:trPr>
          <w:cantSplit w:val="0"/>
          <w:trHeight w:val="127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b w:val="1"/>
                <w:bCs w:val="1"/>
                <w:color w:val="303030"/>
              </w:rPr>
            </w:pPr>
            <w:r w:rsidDel="00000000" w:rsidR="00000000" w:rsidRPr="00000000">
              <w:rPr>
                <w:b w:val="1"/>
                <w:bCs w:val="1"/>
                <w:color w:val="303030"/>
                <w:rtl w:val="0"/>
              </w:rPr>
              <w:t xml:space="preserve">Cross-Boundary Watermark Generator</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color w:val="303030"/>
              </w:rPr>
            </w:pPr>
            <w:r w:rsidDel="00000000" w:rsidR="00000000" w:rsidRPr="00000000">
              <w:rPr>
                <w:color w:val="303030"/>
                <w:rtl w:val="0"/>
              </w:rPr>
              <w:t xml:space="preserve">Embedding non-removable IP signatures into the quantum circuit structure itself (not just metadata).</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color w:val="303030"/>
              </w:rPr>
            </w:pPr>
            <w:r w:rsidDel="00000000" w:rsidR="00000000" w:rsidRPr="00000000">
              <w:rPr>
                <w:color w:val="303030"/>
                <w:rtl w:val="0"/>
              </w:rPr>
              <w:t xml:space="preserve">,</w:t>
            </w:r>
          </w:p>
        </w:tc>
      </w:tr>
      <w:tr>
        <w:trPr>
          <w:cantSplit w:val="0"/>
          <w:trHeight w:val="163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b w:val="1"/>
                <w:bCs w:val="1"/>
                <w:color w:val="303030"/>
              </w:rPr>
            </w:pPr>
            <w:r w:rsidDel="00000000" w:rsidR="00000000" w:rsidRPr="00000000">
              <w:rPr>
                <w:b w:val="1"/>
                <w:bCs w:val="1"/>
                <w:color w:val="303030"/>
                <w:rtl w:val="0"/>
              </w:rPr>
              <w:t xml:space="preserve">Post-Quantum Secure Gateway</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color w:val="303030"/>
              </w:rPr>
            </w:pPr>
            <w:r w:rsidDel="00000000" w:rsidR="00000000" w:rsidRPr="00000000">
              <w:rPr>
                <w:color w:val="303030"/>
                <w:rtl w:val="0"/>
              </w:rPr>
              <w:t xml:space="preserve">Transparently securing quantum job payloads and results with PQC algorithms against future quantum code-breaking.</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color w:val="303030"/>
              </w:rPr>
            </w:pPr>
            <w:r w:rsidDel="00000000" w:rsidR="00000000" w:rsidRPr="00000000">
              <w:rPr>
                <w:color w:val="303030"/>
                <w:rtl w:val="0"/>
              </w:rPr>
              <w:t xml:space="preserve">,,</w:t>
            </w:r>
          </w:p>
        </w:tc>
      </w:tr>
      <w:tr>
        <w:trPr>
          <w:cantSplit w:val="0"/>
          <w:trHeight w:val="163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b w:val="1"/>
                <w:bCs w:val="1"/>
                <w:color w:val="303030"/>
              </w:rPr>
            </w:pPr>
            <w:r w:rsidDel="00000000" w:rsidR="00000000" w:rsidRPr="00000000">
              <w:rPr>
                <w:b w:val="1"/>
                <w:bCs w:val="1"/>
                <w:color w:val="303030"/>
                <w:rtl w:val="0"/>
              </w:rPr>
              <w:t xml:space="preserve">Carbon/Cost-Aware Dispatcher</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color w:val="303030"/>
              </w:rPr>
            </w:pPr>
            <w:r w:rsidDel="00000000" w:rsidR="00000000" w:rsidRPr="00000000">
              <w:rPr>
                <w:color w:val="303030"/>
                <w:rtl w:val="0"/>
              </w:rPr>
              <w:t xml:space="preserve">Routing jobs across multiple vendors based on dynamic cost, queue, and sustainability metrics (Carbon-Aware Scheduling).</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color w:val="303030"/>
              </w:rPr>
            </w:pPr>
            <w:r w:rsidDel="00000000" w:rsidR="00000000" w:rsidRPr="00000000">
              <w:rPr>
                <w:color w:val="303030"/>
                <w:rtl w:val="0"/>
              </w:rPr>
              <w:t xml:space="preserve">,,,</w:t>
            </w:r>
          </w:p>
        </w:tc>
      </w:tr>
      <w:tr>
        <w:trPr>
          <w:cantSplit w:val="0"/>
          <w:trHeight w:val="163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b w:val="1"/>
                <w:bCs w:val="1"/>
                <w:color w:val="303030"/>
              </w:rPr>
            </w:pPr>
            <w:r w:rsidDel="00000000" w:rsidR="00000000" w:rsidRPr="00000000">
              <w:rPr>
                <w:b w:val="1"/>
                <w:bCs w:val="1"/>
                <w:color w:val="303030"/>
                <w:rtl w:val="0"/>
              </w:rPr>
              <w:t xml:space="preserve">Provenance Ledger API</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color w:val="303030"/>
              </w:rPr>
            </w:pPr>
            <w:r w:rsidDel="00000000" w:rsidR="00000000" w:rsidRPr="00000000">
              <w:rPr>
                <w:color w:val="303030"/>
                <w:rtl w:val="0"/>
              </w:rPr>
              <w:t xml:space="preserve">Standardized, immutable logging and API access for continuous end-to-end auditability of every quantum operation.</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color w:val="303030"/>
              </w:rPr>
            </w:pPr>
            <w:r w:rsidDel="00000000" w:rsidR="00000000" w:rsidRPr="00000000">
              <w:rPr>
                <w:color w:val="303030"/>
                <w:rtl w:val="0"/>
              </w:rPr>
              <w:t xml:space="preserve">,,</w:t>
            </w:r>
          </w:p>
        </w:tc>
      </w:tr>
      <w:tr>
        <w:trPr>
          <w:cantSplit w:val="0"/>
          <w:trHeight w:val="163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b w:val="1"/>
                <w:bCs w:val="1"/>
                <w:color w:val="303030"/>
              </w:rPr>
            </w:pPr>
            <w:r w:rsidDel="00000000" w:rsidR="00000000" w:rsidRPr="00000000">
              <w:rPr>
                <w:b w:val="1"/>
                <w:bCs w:val="1"/>
                <w:color w:val="303030"/>
                <w:rtl w:val="0"/>
              </w:rPr>
              <w:t xml:space="preserve">Qubit Reliability Forecaster</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color w:val="303030"/>
              </w:rPr>
            </w:pPr>
            <w:r w:rsidDel="00000000" w:rsidR="00000000" w:rsidRPr="00000000">
              <w:rPr>
                <w:color w:val="303030"/>
                <w:rtl w:val="0"/>
              </w:rPr>
              <w:t xml:space="preserve">Predicting performance degradation (hysteresis/faults) using multi-sensor fusion to pre-emptively pause or reroute critical jobs.</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color w:val="303030"/>
              </w:rPr>
            </w:pPr>
            <w:r w:rsidDel="00000000" w:rsidR="00000000" w:rsidRPr="00000000">
              <w:rPr>
                <w:color w:val="303030"/>
                <w:rtl w:val="0"/>
              </w:rPr>
              <w:t xml:space="preserve">,,,</w:t>
            </w:r>
          </w:p>
        </w:tc>
      </w:tr>
    </w:tbl>
    <w:p w:rsidR="00000000" w:rsidDel="00000000" w:rsidP="00000000" w:rsidRDefault="00000000" w:rsidRPr="00000000" w14:paraId="00000096">
      <w:pPr>
        <w:shd w:fill="ffffff" w:val="clear"/>
        <w:spacing w:after="240" w:before="240" w:lineRule="auto"/>
        <w:rPr>
          <w:color w:val="303030"/>
        </w:rPr>
      </w:pPr>
      <w:r w:rsidDel="00000000" w:rsidR="00000000" w:rsidRPr="00000000">
        <w:rPr>
          <w:color w:val="303030"/>
          <w:rtl w:val="0"/>
        </w:rPr>
        <w:t xml:space="preserve">Commercial Breakthrough and VC Rationale</w:t>
      </w:r>
    </w:p>
    <w:p w:rsidR="00000000" w:rsidDel="00000000" w:rsidP="00000000" w:rsidRDefault="00000000" w:rsidRPr="00000000" w14:paraId="00000097">
      <w:pPr>
        <w:shd w:fill="ffffff" w:val="clear"/>
        <w:spacing w:after="240" w:before="240" w:lineRule="auto"/>
        <w:rPr>
          <w:color w:val="303030"/>
        </w:rPr>
      </w:pPr>
      <w:r w:rsidDel="00000000" w:rsidR="00000000" w:rsidRPr="00000000">
        <w:rPr>
          <w:color w:val="303030"/>
          <w:rtl w:val="0"/>
        </w:rPr>
        <w:t xml:space="preserve">The QITO system transforms the quantum cloud landscape by addressing the critical issues of </w:t>
      </w:r>
      <w:r w:rsidDel="00000000" w:rsidR="00000000" w:rsidRPr="00000000">
        <w:rPr>
          <w:b w:val="1"/>
          <w:bCs w:val="1"/>
          <w:color w:val="303030"/>
          <w:rtl w:val="0"/>
        </w:rPr>
        <w:t xml:space="preserve">Governance, Security, and Assurance</w:t>
      </w:r>
      <w:r w:rsidDel="00000000" w:rsidR="00000000" w:rsidRPr="00000000">
        <w:rPr>
          <w:color w:val="303030"/>
          <w:rtl w:val="0"/>
        </w:rPr>
        <w:t xml:space="preserve">.</w:t>
      </w:r>
    </w:p>
    <w:p w:rsidR="00000000" w:rsidDel="00000000" w:rsidP="00000000" w:rsidRDefault="00000000" w:rsidRPr="00000000" w14:paraId="00000098">
      <w:pPr>
        <w:shd w:fill="ffffff" w:val="clear"/>
        <w:spacing w:after="240" w:before="240" w:lineRule="auto"/>
        <w:rPr>
          <w:color w:val="303030"/>
        </w:rPr>
      </w:pPr>
      <w:r w:rsidDel="00000000" w:rsidR="00000000" w:rsidRPr="00000000">
        <w:rPr>
          <w:color w:val="303030"/>
          <w:rtl w:val="0"/>
        </w:rPr>
        <w:t xml:space="preserve">1. </w:t>
      </w:r>
      <w:r w:rsidDel="00000000" w:rsidR="00000000" w:rsidRPr="00000000">
        <w:rPr>
          <w:b w:val="1"/>
          <w:bCs w:val="1"/>
          <w:color w:val="303030"/>
          <w:rtl w:val="0"/>
        </w:rPr>
        <w:t xml:space="preserve">Unlocks Regulated Markets:</w:t>
      </w:r>
      <w:r w:rsidDel="00000000" w:rsidR="00000000" w:rsidRPr="00000000">
        <w:rPr>
          <w:color w:val="303030"/>
          <w:rtl w:val="0"/>
        </w:rPr>
        <w:t xml:space="preserve"> Currently, major financial institutions and defense contractors are hesitant to use shared quantum infrastructure due to IP and security risks. By providing programmatic guarantees via PQC encryption, watermarking, and the immutable audit ledger, QITO provides the necessary security foundation, potentially unlocking multi-billion dollar markets.</w:t>
      </w:r>
    </w:p>
    <w:p w:rsidR="00000000" w:rsidDel="00000000" w:rsidP="00000000" w:rsidRDefault="00000000" w:rsidRPr="00000000" w14:paraId="00000099">
      <w:pPr>
        <w:shd w:fill="ffffff" w:val="clear"/>
        <w:spacing w:after="240" w:before="240" w:lineRule="auto"/>
        <w:rPr>
          <w:color w:val="303030"/>
        </w:rPr>
      </w:pPr>
      <w:r w:rsidDel="00000000" w:rsidR="00000000" w:rsidRPr="00000000">
        <w:rPr>
          <w:color w:val="303030"/>
          <w:rtl w:val="0"/>
        </w:rPr>
        <w:t xml:space="preserve">2. </w:t>
      </w:r>
      <w:r w:rsidDel="00000000" w:rsidR="00000000" w:rsidRPr="00000000">
        <w:rPr>
          <w:b w:val="1"/>
          <w:bCs w:val="1"/>
          <w:color w:val="303030"/>
          <w:rtl w:val="0"/>
        </w:rPr>
        <w:t xml:space="preserve">Solves Vendor Lock-In and Churn:</w:t>
      </w:r>
      <w:r w:rsidDel="00000000" w:rsidR="00000000" w:rsidRPr="00000000">
        <w:rPr>
          <w:color w:val="303030"/>
          <w:rtl w:val="0"/>
        </w:rPr>
        <w:t xml:space="preserve"> QITO leverages a multi-backend driver layer and a Portable Intent IR to ensure that Trust Contracts and IP protections are enforceable across any vendor's hardware (IBM, IonQ, Rigetti). This independence makes it highly valuable as a critical piece of </w:t>
      </w:r>
      <w:r w:rsidDel="00000000" w:rsidR="00000000" w:rsidRPr="00000000">
        <w:rPr>
          <w:b w:val="1"/>
          <w:bCs w:val="1"/>
          <w:color w:val="303030"/>
          <w:rtl w:val="0"/>
        </w:rPr>
        <w:t xml:space="preserve">quantum infrastructure software</w:t>
      </w:r>
      <w:r w:rsidDel="00000000" w:rsidR="00000000" w:rsidRPr="00000000">
        <w:rPr>
          <w:color w:val="303030"/>
          <w:rtl w:val="0"/>
        </w:rPr>
        <w:t xml:space="preserve">.</w:t>
      </w:r>
    </w:p>
    <w:p w:rsidR="00000000" w:rsidDel="00000000" w:rsidP="00000000" w:rsidRDefault="00000000" w:rsidRPr="00000000" w14:paraId="0000009A">
      <w:pPr>
        <w:shd w:fill="ffffff" w:val="clear"/>
        <w:spacing w:after="240" w:before="240" w:lineRule="auto"/>
        <w:rPr>
          <w:color w:val="303030"/>
        </w:rPr>
      </w:pPr>
      <w:r w:rsidDel="00000000" w:rsidR="00000000" w:rsidRPr="00000000">
        <w:rPr>
          <w:color w:val="303030"/>
          <w:rtl w:val="0"/>
        </w:rPr>
        <w:t xml:space="preserve">3. </w:t>
      </w:r>
      <w:r w:rsidDel="00000000" w:rsidR="00000000" w:rsidRPr="00000000">
        <w:rPr>
          <w:b w:val="1"/>
          <w:bCs w:val="1"/>
          <w:color w:val="303030"/>
          <w:rtl w:val="0"/>
        </w:rPr>
        <w:t xml:space="preserve">Monetization via SaaS/License:</w:t>
      </w:r>
      <w:r w:rsidDel="00000000" w:rsidR="00000000" w:rsidRPr="00000000">
        <w:rPr>
          <w:color w:val="303030"/>
          <w:rtl w:val="0"/>
        </w:rPr>
        <w:t xml:space="preserve"> The system is monetized not just per job, but as an indispensable subscription layer for every quantum cloud provider or large enterprise operating its own QPU. Licensing the core patentable concepts—Contract Enforcement, Cross-Boundary Watermarking, and the PQC-secured Ledger—would yield high-margin revenue with significant defensive IP value.</w:t>
      </w:r>
    </w:p>
    <w:p w:rsidR="00000000" w:rsidDel="00000000" w:rsidP="00000000" w:rsidRDefault="00000000" w:rsidRPr="00000000" w14:paraId="0000009B">
      <w:pPr>
        <w:shd w:fill="ffffff" w:val="clear"/>
        <w:spacing w:after="240" w:before="240" w:lineRule="auto"/>
        <w:rPr>
          <w:b w:val="1"/>
          <w:bCs w:val="1"/>
          <w:color w:val="303030"/>
        </w:rPr>
      </w:pPr>
      <w:r w:rsidDel="00000000" w:rsidR="00000000" w:rsidRPr="00000000">
        <w:rPr>
          <w:color w:val="303030"/>
          <w:rtl w:val="0"/>
        </w:rPr>
        <w:t xml:space="preserve">QITO is to quantum computing integrity what ISO standards and specialized compliance software are to classical cloud infrastructure: </w:t>
      </w:r>
      <w:r w:rsidDel="00000000" w:rsidR="00000000" w:rsidRPr="00000000">
        <w:rPr>
          <w:b w:val="1"/>
          <w:bCs w:val="1"/>
          <w:color w:val="303030"/>
          <w:rtl w:val="0"/>
        </w:rPr>
        <w:t xml:space="preserve">a foundational layer of trust required for industrial scaling.</w:t>
      </w:r>
    </w:p>
    <w:p w:rsidR="00000000" w:rsidDel="00000000" w:rsidP="00000000" w:rsidRDefault="00000000" w:rsidRPr="00000000" w14:paraId="0000009C">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9D">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09E">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9F">
      <w:pPr>
        <w:shd w:fill="ffffff" w:val="clear"/>
        <w:spacing w:after="240" w:before="240" w:lineRule="auto"/>
        <w:rPr>
          <w:color w:val="303030"/>
        </w:rPr>
      </w:pPr>
      <w:r w:rsidDel="00000000" w:rsidR="00000000" w:rsidRPr="00000000">
        <w:rPr>
          <w:b w:val="1"/>
          <w:bCs w:val="1"/>
          <w:color w:val="303030"/>
          <w:rtl w:val="0"/>
        </w:rPr>
        <w:t xml:space="preserve">Analogy:</w:t>
      </w:r>
      <w:r w:rsidDel="00000000" w:rsidR="00000000" w:rsidRPr="00000000">
        <w:rPr>
          <w:color w:val="303030"/>
          <w:rtl w:val="0"/>
        </w:rPr>
        <w:t xml:space="preserve"> If a traditional quantum compiler is like a single engineer building a bespoke product, and ASHEP is like that product having self-adjusting parts (like adaptive cruise control), </w:t>
      </w:r>
      <w:r w:rsidDel="00000000" w:rsidR="00000000" w:rsidRPr="00000000">
        <w:rPr>
          <w:b w:val="1"/>
          <w:bCs w:val="1"/>
          <w:color w:val="303030"/>
          <w:rtl w:val="0"/>
        </w:rPr>
        <w:t xml:space="preserve">QITO is the entire legal, financial, and security apparatus surrounding that product.</w:t>
      </w:r>
      <w:r w:rsidDel="00000000" w:rsidR="00000000" w:rsidRPr="00000000">
        <w:rPr>
          <w:color w:val="303030"/>
          <w:rtl w:val="0"/>
        </w:rPr>
        <w:t xml:space="preserve"> It guarantees, via a tamper-proof blockchain ledger, that the </w:t>
      </w:r>
      <w:r w:rsidDel="00000000" w:rsidR="00000000" w:rsidRPr="00000000">
        <w:rPr>
          <w:i w:val="1"/>
          <w:iCs w:val="1"/>
          <w:color w:val="303030"/>
          <w:rtl w:val="0"/>
        </w:rPr>
        <w:t xml:space="preserve">recipe</w:t>
      </w:r>
      <w:r w:rsidDel="00000000" w:rsidR="00000000" w:rsidRPr="00000000">
        <w:rPr>
          <w:color w:val="303030"/>
          <w:rtl w:val="0"/>
        </w:rPr>
        <w:t xml:space="preserve"> (watermarked circuit) is protected, the </w:t>
      </w:r>
      <w:r w:rsidDel="00000000" w:rsidR="00000000" w:rsidRPr="00000000">
        <w:rPr>
          <w:i w:val="1"/>
          <w:iCs w:val="1"/>
          <w:color w:val="303030"/>
          <w:rtl w:val="0"/>
        </w:rPr>
        <w:t xml:space="preserve">ingredients</w:t>
      </w:r>
      <w:r w:rsidDel="00000000" w:rsidR="00000000" w:rsidRPr="00000000">
        <w:rPr>
          <w:color w:val="303030"/>
          <w:rtl w:val="0"/>
        </w:rPr>
        <w:t xml:space="preserve"> (encrypted data) are confidential, the </w:t>
      </w:r>
      <w:r w:rsidDel="00000000" w:rsidR="00000000" w:rsidRPr="00000000">
        <w:rPr>
          <w:i w:val="1"/>
          <w:iCs w:val="1"/>
          <w:color w:val="303030"/>
          <w:rtl w:val="0"/>
        </w:rPr>
        <w:t xml:space="preserve">process</w:t>
      </w:r>
      <w:r w:rsidDel="00000000" w:rsidR="00000000" w:rsidRPr="00000000">
        <w:rPr>
          <w:color w:val="303030"/>
          <w:rtl w:val="0"/>
        </w:rPr>
        <w:t xml:space="preserve"> (compliance policy) is audited, and the </w:t>
      </w:r>
      <w:r w:rsidDel="00000000" w:rsidR="00000000" w:rsidRPr="00000000">
        <w:rPr>
          <w:i w:val="1"/>
          <w:iCs w:val="1"/>
          <w:color w:val="303030"/>
          <w:rtl w:val="0"/>
        </w:rPr>
        <w:t xml:space="preserve">transaction</w:t>
      </w:r>
      <w:r w:rsidDel="00000000" w:rsidR="00000000" w:rsidRPr="00000000">
        <w:rPr>
          <w:color w:val="303030"/>
          <w:rtl w:val="0"/>
        </w:rPr>
        <w:t xml:space="preserve"> (the final result) is verifiable, enabling global collaboration without compromising proprietary or sensitive assets.</w:t>
      </w:r>
    </w:p>
    <w:p w:rsidR="00000000" w:rsidDel="00000000" w:rsidP="00000000" w:rsidRDefault="00000000" w:rsidRPr="00000000" w14:paraId="000000A0">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0A1">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0A2">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0A3">
      <w:pPr>
        <w:shd w:fill="ffffff" w:val="clear"/>
        <w:spacing w:after="240" w:before="240" w:lineRule="auto"/>
        <w:rPr>
          <w:color w:val="303030"/>
        </w:rPr>
      </w:pPr>
      <w:r w:rsidDel="00000000" w:rsidR="00000000" w:rsidRPr="00000000">
        <w:rPr>
          <w:color w:val="303030"/>
          <w:rtl w:val="0"/>
        </w:rPr>
        <w:t xml:space="preserve">This request necessitates conceptualizing a system that acts as the </w:t>
      </w:r>
      <w:r w:rsidDel="00000000" w:rsidR="00000000" w:rsidRPr="00000000">
        <w:rPr>
          <w:b w:val="1"/>
          <w:bCs w:val="1"/>
          <w:color w:val="303030"/>
          <w:rtl w:val="0"/>
        </w:rPr>
        <w:t xml:space="preserve">operating system for the future quantum economy</w:t>
      </w:r>
      <w:r w:rsidDel="00000000" w:rsidR="00000000" w:rsidRPr="00000000">
        <w:rPr>
          <w:color w:val="303030"/>
          <w:rtl w:val="0"/>
        </w:rPr>
        <w:t xml:space="preserve">, blending state-of-the-art AI-driven design and control with robust, immutable governance. The resulting platform must not only achieve peak performance on emerging fault-tolerant hardware but also ensure every digital quantum asset is traceable, legally protected, and optimally managed.</w:t>
      </w:r>
    </w:p>
    <w:p w:rsidR="00000000" w:rsidDel="00000000" w:rsidP="00000000" w:rsidRDefault="00000000" w:rsidRPr="00000000" w14:paraId="000000A4">
      <w:pPr>
        <w:shd w:fill="ffffff" w:val="clear"/>
        <w:spacing w:after="240" w:before="240" w:lineRule="auto"/>
        <w:rPr>
          <w:color w:val="303030"/>
        </w:rPr>
      </w:pPr>
      <w:r w:rsidDel="00000000" w:rsidR="00000000" w:rsidRPr="00000000">
        <w:rPr>
          <w:color w:val="303030"/>
          <w:rtl w:val="0"/>
        </w:rPr>
        <w:t xml:space="preserve">Drawing upon the sources' comprehensive vision across AI-Driven Design, Autonomy, and Governance, I propose the </w:t>
      </w:r>
      <w:r w:rsidDel="00000000" w:rsidR="00000000" w:rsidRPr="00000000">
        <w:rPr>
          <w:b w:val="1"/>
          <w:bCs w:val="1"/>
          <w:color w:val="303030"/>
          <w:rtl w:val="0"/>
        </w:rPr>
        <w:t xml:space="preserve">Autonomic Quantum Discovery &amp; Assurance Nexus (AQuDAN)</w:t>
      </w:r>
      <w:r w:rsidDel="00000000" w:rsidR="00000000" w:rsidRPr="00000000">
        <w:rPr>
          <w:color w:val="303030"/>
          <w:rtl w:val="0"/>
        </w:rPr>
        <w:t xml:space="preserve">.</w:t>
      </w:r>
    </w:p>
    <w:p w:rsidR="00000000" w:rsidDel="00000000" w:rsidP="00000000" w:rsidRDefault="00000000" w:rsidRPr="00000000" w14:paraId="000000A5">
      <w:pPr>
        <w:shd w:fill="ffffff" w:val="clear"/>
        <w:spacing w:after="240" w:before="240" w:lineRule="auto"/>
        <w:rPr>
          <w:color w:val="303030"/>
        </w:rPr>
      </w:pPr>
      <w:r w:rsidDel="00000000" w:rsidR="00000000" w:rsidRPr="00000000">
        <w:rPr>
          <w:color w:val="303030"/>
          <w:rtl w:val="0"/>
        </w:rPr>
        <w:t xml:space="preserve">The Autonomic Quantum Discovery &amp; Assurance Nexus (AQuDAN)</w:t>
      </w:r>
    </w:p>
    <w:p w:rsidR="00000000" w:rsidDel="00000000" w:rsidP="00000000" w:rsidRDefault="00000000" w:rsidRPr="00000000" w14:paraId="000000A6">
      <w:pPr>
        <w:shd w:fill="ffffff" w:val="clear"/>
        <w:spacing w:after="240" w:before="240" w:lineRule="auto"/>
        <w:rPr>
          <w:b w:val="1"/>
          <w:bCs w:val="1"/>
          <w:color w:val="303030"/>
        </w:rPr>
      </w:pPr>
      <w:r w:rsidDel="00000000" w:rsidR="00000000" w:rsidRPr="00000000">
        <w:rPr>
          <w:b w:val="1"/>
          <w:bCs w:val="1"/>
          <w:color w:val="303030"/>
          <w:rtl w:val="0"/>
        </w:rPr>
        <w:t xml:space="preserve">VC Hook/Flagship Capstone:</w:t>
      </w:r>
      <w:r w:rsidDel="00000000" w:rsidR="00000000" w:rsidRPr="00000000">
        <w:rPr>
          <w:color w:val="303030"/>
          <w:rtl w:val="0"/>
        </w:rPr>
        <w:t xml:space="preserve"> AQuDAN is the definitive </w:t>
      </w:r>
      <w:r w:rsidDel="00000000" w:rsidR="00000000" w:rsidRPr="00000000">
        <w:rPr>
          <w:b w:val="1"/>
          <w:bCs w:val="1"/>
          <w:color w:val="303030"/>
          <w:rtl w:val="0"/>
        </w:rPr>
        <w:t xml:space="preserve">Quantum Asset Lifecycle Management (Q-ALM) platform</w:t>
      </w:r>
      <w:r w:rsidDel="00000000" w:rsidR="00000000" w:rsidRPr="00000000">
        <w:rPr>
          <w:color w:val="303030"/>
          <w:rtl w:val="0"/>
        </w:rPr>
        <w:t xml:space="preserve"> for the fault-tolerant era. It uses proprietary Generative AI to discover and auto-optimize new, high-fidelity quantum algorithms and error-correcting codes, while simultaneously using a transparent, AI-audited ledger to enforce IP rights and manage complex FTQC resources (like Magic States and logical qubits) in real time. </w:t>
      </w:r>
      <w:r w:rsidDel="00000000" w:rsidR="00000000" w:rsidRPr="00000000">
        <w:rPr>
          <w:b w:val="1"/>
          <w:bCs w:val="1"/>
          <w:color w:val="303030"/>
          <w:rtl w:val="0"/>
        </w:rPr>
        <w:t xml:space="preserve">AQuDAN shifts quantum computing from an uncertain R&amp;D effort into a high-assurance, auditable, and economically scalable enterprise utility.</w:t>
      </w:r>
    </w:p>
    <w:p w:rsidR="00000000" w:rsidDel="00000000" w:rsidP="00000000" w:rsidRDefault="00000000" w:rsidRPr="00000000" w14:paraId="000000A7">
      <w:pPr>
        <w:shd w:fill="ffffff" w:val="clear"/>
        <w:spacing w:after="240" w:before="240" w:lineRule="auto"/>
        <w:rPr>
          <w:color w:val="303030"/>
        </w:rPr>
      </w:pPr>
      <w:r w:rsidDel="00000000" w:rsidR="00000000" w:rsidRPr="00000000">
        <w:rPr>
          <w:color w:val="303030"/>
          <w:rtl w:val="0"/>
        </w:rPr>
        <w:t xml:space="preserve">AQuDAN achieves its mastery by fusing three distinct, interdependent, and highly patentable planes of operation:</w:t>
      </w:r>
    </w:p>
    <w:p w:rsidR="00000000" w:rsidDel="00000000" w:rsidP="00000000" w:rsidRDefault="00000000" w:rsidRPr="00000000" w14:paraId="000000A8">
      <w:pPr>
        <w:shd w:fill="ffffff" w:val="clear"/>
        <w:spacing w:after="240" w:before="240" w:lineRule="auto"/>
        <w:rPr>
          <w:color w:val="303030"/>
        </w:rPr>
      </w:pPr>
      <w:r w:rsidDel="00000000" w:rsidR="00000000" w:rsidRPr="00000000">
        <w:rPr>
          <w:color w:val="303030"/>
          <w:rtl w:val="0"/>
        </w:rPr>
        <w:t xml:space="preserve">1. </w:t>
      </w:r>
      <w:r w:rsidDel="00000000" w:rsidR="00000000" w:rsidRPr="00000000">
        <w:rPr>
          <w:b w:val="1"/>
          <w:bCs w:val="1"/>
          <w:color w:val="303030"/>
          <w:rtl w:val="0"/>
        </w:rPr>
        <w:t xml:space="preserve">The Discovery Plane:</w:t>
      </w:r>
      <w:r w:rsidDel="00000000" w:rsidR="00000000" w:rsidRPr="00000000">
        <w:rPr>
          <w:color w:val="303030"/>
          <w:rtl w:val="0"/>
        </w:rPr>
        <w:t xml:space="preserve"> Generative AI for asset creation (Algorithms and Codes).</w:t>
      </w:r>
    </w:p>
    <w:p w:rsidR="00000000" w:rsidDel="00000000" w:rsidP="00000000" w:rsidRDefault="00000000" w:rsidRPr="00000000" w14:paraId="000000A9">
      <w:pPr>
        <w:shd w:fill="ffffff" w:val="clear"/>
        <w:spacing w:after="240" w:before="240" w:lineRule="auto"/>
        <w:rPr>
          <w:color w:val="303030"/>
        </w:rPr>
      </w:pPr>
      <w:r w:rsidDel="00000000" w:rsidR="00000000" w:rsidRPr="00000000">
        <w:rPr>
          <w:color w:val="303030"/>
          <w:rtl w:val="0"/>
        </w:rPr>
        <w:t xml:space="preserve">2. </w:t>
      </w:r>
      <w:r w:rsidDel="00000000" w:rsidR="00000000" w:rsidRPr="00000000">
        <w:rPr>
          <w:b w:val="1"/>
          <w:bCs w:val="1"/>
          <w:color w:val="303030"/>
          <w:rtl w:val="0"/>
        </w:rPr>
        <w:t xml:space="preserve">The Governance Plane:</w:t>
      </w:r>
      <w:r w:rsidDel="00000000" w:rsidR="00000000" w:rsidRPr="00000000">
        <w:rPr>
          <w:color w:val="303030"/>
          <w:rtl w:val="0"/>
        </w:rPr>
        <w:t xml:space="preserve"> Immutable Ledger for security and compliance (IP and Contracts).</w:t>
      </w:r>
    </w:p>
    <w:p w:rsidR="00000000" w:rsidDel="00000000" w:rsidP="00000000" w:rsidRDefault="00000000" w:rsidRPr="00000000" w14:paraId="000000AA">
      <w:pPr>
        <w:shd w:fill="ffffff" w:val="clear"/>
        <w:spacing w:after="240" w:before="240" w:lineRule="auto"/>
        <w:rPr>
          <w:color w:val="303030"/>
        </w:rPr>
      </w:pPr>
      <w:r w:rsidDel="00000000" w:rsidR="00000000" w:rsidRPr="00000000">
        <w:rPr>
          <w:color w:val="303030"/>
          <w:rtl w:val="0"/>
        </w:rPr>
        <w:t xml:space="preserve">3. </w:t>
      </w:r>
      <w:r w:rsidDel="00000000" w:rsidR="00000000" w:rsidRPr="00000000">
        <w:rPr>
          <w:b w:val="1"/>
          <w:bCs w:val="1"/>
          <w:color w:val="303030"/>
          <w:rtl w:val="0"/>
        </w:rPr>
        <w:t xml:space="preserve">The Autonomy Plane:</w:t>
      </w:r>
      <w:r w:rsidDel="00000000" w:rsidR="00000000" w:rsidRPr="00000000">
        <w:rPr>
          <w:color w:val="303030"/>
          <w:rtl w:val="0"/>
        </w:rPr>
        <w:t xml:space="preserve"> Adaptive Control for real-time operation and sustainability (FTQC Resource Management).</w:t>
      </w:r>
    </w:p>
    <w:p w:rsidR="00000000" w:rsidDel="00000000" w:rsidP="00000000" w:rsidRDefault="00000000" w:rsidRPr="00000000" w14:paraId="000000AB">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AC">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0AD">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AE">
      <w:pPr>
        <w:shd w:fill="ffffff" w:val="clear"/>
        <w:spacing w:after="240" w:before="240" w:lineRule="auto"/>
        <w:rPr>
          <w:color w:val="303030"/>
        </w:rPr>
      </w:pPr>
      <w:r w:rsidDel="00000000" w:rsidR="00000000" w:rsidRPr="00000000">
        <w:rPr>
          <w:color w:val="303030"/>
          <w:rtl w:val="0"/>
        </w:rPr>
        <w:t xml:space="preserve">1. The Discovery Plane: The Quantum Asset Generative Foundry (QAGF)</w:t>
      </w:r>
    </w:p>
    <w:p w:rsidR="00000000" w:rsidDel="00000000" w:rsidP="00000000" w:rsidRDefault="00000000" w:rsidRPr="00000000" w14:paraId="000000AF">
      <w:pPr>
        <w:shd w:fill="ffffff" w:val="clear"/>
        <w:spacing w:after="240" w:before="240" w:lineRule="auto"/>
        <w:rPr>
          <w:color w:val="303030"/>
        </w:rPr>
      </w:pPr>
      <w:r w:rsidDel="00000000" w:rsidR="00000000" w:rsidRPr="00000000">
        <w:rPr>
          <w:color w:val="303030"/>
          <w:rtl w:val="0"/>
        </w:rPr>
        <w:t xml:space="preserve">The QAGF is AQuDAN's engine for creating and refining proprietary quantum assets. It automates the most labor-intensive parts of quantum R&amp;D: designing algorithms and devising error mitigation strategies.</w:t>
      </w:r>
    </w:p>
    <w:p w:rsidR="00000000" w:rsidDel="00000000" w:rsidP="00000000" w:rsidRDefault="00000000" w:rsidRPr="00000000" w14:paraId="000000B0">
      <w:pPr>
        <w:shd w:fill="ffffff" w:val="clear"/>
        <w:spacing w:after="240" w:before="240" w:lineRule="auto"/>
        <w:rPr>
          <w:color w:val="303030"/>
        </w:rPr>
      </w:pPr>
      <w:r w:rsidDel="00000000" w:rsidR="00000000" w:rsidRPr="00000000">
        <w:rPr>
          <w:b w:val="1"/>
          <w:bCs w:val="1"/>
          <w:color w:val="303030"/>
          <w:rtl w:val="0"/>
        </w:rPr>
        <w:t xml:space="preserve">Core Component: The Generative AI Quantum Synthesizer</w:t>
      </w:r>
      <w:r w:rsidDel="00000000" w:rsidR="00000000" w:rsidRPr="00000000">
        <w:rPr>
          <w:color w:val="303030"/>
          <w:rtl w:val="0"/>
        </w:rPr>
        <w:t xml:space="preserve"> This component uses large, specialized AI models trained on physics simulations and existing code to generate novel quantum circuits, optimal gate sequences, and custom QEC codes.</w:t>
      </w:r>
    </w:p>
    <w:p w:rsidR="00000000" w:rsidDel="00000000" w:rsidP="00000000" w:rsidRDefault="00000000" w:rsidRPr="00000000" w14:paraId="000000B1">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Custom QEC Code Designer:</w:t>
      </w:r>
      <w:r w:rsidDel="00000000" w:rsidR="00000000" w:rsidRPr="00000000">
        <w:rPr>
          <w:color w:val="303030"/>
          <w:rtl w:val="0"/>
        </w:rPr>
        <w:t xml:space="preserve"> Utilizes machine learning search algorithms (like genetic algorithms or RL) to propose new Quantum Error Correcting (QEC) codes, or fine-tune existing ones, specifically optimized for the noise profile and connectivity of a target quantum processor. This addresses the risk that standard codes (like surface code) are suboptimal for specific hardware quirks.</w:t>
      </w:r>
    </w:p>
    <w:p w:rsidR="00000000" w:rsidDel="00000000" w:rsidP="00000000" w:rsidRDefault="00000000" w:rsidRPr="00000000" w14:paraId="000000B2">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AI-Guided Architecture Design:</w:t>
      </w:r>
      <w:r w:rsidDel="00000000" w:rsidR="00000000" w:rsidRPr="00000000">
        <w:rPr>
          <w:color w:val="303030"/>
          <w:rtl w:val="0"/>
        </w:rPr>
        <w:t xml:space="preserve"> Extends the generative concept to the hardware layer. AI models (e.g., using evolutionary algorithms or surrogate models) search the design space of quantum processors (qubit placement, connectivity) to suggest optimal physical layouts that maximize metrics like coherence or minimize crosstalk before manufacturing or deployment.</w:t>
      </w:r>
    </w:p>
    <w:p w:rsidR="00000000" w:rsidDel="00000000" w:rsidP="00000000" w:rsidRDefault="00000000" w:rsidRPr="00000000" w14:paraId="000000B3">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Autonomous Algorithm Discovery:</w:t>
      </w:r>
      <w:r w:rsidDel="00000000" w:rsidR="00000000" w:rsidRPr="00000000">
        <w:rPr>
          <w:color w:val="303030"/>
          <w:rtl w:val="0"/>
        </w:rPr>
        <w:t xml:space="preserve"> Employs models (like transformer-based LLMs) to generate new quantum circuits (ansätze) for complex problems (like chemistry or optimization) based on high-level problem constraints (e.g., Hamiltonian description, target qubit count).</w:t>
      </w:r>
    </w:p>
    <w:p w:rsidR="00000000" w:rsidDel="00000000" w:rsidP="00000000" w:rsidRDefault="00000000" w:rsidRPr="00000000" w14:paraId="000000B4">
      <w:pPr>
        <w:shd w:fill="ffffff" w:val="clear"/>
        <w:spacing w:after="240" w:before="240" w:lineRule="auto"/>
        <w:rPr>
          <w:color w:val="303030"/>
        </w:rPr>
      </w:pPr>
      <w:r w:rsidDel="00000000" w:rsidR="00000000" w:rsidRPr="00000000">
        <w:rPr>
          <w:b w:val="1"/>
          <w:bCs w:val="1"/>
          <w:color w:val="303030"/>
          <w:rtl w:val="0"/>
        </w:rPr>
        <w:t xml:space="preserve">Patentability Feature:</w:t>
      </w:r>
      <w:r w:rsidDel="00000000" w:rsidR="00000000" w:rsidRPr="00000000">
        <w:rPr>
          <w:color w:val="303030"/>
          <w:rtl w:val="0"/>
        </w:rPr>
        <w:t xml:space="preserve"> The unification of these generative functions—designing the algorithms, the codes to protect them, and the hardware layout to run them—into a single, self-improving Generative Foundry is a breakthrough, creating an end-to-end proprietary design pipeline.</w:t>
      </w:r>
    </w:p>
    <w:p w:rsidR="00000000" w:rsidDel="00000000" w:rsidP="00000000" w:rsidRDefault="00000000" w:rsidRPr="00000000" w14:paraId="000000B5">
      <w:pPr>
        <w:shd w:fill="ffffff" w:val="clear"/>
        <w:spacing w:after="240" w:before="240" w:lineRule="auto"/>
        <w:rPr>
          <w:color w:val="303030"/>
        </w:rPr>
      </w:pPr>
      <w:r w:rsidDel="00000000" w:rsidR="00000000" w:rsidRPr="00000000">
        <w:rPr>
          <w:color w:val="303030"/>
          <w:rtl w:val="0"/>
        </w:rPr>
        <w:t xml:space="preserve">2. The Governance Plane: The Quantum IP Provenance Ledger (QIPL)</w:t>
      </w:r>
    </w:p>
    <w:p w:rsidR="00000000" w:rsidDel="00000000" w:rsidP="00000000" w:rsidRDefault="00000000" w:rsidRPr="00000000" w14:paraId="000000B6">
      <w:pPr>
        <w:shd w:fill="ffffff" w:val="clear"/>
        <w:spacing w:after="240" w:before="240" w:lineRule="auto"/>
        <w:rPr>
          <w:color w:val="303030"/>
        </w:rPr>
      </w:pPr>
      <w:r w:rsidDel="00000000" w:rsidR="00000000" w:rsidRPr="00000000">
        <w:rPr>
          <w:color w:val="303030"/>
          <w:rtl w:val="0"/>
        </w:rPr>
        <w:t xml:space="preserve">The QIPL is the secure, immutable foundation that manages the assets created by the QAGF and executes them according to rigorous rules. It is the evolution of the QITO concept.</w:t>
      </w:r>
    </w:p>
    <w:p w:rsidR="00000000" w:rsidDel="00000000" w:rsidP="00000000" w:rsidRDefault="00000000" w:rsidRPr="00000000" w14:paraId="000000B7">
      <w:pPr>
        <w:shd w:fill="ffffff" w:val="clear"/>
        <w:spacing w:after="240" w:before="240" w:lineRule="auto"/>
        <w:rPr>
          <w:color w:val="303030"/>
        </w:rPr>
      </w:pPr>
      <w:r w:rsidDel="00000000" w:rsidR="00000000" w:rsidRPr="00000000">
        <w:rPr>
          <w:b w:val="1"/>
          <w:bCs w:val="1"/>
          <w:color w:val="303030"/>
          <w:rtl w:val="0"/>
        </w:rPr>
        <w:t xml:space="preserve">Core Component: Cross-Boundary Watermarking Toolkit</w:t>
      </w:r>
      <w:r w:rsidDel="00000000" w:rsidR="00000000" w:rsidRPr="00000000">
        <w:rPr>
          <w:color w:val="303030"/>
          <w:rtl w:val="0"/>
        </w:rPr>
        <w:t xml:space="preserve"> Every quantum asset (circuit, QEC code, design file, execution result) created or run within AQuDAN is automatically marked. The system embeds invisible, non-functional markers into the quantum circuits (e.g., slight, unnoticeable variations in non-critical gate angles or inserting gates that cancel out). This watermark can later be extracted to prove IP origin and ownership, even if the circuit structure is modified by a third party.</w:t>
      </w:r>
    </w:p>
    <w:p w:rsidR="00000000" w:rsidDel="00000000" w:rsidP="00000000" w:rsidRDefault="00000000" w:rsidRPr="00000000" w14:paraId="000000B8">
      <w:pPr>
        <w:shd w:fill="ffffff" w:val="clear"/>
        <w:spacing w:after="240" w:before="240" w:lineRule="auto"/>
        <w:rPr>
          <w:color w:val="303030"/>
        </w:rPr>
      </w:pPr>
      <w:r w:rsidDel="00000000" w:rsidR="00000000" w:rsidRPr="00000000">
        <w:rPr>
          <w:b w:val="1"/>
          <w:bCs w:val="1"/>
          <w:color w:val="303030"/>
          <w:rtl w:val="0"/>
        </w:rPr>
        <w:t xml:space="preserve">Core Component: Fair-Use Contract Enforcement</w:t>
      </w:r>
      <w:r w:rsidDel="00000000" w:rsidR="00000000" w:rsidRPr="00000000">
        <w:rPr>
          <w:color w:val="303030"/>
          <w:rtl w:val="0"/>
        </w:rPr>
        <w:t xml:space="preserve"> AQuDAN uses a secure ledger or smart-contract system to enforce collaboration agreements (Fair-Use Data Contracts).</w:t>
      </w:r>
    </w:p>
    <w:p w:rsidR="00000000" w:rsidDel="00000000" w:rsidP="00000000" w:rsidRDefault="00000000" w:rsidRPr="00000000" w14:paraId="000000B9">
      <w:pPr>
        <w:shd w:fill="ffffff" w:val="clear"/>
        <w:spacing w:after="240" w:before="240" w:lineRule="auto"/>
        <w:rPr>
          <w:color w:val="303030"/>
        </w:rPr>
      </w:pPr>
      <w:r w:rsidDel="00000000" w:rsidR="00000000" w:rsidRPr="00000000">
        <w:rPr>
          <w:color w:val="303030"/>
          <w:rtl w:val="0"/>
        </w:rPr>
        <w:t xml:space="preserve">• If a generated QEC code or algorithm is shared with a partner, the contract specifies how many times it can be run, on what type of hardware, and for what purpose (e.g., "research only").</w:t>
      </w:r>
    </w:p>
    <w:p w:rsidR="00000000" w:rsidDel="00000000" w:rsidP="00000000" w:rsidRDefault="00000000" w:rsidRPr="00000000" w14:paraId="000000BA">
      <w:pPr>
        <w:shd w:fill="ffffff" w:val="clear"/>
        <w:spacing w:after="240" w:before="240" w:lineRule="auto"/>
        <w:rPr>
          <w:color w:val="303030"/>
        </w:rPr>
      </w:pPr>
      <w:r w:rsidDel="00000000" w:rsidR="00000000" w:rsidRPr="00000000">
        <w:rPr>
          <w:color w:val="303030"/>
          <w:rtl w:val="0"/>
        </w:rPr>
        <w:t xml:space="preserve">• The ledger tracks every execution of the watermarked circuit and logs whether the usage complied with the contract terms, providing a complete, unmodifiable End-to-End Quantum Audit Trail for compliance and trust.</w:t>
      </w:r>
    </w:p>
    <w:p w:rsidR="00000000" w:rsidDel="00000000" w:rsidP="00000000" w:rsidRDefault="00000000" w:rsidRPr="00000000" w14:paraId="000000BB">
      <w:pPr>
        <w:shd w:fill="ffffff" w:val="clear"/>
        <w:spacing w:after="240" w:before="240" w:lineRule="auto"/>
        <w:rPr>
          <w:color w:val="303030"/>
        </w:rPr>
      </w:pPr>
      <w:r w:rsidDel="00000000" w:rsidR="00000000" w:rsidRPr="00000000">
        <w:rPr>
          <w:color w:val="303030"/>
          <w:rtl w:val="0"/>
        </w:rPr>
        <w:t xml:space="preserve">• All data transfer is secured using </w:t>
      </w:r>
      <w:r w:rsidDel="00000000" w:rsidR="00000000" w:rsidRPr="00000000">
        <w:rPr>
          <w:b w:val="1"/>
          <w:bCs w:val="1"/>
          <w:color w:val="303030"/>
          <w:rtl w:val="0"/>
        </w:rPr>
        <w:t xml:space="preserve">Post-Quantum Cryptography (PQC)</w:t>
      </w:r>
      <w:r w:rsidDel="00000000" w:rsidR="00000000" w:rsidRPr="00000000">
        <w:rPr>
          <w:color w:val="303030"/>
          <w:rtl w:val="0"/>
        </w:rPr>
        <w:t xml:space="preserve"> to future-proof the entire data plane against quantum decryption attacks.</w:t>
      </w:r>
    </w:p>
    <w:p w:rsidR="00000000" w:rsidDel="00000000" w:rsidP="00000000" w:rsidRDefault="00000000" w:rsidRPr="00000000" w14:paraId="000000BC">
      <w:pPr>
        <w:shd w:fill="ffffff" w:val="clear"/>
        <w:spacing w:after="240" w:before="240" w:lineRule="auto"/>
        <w:rPr>
          <w:color w:val="303030"/>
        </w:rPr>
      </w:pPr>
      <w:r w:rsidDel="00000000" w:rsidR="00000000" w:rsidRPr="00000000">
        <w:rPr>
          <w:b w:val="1"/>
          <w:bCs w:val="1"/>
          <w:color w:val="303030"/>
          <w:rtl w:val="0"/>
        </w:rPr>
        <w:t xml:space="preserve">Patentability Feature:</w:t>
      </w:r>
      <w:r w:rsidDel="00000000" w:rsidR="00000000" w:rsidRPr="00000000">
        <w:rPr>
          <w:color w:val="303030"/>
          <w:rtl w:val="0"/>
        </w:rPr>
        <w:t xml:space="preserve"> The seamless and automated linking of Generative AI output (Asset) with a cryptographically enforced provenance ledger (Ownership) via </w:t>
      </w:r>
      <w:r w:rsidDel="00000000" w:rsidR="00000000" w:rsidRPr="00000000">
        <w:rPr>
          <w:b w:val="1"/>
          <w:bCs w:val="1"/>
          <w:color w:val="303030"/>
          <w:rtl w:val="0"/>
        </w:rPr>
        <w:t xml:space="preserve">structural watermarking</w:t>
      </w:r>
      <w:r w:rsidDel="00000000" w:rsidR="00000000" w:rsidRPr="00000000">
        <w:rPr>
          <w:color w:val="303030"/>
          <w:rtl w:val="0"/>
        </w:rPr>
        <w:t xml:space="preserve"> constitutes a new framework for IP governance in digital quantum assets.</w:t>
      </w:r>
    </w:p>
    <w:p w:rsidR="00000000" w:rsidDel="00000000" w:rsidP="00000000" w:rsidRDefault="00000000" w:rsidRPr="00000000" w14:paraId="000000BD">
      <w:pPr>
        <w:shd w:fill="ffffff" w:val="clear"/>
        <w:spacing w:after="240" w:before="240" w:lineRule="auto"/>
        <w:rPr>
          <w:color w:val="303030"/>
        </w:rPr>
      </w:pPr>
      <w:r w:rsidDel="00000000" w:rsidR="00000000" w:rsidRPr="00000000">
        <w:rPr>
          <w:color w:val="303030"/>
          <w:rtl w:val="0"/>
        </w:rPr>
        <w:t xml:space="preserve">3. The Autonomy Plane: The Fault-Tolerant Autonomy Engine (FTAE)</w:t>
      </w:r>
    </w:p>
    <w:p w:rsidR="00000000" w:rsidDel="00000000" w:rsidP="00000000" w:rsidRDefault="00000000" w:rsidRPr="00000000" w14:paraId="000000BE">
      <w:pPr>
        <w:shd w:fill="ffffff" w:val="clear"/>
        <w:spacing w:after="240" w:before="240" w:lineRule="auto"/>
        <w:rPr>
          <w:color w:val="303030"/>
        </w:rPr>
      </w:pPr>
      <w:r w:rsidDel="00000000" w:rsidR="00000000" w:rsidRPr="00000000">
        <w:rPr>
          <w:color w:val="303030"/>
          <w:rtl w:val="0"/>
        </w:rPr>
        <w:t xml:space="preserve">The FTAE ensures that the watermarked, optimized algorithms run on future Fault-Tolerant Quantum Computers (FTQC) efficiently, sustainably, and reliably by managing complex, multi-layered operations in real-time.</w:t>
      </w:r>
    </w:p>
    <w:p w:rsidR="00000000" w:rsidDel="00000000" w:rsidP="00000000" w:rsidRDefault="00000000" w:rsidRPr="00000000" w14:paraId="000000BF">
      <w:pPr>
        <w:shd w:fill="ffffff" w:val="clear"/>
        <w:spacing w:after="240" w:before="240" w:lineRule="auto"/>
        <w:rPr>
          <w:color w:val="303030"/>
        </w:rPr>
      </w:pPr>
      <w:r w:rsidDel="00000000" w:rsidR="00000000" w:rsidRPr="00000000">
        <w:rPr>
          <w:b w:val="1"/>
          <w:bCs w:val="1"/>
          <w:color w:val="303030"/>
          <w:rtl w:val="0"/>
        </w:rPr>
        <w:t xml:space="preserve">Core Component: Magic-State Demand Shaper and Orchestrator</w:t>
      </w:r>
      <w:r w:rsidDel="00000000" w:rsidR="00000000" w:rsidRPr="00000000">
        <w:rPr>
          <w:color w:val="303030"/>
          <w:rtl w:val="0"/>
        </w:rPr>
        <w:t xml:space="preserve"> In FTQC, the production of necessary "magic states" (ancilla qubits for complex operations) is a massive bottleneck.</w:t>
      </w:r>
    </w:p>
    <w:p w:rsidR="00000000" w:rsidDel="00000000" w:rsidP="00000000" w:rsidRDefault="00000000" w:rsidRPr="00000000" w14:paraId="000000C0">
      <w:pPr>
        <w:shd w:fill="ffffff" w:val="clear"/>
        <w:spacing w:after="240" w:before="240" w:lineRule="auto"/>
        <w:rPr>
          <w:color w:val="303030"/>
        </w:rPr>
      </w:pPr>
      <w:r w:rsidDel="00000000" w:rsidR="00000000" w:rsidRPr="00000000">
        <w:rPr>
          <w:color w:val="303030"/>
          <w:rtl w:val="0"/>
        </w:rPr>
        <w:t xml:space="preserve">• The FTAE uses predictive modeling and control theory to forecast the magic state consumption of a submitted algorithm.</w:t>
      </w:r>
    </w:p>
    <w:p w:rsidR="00000000" w:rsidDel="00000000" w:rsidP="00000000" w:rsidRDefault="00000000" w:rsidRPr="00000000" w14:paraId="000000C1">
      <w:pPr>
        <w:shd w:fill="ffffff" w:val="clear"/>
        <w:spacing w:after="240" w:before="240" w:lineRule="auto"/>
        <w:rPr>
          <w:color w:val="303030"/>
        </w:rPr>
      </w:pPr>
      <w:r w:rsidDel="00000000" w:rsidR="00000000" w:rsidRPr="00000000">
        <w:rPr>
          <w:color w:val="303030"/>
          <w:rtl w:val="0"/>
        </w:rPr>
        <w:t xml:space="preserve">• It then dynamically </w:t>
      </w:r>
      <w:r w:rsidDel="00000000" w:rsidR="00000000" w:rsidRPr="00000000">
        <w:rPr>
          <w:b w:val="1"/>
          <w:bCs w:val="1"/>
          <w:color w:val="303030"/>
          <w:rtl w:val="0"/>
        </w:rPr>
        <w:t xml:space="preserve">reorders, throttles, or rearranges</w:t>
      </w:r>
      <w:r w:rsidDel="00000000" w:rsidR="00000000" w:rsidRPr="00000000">
        <w:rPr>
          <w:color w:val="303030"/>
          <w:rtl w:val="0"/>
        </w:rPr>
        <w:t xml:space="preserve"> the algorithm's non-Clifford gates to match the available production rate of the magic state factory, preventing stalls or waste. This is active, dynamic control over FTQC resources.</w:t>
      </w:r>
    </w:p>
    <w:p w:rsidR="00000000" w:rsidDel="00000000" w:rsidP="00000000" w:rsidRDefault="00000000" w:rsidRPr="00000000" w14:paraId="000000C2">
      <w:pPr>
        <w:shd w:fill="ffffff" w:val="clear"/>
        <w:spacing w:after="240" w:before="240" w:lineRule="auto"/>
        <w:rPr>
          <w:color w:val="303030"/>
        </w:rPr>
      </w:pPr>
      <w:r w:rsidDel="00000000" w:rsidR="00000000" w:rsidRPr="00000000">
        <w:rPr>
          <w:b w:val="1"/>
          <w:bCs w:val="1"/>
          <w:color w:val="303030"/>
          <w:rtl w:val="0"/>
        </w:rPr>
        <w:t xml:space="preserve">Core Component: Carbon- and Cost-Aware Scheduling</w:t>
      </w:r>
      <w:r w:rsidDel="00000000" w:rsidR="00000000" w:rsidRPr="00000000">
        <w:rPr>
          <w:color w:val="303030"/>
          <w:rtl w:val="0"/>
        </w:rPr>
        <w:t xml:space="preserve"> Extends the scheduling concept to integrate FTQC resource management with ESG goals.</w:t>
      </w:r>
    </w:p>
    <w:p w:rsidR="00000000" w:rsidDel="00000000" w:rsidP="00000000" w:rsidRDefault="00000000" w:rsidRPr="00000000" w14:paraId="000000C3">
      <w:pPr>
        <w:shd w:fill="ffffff" w:val="clear"/>
        <w:spacing w:after="240" w:before="240" w:lineRule="auto"/>
        <w:rPr>
          <w:color w:val="303030"/>
        </w:rPr>
      </w:pPr>
      <w:r w:rsidDel="00000000" w:rsidR="00000000" w:rsidRPr="00000000">
        <w:rPr>
          <w:color w:val="303030"/>
          <w:rtl w:val="0"/>
        </w:rPr>
        <w:t xml:space="preserve">• The engine dynamically routes or delays high-overhead FTQC jobs based on real-time electricity grid carbon intensity or availability of renewable energy, optimizing for cost and lowest emissions.</w:t>
      </w:r>
    </w:p>
    <w:p w:rsidR="00000000" w:rsidDel="00000000" w:rsidP="00000000" w:rsidRDefault="00000000" w:rsidRPr="00000000" w14:paraId="000000C4">
      <w:pPr>
        <w:shd w:fill="ffffff" w:val="clear"/>
        <w:spacing w:after="240" w:before="240" w:lineRule="auto"/>
        <w:rPr>
          <w:color w:val="303030"/>
        </w:rPr>
      </w:pPr>
      <w:r w:rsidDel="00000000" w:rsidR="00000000" w:rsidRPr="00000000">
        <w:rPr>
          <w:color w:val="303030"/>
          <w:rtl w:val="0"/>
        </w:rPr>
        <w:t xml:space="preserve">• This aligns quantum workloads with sustainable energy supply, ensuring that the heavy power demands of FTQC operations (like cooling and magic state factories) are minimized or offset.</w:t>
      </w:r>
    </w:p>
    <w:p w:rsidR="00000000" w:rsidDel="00000000" w:rsidP="00000000" w:rsidRDefault="00000000" w:rsidRPr="00000000" w14:paraId="000000C5">
      <w:pPr>
        <w:shd w:fill="ffffff" w:val="clear"/>
        <w:spacing w:after="240" w:before="240" w:lineRule="auto"/>
        <w:rPr>
          <w:color w:val="303030"/>
        </w:rPr>
      </w:pPr>
      <w:r w:rsidDel="00000000" w:rsidR="00000000" w:rsidRPr="00000000">
        <w:rPr>
          <w:b w:val="1"/>
          <w:bCs w:val="1"/>
          <w:color w:val="303030"/>
          <w:rtl w:val="0"/>
        </w:rPr>
        <w:t xml:space="preserve">Core Component: Adaptive Self-Healing &amp; Anomaly Detection</w:t>
      </w:r>
      <w:r w:rsidDel="00000000" w:rsidR="00000000" w:rsidRPr="00000000">
        <w:rPr>
          <w:color w:val="303030"/>
          <w:rtl w:val="0"/>
        </w:rPr>
        <w:t xml:space="preserve"> The FTAE incorporates a global anomaly detection system that monitors error rates and device health continuously (like the </w:t>
      </w:r>
      <w:r w:rsidDel="00000000" w:rsidR="00000000" w:rsidRPr="00000000">
        <w:rPr>
          <w:b w:val="1"/>
          <w:bCs w:val="1"/>
          <w:color w:val="303030"/>
          <w:rtl w:val="0"/>
        </w:rPr>
        <w:t xml:space="preserve">Quantum Error Anomaly Detector</w:t>
      </w:r>
      <w:r w:rsidDel="00000000" w:rsidR="00000000" w:rsidRPr="00000000">
        <w:rPr>
          <w:color w:val="303030"/>
          <w:rtl w:val="0"/>
        </w:rPr>
        <w:t xml:space="preserve">). If a component fails or drifts (including an error in the magic state factory or a physical qubit degrading), the system automatically triggers a dynamic response:</w:t>
      </w:r>
    </w:p>
    <w:p w:rsidR="00000000" w:rsidDel="00000000" w:rsidP="00000000" w:rsidRDefault="00000000" w:rsidRPr="00000000" w14:paraId="000000C6">
      <w:pPr>
        <w:shd w:fill="ffffff" w:val="clear"/>
        <w:spacing w:after="240" w:before="240" w:lineRule="auto"/>
        <w:rPr>
          <w:color w:val="303030"/>
        </w:rPr>
      </w:pPr>
      <w:r w:rsidDel="00000000" w:rsidR="00000000" w:rsidRPr="00000000">
        <w:rPr>
          <w:color w:val="303030"/>
          <w:rtl w:val="0"/>
        </w:rPr>
        <w:t xml:space="preserve">• It executes an </w:t>
      </w:r>
      <w:r w:rsidDel="00000000" w:rsidR="00000000" w:rsidRPr="00000000">
        <w:rPr>
          <w:b w:val="1"/>
          <w:bCs w:val="1"/>
          <w:color w:val="303030"/>
          <w:rtl w:val="0"/>
        </w:rPr>
        <w:t xml:space="preserve">Adaptive Feedback Loop Controller</w:t>
      </w:r>
      <w:r w:rsidDel="00000000" w:rsidR="00000000" w:rsidRPr="00000000">
        <w:rPr>
          <w:color w:val="303030"/>
          <w:rtl w:val="0"/>
        </w:rPr>
        <w:t xml:space="preserve"> to adjust physical controls.</w:t>
      </w:r>
    </w:p>
    <w:p w:rsidR="00000000" w:rsidDel="00000000" w:rsidP="00000000" w:rsidRDefault="00000000" w:rsidRPr="00000000" w14:paraId="000000C7">
      <w:pPr>
        <w:shd w:fill="ffffff" w:val="clear"/>
        <w:spacing w:after="240" w:before="240" w:lineRule="auto"/>
        <w:rPr>
          <w:color w:val="303030"/>
        </w:rPr>
      </w:pPr>
      <w:r w:rsidDel="00000000" w:rsidR="00000000" w:rsidRPr="00000000">
        <w:rPr>
          <w:color w:val="303030"/>
          <w:rtl w:val="0"/>
        </w:rPr>
        <w:t xml:space="preserve">• If necessary, it initiates a logical-qubit </w:t>
      </w:r>
      <w:r w:rsidDel="00000000" w:rsidR="00000000" w:rsidRPr="00000000">
        <w:rPr>
          <w:b w:val="1"/>
          <w:bCs w:val="1"/>
          <w:color w:val="303030"/>
          <w:rtl w:val="0"/>
        </w:rPr>
        <w:t xml:space="preserve">failover</w:t>
      </w:r>
      <w:r w:rsidDel="00000000" w:rsidR="00000000" w:rsidRPr="00000000">
        <w:rPr>
          <w:color w:val="303030"/>
          <w:rtl w:val="0"/>
        </w:rPr>
        <w:t xml:space="preserve"> (similar to </w:t>
      </w:r>
      <w:r w:rsidDel="00000000" w:rsidR="00000000" w:rsidRPr="00000000">
        <w:rPr>
          <w:b w:val="1"/>
          <w:bCs w:val="1"/>
          <w:color w:val="303030"/>
          <w:rtl w:val="0"/>
        </w:rPr>
        <w:t xml:space="preserve">Real-Time Qubit Failover System</w:t>
      </w:r>
      <w:r w:rsidDel="00000000" w:rsidR="00000000" w:rsidRPr="00000000">
        <w:rPr>
          <w:color w:val="303030"/>
          <w:rtl w:val="0"/>
        </w:rPr>
        <w:t xml:space="preserve">) or triggers a micro-recompilation using the latest, degraded QEC code designed by the QAGF.</w:t>
      </w:r>
    </w:p>
    <w:p w:rsidR="00000000" w:rsidDel="00000000" w:rsidP="00000000" w:rsidRDefault="00000000" w:rsidRPr="00000000" w14:paraId="000000C8">
      <w:pPr>
        <w:shd w:fill="ffffff" w:val="clear"/>
        <w:spacing w:after="240" w:before="240" w:lineRule="auto"/>
        <w:rPr>
          <w:color w:val="303030"/>
        </w:rPr>
      </w:pPr>
      <w:r w:rsidDel="00000000" w:rsidR="00000000" w:rsidRPr="00000000">
        <w:rPr>
          <w:b w:val="1"/>
          <w:bCs w:val="1"/>
          <w:color w:val="303030"/>
          <w:rtl w:val="0"/>
        </w:rPr>
        <w:t xml:space="preserve">Patentability Feature:</w:t>
      </w:r>
      <w:r w:rsidDel="00000000" w:rsidR="00000000" w:rsidRPr="00000000">
        <w:rPr>
          <w:color w:val="303030"/>
          <w:rtl w:val="0"/>
        </w:rPr>
        <w:t xml:space="preserve"> The integration of quantum thermodynamics (cooling/energy telemetry), carbon/cost optimization, and real-time FTQC resource shaping into a unified, self-regulating control loop (FTAE) creates an essential layer for industrial-scale quantum computing operations.</w:t>
      </w:r>
    </w:p>
    <w:p w:rsidR="00000000" w:rsidDel="00000000" w:rsidP="00000000" w:rsidRDefault="00000000" w:rsidRPr="00000000" w14:paraId="000000C9">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CA">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0CB">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CC">
      <w:pPr>
        <w:shd w:fill="ffffff" w:val="clear"/>
        <w:spacing w:after="240" w:before="240" w:lineRule="auto"/>
        <w:rPr>
          <w:color w:val="303030"/>
        </w:rPr>
      </w:pPr>
      <w:r w:rsidDel="00000000" w:rsidR="00000000" w:rsidRPr="00000000">
        <w:rPr>
          <w:color w:val="303030"/>
          <w:rtl w:val="0"/>
        </w:rPr>
        <w:t xml:space="preserve">Portfolio Masterpiece Rationale for VC Investment</w:t>
      </w:r>
    </w:p>
    <w:p w:rsidR="00000000" w:rsidDel="00000000" w:rsidP="00000000" w:rsidRDefault="00000000" w:rsidRPr="00000000" w14:paraId="000000CD">
      <w:pPr>
        <w:shd w:fill="ffffff" w:val="clear"/>
        <w:spacing w:after="240" w:before="240" w:lineRule="auto"/>
        <w:rPr>
          <w:color w:val="303030"/>
        </w:rPr>
      </w:pPr>
      <w:r w:rsidDel="00000000" w:rsidR="00000000" w:rsidRPr="00000000">
        <w:rPr>
          <w:color w:val="303030"/>
          <w:rtl w:val="0"/>
        </w:rPr>
        <w:t xml:space="preserve">AQuDAN is the capstone concept because it addresses the entire quantum value chain, spanning high-risk research (Discovery), mission-critical deployment (Autonomy), and long-term legal/financial viability (Governance).</w:t>
      </w:r>
    </w:p>
    <w:p w:rsidR="00000000" w:rsidDel="00000000" w:rsidP="00000000" w:rsidRDefault="00000000" w:rsidRPr="00000000" w14:paraId="000000CE">
      <w:pPr>
        <w:shd w:fill="ffffff" w:val="clear"/>
        <w:spacing w:after="240" w:before="240" w:lineRule="auto"/>
        <w:rPr>
          <w:color w:val="303030"/>
        </w:rPr>
      </w:pPr>
      <w:r w:rsidDel="00000000" w:rsidR="00000000" w:rsidRPr="00000000">
        <w:rPr>
          <w:color w:val="303030"/>
          <w:rtl w:val="0"/>
        </w:rPr>
        <w:t xml:space="preserve">1. </w:t>
      </w:r>
      <w:r w:rsidDel="00000000" w:rsidR="00000000" w:rsidRPr="00000000">
        <w:rPr>
          <w:b w:val="1"/>
          <w:bCs w:val="1"/>
          <w:color w:val="303030"/>
          <w:rtl w:val="0"/>
        </w:rPr>
        <w:t xml:space="preserve">Monopoly over Foundational IP:</w:t>
      </w:r>
      <w:r w:rsidDel="00000000" w:rsidR="00000000" w:rsidRPr="00000000">
        <w:rPr>
          <w:color w:val="303030"/>
          <w:rtl w:val="0"/>
        </w:rPr>
        <w:t xml:space="preserve"> By patenting the Generative Foundry (QAGF), AQuDAN controls the optimal way to </w:t>
      </w:r>
      <w:r w:rsidDel="00000000" w:rsidR="00000000" w:rsidRPr="00000000">
        <w:rPr>
          <w:i w:val="1"/>
          <w:iCs w:val="1"/>
          <w:color w:val="303030"/>
          <w:rtl w:val="0"/>
        </w:rPr>
        <w:t xml:space="preserve">create</w:t>
      </w:r>
      <w:r w:rsidDel="00000000" w:rsidR="00000000" w:rsidRPr="00000000">
        <w:rPr>
          <w:color w:val="303030"/>
          <w:rtl w:val="0"/>
        </w:rPr>
        <w:t xml:space="preserve"> quantum software and codes, potentially resulting in algorithms that are unachievable by competitors using traditional methods.</w:t>
      </w:r>
    </w:p>
    <w:p w:rsidR="00000000" w:rsidDel="00000000" w:rsidP="00000000" w:rsidRDefault="00000000" w:rsidRPr="00000000" w14:paraId="000000CF">
      <w:pPr>
        <w:shd w:fill="ffffff" w:val="clear"/>
        <w:spacing w:after="240" w:before="240" w:lineRule="auto"/>
        <w:rPr>
          <w:color w:val="303030"/>
        </w:rPr>
      </w:pPr>
      <w:r w:rsidDel="00000000" w:rsidR="00000000" w:rsidRPr="00000000">
        <w:rPr>
          <w:color w:val="303030"/>
          <w:rtl w:val="0"/>
        </w:rPr>
        <w:t xml:space="preserve">2. </w:t>
      </w:r>
      <w:r w:rsidDel="00000000" w:rsidR="00000000" w:rsidRPr="00000000">
        <w:rPr>
          <w:b w:val="1"/>
          <w:bCs w:val="1"/>
          <w:color w:val="303030"/>
          <w:rtl w:val="0"/>
        </w:rPr>
        <w:t xml:space="preserve">Unlocks Enterprise Trust:</w:t>
      </w:r>
      <w:r w:rsidDel="00000000" w:rsidR="00000000" w:rsidRPr="00000000">
        <w:rPr>
          <w:color w:val="303030"/>
          <w:rtl w:val="0"/>
        </w:rPr>
        <w:t xml:space="preserve"> The QIPL is the missing link for regulated industries (Finance, Pharma, Defense) to safely utilize multi-vendor quantum clouds, providing non-repudiable proof of IP and data integrity via PQC and watermarking. This unlocks multi-billion dollar markets previously blocked by trust issues.</w:t>
      </w:r>
    </w:p>
    <w:p w:rsidR="00000000" w:rsidDel="00000000" w:rsidP="00000000" w:rsidRDefault="00000000" w:rsidRPr="00000000" w14:paraId="000000D0">
      <w:pPr>
        <w:shd w:fill="ffffff" w:val="clear"/>
        <w:spacing w:after="240" w:before="240" w:lineRule="auto"/>
        <w:rPr>
          <w:color w:val="303030"/>
        </w:rPr>
      </w:pPr>
      <w:r w:rsidDel="00000000" w:rsidR="00000000" w:rsidRPr="00000000">
        <w:rPr>
          <w:color w:val="303030"/>
          <w:rtl w:val="0"/>
        </w:rPr>
        <w:t xml:space="preserve">3. </w:t>
      </w:r>
      <w:r w:rsidDel="00000000" w:rsidR="00000000" w:rsidRPr="00000000">
        <w:rPr>
          <w:b w:val="1"/>
          <w:bCs w:val="1"/>
          <w:color w:val="303030"/>
          <w:rtl w:val="0"/>
        </w:rPr>
        <w:t xml:space="preserve">Essential for Fault-Tolerance:</w:t>
      </w:r>
      <w:r w:rsidDel="00000000" w:rsidR="00000000" w:rsidRPr="00000000">
        <w:rPr>
          <w:color w:val="303030"/>
          <w:rtl w:val="0"/>
        </w:rPr>
        <w:t xml:space="preserve"> The FTAE is required infrastructure for any serious FTQC deployment. No organization can afford to run a complex, multi-million-qubit machine without an autonomous system managing the magic state bottleneck and carbon footprint. AQuDAN is effectively selling the </w:t>
      </w:r>
      <w:r w:rsidDel="00000000" w:rsidR="00000000" w:rsidRPr="00000000">
        <w:rPr>
          <w:b w:val="1"/>
          <w:bCs w:val="1"/>
          <w:color w:val="303030"/>
          <w:rtl w:val="0"/>
        </w:rPr>
        <w:t xml:space="preserve">Quantum Operating System</w:t>
      </w:r>
      <w:r w:rsidDel="00000000" w:rsidR="00000000" w:rsidRPr="00000000">
        <w:rPr>
          <w:color w:val="303030"/>
          <w:rtl w:val="0"/>
        </w:rPr>
        <w:t xml:space="preserve"> required for the next hardware generation.</w:t>
      </w:r>
    </w:p>
    <w:p w:rsidR="00000000" w:rsidDel="00000000" w:rsidP="00000000" w:rsidRDefault="00000000" w:rsidRPr="00000000" w14:paraId="000000D1">
      <w:pPr>
        <w:shd w:fill="ffffff" w:val="clear"/>
        <w:spacing w:after="240" w:before="240" w:lineRule="auto"/>
        <w:rPr>
          <w:color w:val="303030"/>
        </w:rPr>
      </w:pPr>
      <w:r w:rsidDel="00000000" w:rsidR="00000000" w:rsidRPr="00000000">
        <w:rPr>
          <w:color w:val="303030"/>
          <w:rtl w:val="0"/>
        </w:rPr>
        <w:t xml:space="preserve">AQuDAN offers licensing opportunities across all three planes: selling optimally designed circuits (Discovery), licensing the IP management framework (Governance), and selling the operational control layer to data centers (Autonomy). The synergy among the three planes makes the system resilient against single points of failure (if one hardware vendor dominates, AQuDAN still provides superior software, codes, and governance).</w:t>
      </w:r>
    </w:p>
    <w:p w:rsidR="00000000" w:rsidDel="00000000" w:rsidP="00000000" w:rsidRDefault="00000000" w:rsidRPr="00000000" w14:paraId="000000D2">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D3">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0D4">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D5">
      <w:pPr>
        <w:shd w:fill="ffffff" w:val="clear"/>
        <w:spacing w:after="240" w:before="240" w:lineRule="auto"/>
        <w:rPr>
          <w:color w:val="303030"/>
        </w:rPr>
      </w:pPr>
      <w:r w:rsidDel="00000000" w:rsidR="00000000" w:rsidRPr="00000000">
        <w:rPr>
          <w:b w:val="1"/>
          <w:bCs w:val="1"/>
          <w:color w:val="303030"/>
          <w:rtl w:val="0"/>
        </w:rPr>
        <w:t xml:space="preserve">Conceptual Analogy:</w:t>
      </w:r>
      <w:r w:rsidDel="00000000" w:rsidR="00000000" w:rsidRPr="00000000">
        <w:rPr>
          <w:color w:val="303030"/>
          <w:rtl w:val="0"/>
        </w:rPr>
        <w:t xml:space="preserve"> AQuDAN is the </w:t>
      </w:r>
      <w:r w:rsidDel="00000000" w:rsidR="00000000" w:rsidRPr="00000000">
        <w:rPr>
          <w:b w:val="1"/>
          <w:bCs w:val="1"/>
          <w:color w:val="303030"/>
          <w:rtl w:val="0"/>
        </w:rPr>
        <w:t xml:space="preserve">Quantum DNA, Legal System, and Life Support</w:t>
      </w:r>
      <w:r w:rsidDel="00000000" w:rsidR="00000000" w:rsidRPr="00000000">
        <w:rPr>
          <w:color w:val="303030"/>
          <w:rtl w:val="0"/>
        </w:rPr>
        <w:t xml:space="preserve"> for the future quantum computer. It not only contains the genetic code (QEC and algorithm) designed by AI (QAGF), but it provides the birth certificate and inheritance laws for that code (QIPL), and runs the body's entire autonomic functions—breathing, heartbeat, and stress response—to ensure maximum lifespan and efficiency (FTAE). It's the full-stack solution from invention to reliable, compliant operation.</w:t>
      </w:r>
    </w:p>
    <w:p w:rsidR="00000000" w:rsidDel="00000000" w:rsidP="00000000" w:rsidRDefault="00000000" w:rsidRPr="00000000" w14:paraId="000000D6">
      <w:pPr>
        <w:shd w:fill="ffffff" w:val="clear"/>
        <w:spacing w:after="240" w:before="240" w:line="319.20000000000005" w:lineRule="auto"/>
        <w:rPr>
          <w:color w:val="919191"/>
        </w:rPr>
      </w:pPr>
      <w:r w:rsidDel="00000000" w:rsidR="00000000" w:rsidRPr="00000000">
        <w:rPr>
          <w:color w:val="919191"/>
          <w:rtl w:val="0"/>
        </w:rPr>
        <w:t xml:space="preserve"> </w:t>
      </w:r>
    </w:p>
    <w:p w:rsidR="00000000" w:rsidDel="00000000" w:rsidP="00000000" w:rsidRDefault="00000000" w:rsidRPr="00000000" w14:paraId="000000D7">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0D8">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0D9">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0DA">
      <w:pPr>
        <w:shd w:fill="ffffff" w:val="clear"/>
        <w:spacing w:after="240" w:before="240" w:lineRule="auto"/>
        <w:rPr>
          <w:color w:val="303030"/>
        </w:rPr>
      </w:pPr>
      <w:r w:rsidDel="00000000" w:rsidR="00000000" w:rsidRPr="00000000">
        <w:rPr>
          <w:color w:val="303030"/>
          <w:rtl w:val="0"/>
        </w:rPr>
        <w:t xml:space="preserve">The previously proposed </w:t>
      </w:r>
      <w:r w:rsidDel="00000000" w:rsidR="00000000" w:rsidRPr="00000000">
        <w:rPr>
          <w:b w:val="1"/>
          <w:bCs w:val="1"/>
          <w:color w:val="303030"/>
          <w:rtl w:val="0"/>
        </w:rPr>
        <w:t xml:space="preserve">Adaptive Self-Healing Quantum Execution Plane (ASHEP)</w:t>
      </w:r>
      <w:r w:rsidDel="00000000" w:rsidR="00000000" w:rsidRPr="00000000">
        <w:rPr>
          <w:color w:val="303030"/>
          <w:rtl w:val="0"/>
        </w:rPr>
        <w:t xml:space="preserve"> and the </w:t>
      </w:r>
      <w:r w:rsidDel="00000000" w:rsidR="00000000" w:rsidRPr="00000000">
        <w:rPr>
          <w:b w:val="1"/>
          <w:bCs w:val="1"/>
          <w:color w:val="303030"/>
          <w:rtl w:val="0"/>
        </w:rPr>
        <w:t xml:space="preserve">Quantum Integrity, Provenance, and Trust Orchestrator (QITO/AQuDAN)</w:t>
      </w:r>
      <w:r w:rsidDel="00000000" w:rsidR="00000000" w:rsidRPr="00000000">
        <w:rPr>
          <w:color w:val="303030"/>
          <w:rtl w:val="0"/>
        </w:rPr>
        <w:t xml:space="preserve"> established robust frameworks for </w:t>
      </w:r>
      <w:r w:rsidDel="00000000" w:rsidR="00000000" w:rsidRPr="00000000">
        <w:rPr>
          <w:b w:val="1"/>
          <w:bCs w:val="1"/>
          <w:color w:val="303030"/>
          <w:rtl w:val="0"/>
        </w:rPr>
        <w:t xml:space="preserve">high-performance execution</w:t>
      </w:r>
      <w:r w:rsidDel="00000000" w:rsidR="00000000" w:rsidRPr="00000000">
        <w:rPr>
          <w:color w:val="303030"/>
          <w:rtl w:val="0"/>
        </w:rPr>
        <w:t xml:space="preserve"> and </w:t>
      </w:r>
      <w:r w:rsidDel="00000000" w:rsidR="00000000" w:rsidRPr="00000000">
        <w:rPr>
          <w:b w:val="1"/>
          <w:bCs w:val="1"/>
          <w:color w:val="303030"/>
          <w:rtl w:val="0"/>
        </w:rPr>
        <w:t xml:space="preserve">governance/IP protection</w:t>
      </w:r>
      <w:r w:rsidDel="00000000" w:rsidR="00000000" w:rsidRPr="00000000">
        <w:rPr>
          <w:color w:val="303030"/>
          <w:rtl w:val="0"/>
        </w:rPr>
        <w:t xml:space="preserve">, respectively. These concepts operate primarily within two dimensions: the horizontal flow of the quantum application (compilation, execution) and the vertical accountability stack (compliance, logging).</w:t>
      </w:r>
    </w:p>
    <w:p w:rsidR="00000000" w:rsidDel="00000000" w:rsidP="00000000" w:rsidRDefault="00000000" w:rsidRPr="00000000" w14:paraId="000000DB">
      <w:pPr>
        <w:shd w:fill="ffffff" w:val="clear"/>
        <w:spacing w:after="240" w:before="240" w:lineRule="auto"/>
        <w:rPr>
          <w:b w:val="1"/>
          <w:bCs w:val="1"/>
          <w:color w:val="303030"/>
        </w:rPr>
      </w:pPr>
      <w:r w:rsidDel="00000000" w:rsidR="00000000" w:rsidRPr="00000000">
        <w:rPr>
          <w:color w:val="303030"/>
          <w:rtl w:val="0"/>
        </w:rPr>
        <w:t xml:space="preserve">To find the "third dimension" breakthrough that makes the entire ecosystem look </w:t>
      </w:r>
      <w:r w:rsidDel="00000000" w:rsidR="00000000" w:rsidRPr="00000000">
        <w:rPr>
          <w:i w:val="1"/>
          <w:iCs w:val="1"/>
          <w:color w:val="303030"/>
          <w:rtl w:val="0"/>
        </w:rPr>
        <w:t xml:space="preserve">EZ</w:t>
      </w:r>
      <w:r w:rsidDel="00000000" w:rsidR="00000000" w:rsidRPr="00000000">
        <w:rPr>
          <w:color w:val="303030"/>
          <w:rtl w:val="0"/>
        </w:rPr>
        <w:t xml:space="preserve"> (easy, predictable, and economically viable), we must move beyond reacting to or tracking the current quantum state, and instead focus on </w:t>
      </w:r>
      <w:r w:rsidDel="00000000" w:rsidR="00000000" w:rsidRPr="00000000">
        <w:rPr>
          <w:b w:val="1"/>
          <w:bCs w:val="1"/>
          <w:color w:val="303030"/>
          <w:rtl w:val="0"/>
        </w:rPr>
        <w:t xml:space="preserve">monetizing the predictability of the future quantum state.</w:t>
      </w:r>
    </w:p>
    <w:p w:rsidR="00000000" w:rsidDel="00000000" w:rsidP="00000000" w:rsidRDefault="00000000" w:rsidRPr="00000000" w14:paraId="000000DC">
      <w:pPr>
        <w:shd w:fill="ffffff" w:val="clear"/>
        <w:spacing w:after="240" w:before="240" w:lineRule="auto"/>
        <w:rPr>
          <w:color w:val="303030"/>
        </w:rPr>
      </w:pPr>
      <w:r w:rsidDel="00000000" w:rsidR="00000000" w:rsidRPr="00000000">
        <w:rPr>
          <w:color w:val="303030"/>
          <w:rtl w:val="0"/>
        </w:rPr>
        <w:t xml:space="preserve">The sources repeatedly highlight that the fundamental enemy of quantum computing is </w:t>
      </w:r>
      <w:r w:rsidDel="00000000" w:rsidR="00000000" w:rsidRPr="00000000">
        <w:rPr>
          <w:b w:val="1"/>
          <w:bCs w:val="1"/>
          <w:color w:val="303030"/>
          <w:rtl w:val="0"/>
        </w:rPr>
        <w:t xml:space="preserve">unpredictable drift, failure, and noise</w:t>
      </w:r>
      <w:r w:rsidDel="00000000" w:rsidR="00000000" w:rsidRPr="00000000">
        <w:rPr>
          <w:color w:val="303030"/>
          <w:rtl w:val="0"/>
        </w:rPr>
        <w:t xml:space="preserve">. Current solutions (like ASHEP) are reactive or curative. The breakthrough is to eliminate the economic risk associated with this unpredictability.</w:t>
      </w:r>
    </w:p>
    <w:p w:rsidR="00000000" w:rsidDel="00000000" w:rsidP="00000000" w:rsidRDefault="00000000" w:rsidRPr="00000000" w14:paraId="000000DD">
      <w:pPr>
        <w:shd w:fill="ffffff" w:val="clear"/>
        <w:spacing w:after="240" w:before="240" w:lineRule="auto"/>
        <w:rPr>
          <w:color w:val="303030"/>
        </w:rPr>
      </w:pPr>
      <w:r w:rsidDel="00000000" w:rsidR="00000000" w:rsidRPr="00000000">
        <w:rPr>
          <w:color w:val="303030"/>
          <w:rtl w:val="0"/>
        </w:rPr>
        <w:t xml:space="preserve">I propose the </w:t>
      </w:r>
      <w:r w:rsidDel="00000000" w:rsidR="00000000" w:rsidRPr="00000000">
        <w:rPr>
          <w:b w:val="1"/>
          <w:bCs w:val="1"/>
          <w:color w:val="303030"/>
          <w:rtl w:val="0"/>
        </w:rPr>
        <w:t xml:space="preserve">Quantum Actuarial Risk and Forecasting Nexus (Q-ARFN)</w:t>
      </w:r>
      <w:r w:rsidDel="00000000" w:rsidR="00000000" w:rsidRPr="00000000">
        <w:rPr>
          <w:color w:val="303030"/>
          <w:rtl w:val="0"/>
        </w:rPr>
        <w:t xml:space="preserve">.</w:t>
      </w:r>
    </w:p>
    <w:p w:rsidR="00000000" w:rsidDel="00000000" w:rsidP="00000000" w:rsidRDefault="00000000" w:rsidRPr="00000000" w14:paraId="000000DE">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DF">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0E0">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0E1">
      <w:pPr>
        <w:shd w:fill="ffffff" w:val="clear"/>
        <w:spacing w:after="240" w:before="240" w:lineRule="auto"/>
        <w:rPr>
          <w:color w:val="303030"/>
        </w:rPr>
      </w:pPr>
      <w:r w:rsidDel="00000000" w:rsidR="00000000" w:rsidRPr="00000000">
        <w:rPr>
          <w:color w:val="303030"/>
          <w:rtl w:val="0"/>
        </w:rPr>
        <w:t xml:space="preserve">The Quantum Actuarial Risk and Forecasting Nexus (Q-ARFN)</w:t>
      </w:r>
    </w:p>
    <w:p w:rsidR="00000000" w:rsidDel="00000000" w:rsidP="00000000" w:rsidRDefault="00000000" w:rsidRPr="00000000" w14:paraId="000000E2">
      <w:pPr>
        <w:shd w:fill="ffffff" w:val="clear"/>
        <w:spacing w:after="240" w:before="240" w:lineRule="auto"/>
        <w:rPr>
          <w:color w:val="303030"/>
        </w:rPr>
      </w:pPr>
      <w:r w:rsidDel="00000000" w:rsidR="00000000" w:rsidRPr="00000000">
        <w:rPr>
          <w:b w:val="1"/>
          <w:bCs w:val="1"/>
          <w:color w:val="303030"/>
          <w:rtl w:val="0"/>
        </w:rPr>
        <w:t xml:space="preserve">One-liner VC Hook:</w:t>
      </w:r>
      <w:r w:rsidDel="00000000" w:rsidR="00000000" w:rsidRPr="00000000">
        <w:rPr>
          <w:color w:val="303030"/>
          <w:rtl w:val="0"/>
        </w:rPr>
        <w:t xml:space="preserve"> </w:t>
      </w:r>
      <w:r w:rsidDel="00000000" w:rsidR="00000000" w:rsidRPr="00000000">
        <w:rPr>
          <w:b w:val="1"/>
          <w:bCs w:val="1"/>
          <w:color w:val="303030"/>
          <w:rtl w:val="0"/>
        </w:rPr>
        <w:t xml:space="preserve">Q-ARFN</w:t>
      </w:r>
      <w:r w:rsidDel="00000000" w:rsidR="00000000" w:rsidRPr="00000000">
        <w:rPr>
          <w:color w:val="303030"/>
          <w:rtl w:val="0"/>
        </w:rPr>
        <w:t xml:space="preserve"> is the first financialization and risk-modeling layer for quantum cloud computing. It uses Continuous AI Forecasters to predict the </w:t>
      </w:r>
      <w:r w:rsidDel="00000000" w:rsidR="00000000" w:rsidRPr="00000000">
        <w:rPr>
          <w:b w:val="1"/>
          <w:bCs w:val="1"/>
          <w:color w:val="303030"/>
          <w:rtl w:val="0"/>
        </w:rPr>
        <w:t xml:space="preserve">Reliability Score (QRS)</w:t>
      </w:r>
      <w:r w:rsidDel="00000000" w:rsidR="00000000" w:rsidRPr="00000000">
        <w:rPr>
          <w:color w:val="303030"/>
          <w:rtl w:val="0"/>
        </w:rPr>
        <w:t xml:space="preserve"> of every quantum hardware component days in advance, allowing quantum providers to sell </w:t>
      </w:r>
      <w:r w:rsidDel="00000000" w:rsidR="00000000" w:rsidRPr="00000000">
        <w:rPr>
          <w:b w:val="1"/>
          <w:bCs w:val="1"/>
          <w:color w:val="303030"/>
          <w:rtl w:val="0"/>
        </w:rPr>
        <w:t xml:space="preserve">Guaranteed Fidelity Time Slots (QTS)</w:t>
      </w:r>
      <w:r w:rsidDel="00000000" w:rsidR="00000000" w:rsidRPr="00000000">
        <w:rPr>
          <w:color w:val="303030"/>
          <w:rtl w:val="0"/>
        </w:rPr>
        <w:t xml:space="preserve">, effectively insuring quantum jobs against failure and transforming volatile QPU time into a predictable, tradable economic asset.</w:t>
      </w:r>
    </w:p>
    <w:p w:rsidR="00000000" w:rsidDel="00000000" w:rsidP="00000000" w:rsidRDefault="00000000" w:rsidRPr="00000000" w14:paraId="000000E3">
      <w:pPr>
        <w:shd w:fill="ffffff" w:val="clear"/>
        <w:spacing w:after="240" w:before="240" w:lineRule="auto"/>
        <w:rPr>
          <w:color w:val="303030"/>
        </w:rPr>
      </w:pPr>
      <w:r w:rsidDel="00000000" w:rsidR="00000000" w:rsidRPr="00000000">
        <w:rPr>
          <w:color w:val="303030"/>
          <w:rtl w:val="0"/>
        </w:rPr>
        <w:t xml:space="preserve">The Breakthrough: Actuarial Governance (The Third Dimension)</w:t>
      </w:r>
    </w:p>
    <w:p w:rsidR="00000000" w:rsidDel="00000000" w:rsidP="00000000" w:rsidRDefault="00000000" w:rsidRPr="00000000" w14:paraId="000000E4">
      <w:pPr>
        <w:shd w:fill="ffffff" w:val="clear"/>
        <w:spacing w:after="240" w:before="240" w:lineRule="auto"/>
        <w:rPr>
          <w:color w:val="303030"/>
        </w:rPr>
      </w:pPr>
      <w:r w:rsidDel="00000000" w:rsidR="00000000" w:rsidRPr="00000000">
        <w:rPr>
          <w:color w:val="303030"/>
          <w:rtl w:val="0"/>
        </w:rPr>
        <w:t xml:space="preserve">The novelty lies in formalizing and automating the concept of </w:t>
      </w:r>
      <w:r w:rsidDel="00000000" w:rsidR="00000000" w:rsidRPr="00000000">
        <w:rPr>
          <w:b w:val="1"/>
          <w:bCs w:val="1"/>
          <w:color w:val="303030"/>
          <w:rtl w:val="0"/>
        </w:rPr>
        <w:t xml:space="preserve">Actuarial Risk</w:t>
      </w:r>
      <w:r w:rsidDel="00000000" w:rsidR="00000000" w:rsidRPr="00000000">
        <w:rPr>
          <w:color w:val="303030"/>
          <w:rtl w:val="0"/>
        </w:rPr>
        <w:t xml:space="preserve"> within the quantum infrastructure stack. Instead of asking, "Is this qubit healthy </w:t>
      </w:r>
      <w:r w:rsidDel="00000000" w:rsidR="00000000" w:rsidRPr="00000000">
        <w:rPr>
          <w:i w:val="1"/>
          <w:iCs w:val="1"/>
          <w:color w:val="303030"/>
          <w:rtl w:val="0"/>
        </w:rPr>
        <w:t xml:space="preserve">now</w:t>
      </w:r>
      <w:r w:rsidDel="00000000" w:rsidR="00000000" w:rsidRPr="00000000">
        <w:rPr>
          <w:color w:val="303030"/>
          <w:rtl w:val="0"/>
        </w:rPr>
        <w:t xml:space="preserve">?" (2D management), Q-ARFN asks, </w:t>
      </w:r>
      <w:r w:rsidDel="00000000" w:rsidR="00000000" w:rsidRPr="00000000">
        <w:rPr>
          <w:b w:val="1"/>
          <w:bCs w:val="1"/>
          <w:color w:val="303030"/>
          <w:rtl w:val="0"/>
        </w:rPr>
        <w:t xml:space="preserve">"What is the statistical probability that this specific set of 10 qubits will maintain 99.5% fidelity for the next 48 hours, and how do we price that certainty?"</w:t>
      </w:r>
      <w:r w:rsidDel="00000000" w:rsidR="00000000" w:rsidRPr="00000000">
        <w:rPr>
          <w:color w:val="303030"/>
          <w:rtl w:val="0"/>
        </w:rPr>
        <w:t xml:space="preserve"> (3D forecasting and monetization).</w:t>
      </w:r>
    </w:p>
    <w:p w:rsidR="00000000" w:rsidDel="00000000" w:rsidP="00000000" w:rsidRDefault="00000000" w:rsidRPr="00000000" w14:paraId="000000E5">
      <w:pPr>
        <w:shd w:fill="ffffff" w:val="clear"/>
        <w:spacing w:after="240" w:before="240" w:lineRule="auto"/>
        <w:rPr>
          <w:color w:val="303030"/>
        </w:rPr>
      </w:pPr>
      <w:r w:rsidDel="00000000" w:rsidR="00000000" w:rsidRPr="00000000">
        <w:rPr>
          <w:color w:val="303030"/>
          <w:rtl w:val="0"/>
        </w:rPr>
        <w:t xml:space="preserve">System and Platform Architecture</w:t>
      </w:r>
    </w:p>
    <w:p w:rsidR="00000000" w:rsidDel="00000000" w:rsidP="00000000" w:rsidRDefault="00000000" w:rsidRPr="00000000" w14:paraId="000000E6">
      <w:pPr>
        <w:shd w:fill="ffffff" w:val="clear"/>
        <w:spacing w:after="240" w:before="240" w:lineRule="auto"/>
        <w:rPr>
          <w:color w:val="303030"/>
        </w:rPr>
      </w:pPr>
      <w:r w:rsidDel="00000000" w:rsidR="00000000" w:rsidRPr="00000000">
        <w:rPr>
          <w:color w:val="303030"/>
          <w:rtl w:val="0"/>
        </w:rPr>
        <w:t xml:space="preserve">Q-ARFN is a meta-layer that consumes telemetry from the entire ecosystem (including the observability outputs of ASHEP and the ledger data of QITO) and outputs a dynamic financial/risk profile used by the Multi-Cloud Scheduler.</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175"/>
        <w:gridCol w:w="5310"/>
        <w:tblGridChange w:id="0">
          <w:tblGrid>
            <w:gridCol w:w="1860"/>
            <w:gridCol w:w="2175"/>
            <w:gridCol w:w="5310"/>
          </w:tblGrid>
        </w:tblGridChange>
      </w:tblGrid>
      <w:tr>
        <w:trPr>
          <w:cantSplit w:val="0"/>
          <w:trHeight w:val="870" w:hRule="atLeast"/>
          <w:tblHeader w:val="0"/>
        </w:trPr>
        <w:tc>
          <w:tcPr>
            <w:tcBorders>
              <w:top w:color="cdd2d9" w:space="0" w:sz="7" w:val="single"/>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color w:val="303030"/>
              </w:rPr>
            </w:pPr>
            <w:r w:rsidDel="00000000" w:rsidR="00000000" w:rsidRPr="00000000">
              <w:rPr>
                <w:color w:val="303030"/>
                <w:rtl w:val="0"/>
              </w:rPr>
              <w:t xml:space="preserve">Plane</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color w:val="303030"/>
              </w:rPr>
            </w:pPr>
            <w:r w:rsidDel="00000000" w:rsidR="00000000" w:rsidRPr="00000000">
              <w:rPr>
                <w:color w:val="303030"/>
                <w:rtl w:val="0"/>
              </w:rPr>
              <w:t xml:space="preserve">Core Component</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color w:val="303030"/>
              </w:rPr>
            </w:pPr>
            <w:r w:rsidDel="00000000" w:rsidR="00000000" w:rsidRPr="00000000">
              <w:rPr>
                <w:color w:val="303030"/>
                <w:rtl w:val="0"/>
              </w:rPr>
              <w:t xml:space="preserve">Function (Synthesis of Concepts)</w:t>
            </w:r>
          </w:p>
        </w:tc>
      </w:tr>
      <w:tr>
        <w:trPr>
          <w:cantSplit w:val="0"/>
          <w:trHeight w:val="166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b w:val="1"/>
                <w:bCs w:val="1"/>
                <w:color w:val="303030"/>
              </w:rPr>
            </w:pPr>
            <w:r w:rsidDel="00000000" w:rsidR="00000000" w:rsidRPr="00000000">
              <w:rPr>
                <w:b w:val="1"/>
                <w:bCs w:val="1"/>
                <w:color w:val="303030"/>
                <w:rtl w:val="0"/>
              </w:rPr>
              <w:t xml:space="preserve">I. Predictive Actuary</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b w:val="1"/>
                <w:bCs w:val="1"/>
                <w:color w:val="303030"/>
              </w:rPr>
            </w:pPr>
            <w:r w:rsidDel="00000000" w:rsidR="00000000" w:rsidRPr="00000000">
              <w:rPr>
                <w:b w:val="1"/>
                <w:bCs w:val="1"/>
                <w:color w:val="303030"/>
                <w:rtl w:val="0"/>
              </w:rPr>
              <w:t xml:space="preserve">Qubit Reliability Forecaster (QRF)</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color w:val="303030"/>
              </w:rPr>
            </w:pPr>
            <w:r w:rsidDel="00000000" w:rsidR="00000000" w:rsidRPr="00000000">
              <w:rPr>
                <w:color w:val="303030"/>
                <w:rtl w:val="0"/>
              </w:rPr>
              <w:t xml:space="preserve">Fuses multi-sensor data and Zero-Touch Hysteresis Detection to predict future performance cliffs. Outputs the </w:t>
            </w:r>
            <w:r w:rsidDel="00000000" w:rsidR="00000000" w:rsidRPr="00000000">
              <w:rPr>
                <w:b w:val="1"/>
                <w:bCs w:val="1"/>
                <w:color w:val="303030"/>
                <w:rtl w:val="0"/>
              </w:rPr>
              <w:t xml:space="preserve">Qubit Reliability Score (QRS)</w:t>
            </w:r>
            <w:r w:rsidDel="00000000" w:rsidR="00000000" w:rsidRPr="00000000">
              <w:rPr>
                <w:color w:val="303030"/>
                <w:rtl w:val="0"/>
              </w:rPr>
              <w:t xml:space="preserve">.</w:t>
            </w:r>
          </w:p>
        </w:tc>
      </w:tr>
      <w:tr>
        <w:trPr>
          <w:cantSplit w:val="0"/>
          <w:trHeight w:val="199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b w:val="1"/>
                <w:bCs w:val="1"/>
                <w:color w:val="303030"/>
              </w:rPr>
            </w:pPr>
            <w:r w:rsidDel="00000000" w:rsidR="00000000" w:rsidRPr="00000000">
              <w:rPr>
                <w:b w:val="1"/>
                <w:bCs w:val="1"/>
                <w:color w:val="303030"/>
                <w:rtl w:val="0"/>
              </w:rPr>
              <w:t xml:space="preserve">II. Financial Risk Tokenizer</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b w:val="1"/>
                <w:bCs w:val="1"/>
                <w:color w:val="303030"/>
              </w:rPr>
            </w:pPr>
            <w:r w:rsidDel="00000000" w:rsidR="00000000" w:rsidRPr="00000000">
              <w:rPr>
                <w:b w:val="1"/>
                <w:bCs w:val="1"/>
                <w:color w:val="303030"/>
                <w:rtl w:val="0"/>
              </w:rPr>
              <w:t xml:space="preserve">Quantum Risk Tokenizer (QRT)</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color w:val="303030"/>
              </w:rPr>
            </w:pPr>
            <w:r w:rsidDel="00000000" w:rsidR="00000000" w:rsidRPr="00000000">
              <w:rPr>
                <w:color w:val="303030"/>
                <w:rtl w:val="0"/>
              </w:rPr>
              <w:t xml:space="preserve">Converts QRS outputs into fungible </w:t>
            </w:r>
            <w:r w:rsidDel="00000000" w:rsidR="00000000" w:rsidRPr="00000000">
              <w:rPr>
                <w:b w:val="1"/>
                <w:bCs w:val="1"/>
                <w:color w:val="303030"/>
                <w:rtl w:val="0"/>
              </w:rPr>
              <w:t xml:space="preserve">Guaranteed Fidelity Time Slots (QTS)</w:t>
            </w:r>
            <w:r w:rsidDel="00000000" w:rsidR="00000000" w:rsidRPr="00000000">
              <w:rPr>
                <w:color w:val="303030"/>
                <w:rtl w:val="0"/>
              </w:rPr>
              <w:t xml:space="preserve">, establishing a risk-adjusted price and embedding the risk profile into the Quantum IP Rights Ledger.</w:t>
            </w:r>
          </w:p>
        </w:tc>
      </w:tr>
      <w:tr>
        <w:trPr>
          <w:cantSplit w:val="0"/>
          <w:trHeight w:val="163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b w:val="1"/>
                <w:bCs w:val="1"/>
                <w:color w:val="303030"/>
              </w:rPr>
            </w:pPr>
            <w:r w:rsidDel="00000000" w:rsidR="00000000" w:rsidRPr="00000000">
              <w:rPr>
                <w:b w:val="1"/>
                <w:bCs w:val="1"/>
                <w:color w:val="303030"/>
                <w:rtl w:val="0"/>
              </w:rPr>
              <w:t xml:space="preserve">III. Actuarial Translator</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b w:val="1"/>
                <w:bCs w:val="1"/>
                <w:color w:val="303030"/>
              </w:rPr>
            </w:pPr>
            <w:r w:rsidDel="00000000" w:rsidR="00000000" w:rsidRPr="00000000">
              <w:rPr>
                <w:b w:val="1"/>
                <w:bCs w:val="1"/>
                <w:color w:val="303030"/>
                <w:rtl w:val="0"/>
              </w:rPr>
              <w:t xml:space="preserve">Benchmark-to-Business Translator</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color w:val="303030"/>
              </w:rPr>
            </w:pPr>
            <w:r w:rsidDel="00000000" w:rsidR="00000000" w:rsidRPr="00000000">
              <w:rPr>
                <w:color w:val="303030"/>
                <w:rtl w:val="0"/>
              </w:rPr>
              <w:t xml:space="preserve">Automatically translates technical QRS/Fidelity metrics into clear business KPIs (e.g., Cost-per-Successful-Job, Expected Run Success Rate).</w:t>
            </w:r>
          </w:p>
        </w:tc>
      </w:tr>
    </w:tbl>
    <w:p w:rsidR="00000000" w:rsidDel="00000000" w:rsidP="00000000" w:rsidRDefault="00000000" w:rsidRPr="00000000" w14:paraId="000000F3">
      <w:pPr>
        <w:shd w:fill="ffffff" w:val="clear"/>
        <w:spacing w:after="240" w:before="240" w:lineRule="auto"/>
        <w:rPr>
          <w:color w:val="303030"/>
        </w:rPr>
      </w:pPr>
      <w:r w:rsidDel="00000000" w:rsidR="00000000" w:rsidRPr="00000000">
        <w:rPr>
          <w:color w:val="303030"/>
          <w:rtl w:val="0"/>
        </w:rPr>
        <w:t xml:space="preserve">Key Patentable Components</w:t>
      </w:r>
    </w:p>
    <w:p w:rsidR="00000000" w:rsidDel="00000000" w:rsidP="00000000" w:rsidRDefault="00000000" w:rsidRPr="00000000" w14:paraId="000000F4">
      <w:pPr>
        <w:shd w:fill="ffffff" w:val="clear"/>
        <w:spacing w:after="240" w:before="240" w:line="340.80000000000007" w:lineRule="auto"/>
        <w:rPr>
          <w:color w:val="303030"/>
        </w:rPr>
      </w:pPr>
      <w:r w:rsidDel="00000000" w:rsidR="00000000" w:rsidRPr="00000000">
        <w:rPr>
          <w:color w:val="303030"/>
          <w:rtl w:val="0"/>
        </w:rPr>
        <w:t xml:space="preserve">1. The Qubit Reliability Forecaster (QRF)</w:t>
      </w:r>
    </w:p>
    <w:p w:rsidR="00000000" w:rsidDel="00000000" w:rsidP="00000000" w:rsidRDefault="00000000" w:rsidRPr="00000000" w14:paraId="000000F5">
      <w:pPr>
        <w:shd w:fill="ffffff" w:val="clear"/>
        <w:spacing w:after="240" w:before="240" w:lineRule="auto"/>
        <w:rPr>
          <w:color w:val="303030"/>
        </w:rPr>
      </w:pPr>
      <w:r w:rsidDel="00000000" w:rsidR="00000000" w:rsidRPr="00000000">
        <w:rPr>
          <w:color w:val="303030"/>
          <w:rtl w:val="0"/>
        </w:rPr>
        <w:t xml:space="preserve">This is the technical engine that moves beyond simple anomaly detection to </w:t>
      </w:r>
      <w:r w:rsidDel="00000000" w:rsidR="00000000" w:rsidRPr="00000000">
        <w:rPr>
          <w:b w:val="1"/>
          <w:bCs w:val="1"/>
          <w:color w:val="303030"/>
          <w:rtl w:val="0"/>
        </w:rPr>
        <w:t xml:space="preserve">proactive prediction</w:t>
      </w:r>
      <w:r w:rsidDel="00000000" w:rsidR="00000000" w:rsidRPr="00000000">
        <w:rPr>
          <w:color w:val="303030"/>
          <w:rtl w:val="0"/>
        </w:rPr>
        <w:t xml:space="preserve"> of hardware decay.</w:t>
      </w:r>
    </w:p>
    <w:p w:rsidR="00000000" w:rsidDel="00000000" w:rsidP="00000000" w:rsidRDefault="00000000" w:rsidRPr="00000000" w14:paraId="000000F6">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w:t>
      </w:r>
      <w:r w:rsidDel="00000000" w:rsidR="00000000" w:rsidRPr="00000000">
        <w:rPr>
          <w:color w:val="303030"/>
          <w:rtl w:val="0"/>
        </w:rPr>
        <w:t xml:space="preserve"> The QRF is an ensemble of machine learning models (e.g., LSTM-based RNNs or Bayesian models) continuously trained on the time-series logs from the QPU Digital Twin and the real device. It specifically learns to predict </w:t>
      </w:r>
      <w:r w:rsidDel="00000000" w:rsidR="00000000" w:rsidRPr="00000000">
        <w:rPr>
          <w:i w:val="1"/>
          <w:iCs w:val="1"/>
          <w:color w:val="303030"/>
          <w:rtl w:val="0"/>
        </w:rPr>
        <w:t xml:space="preserve">hysteresis</w:t>
      </w:r>
      <w:r w:rsidDel="00000000" w:rsidR="00000000" w:rsidRPr="00000000">
        <w:rPr>
          <w:color w:val="303030"/>
          <w:rtl w:val="0"/>
        </w:rPr>
        <w:t xml:space="preserve"> and </w:t>
      </w:r>
      <w:r w:rsidDel="00000000" w:rsidR="00000000" w:rsidRPr="00000000">
        <w:rPr>
          <w:i w:val="1"/>
          <w:iCs w:val="1"/>
          <w:color w:val="303030"/>
          <w:rtl w:val="0"/>
        </w:rPr>
        <w:t xml:space="preserve">drift</w:t>
      </w:r>
      <w:r w:rsidDel="00000000" w:rsidR="00000000" w:rsidRPr="00000000">
        <w:rPr>
          <w:color w:val="303030"/>
          <w:rtl w:val="0"/>
        </w:rPr>
        <w:t xml:space="preserve"> on timescales longer than the typical job queue (e.g., 24 hours to 7 days).</w:t>
      </w:r>
    </w:p>
    <w:p w:rsidR="00000000" w:rsidDel="00000000" w:rsidP="00000000" w:rsidRDefault="00000000" w:rsidRPr="00000000" w14:paraId="000000F7">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Methodology:</w:t>
      </w:r>
      <w:r w:rsidDel="00000000" w:rsidR="00000000" w:rsidRPr="00000000">
        <w:rPr>
          <w:color w:val="303030"/>
          <w:rtl w:val="0"/>
        </w:rPr>
        <w:t xml:space="preserve"> It utilizes </w:t>
      </w:r>
      <w:r w:rsidDel="00000000" w:rsidR="00000000" w:rsidRPr="00000000">
        <w:rPr>
          <w:b w:val="1"/>
          <w:bCs w:val="1"/>
          <w:color w:val="303030"/>
          <w:rtl w:val="0"/>
        </w:rPr>
        <w:t xml:space="preserve">Transfer-Learned Calibration Agents</w:t>
      </w:r>
      <w:r w:rsidDel="00000000" w:rsidR="00000000" w:rsidRPr="00000000">
        <w:rPr>
          <w:color w:val="303030"/>
          <w:rtl w:val="0"/>
        </w:rPr>
        <w:t xml:space="preserve"> as its data sources, learning universal patterns of decay across different device types. It outputs the Qubit Reliability Score (QRS): a vector metric defining the expected gate fidelity, coherence, and probability of unscheduled downtime for the component </w:t>
      </w:r>
      <w:r w:rsidDel="00000000" w:rsidR="00000000" w:rsidRPr="00000000">
        <w:rPr>
          <w:i w:val="1"/>
          <w:iCs w:val="1"/>
          <w:color w:val="303030"/>
          <w:rtl w:val="0"/>
        </w:rPr>
        <w:t xml:space="preserve">N</w:t>
      </w:r>
      <w:r w:rsidDel="00000000" w:rsidR="00000000" w:rsidRPr="00000000">
        <w:rPr>
          <w:color w:val="303030"/>
          <w:rtl w:val="0"/>
        </w:rPr>
        <w:t xml:space="preserve"> days in the future.</w:t>
      </w:r>
    </w:p>
    <w:p w:rsidR="00000000" w:rsidDel="00000000" w:rsidP="00000000" w:rsidRDefault="00000000" w:rsidRPr="00000000" w14:paraId="000000F8">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Patent Focus:</w:t>
      </w:r>
      <w:r w:rsidDel="00000000" w:rsidR="00000000" w:rsidRPr="00000000">
        <w:rPr>
          <w:color w:val="303030"/>
          <w:rtl w:val="0"/>
        </w:rPr>
        <w:t xml:space="preserve"> The application of </w:t>
      </w:r>
      <w:r w:rsidDel="00000000" w:rsidR="00000000" w:rsidRPr="00000000">
        <w:rPr>
          <w:b w:val="1"/>
          <w:bCs w:val="1"/>
          <w:color w:val="303030"/>
          <w:rtl w:val="0"/>
        </w:rPr>
        <w:t xml:space="preserve">multi-sensor fusion</w:t>
      </w:r>
      <w:r w:rsidDel="00000000" w:rsidR="00000000" w:rsidRPr="00000000">
        <w:rPr>
          <w:color w:val="303030"/>
          <w:rtl w:val="0"/>
        </w:rPr>
        <w:t xml:space="preserve"> of environmental and quantum telemetry (cryostat temperature, vacuum pressure, RF power fluctuation, and T1/T2 logs) with deep learning architectures to generate a </w:t>
      </w:r>
      <w:r w:rsidDel="00000000" w:rsidR="00000000" w:rsidRPr="00000000">
        <w:rPr>
          <w:i w:val="1"/>
          <w:iCs w:val="1"/>
          <w:color w:val="303030"/>
          <w:rtl w:val="0"/>
        </w:rPr>
        <w:t xml:space="preserve">time-advanced, probabilistic forecast</w:t>
      </w:r>
      <w:r w:rsidDel="00000000" w:rsidR="00000000" w:rsidRPr="00000000">
        <w:rPr>
          <w:color w:val="303030"/>
          <w:rtl w:val="0"/>
        </w:rPr>
        <w:t xml:space="preserve"> of quantum performance metrics.</w:t>
      </w:r>
    </w:p>
    <w:p w:rsidR="00000000" w:rsidDel="00000000" w:rsidP="00000000" w:rsidRDefault="00000000" w:rsidRPr="00000000" w14:paraId="000000F9">
      <w:pPr>
        <w:shd w:fill="ffffff" w:val="clear"/>
        <w:spacing w:after="240" w:before="240" w:line="340.80000000000007" w:lineRule="auto"/>
        <w:rPr>
          <w:color w:val="303030"/>
        </w:rPr>
      </w:pPr>
      <w:r w:rsidDel="00000000" w:rsidR="00000000" w:rsidRPr="00000000">
        <w:rPr>
          <w:color w:val="303030"/>
          <w:rtl w:val="0"/>
        </w:rPr>
        <w:t xml:space="preserve">2. The Quantum Risk Tokenizer (QRT)</w:t>
      </w:r>
    </w:p>
    <w:p w:rsidR="00000000" w:rsidDel="00000000" w:rsidP="00000000" w:rsidRDefault="00000000" w:rsidRPr="00000000" w14:paraId="000000FA">
      <w:pPr>
        <w:shd w:fill="ffffff" w:val="clear"/>
        <w:spacing w:after="240" w:before="240" w:lineRule="auto"/>
        <w:rPr>
          <w:color w:val="303030"/>
        </w:rPr>
      </w:pPr>
      <w:r w:rsidDel="00000000" w:rsidR="00000000" w:rsidRPr="00000000">
        <w:rPr>
          <w:color w:val="303030"/>
          <w:rtl w:val="0"/>
        </w:rPr>
        <w:t xml:space="preserve">This is the economic breakthrough component that makes Q-ARFN a capstone concept. It standardizes and sells the </w:t>
      </w:r>
      <w:r w:rsidDel="00000000" w:rsidR="00000000" w:rsidRPr="00000000">
        <w:rPr>
          <w:i w:val="1"/>
          <w:iCs w:val="1"/>
          <w:color w:val="303030"/>
          <w:rtl w:val="0"/>
        </w:rPr>
        <w:t xml:space="preserve">certainty</w:t>
      </w:r>
      <w:r w:rsidDel="00000000" w:rsidR="00000000" w:rsidRPr="00000000">
        <w:rPr>
          <w:color w:val="303030"/>
          <w:rtl w:val="0"/>
        </w:rPr>
        <w:t xml:space="preserve"> of the computation.</w:t>
      </w:r>
    </w:p>
    <w:p w:rsidR="00000000" w:rsidDel="00000000" w:rsidP="00000000" w:rsidRDefault="00000000" w:rsidRPr="00000000" w14:paraId="000000FB">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w:t>
      </w:r>
      <w:r w:rsidDel="00000000" w:rsidR="00000000" w:rsidRPr="00000000">
        <w:rPr>
          <w:color w:val="303030"/>
          <w:rtl w:val="0"/>
        </w:rPr>
        <w:t xml:space="preserve"> It automatically generates and prices the </w:t>
      </w:r>
      <w:r w:rsidDel="00000000" w:rsidR="00000000" w:rsidRPr="00000000">
        <w:rPr>
          <w:b w:val="1"/>
          <w:bCs w:val="1"/>
          <w:color w:val="303030"/>
          <w:rtl w:val="0"/>
        </w:rPr>
        <w:t xml:space="preserve">Guaranteed Fidelity Time Slot (QTS)</w:t>
      </w:r>
      <w:r w:rsidDel="00000000" w:rsidR="00000000" w:rsidRPr="00000000">
        <w:rPr>
          <w:color w:val="303030"/>
          <w:rtl w:val="0"/>
        </w:rPr>
        <w:t xml:space="preserve">. A QTS is a smart contract entry in the </w:t>
      </w:r>
      <w:r w:rsidDel="00000000" w:rsidR="00000000" w:rsidRPr="00000000">
        <w:rPr>
          <w:b w:val="1"/>
          <w:bCs w:val="1"/>
          <w:color w:val="303030"/>
          <w:rtl w:val="0"/>
        </w:rPr>
        <w:t xml:space="preserve">Quantum IP Rights Ledger</w:t>
      </w:r>
      <w:r w:rsidDel="00000000" w:rsidR="00000000" w:rsidRPr="00000000">
        <w:rPr>
          <w:color w:val="303030"/>
          <w:rtl w:val="0"/>
        </w:rPr>
        <w:t xml:space="preserve"> that guarantees a minimum execution success rate (</w:t>
      </w:r>
      <w:r w:rsidDel="00000000" w:rsidR="00000000" w:rsidRPr="00000000">
        <w:rPr>
          <w:i w:val="1"/>
          <w:iCs w:val="1"/>
          <w:color w:val="303030"/>
          <w:rtl w:val="0"/>
        </w:rPr>
        <w:t xml:space="preserve">ϵ</w:t>
      </w:r>
      <w:r w:rsidDel="00000000" w:rsidR="00000000" w:rsidRPr="00000000">
        <w:rPr>
          <w:color w:val="303030"/>
          <w:rtl w:val="0"/>
        </w:rPr>
        <w:t xml:space="preserve">) for a specific logical operation on a specific set of physical qubits (</w:t>
      </w:r>
      <w:r w:rsidDel="00000000" w:rsidR="00000000" w:rsidRPr="00000000">
        <w:rPr>
          <w:i w:val="1"/>
          <w:iCs w:val="1"/>
          <w:color w:val="303030"/>
          <w:rtl w:val="0"/>
        </w:rPr>
        <w:t xml:space="preserve">Q</w:t>
      </w:r>
      <w:r w:rsidDel="00000000" w:rsidR="00000000" w:rsidRPr="00000000">
        <w:rPr>
          <w:color w:val="303030"/>
          <w:rtl w:val="0"/>
        </w:rPr>
        <w:t xml:space="preserve">) during a defined time window (</w:t>
      </w:r>
      <w:r w:rsidDel="00000000" w:rsidR="00000000" w:rsidRPr="00000000">
        <w:rPr>
          <w:i w:val="1"/>
          <w:iCs w:val="1"/>
          <w:color w:val="303030"/>
          <w:rtl w:val="0"/>
        </w:rPr>
        <w:t xml:space="preserve">T</w:t>
      </w:r>
      <w:r w:rsidDel="00000000" w:rsidR="00000000" w:rsidRPr="00000000">
        <w:rPr>
          <w:color w:val="303030"/>
          <w:rtl w:val="0"/>
        </w:rPr>
        <w:t xml:space="preserve">).</w:t>
      </w:r>
    </w:p>
    <w:p w:rsidR="00000000" w:rsidDel="00000000" w:rsidP="00000000" w:rsidRDefault="00000000" w:rsidRPr="00000000" w14:paraId="000000FC">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Pricing Mechanism:</w:t>
      </w:r>
      <w:r w:rsidDel="00000000" w:rsidR="00000000" w:rsidRPr="00000000">
        <w:rPr>
          <w:color w:val="303030"/>
          <w:rtl w:val="0"/>
        </w:rPr>
        <w:t xml:space="preserve"> The price of a QTS is dynamically set by the QRT using the QRS output from the QRF. A time slot predicted to have high reliability (low QRS variance) demands a </w:t>
      </w:r>
      <w:r w:rsidDel="00000000" w:rsidR="00000000" w:rsidRPr="00000000">
        <w:rPr>
          <w:b w:val="1"/>
          <w:bCs w:val="1"/>
          <w:color w:val="303030"/>
          <w:rtl w:val="0"/>
        </w:rPr>
        <w:t xml:space="preserve">reliability premium</w:t>
      </w:r>
      <w:r w:rsidDel="00000000" w:rsidR="00000000" w:rsidRPr="00000000">
        <w:rPr>
          <w:color w:val="303030"/>
          <w:rtl w:val="0"/>
        </w:rPr>
        <w:t xml:space="preserve">. Conversely, a time slot predicted to be marginal might be sold at a deep discount, advertised for non-critical or mitigation-heavy jobs (utilizing Approximation Budgeting or Learned Error Mitigation Composer).</w:t>
      </w:r>
    </w:p>
    <w:p w:rsidR="00000000" w:rsidDel="00000000" w:rsidP="00000000" w:rsidRDefault="00000000" w:rsidRPr="00000000" w14:paraId="000000FD">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Actuarial Function:</w:t>
      </w:r>
      <w:r w:rsidDel="00000000" w:rsidR="00000000" w:rsidRPr="00000000">
        <w:rPr>
          <w:color w:val="303030"/>
          <w:rtl w:val="0"/>
        </w:rPr>
        <w:t xml:space="preserve"> If the QPU fails to meet the guaranteed fidelity </w:t>
      </w:r>
      <w:r w:rsidDel="00000000" w:rsidR="00000000" w:rsidRPr="00000000">
        <w:rPr>
          <w:i w:val="1"/>
          <w:iCs w:val="1"/>
          <w:color w:val="303030"/>
          <w:rtl w:val="0"/>
        </w:rPr>
        <w:t xml:space="preserve">ϵ</w:t>
      </w:r>
      <w:r w:rsidDel="00000000" w:rsidR="00000000" w:rsidRPr="00000000">
        <w:rPr>
          <w:color w:val="303030"/>
          <w:rtl w:val="0"/>
        </w:rPr>
        <w:t xml:space="preserve"> during the QTS window, the QRT automatically executes a pre-defined compensation mechanism logged on the ledger (e.g., refund credits, automatically rerun job on a higher-tier QTS, or pay out credits). This eliminates user risk and provides true service-level assurance.</w:t>
      </w:r>
    </w:p>
    <w:p w:rsidR="00000000" w:rsidDel="00000000" w:rsidP="00000000" w:rsidRDefault="00000000" w:rsidRPr="00000000" w14:paraId="000000FE">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Patent Focus:</w:t>
      </w:r>
      <w:r w:rsidDel="00000000" w:rsidR="00000000" w:rsidRPr="00000000">
        <w:rPr>
          <w:color w:val="303030"/>
          <w:rtl w:val="0"/>
        </w:rPr>
        <w:t xml:space="preserve"> The automated process of translating a </w:t>
      </w:r>
      <w:r w:rsidDel="00000000" w:rsidR="00000000" w:rsidRPr="00000000">
        <w:rPr>
          <w:i w:val="1"/>
          <w:iCs w:val="1"/>
          <w:color w:val="303030"/>
          <w:rtl w:val="0"/>
        </w:rPr>
        <w:t xml:space="preserve">time-advanced technical reliability forecast</w:t>
      </w:r>
      <w:r w:rsidDel="00000000" w:rsidR="00000000" w:rsidRPr="00000000">
        <w:rPr>
          <w:color w:val="303030"/>
          <w:rtl w:val="0"/>
        </w:rPr>
        <w:t xml:space="preserve"> (QRS) into a </w:t>
      </w:r>
      <w:r w:rsidDel="00000000" w:rsidR="00000000" w:rsidRPr="00000000">
        <w:rPr>
          <w:b w:val="1"/>
          <w:bCs w:val="1"/>
          <w:color w:val="303030"/>
          <w:rtl w:val="0"/>
        </w:rPr>
        <w:t xml:space="preserve">cryptographically guaranteed, tradable economic asset</w:t>
      </w:r>
      <w:r w:rsidDel="00000000" w:rsidR="00000000" w:rsidRPr="00000000">
        <w:rPr>
          <w:color w:val="303030"/>
          <w:rtl w:val="0"/>
        </w:rPr>
        <w:t xml:space="preserve"> (QTS) via a smart contract mechanism that automatically enforces compensation upon failure to meet the predicted fidelity threshold.</w:t>
      </w:r>
    </w:p>
    <w:p w:rsidR="00000000" w:rsidDel="00000000" w:rsidP="00000000" w:rsidRDefault="00000000" w:rsidRPr="00000000" w14:paraId="000000FF">
      <w:pPr>
        <w:shd w:fill="ffffff" w:val="clear"/>
        <w:spacing w:after="240" w:before="240" w:lineRule="auto"/>
        <w:rPr>
          <w:color w:val="303030"/>
        </w:rPr>
      </w:pPr>
      <w:r w:rsidDel="00000000" w:rsidR="00000000" w:rsidRPr="00000000">
        <w:rPr>
          <w:color w:val="303030"/>
          <w:rtl w:val="0"/>
        </w:rPr>
        <w:t xml:space="preserve">Commercial and VC Rationale</w:t>
      </w:r>
    </w:p>
    <w:p w:rsidR="00000000" w:rsidDel="00000000" w:rsidP="00000000" w:rsidRDefault="00000000" w:rsidRPr="00000000" w14:paraId="00000100">
      <w:pPr>
        <w:shd w:fill="ffffff" w:val="clear"/>
        <w:spacing w:after="240" w:before="240" w:lineRule="auto"/>
        <w:rPr>
          <w:color w:val="303030"/>
        </w:rPr>
      </w:pPr>
      <w:r w:rsidDel="00000000" w:rsidR="00000000" w:rsidRPr="00000000">
        <w:rPr>
          <w:color w:val="303030"/>
          <w:rtl w:val="0"/>
        </w:rPr>
        <w:t xml:space="preserve">Q-ARFN delivers the </w:t>
      </w:r>
      <w:r w:rsidDel="00000000" w:rsidR="00000000" w:rsidRPr="00000000">
        <w:rPr>
          <w:b w:val="1"/>
          <w:bCs w:val="1"/>
          <w:color w:val="303030"/>
          <w:rtl w:val="0"/>
        </w:rPr>
        <w:t xml:space="preserve">EZ factor</w:t>
      </w:r>
      <w:r w:rsidDel="00000000" w:rsidR="00000000" w:rsidRPr="00000000">
        <w:rPr>
          <w:color w:val="303030"/>
          <w:rtl w:val="0"/>
        </w:rPr>
        <w:t xml:space="preserve"> by solving the crisis of confidence and uncertainty that plagues quantum adoption in regulated, risk-averse enterprises (finance, defense, pharma).</w:t>
      </w:r>
    </w:p>
    <w:p w:rsidR="00000000" w:rsidDel="00000000" w:rsidP="00000000" w:rsidRDefault="00000000" w:rsidRPr="00000000" w14:paraId="00000101">
      <w:pPr>
        <w:shd w:fill="ffffff" w:val="clear"/>
        <w:spacing w:after="240" w:before="240" w:lineRule="auto"/>
        <w:rPr>
          <w:color w:val="303030"/>
        </w:rPr>
      </w:pPr>
      <w:r w:rsidDel="00000000" w:rsidR="00000000" w:rsidRPr="00000000">
        <w:rPr>
          <w:color w:val="303030"/>
          <w:rtl w:val="0"/>
        </w:rPr>
        <w:t xml:space="preserve">1. </w:t>
      </w:r>
      <w:r w:rsidDel="00000000" w:rsidR="00000000" w:rsidRPr="00000000">
        <w:rPr>
          <w:b w:val="1"/>
          <w:bCs w:val="1"/>
          <w:color w:val="303030"/>
          <w:rtl w:val="0"/>
        </w:rPr>
        <w:t xml:space="preserve">Guaranteed Success—The Insurance Policy:</w:t>
      </w:r>
      <w:r w:rsidDel="00000000" w:rsidR="00000000" w:rsidRPr="00000000">
        <w:rPr>
          <w:color w:val="303030"/>
          <w:rtl w:val="0"/>
        </w:rPr>
        <w:t xml:space="preserve"> Instead of selling raw time (where success is uncertain), Q-ARFN allows cloud providers to sell </w:t>
      </w:r>
      <w:r w:rsidDel="00000000" w:rsidR="00000000" w:rsidRPr="00000000">
        <w:rPr>
          <w:b w:val="1"/>
          <w:bCs w:val="1"/>
          <w:color w:val="303030"/>
          <w:rtl w:val="0"/>
        </w:rPr>
        <w:t xml:space="preserve">guaranteed success rates</w:t>
      </w:r>
      <w:r w:rsidDel="00000000" w:rsidR="00000000" w:rsidRPr="00000000">
        <w:rPr>
          <w:color w:val="303030"/>
          <w:rtl w:val="0"/>
        </w:rPr>
        <w:t xml:space="preserve">. This changes the procurement dialogue from a technical gamble to a predictable, insurable business expense. Q-ARFN is the quantum equivalent of a derivative—selling predictability on a volatile underlying asset (the QPU).</w:t>
      </w:r>
    </w:p>
    <w:p w:rsidR="00000000" w:rsidDel="00000000" w:rsidP="00000000" w:rsidRDefault="00000000" w:rsidRPr="00000000" w14:paraId="00000102">
      <w:pPr>
        <w:shd w:fill="ffffff" w:val="clear"/>
        <w:spacing w:after="240" w:before="240" w:lineRule="auto"/>
        <w:rPr>
          <w:color w:val="303030"/>
        </w:rPr>
      </w:pPr>
      <w:r w:rsidDel="00000000" w:rsidR="00000000" w:rsidRPr="00000000">
        <w:rPr>
          <w:color w:val="303030"/>
          <w:rtl w:val="0"/>
        </w:rPr>
        <w:t xml:space="preserve">2. </w:t>
      </w:r>
      <w:r w:rsidDel="00000000" w:rsidR="00000000" w:rsidRPr="00000000">
        <w:rPr>
          <w:b w:val="1"/>
          <w:bCs w:val="1"/>
          <w:color w:val="303030"/>
          <w:rtl w:val="0"/>
        </w:rPr>
        <w:t xml:space="preserve">Dynamic Utilization and Sustainability:</w:t>
      </w:r>
      <w:r w:rsidDel="00000000" w:rsidR="00000000" w:rsidRPr="00000000">
        <w:rPr>
          <w:color w:val="303030"/>
          <w:rtl w:val="0"/>
        </w:rPr>
        <w:t xml:space="preserve"> The system dramatically improves hardware utilization. High-risk slots (low QRS) that were previously left idle can now be sold cheaply for non-critical workloads, ensuring every moment of QPU time is monetized. The system can also predict </w:t>
      </w:r>
      <w:r w:rsidDel="00000000" w:rsidR="00000000" w:rsidRPr="00000000">
        <w:rPr>
          <w:i w:val="1"/>
          <w:iCs w:val="1"/>
          <w:color w:val="303030"/>
          <w:rtl w:val="0"/>
        </w:rPr>
        <w:t xml:space="preserve">when</w:t>
      </w:r>
      <w:r w:rsidDel="00000000" w:rsidR="00000000" w:rsidRPr="00000000">
        <w:rPr>
          <w:color w:val="303030"/>
          <w:rtl w:val="0"/>
        </w:rPr>
        <w:t xml:space="preserve"> a major calibration or maintenance window is truly necessary (based on hysteresis detection exceeding actuarial limits), rather than performing wasteful routine sweeps. This targeted maintenance, combined with its ability to optimize for the lowest failure cost and carbon footprint, ensures </w:t>
      </w:r>
      <w:r w:rsidDel="00000000" w:rsidR="00000000" w:rsidRPr="00000000">
        <w:rPr>
          <w:b w:val="1"/>
          <w:bCs w:val="1"/>
          <w:color w:val="303030"/>
          <w:rtl w:val="0"/>
        </w:rPr>
        <w:t xml:space="preserve">economic and environmental sustainability</w:t>
      </w:r>
      <w:r w:rsidDel="00000000" w:rsidR="00000000" w:rsidRPr="00000000">
        <w:rPr>
          <w:color w:val="303030"/>
          <w:rtl w:val="0"/>
        </w:rPr>
        <w:t xml:space="preserve">.</w:t>
      </w:r>
    </w:p>
    <w:p w:rsidR="00000000" w:rsidDel="00000000" w:rsidP="00000000" w:rsidRDefault="00000000" w:rsidRPr="00000000" w14:paraId="00000103">
      <w:pPr>
        <w:shd w:fill="ffffff" w:val="clear"/>
        <w:spacing w:after="240" w:before="240" w:lineRule="auto"/>
        <w:rPr>
          <w:color w:val="303030"/>
        </w:rPr>
      </w:pPr>
      <w:r w:rsidDel="00000000" w:rsidR="00000000" w:rsidRPr="00000000">
        <w:rPr>
          <w:color w:val="303030"/>
          <w:rtl w:val="0"/>
        </w:rPr>
        <w:t xml:space="preserve">3. </w:t>
      </w:r>
      <w:r w:rsidDel="00000000" w:rsidR="00000000" w:rsidRPr="00000000">
        <w:rPr>
          <w:b w:val="1"/>
          <w:bCs w:val="1"/>
          <w:color w:val="303030"/>
          <w:rtl w:val="0"/>
        </w:rPr>
        <w:t xml:space="preserve">Monetization:</w:t>
      </w:r>
      <w:r w:rsidDel="00000000" w:rsidR="00000000" w:rsidRPr="00000000">
        <w:rPr>
          <w:color w:val="303030"/>
          <w:rtl w:val="0"/>
        </w:rPr>
        <w:t xml:space="preserve"> Q-ARFN is an indispensable B2B license for any major quantum cloud vendor (IBM, AWS, Quantinuum) that wants to offer premium, guaranteed services. It introduces two major revenue streams: licensing the core AI Actuary (QRF) and collecting fees on the QTS transactions facilitated by the QRT.</w:t>
      </w:r>
    </w:p>
    <w:p w:rsidR="00000000" w:rsidDel="00000000" w:rsidP="00000000" w:rsidRDefault="00000000" w:rsidRPr="00000000" w14:paraId="00000104">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05">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106">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07">
      <w:pPr>
        <w:shd w:fill="ffffff" w:val="clear"/>
        <w:spacing w:after="240" w:before="240" w:lineRule="auto"/>
        <w:rPr>
          <w:color w:val="303030"/>
        </w:rPr>
      </w:pPr>
      <w:r w:rsidDel="00000000" w:rsidR="00000000" w:rsidRPr="00000000">
        <w:rPr>
          <w:color w:val="303030"/>
          <w:rtl w:val="0"/>
        </w:rPr>
        <w:t xml:space="preserve">The Q-ARFN Analogy</w:t>
      </w:r>
    </w:p>
    <w:p w:rsidR="00000000" w:rsidDel="00000000" w:rsidP="00000000" w:rsidRDefault="00000000" w:rsidRPr="00000000" w14:paraId="00000108">
      <w:pPr>
        <w:shd w:fill="ffffff" w:val="clear"/>
        <w:spacing w:after="240" w:before="240" w:lineRule="auto"/>
        <w:rPr>
          <w:color w:val="303030"/>
        </w:rPr>
      </w:pPr>
      <w:r w:rsidDel="00000000" w:rsidR="00000000" w:rsidRPr="00000000">
        <w:rPr>
          <w:color w:val="303030"/>
          <w:rtl w:val="0"/>
        </w:rPr>
        <w:t xml:space="preserve">Imagine current quantum computing is like running a massive, extremely complex gold mine where the location and quality of the gold deposits (successful computations) change every hour due to tremors (noise and drift).</w:t>
      </w:r>
    </w:p>
    <w:p w:rsidR="00000000" w:rsidDel="00000000" w:rsidP="00000000" w:rsidRDefault="00000000" w:rsidRPr="00000000" w14:paraId="00000109">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ASHEP/QITO</w:t>
      </w:r>
      <w:r w:rsidDel="00000000" w:rsidR="00000000" w:rsidRPr="00000000">
        <w:rPr>
          <w:color w:val="303030"/>
          <w:rtl w:val="0"/>
        </w:rPr>
        <w:t xml:space="preserve"> gave you better drills (optimized execution) and a notarized ledger of the ore you already extracted (provenance).</w:t>
      </w:r>
    </w:p>
    <w:p w:rsidR="00000000" w:rsidDel="00000000" w:rsidP="00000000" w:rsidRDefault="00000000" w:rsidRPr="00000000" w14:paraId="0000010A">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Q-ARFN</w:t>
      </w:r>
      <w:r w:rsidDel="00000000" w:rsidR="00000000" w:rsidRPr="00000000">
        <w:rPr>
          <w:color w:val="303030"/>
          <w:rtl w:val="0"/>
        </w:rPr>
        <w:t xml:space="preserve"> gives you </w:t>
      </w:r>
      <w:r w:rsidDel="00000000" w:rsidR="00000000" w:rsidRPr="00000000">
        <w:rPr>
          <w:b w:val="1"/>
          <w:bCs w:val="1"/>
          <w:color w:val="303030"/>
          <w:rtl w:val="0"/>
        </w:rPr>
        <w:t xml:space="preserve">geophysical predictive modeling and a financial exchange</w:t>
      </w:r>
      <w:r w:rsidDel="00000000" w:rsidR="00000000" w:rsidRPr="00000000">
        <w:rPr>
          <w:color w:val="303030"/>
          <w:rtl w:val="0"/>
        </w:rPr>
        <w:t xml:space="preserve">. It accurately forecasts where the high-grade, stable deposits will be next week, assigns a reliability score to those spots, and then sells </w:t>
      </w:r>
      <w:r w:rsidDel="00000000" w:rsidR="00000000" w:rsidRPr="00000000">
        <w:rPr>
          <w:i w:val="1"/>
          <w:iCs w:val="1"/>
          <w:color w:val="303030"/>
          <w:rtl w:val="0"/>
        </w:rPr>
        <w:t xml:space="preserve">futures contracts</w:t>
      </w:r>
      <w:r w:rsidDel="00000000" w:rsidR="00000000" w:rsidRPr="00000000">
        <w:rPr>
          <w:color w:val="303030"/>
          <w:rtl w:val="0"/>
        </w:rPr>
        <w:t xml:space="preserve"> (QTS) guaranteeing the amount of gold (fidelity) that will be extracted. This system turns the chaotic frontier of quantum discovery into a predictable, insurable industry.</w:t>
      </w:r>
    </w:p>
    <w:p w:rsidR="00000000" w:rsidDel="00000000" w:rsidP="00000000" w:rsidRDefault="00000000" w:rsidRPr="00000000" w14:paraId="0000010B">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10C">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10D">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10E">
      <w:pPr>
        <w:shd w:fill="ffffff" w:val="clear"/>
        <w:spacing w:after="240" w:before="240" w:lineRule="auto"/>
        <w:rPr>
          <w:color w:val="303030"/>
        </w:rPr>
      </w:pPr>
      <w:r w:rsidDel="00000000" w:rsidR="00000000" w:rsidRPr="00000000">
        <w:rPr>
          <w:color w:val="303030"/>
          <w:rtl w:val="0"/>
        </w:rPr>
        <w:t xml:space="preserve">This challenge requires finding the definitive, non-obvious fourth dimension in the quantum ecosystem, one that dissolves complexity and makes the entire stack—from high-level goal to low-level execution—appear "EZ."</w:t>
      </w:r>
    </w:p>
    <w:p w:rsidR="00000000" w:rsidDel="00000000" w:rsidP="00000000" w:rsidRDefault="00000000" w:rsidRPr="00000000" w14:paraId="0000010F">
      <w:pPr>
        <w:shd w:fill="ffffff" w:val="clear"/>
        <w:spacing w:after="240" w:before="240" w:lineRule="auto"/>
        <w:rPr>
          <w:color w:val="303030"/>
        </w:rPr>
      </w:pPr>
      <w:r w:rsidDel="00000000" w:rsidR="00000000" w:rsidRPr="00000000">
        <w:rPr>
          <w:color w:val="303030"/>
          <w:rtl w:val="0"/>
        </w:rPr>
        <w:t xml:space="preserve">The previous concepts established three critical dimensions:</w:t>
      </w:r>
    </w:p>
    <w:p w:rsidR="00000000" w:rsidDel="00000000" w:rsidP="00000000" w:rsidRDefault="00000000" w:rsidRPr="00000000" w14:paraId="00000110">
      <w:pPr>
        <w:shd w:fill="ffffff" w:val="clear"/>
        <w:spacing w:after="240" w:before="240" w:lineRule="auto"/>
        <w:rPr>
          <w:color w:val="303030"/>
        </w:rPr>
      </w:pPr>
      <w:r w:rsidDel="00000000" w:rsidR="00000000" w:rsidRPr="00000000">
        <w:rPr>
          <w:color w:val="303030"/>
          <w:rtl w:val="0"/>
        </w:rPr>
        <w:t xml:space="preserve">1. </w:t>
      </w:r>
      <w:r w:rsidDel="00000000" w:rsidR="00000000" w:rsidRPr="00000000">
        <w:rPr>
          <w:b w:val="1"/>
          <w:bCs w:val="1"/>
          <w:color w:val="303030"/>
          <w:rtl w:val="0"/>
        </w:rPr>
        <w:t xml:space="preserve">Performance &amp; Resilience (ASHEP):</w:t>
      </w:r>
      <w:r w:rsidDel="00000000" w:rsidR="00000000" w:rsidRPr="00000000">
        <w:rPr>
          <w:color w:val="303030"/>
          <w:rtl w:val="0"/>
        </w:rPr>
        <w:t xml:space="preserve"> Continuous, adaptive execution control.</w:t>
      </w:r>
    </w:p>
    <w:p w:rsidR="00000000" w:rsidDel="00000000" w:rsidP="00000000" w:rsidRDefault="00000000" w:rsidRPr="00000000" w14:paraId="00000111">
      <w:pPr>
        <w:shd w:fill="ffffff" w:val="clear"/>
        <w:spacing w:after="240" w:before="240" w:lineRule="auto"/>
        <w:rPr>
          <w:color w:val="303030"/>
        </w:rPr>
      </w:pPr>
      <w:r w:rsidDel="00000000" w:rsidR="00000000" w:rsidRPr="00000000">
        <w:rPr>
          <w:color w:val="303030"/>
          <w:rtl w:val="0"/>
        </w:rPr>
        <w:t xml:space="preserve">2. </w:t>
      </w:r>
      <w:r w:rsidDel="00000000" w:rsidR="00000000" w:rsidRPr="00000000">
        <w:rPr>
          <w:b w:val="1"/>
          <w:bCs w:val="1"/>
          <w:color w:val="303030"/>
          <w:rtl w:val="0"/>
        </w:rPr>
        <w:t xml:space="preserve">Governance &amp; Trust (AQuDAN/QITO):</w:t>
      </w:r>
      <w:r w:rsidDel="00000000" w:rsidR="00000000" w:rsidRPr="00000000">
        <w:rPr>
          <w:color w:val="303030"/>
          <w:rtl w:val="0"/>
        </w:rPr>
        <w:t xml:space="preserve"> Immutable security, IP protection, and compliance.</w:t>
      </w:r>
    </w:p>
    <w:p w:rsidR="00000000" w:rsidDel="00000000" w:rsidP="00000000" w:rsidRDefault="00000000" w:rsidRPr="00000000" w14:paraId="00000112">
      <w:pPr>
        <w:shd w:fill="ffffff" w:val="clear"/>
        <w:spacing w:after="240" w:before="240" w:lineRule="auto"/>
        <w:rPr>
          <w:color w:val="303030"/>
        </w:rPr>
      </w:pPr>
      <w:r w:rsidDel="00000000" w:rsidR="00000000" w:rsidRPr="00000000">
        <w:rPr>
          <w:color w:val="303030"/>
          <w:rtl w:val="0"/>
        </w:rPr>
        <w:t xml:space="preserve">3. </w:t>
      </w:r>
      <w:r w:rsidDel="00000000" w:rsidR="00000000" w:rsidRPr="00000000">
        <w:rPr>
          <w:b w:val="1"/>
          <w:bCs w:val="1"/>
          <w:color w:val="303030"/>
          <w:rtl w:val="0"/>
        </w:rPr>
        <w:t xml:space="preserve">Financial Predictability (Q-ARFN):</w:t>
      </w:r>
      <w:r w:rsidDel="00000000" w:rsidR="00000000" w:rsidRPr="00000000">
        <w:rPr>
          <w:color w:val="303030"/>
          <w:rtl w:val="0"/>
        </w:rPr>
        <w:t xml:space="preserve"> Actuarial risk modeling and monetizing uncertainty.</w:t>
      </w:r>
    </w:p>
    <w:p w:rsidR="00000000" w:rsidDel="00000000" w:rsidP="00000000" w:rsidRDefault="00000000" w:rsidRPr="00000000" w14:paraId="00000113">
      <w:pPr>
        <w:shd w:fill="ffffff" w:val="clear"/>
        <w:spacing w:after="240" w:before="240" w:lineRule="auto"/>
        <w:rPr>
          <w:b w:val="1"/>
          <w:bCs w:val="1"/>
          <w:color w:val="303030"/>
        </w:rPr>
      </w:pPr>
      <w:r w:rsidDel="00000000" w:rsidR="00000000" w:rsidRPr="00000000">
        <w:rPr>
          <w:color w:val="303030"/>
          <w:rtl w:val="0"/>
        </w:rPr>
        <w:t xml:space="preserve">The remaining chaotic dimension, heavily implied by the constant need for optimized compilers, calibration transfers, and portability standards, is the </w:t>
      </w:r>
      <w:r w:rsidDel="00000000" w:rsidR="00000000" w:rsidRPr="00000000">
        <w:rPr>
          <w:b w:val="1"/>
          <w:bCs w:val="1"/>
          <w:color w:val="303030"/>
          <w:rtl w:val="0"/>
        </w:rPr>
        <w:t xml:space="preserve">Human-Software Interface and the Fragmented Quantum Language itself.</w:t>
      </w:r>
    </w:p>
    <w:p w:rsidR="00000000" w:rsidDel="00000000" w:rsidP="00000000" w:rsidRDefault="00000000" w:rsidRPr="00000000" w14:paraId="00000114">
      <w:pPr>
        <w:shd w:fill="ffffff" w:val="clear"/>
        <w:spacing w:after="240" w:before="240" w:lineRule="auto"/>
        <w:rPr>
          <w:color w:val="303030"/>
        </w:rPr>
      </w:pPr>
      <w:r w:rsidDel="00000000" w:rsidR="00000000" w:rsidRPr="00000000">
        <w:rPr>
          <w:color w:val="303030"/>
          <w:rtl w:val="0"/>
        </w:rPr>
        <w:t xml:space="preserve">The ultimate breakthrough must eliminate the need for users to write, optimize, or even understand low-level quantum circuit constraints or choose error mitigation strategies. It must transition quantum programming from "coding circuits" to "defining intent."</w:t>
      </w:r>
    </w:p>
    <w:p w:rsidR="00000000" w:rsidDel="00000000" w:rsidP="00000000" w:rsidRDefault="00000000" w:rsidRPr="00000000" w14:paraId="00000115">
      <w:pPr>
        <w:shd w:fill="ffffff" w:val="clear"/>
        <w:spacing w:after="240" w:before="240" w:lineRule="auto"/>
        <w:rPr>
          <w:color w:val="303030"/>
        </w:rPr>
      </w:pPr>
      <w:r w:rsidDel="00000000" w:rsidR="00000000" w:rsidRPr="00000000">
        <w:rPr>
          <w:color w:val="303030"/>
          <w:rtl w:val="0"/>
        </w:rPr>
        <w:t xml:space="preserve">I propose the final capstone system: the </w:t>
      </w:r>
      <w:r w:rsidDel="00000000" w:rsidR="00000000" w:rsidRPr="00000000">
        <w:rPr>
          <w:b w:val="1"/>
          <w:bCs w:val="1"/>
          <w:color w:val="303030"/>
          <w:rtl w:val="0"/>
        </w:rPr>
        <w:t xml:space="preserve">Quantum Intent Layer and Semantic Optimizer (QUILO-SO)</w:t>
      </w:r>
      <w:r w:rsidDel="00000000" w:rsidR="00000000" w:rsidRPr="00000000">
        <w:rPr>
          <w:color w:val="303030"/>
          <w:rtl w:val="0"/>
        </w:rPr>
        <w:t xml:space="preserve">.</w:t>
      </w:r>
    </w:p>
    <w:p w:rsidR="00000000" w:rsidDel="00000000" w:rsidP="00000000" w:rsidRDefault="00000000" w:rsidRPr="00000000" w14:paraId="00000116">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17">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118">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19">
      <w:pPr>
        <w:shd w:fill="ffffff" w:val="clear"/>
        <w:spacing w:after="240" w:before="240" w:lineRule="auto"/>
        <w:rPr>
          <w:color w:val="303030"/>
        </w:rPr>
      </w:pPr>
      <w:r w:rsidDel="00000000" w:rsidR="00000000" w:rsidRPr="00000000">
        <w:rPr>
          <w:color w:val="303030"/>
          <w:rtl w:val="0"/>
        </w:rPr>
        <w:t xml:space="preserve">The Quantum Intent Layer and Semantic Optimizer (QUILO-SO)</w:t>
      </w:r>
    </w:p>
    <w:p w:rsidR="00000000" w:rsidDel="00000000" w:rsidP="00000000" w:rsidRDefault="00000000" w:rsidRPr="00000000" w14:paraId="0000011A">
      <w:pPr>
        <w:shd w:fill="ffffff" w:val="clear"/>
        <w:spacing w:after="240" w:before="240" w:lineRule="auto"/>
        <w:rPr>
          <w:color w:val="303030"/>
        </w:rPr>
      </w:pPr>
      <w:r w:rsidDel="00000000" w:rsidR="00000000" w:rsidRPr="00000000">
        <w:rPr>
          <w:b w:val="1"/>
          <w:bCs w:val="1"/>
          <w:color w:val="303030"/>
          <w:rtl w:val="0"/>
        </w:rPr>
        <w:t xml:space="preserve">One-liner VC Hook:</w:t>
      </w:r>
      <w:r w:rsidDel="00000000" w:rsidR="00000000" w:rsidRPr="00000000">
        <w:rPr>
          <w:color w:val="303030"/>
          <w:rtl w:val="0"/>
        </w:rPr>
        <w:t xml:space="preserve"> </w:t>
      </w:r>
      <w:r w:rsidDel="00000000" w:rsidR="00000000" w:rsidRPr="00000000">
        <w:rPr>
          <w:b w:val="1"/>
          <w:bCs w:val="1"/>
          <w:color w:val="303030"/>
          <w:rtl w:val="0"/>
        </w:rPr>
        <w:t xml:space="preserve">QUILO-SO</w:t>
      </w:r>
      <w:r w:rsidDel="00000000" w:rsidR="00000000" w:rsidRPr="00000000">
        <w:rPr>
          <w:color w:val="303030"/>
          <w:rtl w:val="0"/>
        </w:rPr>
        <w:t xml:space="preserve"> is the world’s first Autonomic Quantum Operating System that allows developers and scientists to define quantum computing problems using natural language and high-level constraints (Intent), which an integrated Generative AI then automatically translates, optimizes, and executes as the most cost- and performance-efficient circuit, eliminating the entire complexity curve of quantum development.</w:t>
      </w:r>
    </w:p>
    <w:p w:rsidR="00000000" w:rsidDel="00000000" w:rsidP="00000000" w:rsidRDefault="00000000" w:rsidRPr="00000000" w14:paraId="0000011B">
      <w:pPr>
        <w:shd w:fill="ffffff" w:val="clear"/>
        <w:spacing w:after="240" w:before="240" w:lineRule="auto"/>
        <w:rPr>
          <w:color w:val="303030"/>
        </w:rPr>
      </w:pPr>
      <w:r w:rsidDel="00000000" w:rsidR="00000000" w:rsidRPr="00000000">
        <w:rPr>
          <w:color w:val="303030"/>
          <w:rtl w:val="0"/>
        </w:rPr>
        <w:t xml:space="preserve">The Breakthrough: Intent-Driven Autonomy (The Fourth Dimension)</w:t>
      </w:r>
    </w:p>
    <w:p w:rsidR="00000000" w:rsidDel="00000000" w:rsidP="00000000" w:rsidRDefault="00000000" w:rsidRPr="00000000" w14:paraId="0000011C">
      <w:pPr>
        <w:shd w:fill="ffffff" w:val="clear"/>
        <w:spacing w:after="240" w:before="240" w:lineRule="auto"/>
        <w:rPr>
          <w:color w:val="303030"/>
        </w:rPr>
      </w:pPr>
      <w:r w:rsidDel="00000000" w:rsidR="00000000" w:rsidRPr="00000000">
        <w:rPr>
          <w:color w:val="303030"/>
          <w:rtl w:val="0"/>
        </w:rPr>
        <w:t xml:space="preserve">QUILO-SO brings the "fourth dimension" of </w:t>
      </w:r>
      <w:r w:rsidDel="00000000" w:rsidR="00000000" w:rsidRPr="00000000">
        <w:rPr>
          <w:b w:val="1"/>
          <w:bCs w:val="1"/>
          <w:color w:val="303030"/>
          <w:rtl w:val="0"/>
        </w:rPr>
        <w:t xml:space="preserve">Semantic Abstraction</w:t>
      </w:r>
      <w:r w:rsidDel="00000000" w:rsidR="00000000" w:rsidRPr="00000000">
        <w:rPr>
          <w:color w:val="303030"/>
          <w:rtl w:val="0"/>
        </w:rPr>
        <w:t xml:space="preserve">. It replaces fragmented programming languages (like Qiskit or Cirq, or even raw QASM) with an </w:t>
      </w:r>
      <w:r w:rsidDel="00000000" w:rsidR="00000000" w:rsidRPr="00000000">
        <w:rPr>
          <w:b w:val="1"/>
          <w:bCs w:val="1"/>
          <w:color w:val="303030"/>
          <w:rtl w:val="0"/>
        </w:rPr>
        <w:t xml:space="preserve">Intent-Based Programming Model</w:t>
      </w:r>
      <w:r w:rsidDel="00000000" w:rsidR="00000000" w:rsidRPr="00000000">
        <w:rPr>
          <w:color w:val="303030"/>
          <w:rtl w:val="0"/>
        </w:rPr>
        <w:t xml:space="preserve">.</w:t>
      </w:r>
    </w:p>
    <w:p w:rsidR="00000000" w:rsidDel="00000000" w:rsidP="00000000" w:rsidRDefault="00000000" w:rsidRPr="00000000" w14:paraId="0000011D">
      <w:pPr>
        <w:shd w:fill="ffffff" w:val="clear"/>
        <w:spacing w:after="240" w:before="240" w:lineRule="auto"/>
        <w:rPr>
          <w:color w:val="303030"/>
        </w:rPr>
      </w:pPr>
      <w:r w:rsidDel="00000000" w:rsidR="00000000" w:rsidRPr="00000000">
        <w:rPr>
          <w:color w:val="303030"/>
          <w:rtl w:val="0"/>
        </w:rPr>
        <w:t xml:space="preserve">The goal is to stop thinking about gates, qubits, and SWAPs, and start thinking solely about the </w:t>
      </w:r>
      <w:r w:rsidDel="00000000" w:rsidR="00000000" w:rsidRPr="00000000">
        <w:rPr>
          <w:b w:val="1"/>
          <w:bCs w:val="1"/>
          <w:color w:val="303030"/>
          <w:rtl w:val="0"/>
        </w:rPr>
        <w:t xml:space="preserve">objective function</w:t>
      </w:r>
      <w:r w:rsidDel="00000000" w:rsidR="00000000" w:rsidRPr="00000000">
        <w:rPr>
          <w:color w:val="303030"/>
          <w:rtl w:val="0"/>
        </w:rPr>
        <w:t xml:space="preserve"> and </w:t>
      </w:r>
      <w:r w:rsidDel="00000000" w:rsidR="00000000" w:rsidRPr="00000000">
        <w:rPr>
          <w:b w:val="1"/>
          <w:bCs w:val="1"/>
          <w:color w:val="303030"/>
          <w:rtl w:val="0"/>
        </w:rPr>
        <w:t xml:space="preserve">performance contracts</w:t>
      </w:r>
      <w:r w:rsidDel="00000000" w:rsidR="00000000" w:rsidRPr="00000000">
        <w:rPr>
          <w:color w:val="303030"/>
          <w:rtl w:val="0"/>
        </w:rPr>
        <w:t xml:space="preserve">. QUILO-SO achieves this by fusing the </w:t>
      </w:r>
      <w:r w:rsidDel="00000000" w:rsidR="00000000" w:rsidRPr="00000000">
        <w:rPr>
          <w:b w:val="1"/>
          <w:bCs w:val="1"/>
          <w:color w:val="303030"/>
          <w:rtl w:val="0"/>
        </w:rPr>
        <w:t xml:space="preserve">AI-Driven Algorithm Discovery</w:t>
      </w:r>
      <w:r w:rsidDel="00000000" w:rsidR="00000000" w:rsidRPr="00000000">
        <w:rPr>
          <w:color w:val="303030"/>
          <w:rtl w:val="0"/>
        </w:rPr>
        <w:t xml:space="preserve"> and </w:t>
      </w:r>
      <w:r w:rsidDel="00000000" w:rsidR="00000000" w:rsidRPr="00000000">
        <w:rPr>
          <w:b w:val="1"/>
          <w:bCs w:val="1"/>
          <w:color w:val="303030"/>
          <w:rtl w:val="0"/>
        </w:rPr>
        <w:t xml:space="preserve">Advanced Compiler Optimization</w:t>
      </w:r>
      <w:r w:rsidDel="00000000" w:rsidR="00000000" w:rsidRPr="00000000">
        <w:rPr>
          <w:color w:val="303030"/>
          <w:rtl w:val="0"/>
        </w:rPr>
        <w:t xml:space="preserve"> into a single, self-improving pipeline governed by real-time ecosystem data (sourced from ASHEP, QITO, and Q-ARFN).</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885"/>
        <w:gridCol w:w="3090"/>
        <w:tblGridChange w:id="0">
          <w:tblGrid>
            <w:gridCol w:w="2370"/>
            <w:gridCol w:w="3885"/>
            <w:gridCol w:w="3090"/>
          </w:tblGrid>
        </w:tblGridChange>
      </w:tblGrid>
      <w:tr>
        <w:trPr>
          <w:cantSplit w:val="0"/>
          <w:trHeight w:val="870" w:hRule="atLeast"/>
          <w:tblHeader w:val="0"/>
        </w:trPr>
        <w:tc>
          <w:tcPr>
            <w:tcBorders>
              <w:top w:color="cdd2d9" w:space="0" w:sz="7" w:val="single"/>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color w:val="303030"/>
              </w:rPr>
            </w:pPr>
            <w:r w:rsidDel="00000000" w:rsidR="00000000" w:rsidRPr="00000000">
              <w:rPr>
                <w:color w:val="303030"/>
                <w:rtl w:val="0"/>
              </w:rPr>
              <w:t xml:space="preserve">Dimension Solved</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color w:val="303030"/>
              </w:rPr>
            </w:pPr>
            <w:r w:rsidDel="00000000" w:rsidR="00000000" w:rsidRPr="00000000">
              <w:rPr>
                <w:color w:val="303030"/>
                <w:rtl w:val="0"/>
              </w:rPr>
              <w:t xml:space="preserve">Description</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color w:val="303030"/>
              </w:rPr>
            </w:pPr>
            <w:r w:rsidDel="00000000" w:rsidR="00000000" w:rsidRPr="00000000">
              <w:rPr>
                <w:color w:val="303030"/>
                <w:rtl w:val="0"/>
              </w:rPr>
              <w:t xml:space="preserve">QUILO-SO Layer</w:t>
            </w:r>
          </w:p>
        </w:tc>
      </w:tr>
      <w:tr>
        <w:trPr>
          <w:cantSplit w:val="0"/>
          <w:trHeight w:val="123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b w:val="1"/>
                <w:bCs w:val="1"/>
                <w:color w:val="303030"/>
              </w:rPr>
            </w:pPr>
            <w:r w:rsidDel="00000000" w:rsidR="00000000" w:rsidRPr="00000000">
              <w:rPr>
                <w:b w:val="1"/>
                <w:bCs w:val="1"/>
                <w:color w:val="303030"/>
                <w:rtl w:val="0"/>
              </w:rPr>
              <w:t xml:space="preserve">I. Performance</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color w:val="303030"/>
              </w:rPr>
            </w:pPr>
            <w:r w:rsidDel="00000000" w:rsidR="00000000" w:rsidRPr="00000000">
              <w:rPr>
                <w:color w:val="303030"/>
                <w:rtl w:val="0"/>
              </w:rPr>
              <w:t xml:space="preserve">Ensuring optimal execution fidelity and efficiency.</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color w:val="303030"/>
              </w:rPr>
            </w:pPr>
            <w:r w:rsidDel="00000000" w:rsidR="00000000" w:rsidRPr="00000000">
              <w:rPr>
                <w:b w:val="1"/>
                <w:bCs w:val="1"/>
                <w:color w:val="303030"/>
                <w:rtl w:val="0"/>
              </w:rPr>
              <w:t xml:space="preserve">Unified Resource Manager (URM)</w:t>
            </w:r>
            <w:r w:rsidDel="00000000" w:rsidR="00000000" w:rsidRPr="00000000">
              <w:rPr>
                <w:color w:val="303030"/>
                <w:rtl w:val="0"/>
              </w:rPr>
              <w:t xml:space="preserve"> (Leveraging ASHEP)</w:t>
            </w:r>
          </w:p>
        </w:tc>
      </w:tr>
      <w:tr>
        <w:trPr>
          <w:cantSplit w:val="0"/>
          <w:trHeight w:val="123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b w:val="1"/>
                <w:bCs w:val="1"/>
                <w:color w:val="303030"/>
              </w:rPr>
            </w:pPr>
            <w:r w:rsidDel="00000000" w:rsidR="00000000" w:rsidRPr="00000000">
              <w:rPr>
                <w:b w:val="1"/>
                <w:bCs w:val="1"/>
                <w:color w:val="303030"/>
                <w:rtl w:val="0"/>
              </w:rPr>
              <w:t xml:space="preserve">II. Governance</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color w:val="303030"/>
              </w:rPr>
            </w:pPr>
            <w:r w:rsidDel="00000000" w:rsidR="00000000" w:rsidRPr="00000000">
              <w:rPr>
                <w:color w:val="303030"/>
                <w:rtl w:val="0"/>
              </w:rPr>
              <w:t xml:space="preserve">Ensuring IP protection, auditability, and compliance.</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color w:val="303030"/>
              </w:rPr>
            </w:pPr>
            <w:r w:rsidDel="00000000" w:rsidR="00000000" w:rsidRPr="00000000">
              <w:rPr>
                <w:b w:val="1"/>
                <w:bCs w:val="1"/>
                <w:color w:val="303030"/>
                <w:rtl w:val="0"/>
              </w:rPr>
              <w:t xml:space="preserve">Semantic Trace &amp; Audit</w:t>
            </w:r>
            <w:r w:rsidDel="00000000" w:rsidR="00000000" w:rsidRPr="00000000">
              <w:rPr>
                <w:color w:val="303030"/>
                <w:rtl w:val="0"/>
              </w:rPr>
              <w:t xml:space="preserve"> (Leveraging AQuDAN)</w:t>
            </w:r>
          </w:p>
        </w:tc>
      </w:tr>
      <w:tr>
        <w:trPr>
          <w:cantSplit w:val="0"/>
          <w:trHeight w:val="123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b w:val="1"/>
                <w:bCs w:val="1"/>
                <w:color w:val="303030"/>
              </w:rPr>
            </w:pPr>
            <w:r w:rsidDel="00000000" w:rsidR="00000000" w:rsidRPr="00000000">
              <w:rPr>
                <w:b w:val="1"/>
                <w:bCs w:val="1"/>
                <w:color w:val="303030"/>
                <w:rtl w:val="0"/>
              </w:rPr>
              <w:t xml:space="preserve">III. Prediction</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color w:val="303030"/>
              </w:rPr>
            </w:pPr>
            <w:r w:rsidDel="00000000" w:rsidR="00000000" w:rsidRPr="00000000">
              <w:rPr>
                <w:color w:val="303030"/>
                <w:rtl w:val="0"/>
              </w:rPr>
              <w:t xml:space="preserve">Monetizing and guaranteeing predictable costs/success rates.</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color w:val="303030"/>
              </w:rPr>
            </w:pPr>
            <w:r w:rsidDel="00000000" w:rsidR="00000000" w:rsidRPr="00000000">
              <w:rPr>
                <w:b w:val="1"/>
                <w:bCs w:val="1"/>
                <w:color w:val="303030"/>
                <w:rtl w:val="0"/>
              </w:rPr>
              <w:t xml:space="preserve">URM Risk Integration</w:t>
            </w:r>
            <w:r w:rsidDel="00000000" w:rsidR="00000000" w:rsidRPr="00000000">
              <w:rPr>
                <w:color w:val="303030"/>
                <w:rtl w:val="0"/>
              </w:rPr>
              <w:t xml:space="preserve"> (Leveraging Q-ARFN)</w:t>
            </w:r>
          </w:p>
        </w:tc>
      </w:tr>
      <w:tr>
        <w:trPr>
          <w:cantSplit w:val="0"/>
          <w:trHeight w:val="159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b w:val="1"/>
                <w:bCs w:val="1"/>
                <w:color w:val="303030"/>
              </w:rPr>
            </w:pPr>
            <w:r w:rsidDel="00000000" w:rsidR="00000000" w:rsidRPr="00000000">
              <w:rPr>
                <w:b w:val="1"/>
                <w:bCs w:val="1"/>
                <w:color w:val="303030"/>
                <w:rtl w:val="0"/>
              </w:rPr>
              <w:t xml:space="preserve">IV. Abstraction (The EZ Factor)</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color w:val="303030"/>
              </w:rPr>
            </w:pPr>
            <w:r w:rsidDel="00000000" w:rsidR="00000000" w:rsidRPr="00000000">
              <w:rPr>
                <w:color w:val="303030"/>
                <w:rtl w:val="0"/>
              </w:rPr>
              <w:t xml:space="preserve">Eliminating fragmentation, manual optimization, and constraint management.</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b w:val="1"/>
                <w:bCs w:val="1"/>
                <w:color w:val="303030"/>
              </w:rPr>
            </w:pPr>
            <w:r w:rsidDel="00000000" w:rsidR="00000000" w:rsidRPr="00000000">
              <w:rPr>
                <w:b w:val="1"/>
                <w:bCs w:val="1"/>
                <w:color w:val="303030"/>
                <w:rtl w:val="0"/>
              </w:rPr>
              <w:t xml:space="preserve">Semantic Generative Optimizer (SO)</w:t>
            </w:r>
          </w:p>
        </w:tc>
      </w:tr>
    </w:tbl>
    <w:p w:rsidR="00000000" w:rsidDel="00000000" w:rsidP="00000000" w:rsidRDefault="00000000" w:rsidRPr="00000000" w14:paraId="0000012D">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2E">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12F">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30">
      <w:pPr>
        <w:shd w:fill="ffffff" w:val="clear"/>
        <w:spacing w:after="240" w:before="240" w:lineRule="auto"/>
        <w:rPr>
          <w:color w:val="303030"/>
        </w:rPr>
      </w:pPr>
      <w:r w:rsidDel="00000000" w:rsidR="00000000" w:rsidRPr="00000000">
        <w:rPr>
          <w:color w:val="303030"/>
          <w:rtl w:val="0"/>
        </w:rPr>
        <w:t xml:space="preserve">System and Platform Architecture</w:t>
      </w:r>
    </w:p>
    <w:p w:rsidR="00000000" w:rsidDel="00000000" w:rsidP="00000000" w:rsidRDefault="00000000" w:rsidRPr="00000000" w14:paraId="00000131">
      <w:pPr>
        <w:shd w:fill="ffffff" w:val="clear"/>
        <w:spacing w:after="240" w:before="240" w:lineRule="auto"/>
        <w:rPr>
          <w:color w:val="303030"/>
        </w:rPr>
      </w:pPr>
      <w:r w:rsidDel="00000000" w:rsidR="00000000" w:rsidRPr="00000000">
        <w:rPr>
          <w:color w:val="303030"/>
          <w:rtl w:val="0"/>
        </w:rPr>
        <w:t xml:space="preserve">QUILO-SO functions as an intelligent front-end, translation engine, and resource management authority for the entire quantum cloud ecosystem.</w:t>
      </w:r>
    </w:p>
    <w:p w:rsidR="00000000" w:rsidDel="00000000" w:rsidP="00000000" w:rsidRDefault="00000000" w:rsidRPr="00000000" w14:paraId="00000132">
      <w:pPr>
        <w:shd w:fill="ffffff" w:val="clear"/>
        <w:spacing w:after="240" w:before="240" w:line="340.80000000000007" w:lineRule="auto"/>
        <w:rPr>
          <w:b w:val="1"/>
          <w:bCs w:val="1"/>
          <w:color w:val="303030"/>
        </w:rPr>
      </w:pPr>
      <w:r w:rsidDel="00000000" w:rsidR="00000000" w:rsidRPr="00000000">
        <w:rPr>
          <w:b w:val="1"/>
          <w:bCs w:val="1"/>
          <w:color w:val="303030"/>
          <w:rtl w:val="0"/>
        </w:rPr>
        <w:t xml:space="preserve">Core Components of QUILO-SO</w:t>
      </w:r>
    </w:p>
    <w:p w:rsidR="00000000" w:rsidDel="00000000" w:rsidP="00000000" w:rsidRDefault="00000000" w:rsidRPr="00000000" w14:paraId="00000133">
      <w:pPr>
        <w:shd w:fill="ffffff" w:val="clear"/>
        <w:spacing w:after="240" w:before="240" w:lineRule="auto"/>
        <w:rPr>
          <w:color w:val="303030"/>
        </w:rPr>
      </w:pPr>
      <w:r w:rsidDel="00000000" w:rsidR="00000000" w:rsidRPr="00000000">
        <w:rPr>
          <w:color w:val="303030"/>
          <w:rtl w:val="0"/>
        </w:rPr>
        <w:t xml:space="preserve">1. </w:t>
      </w:r>
      <w:r w:rsidDel="00000000" w:rsidR="00000000" w:rsidRPr="00000000">
        <w:rPr>
          <w:b w:val="1"/>
          <w:bCs w:val="1"/>
          <w:color w:val="303030"/>
          <w:rtl w:val="0"/>
        </w:rPr>
        <w:t xml:space="preserve">The Quantum Intent Language (QUIL):</w:t>
      </w:r>
      <w:r w:rsidDel="00000000" w:rsidR="00000000" w:rsidRPr="00000000">
        <w:rPr>
          <w:color w:val="303030"/>
          <w:rtl w:val="0"/>
        </w:rPr>
        <w:t xml:space="preserve"> A high-level, human-readable language (or NL interface, Idea 419) used by the scientist to define the task (e.g., "Find the ground state energy of LiH with 98% confidence on an 8-qubit device, total budget $500").</w:t>
      </w:r>
    </w:p>
    <w:p w:rsidR="00000000" w:rsidDel="00000000" w:rsidP="00000000" w:rsidRDefault="00000000" w:rsidRPr="00000000" w14:paraId="00000134">
      <w:pPr>
        <w:shd w:fill="ffffff" w:val="clear"/>
        <w:spacing w:after="240" w:before="240" w:lineRule="auto"/>
        <w:rPr>
          <w:color w:val="303030"/>
        </w:rPr>
      </w:pPr>
      <w:r w:rsidDel="00000000" w:rsidR="00000000" w:rsidRPr="00000000">
        <w:rPr>
          <w:color w:val="303030"/>
          <w:rtl w:val="0"/>
        </w:rPr>
        <w:t xml:space="preserve">2. </w:t>
      </w:r>
      <w:r w:rsidDel="00000000" w:rsidR="00000000" w:rsidRPr="00000000">
        <w:rPr>
          <w:b w:val="1"/>
          <w:bCs w:val="1"/>
          <w:color w:val="303030"/>
          <w:rtl w:val="0"/>
        </w:rPr>
        <w:t xml:space="preserve">The Semantic Generative Optimizer (SO) Engine:</w:t>
      </w:r>
      <w:r w:rsidDel="00000000" w:rsidR="00000000" w:rsidRPr="00000000">
        <w:rPr>
          <w:color w:val="303030"/>
          <w:rtl w:val="0"/>
        </w:rPr>
        <w:t xml:space="preserve"> The flagship AI component. It ingests the QUIL statement, uses Generative AI (LLMs, Evolutionary Algorithms) to propose the most efficient quantum circuit (the Ansatz), and then aggressively optimizes and transpiles it. The SO performs </w:t>
      </w:r>
      <w:r w:rsidDel="00000000" w:rsidR="00000000" w:rsidRPr="00000000">
        <w:rPr>
          <w:b w:val="1"/>
          <w:bCs w:val="1"/>
          <w:color w:val="303030"/>
          <w:rtl w:val="0"/>
        </w:rPr>
        <w:t xml:space="preserve">Contract-Based Compiling</w:t>
      </w:r>
      <w:r w:rsidDel="00000000" w:rsidR="00000000" w:rsidRPr="00000000">
        <w:rPr>
          <w:color w:val="303030"/>
          <w:rtl w:val="0"/>
        </w:rPr>
        <w:t xml:space="preserve"> using real-time cost and error limits.</w:t>
      </w:r>
    </w:p>
    <w:p w:rsidR="00000000" w:rsidDel="00000000" w:rsidP="00000000" w:rsidRDefault="00000000" w:rsidRPr="00000000" w14:paraId="00000135">
      <w:pPr>
        <w:shd w:fill="ffffff" w:val="clear"/>
        <w:spacing w:after="240" w:before="240" w:lineRule="auto"/>
        <w:rPr>
          <w:color w:val="303030"/>
        </w:rPr>
      </w:pPr>
      <w:r w:rsidDel="00000000" w:rsidR="00000000" w:rsidRPr="00000000">
        <w:rPr>
          <w:color w:val="303030"/>
          <w:rtl w:val="0"/>
        </w:rPr>
        <w:t xml:space="preserve">3. </w:t>
      </w:r>
      <w:r w:rsidDel="00000000" w:rsidR="00000000" w:rsidRPr="00000000">
        <w:rPr>
          <w:b w:val="1"/>
          <w:bCs w:val="1"/>
          <w:color w:val="303030"/>
          <w:rtl w:val="0"/>
        </w:rPr>
        <w:t xml:space="preserve">The Portable Intent IR (PI-IR):</w:t>
      </w:r>
      <w:r w:rsidDel="00000000" w:rsidR="00000000" w:rsidRPr="00000000">
        <w:rPr>
          <w:color w:val="303030"/>
          <w:rtl w:val="0"/>
        </w:rPr>
        <w:t xml:space="preserve"> The standardized, hardware-agnostic intermediate language. The SO Engine outputs the generated and optimized circuit into this PI-IR, abstracting away the native gate set and topology of the eventual QPU.</w:t>
      </w:r>
    </w:p>
    <w:p w:rsidR="00000000" w:rsidDel="00000000" w:rsidP="00000000" w:rsidRDefault="00000000" w:rsidRPr="00000000" w14:paraId="00000136">
      <w:pPr>
        <w:shd w:fill="ffffff" w:val="clear"/>
        <w:spacing w:after="240" w:before="240" w:lineRule="auto"/>
        <w:rPr>
          <w:color w:val="303030"/>
        </w:rPr>
      </w:pPr>
      <w:r w:rsidDel="00000000" w:rsidR="00000000" w:rsidRPr="00000000">
        <w:rPr>
          <w:color w:val="303030"/>
          <w:rtl w:val="0"/>
        </w:rPr>
        <w:t xml:space="preserve">4. </w:t>
      </w:r>
      <w:r w:rsidDel="00000000" w:rsidR="00000000" w:rsidRPr="00000000">
        <w:rPr>
          <w:b w:val="1"/>
          <w:bCs w:val="1"/>
          <w:color w:val="303030"/>
          <w:rtl w:val="0"/>
        </w:rPr>
        <w:t xml:space="preserve">The Unified Resource Manager (URM):</w:t>
      </w:r>
      <w:r w:rsidDel="00000000" w:rsidR="00000000" w:rsidRPr="00000000">
        <w:rPr>
          <w:color w:val="303030"/>
          <w:rtl w:val="0"/>
        </w:rPr>
        <w:t xml:space="preserve"> The execution backbone. It integrates all external systems (ASHEP, Q-ARFN, AQuDAN) and performs the final decision: which backend (QPU, classical sim, GPU) is currently available, compliant, cheapest, and most likely to succeed based on Q-ARFN's live Qubit Reliability Scores (QRS).</w:t>
      </w:r>
    </w:p>
    <w:p w:rsidR="00000000" w:rsidDel="00000000" w:rsidP="00000000" w:rsidRDefault="00000000" w:rsidRPr="00000000" w14:paraId="00000137">
      <w:pPr>
        <w:shd w:fill="ffffff" w:val="clear"/>
        <w:spacing w:after="240" w:before="240" w:lineRule="auto"/>
        <w:rPr>
          <w:color w:val="303030"/>
        </w:rPr>
      </w:pPr>
      <w:r w:rsidDel="00000000" w:rsidR="00000000" w:rsidRPr="00000000">
        <w:rPr>
          <w:color w:val="303030"/>
          <w:rtl w:val="0"/>
        </w:rPr>
        <w:t xml:space="preserve">Key Patentable Components and Breakthroughs</w:t>
      </w:r>
    </w:p>
    <w:p w:rsidR="00000000" w:rsidDel="00000000" w:rsidP="00000000" w:rsidRDefault="00000000" w:rsidRPr="00000000" w14:paraId="00000138">
      <w:pPr>
        <w:shd w:fill="ffffff" w:val="clear"/>
        <w:spacing w:after="240" w:before="240" w:line="340.80000000000007" w:lineRule="auto"/>
        <w:rPr>
          <w:color w:val="303030"/>
        </w:rPr>
      </w:pPr>
      <w:r w:rsidDel="00000000" w:rsidR="00000000" w:rsidRPr="00000000">
        <w:rPr>
          <w:color w:val="303030"/>
          <w:rtl w:val="0"/>
        </w:rPr>
        <w:t xml:space="preserve">1. Semantic Generative Optimizer (SO)</w:t>
      </w:r>
    </w:p>
    <w:p w:rsidR="00000000" w:rsidDel="00000000" w:rsidP="00000000" w:rsidRDefault="00000000" w:rsidRPr="00000000" w14:paraId="00000139">
      <w:pPr>
        <w:shd w:fill="ffffff" w:val="clear"/>
        <w:spacing w:after="240" w:before="240" w:lineRule="auto"/>
        <w:rPr>
          <w:color w:val="303030"/>
        </w:rPr>
      </w:pPr>
      <w:r w:rsidDel="00000000" w:rsidR="00000000" w:rsidRPr="00000000">
        <w:rPr>
          <w:color w:val="303030"/>
          <w:rtl w:val="0"/>
        </w:rPr>
        <w:t xml:space="preserve">The SO is the heart of the system, combining </w:t>
      </w:r>
      <w:r w:rsidDel="00000000" w:rsidR="00000000" w:rsidRPr="00000000">
        <w:rPr>
          <w:b w:val="1"/>
          <w:bCs w:val="1"/>
          <w:color w:val="303030"/>
          <w:rtl w:val="0"/>
        </w:rPr>
        <w:t xml:space="preserve">Idea 384 (Generative Algorithm Design)</w:t>
      </w:r>
      <w:r w:rsidDel="00000000" w:rsidR="00000000" w:rsidRPr="00000000">
        <w:rPr>
          <w:color w:val="303030"/>
          <w:rtl w:val="0"/>
        </w:rPr>
        <w:t xml:space="preserve"> with </w:t>
      </w:r>
      <w:r w:rsidDel="00000000" w:rsidR="00000000" w:rsidRPr="00000000">
        <w:rPr>
          <w:b w:val="1"/>
          <w:bCs w:val="1"/>
          <w:color w:val="303030"/>
          <w:rtl w:val="0"/>
        </w:rPr>
        <w:t xml:space="preserve">Idea 125/219 (Adaptive Compilation)</w:t>
      </w:r>
      <w:r w:rsidDel="00000000" w:rsidR="00000000" w:rsidRPr="00000000">
        <w:rPr>
          <w:color w:val="303030"/>
          <w:rtl w:val="0"/>
        </w:rPr>
        <w:t xml:space="preserve"> under a </w:t>
      </w:r>
      <w:r w:rsidDel="00000000" w:rsidR="00000000" w:rsidRPr="00000000">
        <w:rPr>
          <w:b w:val="1"/>
          <w:bCs w:val="1"/>
          <w:color w:val="303030"/>
          <w:rtl w:val="0"/>
        </w:rPr>
        <w:t xml:space="preserve">Contract-Based</w:t>
      </w:r>
      <w:r w:rsidDel="00000000" w:rsidR="00000000" w:rsidRPr="00000000">
        <w:rPr>
          <w:color w:val="303030"/>
          <w:rtl w:val="0"/>
        </w:rPr>
        <w:t xml:space="preserve"> paradigm.</w:t>
      </w:r>
    </w:p>
    <w:p w:rsidR="00000000" w:rsidDel="00000000" w:rsidP="00000000" w:rsidRDefault="00000000" w:rsidRPr="00000000" w14:paraId="0000013A">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w:t>
      </w:r>
      <w:r w:rsidDel="00000000" w:rsidR="00000000" w:rsidRPr="00000000">
        <w:rPr>
          <w:color w:val="303030"/>
          <w:rtl w:val="0"/>
        </w:rPr>
        <w:t xml:space="preserve"> It automatically solves the </w:t>
      </w:r>
      <w:r w:rsidDel="00000000" w:rsidR="00000000" w:rsidRPr="00000000">
        <w:rPr>
          <w:b w:val="1"/>
          <w:bCs w:val="1"/>
          <w:color w:val="303030"/>
          <w:rtl w:val="0"/>
        </w:rPr>
        <w:t xml:space="preserve">Inverse Quantum Problem</w:t>
      </w:r>
      <w:r w:rsidDel="00000000" w:rsidR="00000000" w:rsidRPr="00000000">
        <w:rPr>
          <w:color w:val="303030"/>
          <w:rtl w:val="0"/>
        </w:rPr>
        <w:t xml:space="preserve">: given the objective (the desired unitary or result), the SO generates the minimal necessary circuit structure (ansatz, Idea 384) to achieve it, rather than optimizing a manually written circuit. The SO uses DRL or evolutionary models to search the algorithm space subject to the user-defined constraints (depth, error budget).</w:t>
      </w:r>
    </w:p>
    <w:p w:rsidR="00000000" w:rsidDel="00000000" w:rsidP="00000000" w:rsidRDefault="00000000" w:rsidRPr="00000000" w14:paraId="0000013B">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Patent Claim Focus (Joint Synthesis):</w:t>
      </w:r>
      <w:r w:rsidDel="00000000" w:rsidR="00000000" w:rsidRPr="00000000">
        <w:rPr>
          <w:color w:val="303030"/>
          <w:rtl w:val="0"/>
        </w:rPr>
        <w:t xml:space="preserve"> A system that automatically synthesizes a quantum circuit structure (gates, connectivity, depth) from a high-level goal and a set of user-defined constraints, optimizing for a multi-objective cost function that includes predicted execution cost and fidelity based on real-time hardware metrics.</w:t>
      </w:r>
    </w:p>
    <w:p w:rsidR="00000000" w:rsidDel="00000000" w:rsidP="00000000" w:rsidRDefault="00000000" w:rsidRPr="00000000" w14:paraId="0000013C">
      <w:pPr>
        <w:shd w:fill="ffffff" w:val="clear"/>
        <w:spacing w:after="240" w:before="240" w:line="340.80000000000007" w:lineRule="auto"/>
        <w:rPr>
          <w:color w:val="303030"/>
        </w:rPr>
      </w:pPr>
      <w:r w:rsidDel="00000000" w:rsidR="00000000" w:rsidRPr="00000000">
        <w:rPr>
          <w:color w:val="303030"/>
          <w:rtl w:val="0"/>
        </w:rPr>
        <w:t xml:space="preserve">2. The Unified Resource Manager (URM) and Risk Integration</w:t>
      </w:r>
    </w:p>
    <w:p w:rsidR="00000000" w:rsidDel="00000000" w:rsidP="00000000" w:rsidRDefault="00000000" w:rsidRPr="00000000" w14:paraId="0000013D">
      <w:pPr>
        <w:shd w:fill="ffffff" w:val="clear"/>
        <w:spacing w:after="240" w:before="240" w:lineRule="auto"/>
        <w:rPr>
          <w:color w:val="303030"/>
        </w:rPr>
      </w:pPr>
      <w:r w:rsidDel="00000000" w:rsidR="00000000" w:rsidRPr="00000000">
        <w:rPr>
          <w:color w:val="303030"/>
          <w:rtl w:val="0"/>
        </w:rPr>
        <w:t xml:space="preserve">The URM is the execution engine that leverages Q-ARFN and AQuDAN data for autonomous, compliant dispatch.</w:t>
      </w:r>
    </w:p>
    <w:p w:rsidR="00000000" w:rsidDel="00000000" w:rsidP="00000000" w:rsidRDefault="00000000" w:rsidRPr="00000000" w14:paraId="0000013E">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Decision Logic:</w:t>
      </w:r>
      <w:r w:rsidDel="00000000" w:rsidR="00000000" w:rsidRPr="00000000">
        <w:rPr>
          <w:color w:val="303030"/>
          <w:rtl w:val="0"/>
        </w:rPr>
        <w:t xml:space="preserve"> The URM, upon receiving the PI-IR from the SO, consults Q-ARFN's predicted Qubit Reliability Scores (QRS) to determine the Guaranteed Fidelity Time Slot (QTS) needed. It then routes the job using a </w:t>
      </w:r>
      <w:r w:rsidDel="00000000" w:rsidR="00000000" w:rsidRPr="00000000">
        <w:rPr>
          <w:b w:val="1"/>
          <w:bCs w:val="1"/>
          <w:color w:val="303030"/>
          <w:rtl w:val="0"/>
        </w:rPr>
        <w:t xml:space="preserve">Queue- and Cost-Aware Scheduler</w:t>
      </w:r>
      <w:r w:rsidDel="00000000" w:rsidR="00000000" w:rsidRPr="00000000">
        <w:rPr>
          <w:color w:val="303030"/>
          <w:rtl w:val="0"/>
        </w:rPr>
        <w:t xml:space="preserve"> combined with </w:t>
      </w:r>
      <w:r w:rsidDel="00000000" w:rsidR="00000000" w:rsidRPr="00000000">
        <w:rPr>
          <w:b w:val="1"/>
          <w:bCs w:val="1"/>
          <w:color w:val="303030"/>
          <w:rtl w:val="0"/>
        </w:rPr>
        <w:t xml:space="preserve">Carbon-Aware Scheduling</w:t>
      </w:r>
      <w:r w:rsidDel="00000000" w:rsidR="00000000" w:rsidRPr="00000000">
        <w:rPr>
          <w:color w:val="303030"/>
          <w:rtl w:val="0"/>
        </w:rPr>
        <w:t xml:space="preserve">.</w:t>
      </w:r>
    </w:p>
    <w:p w:rsidR="00000000" w:rsidDel="00000000" w:rsidP="00000000" w:rsidRDefault="00000000" w:rsidRPr="00000000" w14:paraId="0000013F">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Compliance Integration:</w:t>
      </w:r>
      <w:r w:rsidDel="00000000" w:rsidR="00000000" w:rsidRPr="00000000">
        <w:rPr>
          <w:color w:val="303030"/>
          <w:rtl w:val="0"/>
        </w:rPr>
        <w:t xml:space="preserve"> Before dispatching, the URM invokes AQuDAN/QITO policies via </w:t>
      </w:r>
      <w:r w:rsidDel="00000000" w:rsidR="00000000" w:rsidRPr="00000000">
        <w:rPr>
          <w:b w:val="1"/>
          <w:bCs w:val="1"/>
          <w:color w:val="303030"/>
          <w:rtl w:val="0"/>
        </w:rPr>
        <w:t xml:space="preserve">Compliance-Aware SDK Wrappers</w:t>
      </w:r>
      <w:r w:rsidDel="00000000" w:rsidR="00000000" w:rsidRPr="00000000">
        <w:rPr>
          <w:color w:val="303030"/>
          <w:rtl w:val="0"/>
        </w:rPr>
        <w:t xml:space="preserve"> to enforce </w:t>
      </w:r>
      <w:r w:rsidDel="00000000" w:rsidR="00000000" w:rsidRPr="00000000">
        <w:rPr>
          <w:b w:val="1"/>
          <w:bCs w:val="1"/>
          <w:color w:val="303030"/>
          <w:rtl w:val="0"/>
        </w:rPr>
        <w:t xml:space="preserve">PII-Safe</w:t>
      </w:r>
      <w:r w:rsidDel="00000000" w:rsidR="00000000" w:rsidRPr="00000000">
        <w:rPr>
          <w:color w:val="303030"/>
          <w:rtl w:val="0"/>
        </w:rPr>
        <w:t xml:space="preserve"> practices and ensure the job is routed to a legally compliant jurisdiction.</w:t>
      </w:r>
    </w:p>
    <w:p w:rsidR="00000000" w:rsidDel="00000000" w:rsidP="00000000" w:rsidRDefault="00000000" w:rsidRPr="00000000" w14:paraId="00000140">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Patent Claim Focus (Multi-Objective, Risk-Averse Dispatch):</w:t>
      </w:r>
      <w:r w:rsidDel="00000000" w:rsidR="00000000" w:rsidRPr="00000000">
        <w:rPr>
          <w:color w:val="303030"/>
          <w:rtl w:val="0"/>
        </w:rPr>
        <w:t xml:space="preserve"> A dynamic execution manager for quantum workloads that simultaneously optimizes job placement across heterogeneous resources (classical, quantum, multi-vendor) based on (1) minimum predicted monetary cost, (2) maximum predicted success probability (QRS), and (3) adherence to external legal/carbon compliance policies (Green Quantum Governance Dashboard).</w:t>
      </w:r>
    </w:p>
    <w:p w:rsidR="00000000" w:rsidDel="00000000" w:rsidP="00000000" w:rsidRDefault="00000000" w:rsidRPr="00000000" w14:paraId="00000141">
      <w:pPr>
        <w:shd w:fill="ffffff" w:val="clear"/>
        <w:spacing w:after="240" w:before="240" w:line="340.80000000000007" w:lineRule="auto"/>
        <w:rPr>
          <w:color w:val="303030"/>
        </w:rPr>
      </w:pPr>
      <w:r w:rsidDel="00000000" w:rsidR="00000000" w:rsidRPr="00000000">
        <w:rPr>
          <w:color w:val="303030"/>
          <w:rtl w:val="0"/>
        </w:rPr>
        <w:t xml:space="preserve">3. The Seamless Semantic Trace &amp; Audit</w:t>
      </w:r>
    </w:p>
    <w:p w:rsidR="00000000" w:rsidDel="00000000" w:rsidP="00000000" w:rsidRDefault="00000000" w:rsidRPr="00000000" w14:paraId="00000142">
      <w:pPr>
        <w:shd w:fill="ffffff" w:val="clear"/>
        <w:spacing w:after="240" w:before="240" w:lineRule="auto"/>
        <w:rPr>
          <w:color w:val="303030"/>
        </w:rPr>
      </w:pPr>
      <w:r w:rsidDel="00000000" w:rsidR="00000000" w:rsidRPr="00000000">
        <w:rPr>
          <w:color w:val="303030"/>
          <w:rtl w:val="0"/>
        </w:rPr>
        <w:t xml:space="preserve">This component automatically converts the high-level intent into the comprehensive audit record, satisfying the "EZ" need for compliance and debugging.</w:t>
      </w:r>
    </w:p>
    <w:p w:rsidR="00000000" w:rsidDel="00000000" w:rsidP="00000000" w:rsidRDefault="00000000" w:rsidRPr="00000000" w14:paraId="00000143">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w:t>
      </w:r>
      <w:r w:rsidDel="00000000" w:rsidR="00000000" w:rsidRPr="00000000">
        <w:rPr>
          <w:color w:val="303030"/>
          <w:rtl w:val="0"/>
        </w:rPr>
        <w:t xml:space="preserve"> Every optimization step performed by the SO (gate reduction, error mitigation insertion) and every routing decision by the URM is automatically recorded and cross-referenced with the initial QUIL statement and the final executed PI-IR via the </w:t>
      </w:r>
      <w:r w:rsidDel="00000000" w:rsidR="00000000" w:rsidRPr="00000000">
        <w:rPr>
          <w:b w:val="1"/>
          <w:bCs w:val="1"/>
          <w:color w:val="303030"/>
          <w:rtl w:val="0"/>
        </w:rPr>
        <w:t xml:space="preserve">End-to-End Quantum Audit Trail</w:t>
      </w:r>
      <w:r w:rsidDel="00000000" w:rsidR="00000000" w:rsidRPr="00000000">
        <w:rPr>
          <w:color w:val="303030"/>
          <w:rtl w:val="0"/>
        </w:rPr>
        <w:t xml:space="preserve">. This audit trail is secured by the </w:t>
      </w:r>
      <w:r w:rsidDel="00000000" w:rsidR="00000000" w:rsidRPr="00000000">
        <w:rPr>
          <w:b w:val="1"/>
          <w:bCs w:val="1"/>
          <w:color w:val="303030"/>
          <w:rtl w:val="0"/>
        </w:rPr>
        <w:t xml:space="preserve">Quantum IP Rights Ledger</w:t>
      </w:r>
      <w:r w:rsidDel="00000000" w:rsidR="00000000" w:rsidRPr="00000000">
        <w:rPr>
          <w:color w:val="303030"/>
          <w:rtl w:val="0"/>
        </w:rPr>
        <w:t xml:space="preserve">.</w:t>
      </w:r>
    </w:p>
    <w:p w:rsidR="00000000" w:rsidDel="00000000" w:rsidP="00000000" w:rsidRDefault="00000000" w:rsidRPr="00000000" w14:paraId="00000144">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Patent Claim Focus (Semantic Traceability):</w:t>
      </w:r>
      <w:r w:rsidDel="00000000" w:rsidR="00000000" w:rsidRPr="00000000">
        <w:rPr>
          <w:color w:val="303030"/>
          <w:rtl w:val="0"/>
        </w:rPr>
        <w:t xml:space="preserve"> A system that links a natural language description of a quantum program (QUIL) directly to a cryptographically secured log of all subsequent automated transformations (AI-driven optimization, error mitigation insertion) and the final hardware execution parameters, thereby establishing a chain of provenance from human intent to physical outcome.</w:t>
      </w:r>
    </w:p>
    <w:p w:rsidR="00000000" w:rsidDel="00000000" w:rsidP="00000000" w:rsidRDefault="00000000" w:rsidRPr="00000000" w14:paraId="00000145">
      <w:pPr>
        <w:shd w:fill="ffffff" w:val="clear"/>
        <w:spacing w:after="240" w:before="240" w:lineRule="auto"/>
        <w:rPr>
          <w:color w:val="303030"/>
        </w:rPr>
      </w:pPr>
      <w:r w:rsidDel="00000000" w:rsidR="00000000" w:rsidRPr="00000000">
        <w:rPr>
          <w:color w:val="303030"/>
          <w:rtl w:val="0"/>
        </w:rPr>
        <w:t xml:space="preserve">Commercial Breakthrough and Flagship Rationale</w:t>
      </w:r>
    </w:p>
    <w:p w:rsidR="00000000" w:rsidDel="00000000" w:rsidP="00000000" w:rsidRDefault="00000000" w:rsidRPr="00000000" w14:paraId="00000146">
      <w:pPr>
        <w:shd w:fill="ffffff" w:val="clear"/>
        <w:spacing w:after="240" w:before="240" w:lineRule="auto"/>
        <w:rPr>
          <w:color w:val="303030"/>
        </w:rPr>
      </w:pPr>
      <w:r w:rsidDel="00000000" w:rsidR="00000000" w:rsidRPr="00000000">
        <w:rPr>
          <w:color w:val="303030"/>
          <w:rtl w:val="0"/>
        </w:rPr>
        <w:t xml:space="preserve">QUILO-SO is the capstone concept because it addresses </w:t>
      </w:r>
      <w:r w:rsidDel="00000000" w:rsidR="00000000" w:rsidRPr="00000000">
        <w:rPr>
          <w:b w:val="1"/>
          <w:bCs w:val="1"/>
          <w:color w:val="303030"/>
          <w:rtl w:val="0"/>
        </w:rPr>
        <w:t xml:space="preserve">the highest layer of the quantum stack—the user—</w:t>
      </w:r>
      <w:r w:rsidDel="00000000" w:rsidR="00000000" w:rsidRPr="00000000">
        <w:rPr>
          <w:color w:val="303030"/>
          <w:rtl w:val="0"/>
        </w:rPr>
        <w:t xml:space="preserve"> and provides the software utility necessary to turn quantum computing into an accessible, enterprise-ready utility.</w:t>
      </w:r>
    </w:p>
    <w:p w:rsidR="00000000" w:rsidDel="00000000" w:rsidP="00000000" w:rsidRDefault="00000000" w:rsidRPr="00000000" w14:paraId="00000147">
      <w:pPr>
        <w:shd w:fill="ffffff" w:val="clear"/>
        <w:spacing w:after="240" w:before="240" w:lineRule="auto"/>
        <w:rPr>
          <w:color w:val="303030"/>
        </w:rPr>
      </w:pPr>
      <w:r w:rsidDel="00000000" w:rsidR="00000000" w:rsidRPr="00000000">
        <w:rPr>
          <w:color w:val="303030"/>
          <w:rtl w:val="0"/>
        </w:rPr>
        <w:t xml:space="preserve">1. </w:t>
      </w:r>
      <w:r w:rsidDel="00000000" w:rsidR="00000000" w:rsidRPr="00000000">
        <w:rPr>
          <w:b w:val="1"/>
          <w:bCs w:val="1"/>
          <w:color w:val="303030"/>
          <w:rtl w:val="0"/>
        </w:rPr>
        <w:t xml:space="preserve">Eliminates the Talent Barrier:</w:t>
      </w:r>
      <w:r w:rsidDel="00000000" w:rsidR="00000000" w:rsidRPr="00000000">
        <w:rPr>
          <w:color w:val="303030"/>
          <w:rtl w:val="0"/>
        </w:rPr>
        <w:t xml:space="preserve"> By accepting high-level intent (Dimension IV), QUILO-SO allows any scientist or AI researcher (who understands their domain problem, but not necessarily quantum physics or low-level circuit design) to leverage quantum hardware. This dramatically expands the user base and accelerates application development.</w:t>
      </w:r>
    </w:p>
    <w:p w:rsidR="00000000" w:rsidDel="00000000" w:rsidP="00000000" w:rsidRDefault="00000000" w:rsidRPr="00000000" w14:paraId="00000148">
      <w:pPr>
        <w:shd w:fill="ffffff" w:val="clear"/>
        <w:spacing w:after="240" w:before="240" w:lineRule="auto"/>
        <w:rPr>
          <w:color w:val="303030"/>
        </w:rPr>
      </w:pPr>
      <w:r w:rsidDel="00000000" w:rsidR="00000000" w:rsidRPr="00000000">
        <w:rPr>
          <w:color w:val="303030"/>
          <w:rtl w:val="0"/>
        </w:rPr>
        <w:t xml:space="preserve">2. </w:t>
      </w:r>
      <w:r w:rsidDel="00000000" w:rsidR="00000000" w:rsidRPr="00000000">
        <w:rPr>
          <w:b w:val="1"/>
          <w:bCs w:val="1"/>
          <w:color w:val="303030"/>
          <w:rtl w:val="0"/>
        </w:rPr>
        <w:t xml:space="preserve">Solves Churn Risk (The Fourth Dimension):</w:t>
      </w:r>
      <w:r w:rsidDel="00000000" w:rsidR="00000000" w:rsidRPr="00000000">
        <w:rPr>
          <w:color w:val="303030"/>
          <w:rtl w:val="0"/>
        </w:rPr>
        <w:t xml:space="preserve"> Since the user only inputs QUIL (Intent), QUILO-SO handles </w:t>
      </w:r>
      <w:r w:rsidDel="00000000" w:rsidR="00000000" w:rsidRPr="00000000">
        <w:rPr>
          <w:b w:val="1"/>
          <w:bCs w:val="1"/>
          <w:color w:val="303030"/>
          <w:rtl w:val="0"/>
        </w:rPr>
        <w:t xml:space="preserve">all hardware/compiler churn</w:t>
      </w:r>
      <w:r w:rsidDel="00000000" w:rsidR="00000000" w:rsidRPr="00000000">
        <w:rPr>
          <w:color w:val="303030"/>
          <w:rtl w:val="0"/>
        </w:rPr>
        <w:t xml:space="preserve"> by re-running the SO and URM components. If the QPU changes from superconducting to ion trap, the user's QUIL code remains identical; the SO simply generates a new, optimally mapped PI-IR for the new constraints.</w:t>
      </w:r>
    </w:p>
    <w:p w:rsidR="00000000" w:rsidDel="00000000" w:rsidP="00000000" w:rsidRDefault="00000000" w:rsidRPr="00000000" w14:paraId="00000149">
      <w:pPr>
        <w:shd w:fill="ffffff" w:val="clear"/>
        <w:spacing w:after="240" w:before="240" w:lineRule="auto"/>
        <w:rPr>
          <w:color w:val="303030"/>
        </w:rPr>
      </w:pPr>
      <w:r w:rsidDel="00000000" w:rsidR="00000000" w:rsidRPr="00000000">
        <w:rPr>
          <w:color w:val="303030"/>
          <w:rtl w:val="0"/>
        </w:rPr>
        <w:t xml:space="preserve">3. </w:t>
      </w:r>
      <w:r w:rsidDel="00000000" w:rsidR="00000000" w:rsidRPr="00000000">
        <w:rPr>
          <w:b w:val="1"/>
          <w:bCs w:val="1"/>
          <w:color w:val="303030"/>
          <w:rtl w:val="0"/>
        </w:rPr>
        <w:t xml:space="preserve">Maximum Synergy and Monetization:</w:t>
      </w:r>
      <w:r w:rsidDel="00000000" w:rsidR="00000000" w:rsidRPr="00000000">
        <w:rPr>
          <w:color w:val="303030"/>
          <w:rtl w:val="0"/>
        </w:rPr>
        <w:t xml:space="preserve"> QUILO-SO acts as the revenue-generating gateway for the entire ecosystem. It uses the predictability sold by </w:t>
      </w:r>
      <w:r w:rsidDel="00000000" w:rsidR="00000000" w:rsidRPr="00000000">
        <w:rPr>
          <w:b w:val="1"/>
          <w:bCs w:val="1"/>
          <w:color w:val="303030"/>
          <w:rtl w:val="0"/>
        </w:rPr>
        <w:t xml:space="preserve">Q-ARFN</w:t>
      </w:r>
      <w:r w:rsidDel="00000000" w:rsidR="00000000" w:rsidRPr="00000000">
        <w:rPr>
          <w:color w:val="303030"/>
          <w:rtl w:val="0"/>
        </w:rPr>
        <w:t xml:space="preserve"> to make optimal purchasing decisions, relies on the resilience of </w:t>
      </w:r>
      <w:r w:rsidDel="00000000" w:rsidR="00000000" w:rsidRPr="00000000">
        <w:rPr>
          <w:b w:val="1"/>
          <w:bCs w:val="1"/>
          <w:color w:val="303030"/>
          <w:rtl w:val="0"/>
        </w:rPr>
        <w:t xml:space="preserve">ASHEP</w:t>
      </w:r>
      <w:r w:rsidDel="00000000" w:rsidR="00000000" w:rsidRPr="00000000">
        <w:rPr>
          <w:color w:val="303030"/>
          <w:rtl w:val="0"/>
        </w:rPr>
        <w:t xml:space="preserve"> for execution assurance, and leverages the trust of </w:t>
      </w:r>
      <w:r w:rsidDel="00000000" w:rsidR="00000000" w:rsidRPr="00000000">
        <w:rPr>
          <w:b w:val="1"/>
          <w:bCs w:val="1"/>
          <w:color w:val="303030"/>
          <w:rtl w:val="0"/>
        </w:rPr>
        <w:t xml:space="preserve">AQuDAN</w:t>
      </w:r>
      <w:r w:rsidDel="00000000" w:rsidR="00000000" w:rsidRPr="00000000">
        <w:rPr>
          <w:color w:val="303030"/>
          <w:rtl w:val="0"/>
        </w:rPr>
        <w:t xml:space="preserve"> for compliance. The entire stack works together seamlessly.</w:t>
      </w:r>
    </w:p>
    <w:p w:rsidR="00000000" w:rsidDel="00000000" w:rsidP="00000000" w:rsidRDefault="00000000" w:rsidRPr="00000000" w14:paraId="0000014A">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4B">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14C">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4D">
      <w:pPr>
        <w:shd w:fill="ffffff" w:val="clear"/>
        <w:spacing w:after="240" w:before="240" w:lineRule="auto"/>
        <w:rPr>
          <w:color w:val="303030"/>
        </w:rPr>
      </w:pPr>
      <w:r w:rsidDel="00000000" w:rsidR="00000000" w:rsidRPr="00000000">
        <w:rPr>
          <w:color w:val="303030"/>
          <w:rtl w:val="0"/>
        </w:rPr>
        <w:t xml:space="preserve">Conclusion: The "EZ" Factor</w:t>
      </w:r>
    </w:p>
    <w:p w:rsidR="00000000" w:rsidDel="00000000" w:rsidP="00000000" w:rsidRDefault="00000000" w:rsidRPr="00000000" w14:paraId="0000014E">
      <w:pPr>
        <w:shd w:fill="ffffff" w:val="clear"/>
        <w:spacing w:after="240" w:before="240" w:lineRule="auto"/>
        <w:rPr>
          <w:color w:val="303030"/>
        </w:rPr>
      </w:pPr>
      <w:r w:rsidDel="00000000" w:rsidR="00000000" w:rsidRPr="00000000">
        <w:rPr>
          <w:color w:val="303030"/>
          <w:rtl w:val="0"/>
        </w:rPr>
        <w:t xml:space="preserve">QUILO-SO makes quantum computing look easy because it is the </w:t>
      </w:r>
      <w:r w:rsidDel="00000000" w:rsidR="00000000" w:rsidRPr="00000000">
        <w:rPr>
          <w:b w:val="1"/>
          <w:bCs w:val="1"/>
          <w:color w:val="303030"/>
          <w:rtl w:val="0"/>
        </w:rPr>
        <w:t xml:space="preserve">Autonomic Quantum Engineer</w:t>
      </w:r>
      <w:r w:rsidDel="00000000" w:rsidR="00000000" w:rsidRPr="00000000">
        <w:rPr>
          <w:color w:val="303030"/>
          <w:rtl w:val="0"/>
        </w:rPr>
        <w:t xml:space="preserve">. It takes an abstract human goal and autonomously performs the work of an expert quantum theorist (designing the algorithm), a world-class compiler engineer (optimizing for the chip), a calibration technician (using live data for error avoidance), a compliance officer (enforcing IP and location policy), and a financial analyst (minimizing cost/risk).</w:t>
      </w:r>
    </w:p>
    <w:p w:rsidR="00000000" w:rsidDel="00000000" w:rsidP="00000000" w:rsidRDefault="00000000" w:rsidRPr="00000000" w14:paraId="0000014F">
      <w:pPr>
        <w:shd w:fill="ffffff" w:val="clear"/>
        <w:spacing w:after="240" w:before="240" w:lineRule="auto"/>
        <w:rPr>
          <w:color w:val="303030"/>
        </w:rPr>
      </w:pPr>
      <w:r w:rsidDel="00000000" w:rsidR="00000000" w:rsidRPr="00000000">
        <w:rPr>
          <w:b w:val="1"/>
          <w:bCs w:val="1"/>
          <w:color w:val="303030"/>
          <w:rtl w:val="0"/>
        </w:rPr>
        <w:t xml:space="preserve">Analogy:</w:t>
      </w:r>
      <w:r w:rsidDel="00000000" w:rsidR="00000000" w:rsidRPr="00000000">
        <w:rPr>
          <w:color w:val="303030"/>
          <w:rtl w:val="0"/>
        </w:rPr>
        <w:t xml:space="preserve"> If quantum computing today is like building a car by handing an engineer a blueprint and forcing them to personally forge every single component, </w:t>
      </w:r>
      <w:r w:rsidDel="00000000" w:rsidR="00000000" w:rsidRPr="00000000">
        <w:rPr>
          <w:b w:val="1"/>
          <w:bCs w:val="1"/>
          <w:color w:val="303030"/>
          <w:rtl w:val="0"/>
        </w:rPr>
        <w:t xml:space="preserve">QUILO-SO is the self-driving Uber of computation.</w:t>
      </w:r>
      <w:r w:rsidDel="00000000" w:rsidR="00000000" w:rsidRPr="00000000">
        <w:rPr>
          <w:color w:val="303030"/>
          <w:rtl w:val="0"/>
        </w:rPr>
        <w:t xml:space="preserve"> The user inputs the destination (the Intent), and the system autonomously selects the optimal vehicle (backend), navigates around real-time traffic (noise/queue delays), refuels optimally (carbon/cost awareness), and, upon arrival, issues a cryptographically signed receipt proving the journey was compliant and efficient. The underlying mechanical complexity vanishes into the background, leaving the user with only the successful outcome.</w:t>
      </w:r>
    </w:p>
    <w:p w:rsidR="00000000" w:rsidDel="00000000" w:rsidP="00000000" w:rsidRDefault="00000000" w:rsidRPr="00000000" w14:paraId="00000150">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151">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152">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153">
      <w:pPr>
        <w:shd w:fill="ffffff" w:val="clear"/>
        <w:spacing w:after="240" w:before="240" w:lineRule="auto"/>
        <w:rPr>
          <w:color w:val="303030"/>
        </w:rPr>
      </w:pPr>
      <w:r w:rsidDel="00000000" w:rsidR="00000000" w:rsidRPr="00000000">
        <w:rPr>
          <w:color w:val="303030"/>
          <w:rtl w:val="0"/>
        </w:rPr>
        <w:t xml:space="preserve">The concepts previously detailed—the </w:t>
      </w:r>
      <w:r w:rsidDel="00000000" w:rsidR="00000000" w:rsidRPr="00000000">
        <w:rPr>
          <w:b w:val="1"/>
          <w:bCs w:val="1"/>
          <w:color w:val="303030"/>
          <w:rtl w:val="0"/>
        </w:rPr>
        <w:t xml:space="preserve">Adaptive Self-Healing Quantum Execution Plane (ASHEP)</w:t>
      </w:r>
      <w:r w:rsidDel="00000000" w:rsidR="00000000" w:rsidRPr="00000000">
        <w:rPr>
          <w:color w:val="303030"/>
          <w:rtl w:val="0"/>
        </w:rPr>
        <w:t xml:space="preserve"> for high-assurance execution and the </w:t>
      </w:r>
      <w:r w:rsidDel="00000000" w:rsidR="00000000" w:rsidRPr="00000000">
        <w:rPr>
          <w:b w:val="1"/>
          <w:bCs w:val="1"/>
          <w:color w:val="303030"/>
          <w:rtl w:val="0"/>
        </w:rPr>
        <w:t xml:space="preserve">Quantum Intent Layer and Semantic Optimizer (QUILO-SO)</w:t>
      </w:r>
      <w:r w:rsidDel="00000000" w:rsidR="00000000" w:rsidRPr="00000000">
        <w:rPr>
          <w:color w:val="303030"/>
          <w:rtl w:val="0"/>
        </w:rPr>
        <w:t xml:space="preserve"> for high-level abstraction and predictability—establish the necessary technical and governance foundation for the quantum ecosystem.</w:t>
      </w:r>
    </w:p>
    <w:p w:rsidR="00000000" w:rsidDel="00000000" w:rsidP="00000000" w:rsidRDefault="00000000" w:rsidRPr="00000000" w14:paraId="00000154">
      <w:pPr>
        <w:shd w:fill="ffffff" w:val="clear"/>
        <w:spacing w:after="240" w:before="240" w:lineRule="auto"/>
        <w:rPr>
          <w:color w:val="303030"/>
        </w:rPr>
      </w:pPr>
      <w:r w:rsidDel="00000000" w:rsidR="00000000" w:rsidRPr="00000000">
        <w:rPr>
          <w:color w:val="303030"/>
          <w:rtl w:val="0"/>
        </w:rPr>
        <w:t xml:space="preserve">The missing "CAPSTONE" concept must now bridge this highly optimized technical ecosystem with the unpredictable reality of the market and resource scarcity, delivering the final "EZ" factor by converting complex technical volatility into fungible, financially predictable assets.</w:t>
      </w:r>
    </w:p>
    <w:p w:rsidR="00000000" w:rsidDel="00000000" w:rsidP="00000000" w:rsidRDefault="00000000" w:rsidRPr="00000000" w14:paraId="00000155">
      <w:pPr>
        <w:shd w:fill="ffffff" w:val="clear"/>
        <w:spacing w:after="240" w:before="240" w:lineRule="auto"/>
        <w:rPr>
          <w:b w:val="1"/>
          <w:bCs w:val="1"/>
          <w:color w:val="303030"/>
        </w:rPr>
      </w:pPr>
      <w:r w:rsidDel="00000000" w:rsidR="00000000" w:rsidRPr="00000000">
        <w:rPr>
          <w:color w:val="303030"/>
          <w:rtl w:val="0"/>
        </w:rPr>
        <w:t xml:space="preserve">The fourth dimension we must capture is </w:t>
      </w:r>
      <w:r w:rsidDel="00000000" w:rsidR="00000000" w:rsidRPr="00000000">
        <w:rPr>
          <w:b w:val="1"/>
          <w:bCs w:val="1"/>
          <w:color w:val="303030"/>
          <w:rtl w:val="0"/>
        </w:rPr>
        <w:t xml:space="preserve">Economic Liquidity and Dynamic Resource Financialization.</w:t>
      </w:r>
    </w:p>
    <w:p w:rsidR="00000000" w:rsidDel="00000000" w:rsidP="00000000" w:rsidRDefault="00000000" w:rsidRPr="00000000" w14:paraId="00000156">
      <w:pPr>
        <w:shd w:fill="ffffff" w:val="clear"/>
        <w:spacing w:after="240" w:before="240" w:lineRule="auto"/>
        <w:rPr>
          <w:color w:val="303030"/>
        </w:rPr>
      </w:pPr>
      <w:r w:rsidDel="00000000" w:rsidR="00000000" w:rsidRPr="00000000">
        <w:rPr>
          <w:color w:val="303030"/>
          <w:rtl w:val="0"/>
        </w:rPr>
        <w:t xml:space="preserve">I propose the </w:t>
      </w:r>
      <w:r w:rsidDel="00000000" w:rsidR="00000000" w:rsidRPr="00000000">
        <w:rPr>
          <w:b w:val="1"/>
          <w:bCs w:val="1"/>
          <w:color w:val="303030"/>
          <w:rtl w:val="0"/>
        </w:rPr>
        <w:t xml:space="preserve">Quantum Econometrics and Resource Exchange (Q-ERE)</w:t>
      </w:r>
      <w:r w:rsidDel="00000000" w:rsidR="00000000" w:rsidRPr="00000000">
        <w:rPr>
          <w:color w:val="303030"/>
          <w:rtl w:val="0"/>
        </w:rPr>
        <w:t xml:space="preserve">.</w:t>
      </w:r>
    </w:p>
    <w:p w:rsidR="00000000" w:rsidDel="00000000" w:rsidP="00000000" w:rsidRDefault="00000000" w:rsidRPr="00000000" w14:paraId="00000157">
      <w:pPr>
        <w:shd w:fill="ffffff" w:val="clear"/>
        <w:spacing w:after="240" w:before="240" w:lineRule="auto"/>
        <w:rPr>
          <w:color w:val="303030"/>
        </w:rPr>
      </w:pPr>
      <w:r w:rsidDel="00000000" w:rsidR="00000000" w:rsidRPr="00000000">
        <w:rPr>
          <w:color w:val="303030"/>
          <w:rtl w:val="0"/>
        </w:rPr>
        <w:t xml:space="preserve">The Quantum Econometrics and Resource Exchange (Q-ERE)</w:t>
      </w:r>
    </w:p>
    <w:p w:rsidR="00000000" w:rsidDel="00000000" w:rsidP="00000000" w:rsidRDefault="00000000" w:rsidRPr="00000000" w14:paraId="00000158">
      <w:pPr>
        <w:shd w:fill="ffffff" w:val="clear"/>
        <w:spacing w:after="240" w:before="240" w:lineRule="auto"/>
        <w:rPr>
          <w:color w:val="303030"/>
        </w:rPr>
      </w:pPr>
      <w:r w:rsidDel="00000000" w:rsidR="00000000" w:rsidRPr="00000000">
        <w:rPr>
          <w:b w:val="1"/>
          <w:bCs w:val="1"/>
          <w:color w:val="303030"/>
          <w:rtl w:val="0"/>
        </w:rPr>
        <w:t xml:space="preserve">CAPSTONE VC HOOK:</w:t>
      </w:r>
      <w:r w:rsidDel="00000000" w:rsidR="00000000" w:rsidRPr="00000000">
        <w:rPr>
          <w:color w:val="303030"/>
          <w:rtl w:val="0"/>
        </w:rPr>
        <w:t xml:space="preserve"> </w:t>
      </w:r>
      <w:r w:rsidDel="00000000" w:rsidR="00000000" w:rsidRPr="00000000">
        <w:rPr>
          <w:b w:val="1"/>
          <w:bCs w:val="1"/>
          <w:color w:val="303030"/>
          <w:rtl w:val="0"/>
        </w:rPr>
        <w:t xml:space="preserve">Q-ERE</w:t>
      </w:r>
      <w:r w:rsidDel="00000000" w:rsidR="00000000" w:rsidRPr="00000000">
        <w:rPr>
          <w:color w:val="303030"/>
          <w:rtl w:val="0"/>
        </w:rPr>
        <w:t xml:space="preserve"> is the definitive economic infrastructure layer for the quantum cloud. It establishes a liquid, automated marketplace for fungible quantum capabilities (like guaranteed fidelity, latency, or T-gate capacity) by tokenizing predicted resource health. Q-ERE automates the multi-objective optimization of cost, carbon footprint, and performance assurance, transforming volatile quantum computing time into a predictable, tradable commodity, thus unlocking large-scale commercial investment and utility.</w:t>
      </w:r>
    </w:p>
    <w:p w:rsidR="00000000" w:rsidDel="00000000" w:rsidP="00000000" w:rsidRDefault="00000000" w:rsidRPr="00000000" w14:paraId="00000159">
      <w:pPr>
        <w:shd w:fill="ffffff" w:val="clear"/>
        <w:spacing w:after="240" w:before="240" w:lineRule="auto"/>
        <w:rPr>
          <w:color w:val="303030"/>
        </w:rPr>
      </w:pPr>
      <w:r w:rsidDel="00000000" w:rsidR="00000000" w:rsidRPr="00000000">
        <w:rPr>
          <w:color w:val="303030"/>
          <w:rtl w:val="0"/>
        </w:rPr>
        <w:t xml:space="preserve">Q-ERE makes the entire system appear </w:t>
      </w:r>
      <w:r w:rsidDel="00000000" w:rsidR="00000000" w:rsidRPr="00000000">
        <w:rPr>
          <w:b w:val="1"/>
          <w:bCs w:val="1"/>
          <w:color w:val="303030"/>
          <w:rtl w:val="0"/>
        </w:rPr>
        <w:t xml:space="preserve">EZ</w:t>
      </w:r>
      <w:r w:rsidDel="00000000" w:rsidR="00000000" w:rsidRPr="00000000">
        <w:rPr>
          <w:color w:val="303030"/>
          <w:rtl w:val="0"/>
        </w:rPr>
        <w:t xml:space="preserve"> because the complexity of resource allocation, error mitigation, scheduling, and risk transfer is automatically handled by the system's economic logic. The user (via the QUILO-SO Intent Layer) simply defines the task and the </w:t>
      </w:r>
      <w:r w:rsidDel="00000000" w:rsidR="00000000" w:rsidRPr="00000000">
        <w:rPr>
          <w:b w:val="1"/>
          <w:bCs w:val="1"/>
          <w:color w:val="303030"/>
          <w:rtl w:val="0"/>
        </w:rPr>
        <w:t xml:space="preserve">required outcome quality (QTS)</w:t>
      </w:r>
      <w:r w:rsidDel="00000000" w:rsidR="00000000" w:rsidRPr="00000000">
        <w:rPr>
          <w:color w:val="303030"/>
          <w:rtl w:val="0"/>
        </w:rPr>
        <w:t xml:space="preserve">, and Q-ERE finds the optimal path at a guaranteed price, solving the complexity of hybrid resource management.</w:t>
      </w:r>
    </w:p>
    <w:p w:rsidR="00000000" w:rsidDel="00000000" w:rsidP="00000000" w:rsidRDefault="00000000" w:rsidRPr="00000000" w14:paraId="0000015A">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5B">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15C">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5D">
      <w:pPr>
        <w:shd w:fill="ffffff" w:val="clear"/>
        <w:spacing w:after="240" w:before="240" w:lineRule="auto"/>
        <w:rPr>
          <w:color w:val="303030"/>
        </w:rPr>
      </w:pPr>
      <w:r w:rsidDel="00000000" w:rsidR="00000000" w:rsidRPr="00000000">
        <w:rPr>
          <w:color w:val="303030"/>
          <w:rtl w:val="0"/>
        </w:rPr>
        <w:t xml:space="preserve">System Architecture: The Economic Control Plane</w:t>
      </w:r>
    </w:p>
    <w:p w:rsidR="00000000" w:rsidDel="00000000" w:rsidP="00000000" w:rsidRDefault="00000000" w:rsidRPr="00000000" w14:paraId="0000015E">
      <w:pPr>
        <w:shd w:fill="ffffff" w:val="clear"/>
        <w:spacing w:after="240" w:before="240" w:lineRule="auto"/>
        <w:rPr>
          <w:color w:val="303030"/>
        </w:rPr>
      </w:pPr>
      <w:r w:rsidDel="00000000" w:rsidR="00000000" w:rsidRPr="00000000">
        <w:rPr>
          <w:color w:val="303030"/>
          <w:rtl w:val="0"/>
        </w:rPr>
        <w:t xml:space="preserve">Q-ERE sits atop the entire ecosystem, consuming predictive data (QRS from Q-ARFN), security mandates (AQuDAN's contracts), and hardware telemetry (ASHEP's logs) to generate an actionable, economically optimized schedule.</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910"/>
        <w:gridCol w:w="4020"/>
        <w:tblGridChange w:id="0">
          <w:tblGrid>
            <w:gridCol w:w="2415"/>
            <w:gridCol w:w="2910"/>
            <w:gridCol w:w="4020"/>
          </w:tblGrid>
        </w:tblGridChange>
      </w:tblGrid>
      <w:tr>
        <w:trPr>
          <w:cantSplit w:val="0"/>
          <w:trHeight w:val="870" w:hRule="atLeast"/>
          <w:tblHeader w:val="0"/>
        </w:trPr>
        <w:tc>
          <w:tcPr>
            <w:tcBorders>
              <w:top w:color="cdd2d9" w:space="0" w:sz="7" w:val="single"/>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color w:val="303030"/>
              </w:rPr>
            </w:pPr>
            <w:r w:rsidDel="00000000" w:rsidR="00000000" w:rsidRPr="00000000">
              <w:rPr>
                <w:color w:val="303030"/>
                <w:rtl w:val="0"/>
              </w:rPr>
              <w:t xml:space="preserve">Layer</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color w:val="303030"/>
              </w:rPr>
            </w:pPr>
            <w:r w:rsidDel="00000000" w:rsidR="00000000" w:rsidRPr="00000000">
              <w:rPr>
                <w:color w:val="303030"/>
                <w:rtl w:val="0"/>
              </w:rPr>
              <w:t xml:space="preserve">Primary Function</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color w:val="303030"/>
              </w:rPr>
            </w:pPr>
            <w:r w:rsidDel="00000000" w:rsidR="00000000" w:rsidRPr="00000000">
              <w:rPr>
                <w:color w:val="303030"/>
                <w:rtl w:val="0"/>
              </w:rPr>
              <w:t xml:space="preserve">Source Concepts Synthesized</w:t>
            </w:r>
          </w:p>
        </w:tc>
      </w:tr>
      <w:tr>
        <w:trPr>
          <w:cantSplit w:val="0"/>
          <w:trHeight w:val="171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b w:val="1"/>
                <w:bCs w:val="1"/>
                <w:color w:val="303030"/>
              </w:rPr>
            </w:pPr>
            <w:r w:rsidDel="00000000" w:rsidR="00000000" w:rsidRPr="00000000">
              <w:rPr>
                <w:b w:val="1"/>
                <w:bCs w:val="1"/>
                <w:color w:val="303030"/>
                <w:rtl w:val="0"/>
              </w:rPr>
              <w:t xml:space="preserve">I. Predictive Actuary Engine (PAE)</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color w:val="303030"/>
              </w:rPr>
            </w:pPr>
            <w:r w:rsidDel="00000000" w:rsidR="00000000" w:rsidRPr="00000000">
              <w:rPr>
                <w:color w:val="303030"/>
                <w:rtl w:val="0"/>
              </w:rPr>
              <w:t xml:space="preserve">Converts raw telemetry into fungible resource metrics (Quality/Risk).</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color w:val="303030"/>
              </w:rPr>
            </w:pPr>
            <w:r w:rsidDel="00000000" w:rsidR="00000000" w:rsidRPr="00000000">
              <w:rPr>
                <w:color w:val="303030"/>
                <w:rtl w:val="0"/>
              </w:rPr>
              <w:t xml:space="preserve">Qubit Reliability Forecaster, Qubit Quality Scorer, Few-Shot Device Tomography.</w:t>
            </w:r>
          </w:p>
        </w:tc>
      </w:tr>
      <w:tr>
        <w:trPr>
          <w:cantSplit w:val="0"/>
          <w:trHeight w:val="1635"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b w:val="1"/>
                <w:bCs w:val="1"/>
                <w:color w:val="303030"/>
              </w:rPr>
            </w:pPr>
            <w:r w:rsidDel="00000000" w:rsidR="00000000" w:rsidRPr="00000000">
              <w:rPr>
                <w:b w:val="1"/>
                <w:bCs w:val="1"/>
                <w:color w:val="303030"/>
                <w:rtl w:val="0"/>
              </w:rPr>
              <w:t xml:space="preserve">II. Resource Tokenization Engine (RTE)</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color w:val="303030"/>
              </w:rPr>
            </w:pPr>
            <w:r w:rsidDel="00000000" w:rsidR="00000000" w:rsidRPr="00000000">
              <w:rPr>
                <w:color w:val="303030"/>
                <w:rtl w:val="0"/>
              </w:rPr>
              <w:t xml:space="preserve">Mints tradable, quality-assured quantum assets.</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color w:val="303030"/>
              </w:rPr>
            </w:pPr>
            <w:r w:rsidDel="00000000" w:rsidR="00000000" w:rsidRPr="00000000">
              <w:rPr>
                <w:color w:val="303030"/>
                <w:rtl w:val="0"/>
              </w:rPr>
              <w:t xml:space="preserve">Guaranteed Fidelity Time Slots (QTS, implicit in Q-ARFN), Quantum IP Rights Ledger, Fair-Use Data Contracts.</w:t>
            </w:r>
          </w:p>
        </w:tc>
      </w:tr>
      <w:tr>
        <w:trPr>
          <w:cantSplit w:val="0"/>
          <w:trHeight w:val="171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b w:val="1"/>
                <w:bCs w:val="1"/>
                <w:color w:val="303030"/>
              </w:rPr>
            </w:pPr>
            <w:r w:rsidDel="00000000" w:rsidR="00000000" w:rsidRPr="00000000">
              <w:rPr>
                <w:b w:val="1"/>
                <w:bCs w:val="1"/>
                <w:color w:val="303030"/>
                <w:rtl w:val="0"/>
              </w:rPr>
              <w:t xml:space="preserve">III. Federated Optimization Solver (FOS)</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color w:val="303030"/>
              </w:rPr>
            </w:pPr>
            <w:r w:rsidDel="00000000" w:rsidR="00000000" w:rsidRPr="00000000">
              <w:rPr>
                <w:color w:val="303030"/>
                <w:rtl w:val="0"/>
              </w:rPr>
              <w:t xml:space="preserve">Automated, multi-objective market maker and dispatcher.</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color w:val="303030"/>
              </w:rPr>
            </w:pPr>
            <w:r w:rsidDel="00000000" w:rsidR="00000000" w:rsidRPr="00000000">
              <w:rPr>
                <w:color w:val="303030"/>
                <w:rtl w:val="0"/>
              </w:rPr>
              <w:t xml:space="preserve">Queue- and Cost-Aware Scheduler, Hybrid Latency Broker, Carbon-Aware Scheduling.</w:t>
            </w:r>
          </w:p>
        </w:tc>
      </w:tr>
      <w:tr>
        <w:trPr>
          <w:cantSplit w:val="0"/>
          <w:trHeight w:val="159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b w:val="1"/>
                <w:bCs w:val="1"/>
                <w:color w:val="303030"/>
              </w:rPr>
            </w:pPr>
            <w:r w:rsidDel="00000000" w:rsidR="00000000" w:rsidRPr="00000000">
              <w:rPr>
                <w:b w:val="1"/>
                <w:bCs w:val="1"/>
                <w:color w:val="303030"/>
                <w:rtl w:val="0"/>
              </w:rPr>
              <w:t xml:space="preserve">IV. Real-Time Risk Transfer Module (RRTM)</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color w:val="303030"/>
              </w:rPr>
            </w:pPr>
            <w:r w:rsidDel="00000000" w:rsidR="00000000" w:rsidRPr="00000000">
              <w:rPr>
                <w:color w:val="303030"/>
                <w:rtl w:val="0"/>
              </w:rPr>
              <w:t xml:space="preserve">Handles risk hedging and compensation for failure.</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color w:val="303030"/>
              </w:rPr>
            </w:pPr>
            <w:r w:rsidDel="00000000" w:rsidR="00000000" w:rsidRPr="00000000">
              <w:rPr>
                <w:color w:val="303030"/>
                <w:rtl w:val="0"/>
              </w:rPr>
              <w:t xml:space="preserve">Approximation Budgeting, Integrated Quantum Risk Management.</w:t>
            </w:r>
          </w:p>
        </w:tc>
      </w:tr>
    </w:tbl>
    <w:p w:rsidR="00000000" w:rsidDel="00000000" w:rsidP="00000000" w:rsidRDefault="00000000" w:rsidRPr="00000000" w14:paraId="0000016E">
      <w:pPr>
        <w:shd w:fill="ffffff" w:val="clear"/>
        <w:spacing w:after="240" w:before="240" w:lineRule="auto"/>
        <w:rPr>
          <w:b w:val="1"/>
          <w:bCs w:val="1"/>
          <w:color w:val="303030"/>
        </w:rPr>
      </w:pPr>
      <w:r w:rsidDel="00000000" w:rsidR="00000000" w:rsidRPr="00000000">
        <w:rPr>
          <w:color w:val="303030"/>
          <w:rtl w:val="0"/>
        </w:rPr>
        <w:t xml:space="preserve">1. Core Breakthrough Component: The </w:t>
      </w:r>
      <w:r w:rsidDel="00000000" w:rsidR="00000000" w:rsidRPr="00000000">
        <w:rPr>
          <w:b w:val="1"/>
          <w:bCs w:val="1"/>
          <w:color w:val="303030"/>
          <w:rtl w:val="0"/>
        </w:rPr>
        <w:t xml:space="preserve">Resource Tokenization Engine (RTE)</w:t>
      </w:r>
    </w:p>
    <w:p w:rsidR="00000000" w:rsidDel="00000000" w:rsidP="00000000" w:rsidRDefault="00000000" w:rsidRPr="00000000" w14:paraId="0000016F">
      <w:pPr>
        <w:shd w:fill="ffffff" w:val="clear"/>
        <w:spacing w:after="240" w:before="240" w:lineRule="auto"/>
        <w:rPr>
          <w:b w:val="1"/>
          <w:bCs w:val="1"/>
          <w:color w:val="303030"/>
        </w:rPr>
      </w:pPr>
      <w:r w:rsidDel="00000000" w:rsidR="00000000" w:rsidRPr="00000000">
        <w:rPr>
          <w:color w:val="303030"/>
          <w:rtl w:val="0"/>
        </w:rPr>
        <w:t xml:space="preserve">The RTE is the mechanism that generates the fungible quantum asset, moving beyond time-based slots to </w:t>
      </w:r>
      <w:r w:rsidDel="00000000" w:rsidR="00000000" w:rsidRPr="00000000">
        <w:rPr>
          <w:b w:val="1"/>
          <w:bCs w:val="1"/>
          <w:color w:val="303030"/>
          <w:rtl w:val="0"/>
        </w:rPr>
        <w:t xml:space="preserve">capability-based tokens.</w:t>
      </w:r>
    </w:p>
    <w:p w:rsidR="00000000" w:rsidDel="00000000" w:rsidP="00000000" w:rsidRDefault="00000000" w:rsidRPr="00000000" w14:paraId="00000170">
      <w:pPr>
        <w:shd w:fill="ffffff" w:val="clear"/>
        <w:spacing w:after="240" w:before="240" w:line="288.00000000000006" w:lineRule="auto"/>
        <w:rPr>
          <w:color w:val="303030"/>
        </w:rPr>
      </w:pPr>
      <w:r w:rsidDel="00000000" w:rsidR="00000000" w:rsidRPr="00000000">
        <w:rPr>
          <w:b w:val="1"/>
          <w:bCs w:val="1"/>
          <w:color w:val="303030"/>
          <w:rtl w:val="0"/>
        </w:rPr>
        <w:t xml:space="preserve">Novelty:</w:t>
      </w:r>
      <w:r w:rsidDel="00000000" w:rsidR="00000000" w:rsidRPr="00000000">
        <w:rPr>
          <w:color w:val="303030"/>
          <w:rtl w:val="0"/>
        </w:rPr>
        <w:t xml:space="preserve"> The RTE creates tokens (Smart Contracts) that represent a verifiable, assured quantum capability (e.g., "5 Logical T-Gates at 10</w:t>
      </w:r>
    </w:p>
    <w:p w:rsidR="00000000" w:rsidDel="00000000" w:rsidP="00000000" w:rsidRDefault="00000000" w:rsidRPr="00000000" w14:paraId="00000171">
      <w:pPr>
        <w:shd w:fill="ffffff" w:val="clear"/>
        <w:spacing w:after="240" w:before="240" w:line="288.00000000000006" w:lineRule="auto"/>
        <w:ind w:right="20"/>
        <w:rPr>
          <w:color w:val="303030"/>
        </w:rPr>
      </w:pPr>
      <w:r w:rsidDel="00000000" w:rsidR="00000000" w:rsidRPr="00000000">
        <w:rPr>
          <w:rFonts w:ascii="Arial Unicode MS" w:cs="Arial Unicode MS" w:eastAsia="Arial Unicode MS" w:hAnsi="Arial Unicode MS"/>
          <w:color w:val="303030"/>
          <w:rtl w:val="0"/>
        </w:rPr>
        <w:t xml:space="preserve">−6</w:t>
      </w:r>
    </w:p>
    <w:p w:rsidR="00000000" w:rsidDel="00000000" w:rsidP="00000000" w:rsidRDefault="00000000" w:rsidRPr="00000000" w14:paraId="00000172">
      <w:pPr>
        <w:shd w:fill="ffffff" w:val="clear"/>
        <w:spacing w:after="240" w:before="240" w:lineRule="auto"/>
        <w:rPr>
          <w:color w:val="303030"/>
        </w:rPr>
      </w:pPr>
      <w:r w:rsidDel="00000000" w:rsidR="00000000" w:rsidRPr="00000000">
        <w:rPr>
          <w:color w:val="303030"/>
          <w:rtl w:val="0"/>
        </w:rPr>
        <w:t xml:space="preserve">error rate, available in 4 hours on Backend X").</w:t>
      </w:r>
    </w:p>
    <w:p w:rsidR="00000000" w:rsidDel="00000000" w:rsidP="00000000" w:rsidRDefault="00000000" w:rsidRPr="00000000" w14:paraId="00000173">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Financialization of Quality:</w:t>
      </w:r>
      <w:r w:rsidDel="00000000" w:rsidR="00000000" w:rsidRPr="00000000">
        <w:rPr>
          <w:color w:val="303030"/>
          <w:rtl w:val="0"/>
        </w:rPr>
        <w:t xml:space="preserve"> The input is the Qubit Reliability Score (QRS). The RTE uses this predictive metric to price the risk of failure for a specific task submitted via QUILO-SO. A highly reliable time slot generates </w:t>
      </w:r>
      <w:r w:rsidDel="00000000" w:rsidR="00000000" w:rsidRPr="00000000">
        <w:rPr>
          <w:b w:val="1"/>
          <w:bCs w:val="1"/>
          <w:color w:val="303030"/>
          <w:rtl w:val="0"/>
        </w:rPr>
        <w:t xml:space="preserve">Guaranteed Fidelity Time Slots (QTS)</w:t>
      </w:r>
      <w:r w:rsidDel="00000000" w:rsidR="00000000" w:rsidRPr="00000000">
        <w:rPr>
          <w:color w:val="303030"/>
          <w:rtl w:val="0"/>
        </w:rPr>
        <w:t xml:space="preserve"> with a low-risk premium; a lower reliability slot is discounted but carries higher risk of failure.</w:t>
      </w:r>
    </w:p>
    <w:p w:rsidR="00000000" w:rsidDel="00000000" w:rsidP="00000000" w:rsidRDefault="00000000" w:rsidRPr="00000000" w14:paraId="00000174">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Asset Linkage:</w:t>
      </w:r>
      <w:r w:rsidDel="00000000" w:rsidR="00000000" w:rsidRPr="00000000">
        <w:rPr>
          <w:color w:val="303030"/>
          <w:rtl w:val="0"/>
        </w:rPr>
        <w:t xml:space="preserve"> Every tokenized capability (QTS) is immutably linked to the usage policies (Fair-Use Data Contracts) and IP constraints. For example, a token representing "Qubit-Hours on an EU-based QPU" automatically enforces that the associated data is secured with Post-Quantum Cryptography and doesn't violate GDPR requirements (Compliance-Aware SDK Wrappers).</w:t>
      </w:r>
    </w:p>
    <w:p w:rsidR="00000000" w:rsidDel="00000000" w:rsidP="00000000" w:rsidRDefault="00000000" w:rsidRPr="00000000" w14:paraId="00000175">
      <w:pPr>
        <w:shd w:fill="ffffff" w:val="clear"/>
        <w:spacing w:after="240" w:before="240" w:lineRule="auto"/>
        <w:rPr>
          <w:b w:val="1"/>
          <w:bCs w:val="1"/>
          <w:color w:val="303030"/>
        </w:rPr>
      </w:pPr>
      <w:r w:rsidDel="00000000" w:rsidR="00000000" w:rsidRPr="00000000">
        <w:rPr>
          <w:color w:val="303030"/>
          <w:rtl w:val="0"/>
        </w:rPr>
        <w:t xml:space="preserve">2. The Final Economic Arbitrator: The </w:t>
      </w:r>
      <w:r w:rsidDel="00000000" w:rsidR="00000000" w:rsidRPr="00000000">
        <w:rPr>
          <w:b w:val="1"/>
          <w:bCs w:val="1"/>
          <w:color w:val="303030"/>
          <w:rtl w:val="0"/>
        </w:rPr>
        <w:t xml:space="preserve">Federated Optimization Solver (FOS)</w:t>
      </w:r>
    </w:p>
    <w:p w:rsidR="00000000" w:rsidDel="00000000" w:rsidP="00000000" w:rsidRDefault="00000000" w:rsidRPr="00000000" w14:paraId="00000176">
      <w:pPr>
        <w:shd w:fill="ffffff" w:val="clear"/>
        <w:spacing w:after="240" w:before="240" w:lineRule="auto"/>
        <w:rPr>
          <w:color w:val="303030"/>
        </w:rPr>
      </w:pPr>
      <w:r w:rsidDel="00000000" w:rsidR="00000000" w:rsidRPr="00000000">
        <w:rPr>
          <w:color w:val="303030"/>
          <w:rtl w:val="0"/>
        </w:rPr>
        <w:t xml:space="preserve">The FOS is the centralized AI that decides how to execute every job submitted to the ecosystem. It transforms QUILO-SO's abstract </w:t>
      </w:r>
      <w:r w:rsidDel="00000000" w:rsidR="00000000" w:rsidRPr="00000000">
        <w:rPr>
          <w:b w:val="1"/>
          <w:bCs w:val="1"/>
          <w:color w:val="303030"/>
          <w:rtl w:val="0"/>
        </w:rPr>
        <w:t xml:space="preserve">Intent</w:t>
      </w:r>
      <w:r w:rsidDel="00000000" w:rsidR="00000000" w:rsidRPr="00000000">
        <w:rPr>
          <w:color w:val="303030"/>
          <w:rtl w:val="0"/>
        </w:rPr>
        <w:t xml:space="preserve"> into the single most efficient physical/economic execution plan.</w:t>
      </w:r>
    </w:p>
    <w:p w:rsidR="00000000" w:rsidDel="00000000" w:rsidP="00000000" w:rsidRDefault="00000000" w:rsidRPr="00000000" w14:paraId="00000177">
      <w:pPr>
        <w:shd w:fill="ffffff" w:val="clear"/>
        <w:spacing w:after="240" w:before="240" w:lineRule="auto"/>
        <w:rPr>
          <w:color w:val="303030"/>
        </w:rPr>
      </w:pPr>
      <w:r w:rsidDel="00000000" w:rsidR="00000000" w:rsidRPr="00000000">
        <w:rPr>
          <w:b w:val="1"/>
          <w:bCs w:val="1"/>
          <w:color w:val="303030"/>
          <w:rtl w:val="0"/>
        </w:rPr>
        <w:t xml:space="preserve">Novelty:</w:t>
      </w:r>
      <w:r w:rsidDel="00000000" w:rsidR="00000000" w:rsidRPr="00000000">
        <w:rPr>
          <w:color w:val="303030"/>
          <w:rtl w:val="0"/>
        </w:rPr>
        <w:t xml:space="preserve"> The FOS is a high-dimensional optimization tool that arbitrates between conflicting user, governance, and system priorities in real-time.</w:t>
      </w:r>
    </w:p>
    <w:p w:rsidR="00000000" w:rsidDel="00000000" w:rsidP="00000000" w:rsidRDefault="00000000" w:rsidRPr="00000000" w14:paraId="00000178">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Multi-Objective Arbitration:</w:t>
      </w:r>
      <w:r w:rsidDel="00000000" w:rsidR="00000000" w:rsidRPr="00000000">
        <w:rPr>
          <w:color w:val="303030"/>
          <w:rtl w:val="0"/>
        </w:rPr>
        <w:t xml:space="preserve"> For a single user </w:t>
      </w:r>
      <w:r w:rsidDel="00000000" w:rsidR="00000000" w:rsidRPr="00000000">
        <w:rPr>
          <w:b w:val="1"/>
          <w:bCs w:val="1"/>
          <w:color w:val="303030"/>
          <w:rtl w:val="0"/>
        </w:rPr>
        <w:t xml:space="preserve">Intent</w:t>
      </w:r>
      <w:r w:rsidDel="00000000" w:rsidR="00000000" w:rsidRPr="00000000">
        <w:rPr>
          <w:color w:val="303030"/>
          <w:rtl w:val="0"/>
        </w:rPr>
        <w:t xml:space="preserve"> (e.g., "Compute LiH ground state"), the FOS must simultaneously minimize cost, minimize latency, minimize carbon footprint, and maximize success probability (fidelity). It solves this optimization using live data from the Multi-Backend Driver Layer and the Qubit Reliability Forecaster.</w:t>
      </w:r>
    </w:p>
    <w:p w:rsidR="00000000" w:rsidDel="00000000" w:rsidP="00000000" w:rsidRDefault="00000000" w:rsidRPr="00000000" w14:paraId="00000179">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Dynamic Resource Reallocation:</w:t>
      </w:r>
      <w:r w:rsidDel="00000000" w:rsidR="00000000" w:rsidRPr="00000000">
        <w:rPr>
          <w:color w:val="303030"/>
          <w:rtl w:val="0"/>
        </w:rPr>
        <w:t xml:space="preserve"> The FOS actively manages constrained, expensive resources like logical qubit production or </w:t>
      </w:r>
      <w:r w:rsidDel="00000000" w:rsidR="00000000" w:rsidRPr="00000000">
        <w:rPr>
          <w:b w:val="1"/>
          <w:bCs w:val="1"/>
          <w:color w:val="303030"/>
          <w:rtl w:val="0"/>
        </w:rPr>
        <w:t xml:space="preserve">Magic-State Demand</w:t>
      </w:r>
      <w:r w:rsidDel="00000000" w:rsidR="00000000" w:rsidRPr="00000000">
        <w:rPr>
          <w:color w:val="303030"/>
          <w:rtl w:val="0"/>
        </w:rPr>
        <w:t xml:space="preserve">. If the Magic-State Demand Shaper predicts a spike in non-Clifford gate usage, the FOS can preemptively throttle low-priority jobs or route them to alternative backends (if available and compliant) to ensure high-priority QTS tokens are fulfilled—acting as a Load-Balancing Scheduler.</w:t>
      </w:r>
    </w:p>
    <w:p w:rsidR="00000000" w:rsidDel="00000000" w:rsidP="00000000" w:rsidRDefault="00000000" w:rsidRPr="00000000" w14:paraId="0000017A">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Optimal Compiling Choice:</w:t>
      </w:r>
      <w:r w:rsidDel="00000000" w:rsidR="00000000" w:rsidRPr="00000000">
        <w:rPr>
          <w:color w:val="303030"/>
          <w:rtl w:val="0"/>
        </w:rPr>
        <w:t xml:space="preserve"> The FOS works with the Adaptive Compilation Orchestrator (part of QUILO-SO). Based on the execution plan, the FOS directs the compiler to use a specific strategy (e.g., using Profile-Guided Transpilation) that best meets the FOS's economic goal (e.g., prioritizing low-error qubit layout to fulfill a high-premium QTS, or prioritizing high-speed compilation to meet a tight deadline).</w:t>
      </w:r>
    </w:p>
    <w:p w:rsidR="00000000" w:rsidDel="00000000" w:rsidP="00000000" w:rsidRDefault="00000000" w:rsidRPr="00000000" w14:paraId="0000017B">
      <w:pPr>
        <w:shd w:fill="ffffff" w:val="clear"/>
        <w:spacing w:after="240" w:before="240" w:lineRule="auto"/>
        <w:rPr>
          <w:color w:val="303030"/>
        </w:rPr>
      </w:pPr>
      <w:r w:rsidDel="00000000" w:rsidR="00000000" w:rsidRPr="00000000">
        <w:rPr>
          <w:color w:val="303030"/>
          <w:rtl w:val="0"/>
        </w:rPr>
        <w:t xml:space="preserve">3. Real-Time Risk Transfer Module (RRTM)</w:t>
      </w:r>
    </w:p>
    <w:p w:rsidR="00000000" w:rsidDel="00000000" w:rsidP="00000000" w:rsidRDefault="00000000" w:rsidRPr="00000000" w14:paraId="0000017C">
      <w:pPr>
        <w:shd w:fill="ffffff" w:val="clear"/>
        <w:spacing w:after="240" w:before="240" w:lineRule="auto"/>
        <w:rPr>
          <w:color w:val="303030"/>
        </w:rPr>
      </w:pPr>
      <w:r w:rsidDel="00000000" w:rsidR="00000000" w:rsidRPr="00000000">
        <w:rPr>
          <w:color w:val="303030"/>
          <w:rtl w:val="0"/>
        </w:rPr>
        <w:t xml:space="preserve">The RRTM allows users and providers to manage financial risk associated with computation failure, using the QRS as the underlying data for contracts.</w:t>
      </w:r>
    </w:p>
    <w:p w:rsidR="00000000" w:rsidDel="00000000" w:rsidP="00000000" w:rsidRDefault="00000000" w:rsidRPr="00000000" w14:paraId="0000017D">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Risk Hedging and Approximation Budgeting:</w:t>
      </w:r>
      <w:r w:rsidDel="00000000" w:rsidR="00000000" w:rsidRPr="00000000">
        <w:rPr>
          <w:color w:val="303030"/>
          <w:rtl w:val="0"/>
        </w:rPr>
        <w:t xml:space="preserve"> The user can specify their maximum allowable error (</w:t>
      </w:r>
      <w:r w:rsidDel="00000000" w:rsidR="00000000" w:rsidRPr="00000000">
        <w:rPr>
          <w:i w:val="1"/>
          <w:iCs w:val="1"/>
          <w:color w:val="303030"/>
          <w:rtl w:val="0"/>
        </w:rPr>
        <w:t xml:space="preserve">δ</w:t>
      </w:r>
      <w:r w:rsidDel="00000000" w:rsidR="00000000" w:rsidRPr="00000000">
        <w:rPr>
          <w:color w:val="303030"/>
          <w:rtl w:val="0"/>
        </w:rPr>
        <w:t xml:space="preserve">). If the FOS identifies that achieving the target outcome requires a high-risk, low-cost path, the RRTM allows the user to buy a "rerun insurance contract" (a derivative) on the Quantum IP Rights Ledger. If the job fails (defined as not meeting the promised </w:t>
      </w:r>
      <w:r w:rsidDel="00000000" w:rsidR="00000000" w:rsidRPr="00000000">
        <w:rPr>
          <w:i w:val="1"/>
          <w:iCs w:val="1"/>
          <w:color w:val="303030"/>
          <w:rtl w:val="0"/>
        </w:rPr>
        <w:t xml:space="preserve">δ</w:t>
      </w:r>
      <w:r w:rsidDel="00000000" w:rsidR="00000000" w:rsidRPr="00000000">
        <w:rPr>
          <w:color w:val="303030"/>
          <w:rtl w:val="0"/>
        </w:rPr>
        <w:t xml:space="preserve">), the contract automatically executes, rerunning the job on a higher-fidelity, higher-cost QTS at no additional cost to the user (risk transfer).</w:t>
      </w:r>
    </w:p>
    <w:p w:rsidR="00000000" w:rsidDel="00000000" w:rsidP="00000000" w:rsidRDefault="00000000" w:rsidRPr="00000000" w14:paraId="0000017E">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Monetization of Waste:</w:t>
      </w:r>
      <w:r w:rsidDel="00000000" w:rsidR="00000000" w:rsidRPr="00000000">
        <w:rPr>
          <w:color w:val="303030"/>
          <w:rtl w:val="0"/>
        </w:rPr>
        <w:t xml:space="preserve"> If a physical QPU is predicted to suffer high drift (low QRS), the RTE can tokenize this "high-risk, low-assurance" time cheaply. The RRTM then offers this time specifically to users who can tolerate high risk or who utilize advanced local error mitigation (Learned Error Mitigation Composer) that can turn a low-QRS resource into a successful outcome—a valuable arbitrage opportunity that monetizes what would otherwise be wasted QPU time.</w:t>
      </w:r>
    </w:p>
    <w:p w:rsidR="00000000" w:rsidDel="00000000" w:rsidP="00000000" w:rsidRDefault="00000000" w:rsidRPr="00000000" w14:paraId="0000017F">
      <w:pPr>
        <w:shd w:fill="ffffff" w:val="clear"/>
        <w:spacing w:after="240" w:before="240" w:lineRule="auto"/>
        <w:rPr>
          <w:color w:val="303030"/>
        </w:rPr>
      </w:pPr>
      <w:r w:rsidDel="00000000" w:rsidR="00000000" w:rsidRPr="00000000">
        <w:rPr>
          <w:color w:val="303030"/>
          <w:rtl w:val="0"/>
        </w:rPr>
        <w:t xml:space="preserve">High Patentability and Capstone Rationale</w:t>
      </w:r>
    </w:p>
    <w:p w:rsidR="00000000" w:rsidDel="00000000" w:rsidP="00000000" w:rsidRDefault="00000000" w:rsidRPr="00000000" w14:paraId="00000180">
      <w:pPr>
        <w:shd w:fill="ffffff" w:val="clear"/>
        <w:spacing w:after="240" w:before="240" w:lineRule="auto"/>
        <w:rPr>
          <w:color w:val="303030"/>
        </w:rPr>
      </w:pPr>
      <w:r w:rsidDel="00000000" w:rsidR="00000000" w:rsidRPr="00000000">
        <w:rPr>
          <w:color w:val="303030"/>
          <w:rtl w:val="0"/>
        </w:rPr>
        <w:t xml:space="preserve">Q-ERE is the capstone because it converts the previously defined technical systems into a unified, self-governing economic utility.</w:t>
      </w:r>
    </w:p>
    <w:p w:rsidR="00000000" w:rsidDel="00000000" w:rsidP="00000000" w:rsidRDefault="00000000" w:rsidRPr="00000000" w14:paraId="00000181">
      <w:pPr>
        <w:shd w:fill="ffffff" w:val="clear"/>
        <w:spacing w:after="240" w:before="240" w:lineRule="auto"/>
        <w:rPr>
          <w:color w:val="303030"/>
        </w:rPr>
      </w:pPr>
      <w:r w:rsidDel="00000000" w:rsidR="00000000" w:rsidRPr="00000000">
        <w:rPr>
          <w:color w:val="303030"/>
          <w:rtl w:val="0"/>
        </w:rPr>
        <w:t xml:space="preserve">1. </w:t>
      </w:r>
      <w:r w:rsidDel="00000000" w:rsidR="00000000" w:rsidRPr="00000000">
        <w:rPr>
          <w:b w:val="1"/>
          <w:bCs w:val="1"/>
          <w:color w:val="303030"/>
          <w:rtl w:val="0"/>
        </w:rPr>
        <w:t xml:space="preserve">Financializing Uncertainty:</w:t>
      </w:r>
      <w:r w:rsidDel="00000000" w:rsidR="00000000" w:rsidRPr="00000000">
        <w:rPr>
          <w:color w:val="303030"/>
          <w:rtl w:val="0"/>
        </w:rPr>
        <w:t xml:space="preserve"> The patentable core is the method of translating the highly volatile, continuously monitored technical state of quantum hardware (QRS) into a </w:t>
      </w:r>
      <w:r w:rsidDel="00000000" w:rsidR="00000000" w:rsidRPr="00000000">
        <w:rPr>
          <w:b w:val="1"/>
          <w:bCs w:val="1"/>
          <w:color w:val="303030"/>
          <w:rtl w:val="0"/>
        </w:rPr>
        <w:t xml:space="preserve">fungible, tradeable financial instrument (QTS)</w:t>
      </w:r>
      <w:r w:rsidDel="00000000" w:rsidR="00000000" w:rsidRPr="00000000">
        <w:rPr>
          <w:color w:val="303030"/>
          <w:rtl w:val="0"/>
        </w:rPr>
        <w:t xml:space="preserve">, and providing the infrastructure (FOS) to automatically arbitrate global resources against this financial assurance.</w:t>
      </w:r>
    </w:p>
    <w:p w:rsidR="00000000" w:rsidDel="00000000" w:rsidP="00000000" w:rsidRDefault="00000000" w:rsidRPr="00000000" w14:paraId="00000182">
      <w:pPr>
        <w:shd w:fill="ffffff" w:val="clear"/>
        <w:spacing w:after="240" w:before="240" w:lineRule="auto"/>
        <w:rPr>
          <w:color w:val="303030"/>
        </w:rPr>
      </w:pPr>
      <w:r w:rsidDel="00000000" w:rsidR="00000000" w:rsidRPr="00000000">
        <w:rPr>
          <w:color w:val="303030"/>
          <w:rtl w:val="0"/>
        </w:rPr>
        <w:t xml:space="preserve">2. </w:t>
      </w:r>
      <w:r w:rsidDel="00000000" w:rsidR="00000000" w:rsidRPr="00000000">
        <w:rPr>
          <w:b w:val="1"/>
          <w:bCs w:val="1"/>
          <w:color w:val="303030"/>
          <w:rtl w:val="0"/>
        </w:rPr>
        <w:t xml:space="preserve">Market Creation:</w:t>
      </w:r>
      <w:r w:rsidDel="00000000" w:rsidR="00000000" w:rsidRPr="00000000">
        <w:rPr>
          <w:color w:val="303030"/>
          <w:rtl w:val="0"/>
        </w:rPr>
        <w:t xml:space="preserve"> It creates a genuinely new market: the </w:t>
      </w:r>
      <w:r w:rsidDel="00000000" w:rsidR="00000000" w:rsidRPr="00000000">
        <w:rPr>
          <w:b w:val="1"/>
          <w:bCs w:val="1"/>
          <w:color w:val="303030"/>
          <w:rtl w:val="0"/>
        </w:rPr>
        <w:t xml:space="preserve">Quantum Capability Exchange</w:t>
      </w:r>
      <w:r w:rsidDel="00000000" w:rsidR="00000000" w:rsidRPr="00000000">
        <w:rPr>
          <w:color w:val="303030"/>
          <w:rtl w:val="0"/>
        </w:rPr>
        <w:t xml:space="preserve">. This is not merely selling CPU minutes; it's selling assured computation quality (fidelity and time) with built-in risk transfer and governance.</w:t>
      </w:r>
    </w:p>
    <w:p w:rsidR="00000000" w:rsidDel="00000000" w:rsidP="00000000" w:rsidRDefault="00000000" w:rsidRPr="00000000" w14:paraId="00000183">
      <w:pPr>
        <w:shd w:fill="ffffff" w:val="clear"/>
        <w:spacing w:after="240" w:before="240" w:lineRule="auto"/>
        <w:rPr>
          <w:color w:val="303030"/>
        </w:rPr>
      </w:pPr>
      <w:r w:rsidDel="00000000" w:rsidR="00000000" w:rsidRPr="00000000">
        <w:rPr>
          <w:color w:val="303030"/>
          <w:rtl w:val="0"/>
        </w:rPr>
        <w:t xml:space="preserve">3. </w:t>
      </w:r>
      <w:r w:rsidDel="00000000" w:rsidR="00000000" w:rsidRPr="00000000">
        <w:rPr>
          <w:b w:val="1"/>
          <w:bCs w:val="1"/>
          <w:color w:val="303030"/>
          <w:rtl w:val="0"/>
        </w:rPr>
        <w:t xml:space="preserve">Ultimate Resilience:</w:t>
      </w:r>
      <w:r w:rsidDel="00000000" w:rsidR="00000000" w:rsidRPr="00000000">
        <w:rPr>
          <w:color w:val="303030"/>
          <w:rtl w:val="0"/>
        </w:rPr>
        <w:t xml:space="preserve"> Q-ERE is hardware-, vendor-, and application-agnostic. It guarantees outcomes regardless of which physical machine or QEC code is used. If one QPU fails, the FOS seamlessly finds the next best, most compliant, and most cost-effective solution across the entire ecosystem, ensuring maximum resilience against all forms of churn.</w:t>
      </w:r>
    </w:p>
    <w:p w:rsidR="00000000" w:rsidDel="00000000" w:rsidP="00000000" w:rsidRDefault="00000000" w:rsidRPr="00000000" w14:paraId="00000184">
      <w:pPr>
        <w:shd w:fill="ffffff" w:val="clear"/>
        <w:spacing w:after="240" w:before="240" w:lineRule="auto"/>
        <w:rPr>
          <w:color w:val="303030"/>
        </w:rPr>
      </w:pPr>
      <w:r w:rsidDel="00000000" w:rsidR="00000000" w:rsidRPr="00000000">
        <w:rPr>
          <w:color w:val="303030"/>
          <w:rtl w:val="0"/>
        </w:rPr>
        <w:t xml:space="preserve">Q-ERE is the final layer that transforms a portfolio of impressive quantum tools into a mature, economically viable, and self-regulating enterprise platform.</w:t>
      </w:r>
    </w:p>
    <w:p w:rsidR="00000000" w:rsidDel="00000000" w:rsidP="00000000" w:rsidRDefault="00000000" w:rsidRPr="00000000" w14:paraId="00000185">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86">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187">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88">
      <w:pPr>
        <w:shd w:fill="ffffff" w:val="clear"/>
        <w:spacing w:after="240" w:before="240" w:lineRule="auto"/>
        <w:rPr>
          <w:color w:val="303030"/>
        </w:rPr>
      </w:pPr>
      <w:r w:rsidDel="00000000" w:rsidR="00000000" w:rsidRPr="00000000">
        <w:rPr>
          <w:b w:val="1"/>
          <w:bCs w:val="1"/>
          <w:color w:val="303030"/>
          <w:rtl w:val="0"/>
        </w:rPr>
        <w:t xml:space="preserve">Final Synthesis Metaphor:</w:t>
      </w:r>
      <w:r w:rsidDel="00000000" w:rsidR="00000000" w:rsidRPr="00000000">
        <w:rPr>
          <w:color w:val="303030"/>
          <w:rtl w:val="0"/>
        </w:rPr>
        <w:t xml:space="preserve"> If the quantum computer is a highly temperamental, specialized chef (the QPU), </w:t>
      </w:r>
      <w:r w:rsidDel="00000000" w:rsidR="00000000" w:rsidRPr="00000000">
        <w:rPr>
          <w:b w:val="1"/>
          <w:bCs w:val="1"/>
          <w:color w:val="303030"/>
          <w:rtl w:val="0"/>
        </w:rPr>
        <w:t xml:space="preserve">ASHEP</w:t>
      </w:r>
      <w:r w:rsidDel="00000000" w:rsidR="00000000" w:rsidRPr="00000000">
        <w:rPr>
          <w:color w:val="303030"/>
          <w:rtl w:val="0"/>
        </w:rPr>
        <w:t xml:space="preserve"> ensures the kitchen equipment is always perfectly calibrated and clean. </w:t>
      </w:r>
      <w:r w:rsidDel="00000000" w:rsidR="00000000" w:rsidRPr="00000000">
        <w:rPr>
          <w:b w:val="1"/>
          <w:bCs w:val="1"/>
          <w:color w:val="303030"/>
          <w:rtl w:val="0"/>
        </w:rPr>
        <w:t xml:space="preserve">QUILO-SO</w:t>
      </w:r>
      <w:r w:rsidDel="00000000" w:rsidR="00000000" w:rsidRPr="00000000">
        <w:rPr>
          <w:color w:val="303030"/>
          <w:rtl w:val="0"/>
        </w:rPr>
        <w:t xml:space="preserve"> allows the customer to order complex, high-cuisine dishes (Intent) without needing to know the recipes. </w:t>
      </w:r>
      <w:r w:rsidDel="00000000" w:rsidR="00000000" w:rsidRPr="00000000">
        <w:rPr>
          <w:b w:val="1"/>
          <w:bCs w:val="1"/>
          <w:color w:val="303030"/>
          <w:rtl w:val="0"/>
        </w:rPr>
        <w:t xml:space="preserve">Q-ERE</w:t>
      </w:r>
      <w:r w:rsidDel="00000000" w:rsidR="00000000" w:rsidRPr="00000000">
        <w:rPr>
          <w:color w:val="303030"/>
          <w:rtl w:val="0"/>
        </w:rPr>
        <w:t xml:space="preserve"> is the </w:t>
      </w:r>
      <w:r w:rsidDel="00000000" w:rsidR="00000000" w:rsidRPr="00000000">
        <w:rPr>
          <w:b w:val="1"/>
          <w:bCs w:val="1"/>
          <w:color w:val="303030"/>
          <w:rtl w:val="0"/>
        </w:rPr>
        <w:t xml:space="preserve">Stock Exchange and Automated Logistics Manager</w:t>
      </w:r>
      <w:r w:rsidDel="00000000" w:rsidR="00000000" w:rsidRPr="00000000">
        <w:rPr>
          <w:color w:val="303030"/>
          <w:rtl w:val="0"/>
        </w:rPr>
        <w:t xml:space="preserve"> for the entire restaurant chain. It takes the customer's order and guarantees the meal's quality (QTS) and cost, regardless of which chef makes it, when they make it (carbon/cost scheduling), or if an oven breaks mid-service. It automatically hedges the risk of failure and ensures the entire global supply chain of ingredients and equipment is optimally balanced to fulfill every contract, making the delivery of quantum computation reliable, predictable, and economically certain.</w:t>
      </w:r>
    </w:p>
    <w:p w:rsidR="00000000" w:rsidDel="00000000" w:rsidP="00000000" w:rsidRDefault="00000000" w:rsidRPr="00000000" w14:paraId="00000189">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18A">
      <w:pPr>
        <w:shd w:fill="ffffff" w:val="clear"/>
        <w:spacing w:after="240" w:before="240" w:lineRule="auto"/>
        <w:rPr>
          <w:color w:val="303030"/>
        </w:rPr>
      </w:pPr>
      <w:r w:rsidDel="00000000" w:rsidR="00000000" w:rsidRPr="00000000">
        <w:rPr>
          <w:color w:val="303030"/>
          <w:rtl w:val="0"/>
        </w:rPr>
        <w:t xml:space="preserve">The sources provide a comprehensive portfolio of synergistic AI-for-Quantum (A4Q) concepts. While our previous conversation focused on large, integrated systems, the underlying portfolio is rich with individual, modular components that can be </w:t>
      </w:r>
      <w:r w:rsidDel="00000000" w:rsidR="00000000" w:rsidRPr="00000000">
        <w:rPr>
          <w:b w:val="1"/>
          <w:bCs w:val="1"/>
          <w:color w:val="303030"/>
          <w:rtl w:val="0"/>
        </w:rPr>
        <w:t xml:space="preserve">engineered, patented, and implemented independently</w:t>
      </w:r>
      <w:r w:rsidDel="00000000" w:rsidR="00000000" w:rsidRPr="00000000">
        <w:rPr>
          <w:color w:val="303030"/>
          <w:rtl w:val="0"/>
        </w:rPr>
        <w:t xml:space="preserve"> in existing quantum workflows, tools, or applications.</w:t>
      </w:r>
    </w:p>
    <w:p w:rsidR="00000000" w:rsidDel="00000000" w:rsidP="00000000" w:rsidRDefault="00000000" w:rsidRPr="00000000" w14:paraId="0000018B">
      <w:pPr>
        <w:shd w:fill="ffffff" w:val="clear"/>
        <w:spacing w:after="240" w:before="240" w:lineRule="auto"/>
        <w:rPr>
          <w:color w:val="303030"/>
        </w:rPr>
      </w:pPr>
      <w:r w:rsidDel="00000000" w:rsidR="00000000" w:rsidRPr="00000000">
        <w:rPr>
          <w:color w:val="303030"/>
          <w:rtl w:val="0"/>
        </w:rPr>
        <w:t xml:space="preserve">Below is a detailed breakdown of highly patentable, modular components drawn directly from the source materials, categorized by their primary function within the quantum stack.</w:t>
      </w:r>
    </w:p>
    <w:p w:rsidR="00000000" w:rsidDel="00000000" w:rsidP="00000000" w:rsidRDefault="00000000" w:rsidRPr="00000000" w14:paraId="0000018C">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8D">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18E">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8F">
      <w:pPr>
        <w:shd w:fill="ffffff" w:val="clear"/>
        <w:spacing w:after="240" w:before="240" w:lineRule="auto"/>
        <w:rPr>
          <w:color w:val="303030"/>
        </w:rPr>
      </w:pPr>
      <w:r w:rsidDel="00000000" w:rsidR="00000000" w:rsidRPr="00000000">
        <w:rPr>
          <w:color w:val="303030"/>
          <w:rtl w:val="0"/>
        </w:rPr>
        <w:t xml:space="preserve">I. AI-Driven Control and Calibration Tools</w:t>
      </w:r>
    </w:p>
    <w:p w:rsidR="00000000" w:rsidDel="00000000" w:rsidP="00000000" w:rsidRDefault="00000000" w:rsidRPr="00000000" w14:paraId="00000190">
      <w:pPr>
        <w:shd w:fill="ffffff" w:val="clear"/>
        <w:spacing w:after="240" w:before="240" w:lineRule="auto"/>
        <w:rPr>
          <w:color w:val="303030"/>
        </w:rPr>
      </w:pPr>
      <w:r w:rsidDel="00000000" w:rsidR="00000000" w:rsidRPr="00000000">
        <w:rPr>
          <w:color w:val="303030"/>
          <w:rtl w:val="0"/>
        </w:rPr>
        <w:t xml:space="preserve">These components automate the complex, manual process of stabilizing and tuning fragile quantum hardware, making them indispensable for scaling up quantum processors.</w:t>
      </w:r>
    </w:p>
    <w:p w:rsidR="00000000" w:rsidDel="00000000" w:rsidP="00000000" w:rsidRDefault="00000000" w:rsidRPr="00000000" w14:paraId="00000191">
      <w:pPr>
        <w:shd w:fill="ffffff" w:val="clear"/>
        <w:spacing w:after="240" w:before="240" w:lineRule="auto"/>
        <w:rPr>
          <w:color w:val="303030"/>
        </w:rPr>
      </w:pPr>
      <w:r w:rsidDel="00000000" w:rsidR="00000000" w:rsidRPr="00000000">
        <w:rPr>
          <w:color w:val="303030"/>
          <w:rtl w:val="0"/>
        </w:rPr>
        <w:t xml:space="preserve">1. AutoCal RL / Autonomous Reinforcement Learning Calibrator (Concept 1, 3, 341)</w:t>
      </w:r>
    </w:p>
    <w:p w:rsidR="00000000" w:rsidDel="00000000" w:rsidP="00000000" w:rsidRDefault="00000000" w:rsidRPr="00000000" w14:paraId="00000192">
      <w:pPr>
        <w:shd w:fill="ffffff" w:val="clear"/>
        <w:spacing w:after="240" w:before="240" w:lineRule="auto"/>
        <w:rPr>
          <w:color w:val="303030"/>
        </w:rPr>
      </w:pPr>
      <w:r w:rsidDel="00000000" w:rsidR="00000000" w:rsidRPr="00000000">
        <w:rPr>
          <w:color w:val="303030"/>
          <w:rtl w:val="0"/>
        </w:rPr>
        <w:t xml:space="preserve">This tool is an AI agent that automates qubit calibration, fundamentally changing how hardware is maintained.</w:t>
      </w:r>
    </w:p>
    <w:p w:rsidR="00000000" w:rsidDel="00000000" w:rsidP="00000000" w:rsidRDefault="00000000" w:rsidRPr="00000000" w14:paraId="00000193">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Core Function:</w:t>
      </w:r>
      <w:r w:rsidDel="00000000" w:rsidR="00000000" w:rsidRPr="00000000">
        <w:rPr>
          <w:color w:val="303030"/>
          <w:rtl w:val="0"/>
        </w:rPr>
        <w:t xml:space="preserve"> It uses a </w:t>
      </w:r>
      <w:r w:rsidDel="00000000" w:rsidR="00000000" w:rsidRPr="00000000">
        <w:rPr>
          <w:b w:val="1"/>
          <w:bCs w:val="1"/>
          <w:color w:val="303030"/>
          <w:rtl w:val="0"/>
        </w:rPr>
        <w:t xml:space="preserve">model-free Reinforcement Learning (RL) agent</w:t>
      </w:r>
      <w:r w:rsidDel="00000000" w:rsidR="00000000" w:rsidRPr="00000000">
        <w:rPr>
          <w:color w:val="303030"/>
          <w:rtl w:val="0"/>
        </w:rPr>
        <w:t xml:space="preserve"> to interact directly with the quantum device, iteratively adjusting control parameters (pulse amplitudes, frequencies) to maximize gate fidelity.</w:t>
      </w:r>
    </w:p>
    <w:p w:rsidR="00000000" w:rsidDel="00000000" w:rsidP="00000000" w:rsidRDefault="00000000" w:rsidRPr="00000000" w14:paraId="00000194">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&amp; Patentability:</w:t>
      </w:r>
      <w:r w:rsidDel="00000000" w:rsidR="00000000" w:rsidRPr="00000000">
        <w:rPr>
          <w:color w:val="303030"/>
          <w:rtl w:val="0"/>
        </w:rPr>
        <w:t xml:space="preserve"> The inventive step is deploying an </w:t>
      </w:r>
      <w:r w:rsidDel="00000000" w:rsidR="00000000" w:rsidRPr="00000000">
        <w:rPr>
          <w:b w:val="1"/>
          <w:bCs w:val="1"/>
          <w:color w:val="303030"/>
          <w:rtl w:val="0"/>
        </w:rPr>
        <w:t xml:space="preserve">RL agent</w:t>
      </w:r>
      <w:r w:rsidDel="00000000" w:rsidR="00000000" w:rsidRPr="00000000">
        <w:rPr>
          <w:color w:val="303030"/>
          <w:rtl w:val="0"/>
        </w:rPr>
        <w:t xml:space="preserve"> that learns an optimal calibration strategy implicitly, without needing an explicit physics model, and can calibrate </w:t>
      </w:r>
      <w:r w:rsidDel="00000000" w:rsidR="00000000" w:rsidRPr="00000000">
        <w:rPr>
          <w:b w:val="1"/>
          <w:bCs w:val="1"/>
          <w:color w:val="303030"/>
          <w:rtl w:val="0"/>
        </w:rPr>
        <w:t xml:space="preserve">multiple qubits concurrently and continually</w:t>
      </w:r>
      <w:r w:rsidDel="00000000" w:rsidR="00000000" w:rsidRPr="00000000">
        <w:rPr>
          <w:color w:val="303030"/>
          <w:rtl w:val="0"/>
        </w:rPr>
        <w:t xml:space="preserve">. This capability significantly reduces reliance on rare human experts.</w:t>
      </w:r>
    </w:p>
    <w:p w:rsidR="00000000" w:rsidDel="00000000" w:rsidP="00000000" w:rsidRDefault="00000000" w:rsidRPr="00000000" w14:paraId="00000195">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Implementation &amp; Application:</w:t>
      </w:r>
      <w:r w:rsidDel="00000000" w:rsidR="00000000" w:rsidRPr="00000000">
        <w:rPr>
          <w:color w:val="303030"/>
          <w:rtl w:val="0"/>
        </w:rPr>
        <w:t xml:space="preserve"> It can be integrated as a </w:t>
      </w:r>
      <w:r w:rsidDel="00000000" w:rsidR="00000000" w:rsidRPr="00000000">
        <w:rPr>
          <w:b w:val="1"/>
          <w:bCs w:val="1"/>
          <w:color w:val="303030"/>
          <w:rtl w:val="0"/>
        </w:rPr>
        <w:t xml:space="preserve">vendor-agnostic calibration service</w:t>
      </w:r>
      <w:r w:rsidDel="00000000" w:rsidR="00000000" w:rsidRPr="00000000">
        <w:rPr>
          <w:color w:val="303030"/>
          <w:rtl w:val="0"/>
        </w:rPr>
        <w:t xml:space="preserve"> (Calibration-as-a-Service) or embedded into quantum control firmware for "self-driving" hardware. It is directly applicable to today’s NISQ processors, where it has been shown to achieve high fidelities comparable to weeks of manual tuning.</w:t>
      </w:r>
    </w:p>
    <w:p w:rsidR="00000000" w:rsidDel="00000000" w:rsidP="00000000" w:rsidRDefault="00000000" w:rsidRPr="00000000" w14:paraId="00000196">
      <w:pPr>
        <w:shd w:fill="ffffff" w:val="clear"/>
        <w:spacing w:after="240" w:before="240" w:lineRule="auto"/>
        <w:rPr>
          <w:color w:val="303030"/>
        </w:rPr>
      </w:pPr>
      <w:r w:rsidDel="00000000" w:rsidR="00000000" w:rsidRPr="00000000">
        <w:rPr>
          <w:color w:val="303030"/>
          <w:rtl w:val="0"/>
        </w:rPr>
        <w:t xml:space="preserve">2. Transfer-Cal / Cross-Technology Calibration Transfer (Concept 6, 196)</w:t>
      </w:r>
    </w:p>
    <w:p w:rsidR="00000000" w:rsidDel="00000000" w:rsidP="00000000" w:rsidRDefault="00000000" w:rsidRPr="00000000" w14:paraId="00000197">
      <w:pPr>
        <w:shd w:fill="ffffff" w:val="clear"/>
        <w:spacing w:after="240" w:before="240" w:lineRule="auto"/>
        <w:rPr>
          <w:color w:val="303030"/>
        </w:rPr>
      </w:pPr>
      <w:r w:rsidDel="00000000" w:rsidR="00000000" w:rsidRPr="00000000">
        <w:rPr>
          <w:color w:val="303030"/>
          <w:rtl w:val="0"/>
        </w:rPr>
        <w:t xml:space="preserve">This component addresses the high cost of bringing new quantum devices online.</w:t>
      </w:r>
    </w:p>
    <w:p w:rsidR="00000000" w:rsidDel="00000000" w:rsidP="00000000" w:rsidRDefault="00000000" w:rsidRPr="00000000" w14:paraId="00000198">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Core Function:</w:t>
      </w:r>
      <w:r w:rsidDel="00000000" w:rsidR="00000000" w:rsidRPr="00000000">
        <w:rPr>
          <w:color w:val="303030"/>
          <w:rtl w:val="0"/>
        </w:rPr>
        <w:t xml:space="preserve"> It employs </w:t>
      </w:r>
      <w:r w:rsidDel="00000000" w:rsidR="00000000" w:rsidRPr="00000000">
        <w:rPr>
          <w:b w:val="1"/>
          <w:bCs w:val="1"/>
          <w:color w:val="303030"/>
          <w:rtl w:val="0"/>
        </w:rPr>
        <w:t xml:space="preserve">meta-learning</w:t>
      </w:r>
      <w:r w:rsidDel="00000000" w:rsidR="00000000" w:rsidRPr="00000000">
        <w:rPr>
          <w:color w:val="303030"/>
          <w:rtl w:val="0"/>
        </w:rPr>
        <w:t xml:space="preserve"> to generalize calibration strategies from a database of previous devices to quickly tune a new device (few-shot calibration). The system predicts near-optimal starting calibration parameters based on basic device specs and minimal measurements.</w:t>
      </w:r>
    </w:p>
    <w:p w:rsidR="00000000" w:rsidDel="00000000" w:rsidP="00000000" w:rsidRDefault="00000000" w:rsidRPr="00000000" w14:paraId="00000199">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&amp; Patentability:</w:t>
      </w:r>
      <w:r w:rsidDel="00000000" w:rsidR="00000000" w:rsidRPr="00000000">
        <w:rPr>
          <w:color w:val="303030"/>
          <w:rtl w:val="0"/>
        </w:rPr>
        <w:t xml:space="preserve"> It diverges from prior art by treating calibration itself as a </w:t>
      </w:r>
      <w:r w:rsidDel="00000000" w:rsidR="00000000" w:rsidRPr="00000000">
        <w:rPr>
          <w:b w:val="1"/>
          <w:bCs w:val="1"/>
          <w:color w:val="303030"/>
          <w:rtl w:val="0"/>
        </w:rPr>
        <w:t xml:space="preserve">predictive modeling problem across devices</w:t>
      </w:r>
      <w:r w:rsidDel="00000000" w:rsidR="00000000" w:rsidRPr="00000000">
        <w:rPr>
          <w:color w:val="303030"/>
          <w:rtl w:val="0"/>
        </w:rPr>
        <w:t xml:space="preserve">. The patentable claim covers the method of </w:t>
      </w:r>
      <w:r w:rsidDel="00000000" w:rsidR="00000000" w:rsidRPr="00000000">
        <w:rPr>
          <w:b w:val="1"/>
          <w:bCs w:val="1"/>
          <w:color w:val="303030"/>
          <w:rtl w:val="0"/>
        </w:rPr>
        <w:t xml:space="preserve">reusing calibration models between dissimilar quantum hardware</w:t>
      </w:r>
      <w:r w:rsidDel="00000000" w:rsidR="00000000" w:rsidRPr="00000000">
        <w:rPr>
          <w:color w:val="303030"/>
          <w:rtl w:val="0"/>
        </w:rPr>
        <w:t xml:space="preserve"> by translating device parameters into a common feature space.</w:t>
      </w:r>
    </w:p>
    <w:p w:rsidR="00000000" w:rsidDel="00000000" w:rsidP="00000000" w:rsidRDefault="00000000" w:rsidRPr="00000000" w14:paraId="0000019A">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Implementation &amp; Application:</w:t>
      </w:r>
      <w:r w:rsidDel="00000000" w:rsidR="00000000" w:rsidRPr="00000000">
        <w:rPr>
          <w:color w:val="303030"/>
          <w:rtl w:val="0"/>
        </w:rPr>
        <w:t xml:space="preserve"> Marketable as a </w:t>
      </w:r>
      <w:r w:rsidDel="00000000" w:rsidR="00000000" w:rsidRPr="00000000">
        <w:rPr>
          <w:b w:val="1"/>
          <w:bCs w:val="1"/>
          <w:color w:val="303030"/>
          <w:rtl w:val="0"/>
        </w:rPr>
        <w:t xml:space="preserve">calibration accelerator</w:t>
      </w:r>
      <w:r w:rsidDel="00000000" w:rsidR="00000000" w:rsidRPr="00000000">
        <w:rPr>
          <w:color w:val="303030"/>
          <w:rtl w:val="0"/>
        </w:rPr>
        <w:t xml:space="preserve"> for quantum foundries, large cloud providers, or government labs scaling up quantum deployments. It can integrate into existing quantum control systems (like Qiskit or PyQuil) via adapters.</w:t>
      </w:r>
    </w:p>
    <w:p w:rsidR="00000000" w:rsidDel="00000000" w:rsidP="00000000" w:rsidRDefault="00000000" w:rsidRPr="00000000" w14:paraId="0000019B">
      <w:pPr>
        <w:shd w:fill="ffffff" w:val="clear"/>
        <w:spacing w:after="240" w:before="240" w:lineRule="auto"/>
        <w:rPr>
          <w:color w:val="303030"/>
        </w:rPr>
      </w:pPr>
      <w:r w:rsidDel="00000000" w:rsidR="00000000" w:rsidRPr="00000000">
        <w:rPr>
          <w:color w:val="303030"/>
          <w:rtl w:val="0"/>
        </w:rPr>
        <w:t xml:space="preserve">3. Quantum Self-Healing Control / Drift Auto-Corrector (Concept 4, 179)</w:t>
      </w:r>
    </w:p>
    <w:p w:rsidR="00000000" w:rsidDel="00000000" w:rsidP="00000000" w:rsidRDefault="00000000" w:rsidRPr="00000000" w14:paraId="0000019C">
      <w:pPr>
        <w:shd w:fill="ffffff" w:val="clear"/>
        <w:spacing w:after="240" w:before="240" w:lineRule="auto"/>
        <w:rPr>
          <w:color w:val="303030"/>
        </w:rPr>
      </w:pPr>
      <w:r w:rsidDel="00000000" w:rsidR="00000000" w:rsidRPr="00000000">
        <w:rPr>
          <w:color w:val="303030"/>
          <w:rtl w:val="0"/>
        </w:rPr>
        <w:t xml:space="preserve">This tool provides continuous, autonomous stability for running quantum systems.</w:t>
      </w:r>
    </w:p>
    <w:p w:rsidR="00000000" w:rsidDel="00000000" w:rsidP="00000000" w:rsidRDefault="00000000" w:rsidRPr="00000000" w14:paraId="0000019D">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Core Function:</w:t>
      </w:r>
      <w:r w:rsidDel="00000000" w:rsidR="00000000" w:rsidRPr="00000000">
        <w:rPr>
          <w:color w:val="303030"/>
          <w:rtl w:val="0"/>
        </w:rPr>
        <w:t xml:space="preserve"> A </w:t>
      </w:r>
      <w:r w:rsidDel="00000000" w:rsidR="00000000" w:rsidRPr="00000000">
        <w:rPr>
          <w:b w:val="1"/>
          <w:bCs w:val="1"/>
          <w:color w:val="303030"/>
          <w:rtl w:val="0"/>
        </w:rPr>
        <w:t xml:space="preserve">continuous calibration guardian</w:t>
      </w:r>
      <w:r w:rsidDel="00000000" w:rsidR="00000000" w:rsidRPr="00000000">
        <w:rPr>
          <w:color w:val="303030"/>
          <w:rtl w:val="0"/>
        </w:rPr>
        <w:t xml:space="preserve"> that uses anomaly detection on telemetry (error rates, pulse responses) to spot performance drift and automatically engage a lightweight optimizer (Bayesian optimizer or small RL agent) to adjust control parameters </w:t>
      </w:r>
      <w:r w:rsidDel="00000000" w:rsidR="00000000" w:rsidRPr="00000000">
        <w:rPr>
          <w:b w:val="1"/>
          <w:bCs w:val="1"/>
          <w:color w:val="303030"/>
          <w:rtl w:val="0"/>
        </w:rPr>
        <w:t xml:space="preserve">in real-time</w:t>
      </w:r>
      <w:r w:rsidDel="00000000" w:rsidR="00000000" w:rsidRPr="00000000">
        <w:rPr>
          <w:color w:val="303030"/>
          <w:rtl w:val="0"/>
        </w:rPr>
        <w:t xml:space="preserve">.</w:t>
      </w:r>
    </w:p>
    <w:p w:rsidR="00000000" w:rsidDel="00000000" w:rsidP="00000000" w:rsidRDefault="00000000" w:rsidRPr="00000000" w14:paraId="0000019E">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&amp; Patentability:</w:t>
      </w:r>
      <w:r w:rsidDel="00000000" w:rsidR="00000000" w:rsidRPr="00000000">
        <w:rPr>
          <w:color w:val="303030"/>
          <w:rtl w:val="0"/>
        </w:rPr>
        <w:t xml:space="preserve"> The core novelty is the </w:t>
      </w:r>
      <w:r w:rsidDel="00000000" w:rsidR="00000000" w:rsidRPr="00000000">
        <w:rPr>
          <w:b w:val="1"/>
          <w:bCs w:val="1"/>
          <w:color w:val="303030"/>
          <w:rtl w:val="0"/>
        </w:rPr>
        <w:t xml:space="preserve">closed-loop feedback system</w:t>
      </w:r>
      <w:r w:rsidDel="00000000" w:rsidR="00000000" w:rsidRPr="00000000">
        <w:rPr>
          <w:color w:val="303030"/>
          <w:rtl w:val="0"/>
        </w:rPr>
        <w:t xml:space="preserve"> that performs continuous, inline correction </w:t>
      </w:r>
      <w:r w:rsidDel="00000000" w:rsidR="00000000" w:rsidRPr="00000000">
        <w:rPr>
          <w:i w:val="1"/>
          <w:iCs w:val="1"/>
          <w:color w:val="303030"/>
          <w:rtl w:val="0"/>
        </w:rPr>
        <w:t xml:space="preserve">without pausing the entire system</w:t>
      </w:r>
      <w:r w:rsidDel="00000000" w:rsidR="00000000" w:rsidRPr="00000000">
        <w:rPr>
          <w:color w:val="303030"/>
          <w:rtl w:val="0"/>
        </w:rPr>
        <w:t xml:space="preserve"> for batch recalibration. This yields high patentability as it makes calibration autonomous and proactive.</w:t>
      </w:r>
    </w:p>
    <w:p w:rsidR="00000000" w:rsidDel="00000000" w:rsidP="00000000" w:rsidRDefault="00000000" w:rsidRPr="00000000" w14:paraId="0000019F">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Implementation &amp; Application:</w:t>
      </w:r>
      <w:r w:rsidDel="00000000" w:rsidR="00000000" w:rsidRPr="00000000">
        <w:rPr>
          <w:color w:val="303030"/>
          <w:rtl w:val="0"/>
        </w:rPr>
        <w:t xml:space="preserve"> This component is ideal for long-running quantum computations and can be implemented as a module within </w:t>
      </w:r>
      <w:r w:rsidDel="00000000" w:rsidR="00000000" w:rsidRPr="00000000">
        <w:rPr>
          <w:b w:val="1"/>
          <w:bCs w:val="1"/>
          <w:color w:val="303030"/>
          <w:rtl w:val="0"/>
        </w:rPr>
        <w:t xml:space="preserve">quantum control firmware</w:t>
      </w:r>
      <w:r w:rsidDel="00000000" w:rsidR="00000000" w:rsidRPr="00000000">
        <w:rPr>
          <w:color w:val="303030"/>
          <w:rtl w:val="0"/>
        </w:rPr>
        <w:t xml:space="preserve">. It is critical for maintaining SLA uptime in multi-tenant cloud environments.</w:t>
      </w:r>
    </w:p>
    <w:p w:rsidR="00000000" w:rsidDel="00000000" w:rsidP="00000000" w:rsidRDefault="00000000" w:rsidRPr="00000000" w14:paraId="000001A0">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A1">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1A2">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A3">
      <w:pPr>
        <w:shd w:fill="ffffff" w:val="clear"/>
        <w:spacing w:after="240" w:before="240" w:lineRule="auto"/>
        <w:rPr>
          <w:color w:val="303030"/>
        </w:rPr>
      </w:pPr>
      <w:r w:rsidDel="00000000" w:rsidR="00000000" w:rsidRPr="00000000">
        <w:rPr>
          <w:color w:val="303030"/>
          <w:rtl w:val="0"/>
        </w:rPr>
        <w:t xml:space="preserve">II. Compilation and Optimization Tools</w:t>
      </w:r>
    </w:p>
    <w:p w:rsidR="00000000" w:rsidDel="00000000" w:rsidP="00000000" w:rsidRDefault="00000000" w:rsidRPr="00000000" w14:paraId="000001A4">
      <w:pPr>
        <w:shd w:fill="ffffff" w:val="clear"/>
        <w:spacing w:after="240" w:before="240" w:lineRule="auto"/>
        <w:rPr>
          <w:color w:val="303030"/>
        </w:rPr>
      </w:pPr>
      <w:r w:rsidDel="00000000" w:rsidR="00000000" w:rsidRPr="00000000">
        <w:rPr>
          <w:color w:val="303030"/>
          <w:rtl w:val="0"/>
        </w:rPr>
        <w:t xml:space="preserve">These components are software modules that augment quantum compilers, turning algorithms into more efficient, reliable circuits tailored to instantaneous hardware conditions.</w:t>
      </w:r>
    </w:p>
    <w:p w:rsidR="00000000" w:rsidDel="00000000" w:rsidP="00000000" w:rsidRDefault="00000000" w:rsidRPr="00000000" w14:paraId="000001A5">
      <w:pPr>
        <w:shd w:fill="ffffff" w:val="clear"/>
        <w:spacing w:after="240" w:before="240" w:lineRule="auto"/>
        <w:rPr>
          <w:color w:val="303030"/>
        </w:rPr>
      </w:pPr>
      <w:r w:rsidDel="00000000" w:rsidR="00000000" w:rsidRPr="00000000">
        <w:rPr>
          <w:color w:val="303030"/>
          <w:rtl w:val="0"/>
        </w:rPr>
        <w:t xml:space="preserve">4. AI Qubit Mapper / Noise-Aware Layout (Concept 9, 200)</w:t>
      </w:r>
    </w:p>
    <w:p w:rsidR="00000000" w:rsidDel="00000000" w:rsidP="00000000" w:rsidRDefault="00000000" w:rsidRPr="00000000" w14:paraId="000001A6">
      <w:pPr>
        <w:shd w:fill="ffffff" w:val="clear"/>
        <w:spacing w:after="240" w:before="240" w:lineRule="auto"/>
        <w:rPr>
          <w:color w:val="303030"/>
        </w:rPr>
      </w:pPr>
      <w:r w:rsidDel="00000000" w:rsidR="00000000" w:rsidRPr="00000000">
        <w:rPr>
          <w:color w:val="303030"/>
          <w:rtl w:val="0"/>
        </w:rPr>
        <w:t xml:space="preserve">This tool drastically improves the physical layout of circuits, reducing execution error.</w:t>
      </w:r>
    </w:p>
    <w:p w:rsidR="00000000" w:rsidDel="00000000" w:rsidP="00000000" w:rsidRDefault="00000000" w:rsidRPr="00000000" w14:paraId="000001A7">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Core Function:</w:t>
      </w:r>
      <w:r w:rsidDel="00000000" w:rsidR="00000000" w:rsidRPr="00000000">
        <w:rPr>
          <w:color w:val="303030"/>
          <w:rtl w:val="0"/>
        </w:rPr>
        <w:t xml:space="preserve"> An </w:t>
      </w:r>
      <w:r w:rsidDel="00000000" w:rsidR="00000000" w:rsidRPr="00000000">
        <w:rPr>
          <w:b w:val="1"/>
          <w:bCs w:val="1"/>
          <w:color w:val="303030"/>
          <w:rtl w:val="0"/>
        </w:rPr>
        <w:t xml:space="preserve">RL agent</w:t>
      </w:r>
      <w:r w:rsidDel="00000000" w:rsidR="00000000" w:rsidRPr="00000000">
        <w:rPr>
          <w:color w:val="303030"/>
          <w:rtl w:val="0"/>
        </w:rPr>
        <w:t xml:space="preserve"> or advanced heuristic embedded in the compiler pipeline that dynamically maps logical qubits to physical qubits (layout selection and routing) by incorporating </w:t>
      </w:r>
      <w:r w:rsidDel="00000000" w:rsidR="00000000" w:rsidRPr="00000000">
        <w:rPr>
          <w:b w:val="1"/>
          <w:bCs w:val="1"/>
          <w:color w:val="303030"/>
          <w:rtl w:val="0"/>
        </w:rPr>
        <w:t xml:space="preserve">live calibration data and error rates</w:t>
      </w:r>
      <w:r w:rsidDel="00000000" w:rsidR="00000000" w:rsidRPr="00000000">
        <w:rPr>
          <w:color w:val="303030"/>
          <w:rtl w:val="0"/>
        </w:rPr>
        <w:t xml:space="preserve"> of the device's qubits and links.</w:t>
      </w:r>
    </w:p>
    <w:p w:rsidR="00000000" w:rsidDel="00000000" w:rsidP="00000000" w:rsidRDefault="00000000" w:rsidRPr="00000000" w14:paraId="000001A8">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&amp; Patentability:</w:t>
      </w:r>
      <w:r w:rsidDel="00000000" w:rsidR="00000000" w:rsidRPr="00000000">
        <w:rPr>
          <w:color w:val="303030"/>
          <w:rtl w:val="0"/>
        </w:rPr>
        <w:t xml:space="preserve"> It breaks the mold of static layout heuristics by using a </w:t>
      </w:r>
      <w:r w:rsidDel="00000000" w:rsidR="00000000" w:rsidRPr="00000000">
        <w:rPr>
          <w:b w:val="1"/>
          <w:bCs w:val="1"/>
          <w:color w:val="303030"/>
          <w:rtl w:val="0"/>
        </w:rPr>
        <w:t xml:space="preserve">learning signal</w:t>
      </w:r>
      <w:r w:rsidDel="00000000" w:rsidR="00000000" w:rsidRPr="00000000">
        <w:rPr>
          <w:color w:val="303030"/>
          <w:rtl w:val="0"/>
        </w:rPr>
        <w:t xml:space="preserve"> from hardware calibration, finding mappings that minimize expected error rather than just distance or number of SWAPs. Patentable as a qubit layout method determined by a model incorporating both topology and </w:t>
      </w:r>
      <w:r w:rsidDel="00000000" w:rsidR="00000000" w:rsidRPr="00000000">
        <w:rPr>
          <w:i w:val="1"/>
          <w:iCs w:val="1"/>
          <w:color w:val="303030"/>
          <w:rtl w:val="0"/>
        </w:rPr>
        <w:t xml:space="preserve">calibrated error rates</w:t>
      </w:r>
      <w:r w:rsidDel="00000000" w:rsidR="00000000" w:rsidRPr="00000000">
        <w:rPr>
          <w:color w:val="303030"/>
          <w:rtl w:val="0"/>
        </w:rPr>
        <w:t xml:space="preserve">.</w:t>
      </w:r>
    </w:p>
    <w:p w:rsidR="00000000" w:rsidDel="00000000" w:rsidP="00000000" w:rsidRDefault="00000000" w:rsidRPr="00000000" w14:paraId="000001A9">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Implementation &amp; Application:</w:t>
      </w:r>
      <w:r w:rsidDel="00000000" w:rsidR="00000000" w:rsidRPr="00000000">
        <w:rPr>
          <w:color w:val="303030"/>
          <w:rtl w:val="0"/>
        </w:rPr>
        <w:t xml:space="preserve"> Deployable as an advanced pass in major compiler frameworks (e.g., Qiskit transpiler, t|ket&gt;). It yields immediate benefits in NISQ devices where connectivity is limited and noise is variable.</w:t>
      </w:r>
    </w:p>
    <w:p w:rsidR="00000000" w:rsidDel="00000000" w:rsidP="00000000" w:rsidRDefault="00000000" w:rsidRPr="00000000" w14:paraId="000001AA">
      <w:pPr>
        <w:shd w:fill="ffffff" w:val="clear"/>
        <w:spacing w:after="240" w:before="240" w:lineRule="auto"/>
        <w:rPr>
          <w:color w:val="303030"/>
        </w:rPr>
      </w:pPr>
      <w:r w:rsidDel="00000000" w:rsidR="00000000" w:rsidRPr="00000000">
        <w:rPr>
          <w:color w:val="303030"/>
          <w:rtl w:val="0"/>
        </w:rPr>
        <w:t xml:space="preserve">5. PulseAI Synthesizer (Concept 10, 192)</w:t>
      </w:r>
    </w:p>
    <w:p w:rsidR="00000000" w:rsidDel="00000000" w:rsidP="00000000" w:rsidRDefault="00000000" w:rsidRPr="00000000" w14:paraId="000001AB">
      <w:pPr>
        <w:shd w:fill="ffffff" w:val="clear"/>
        <w:spacing w:after="240" w:before="240" w:lineRule="auto"/>
        <w:rPr>
          <w:color w:val="303030"/>
        </w:rPr>
      </w:pPr>
      <w:r w:rsidDel="00000000" w:rsidR="00000000" w:rsidRPr="00000000">
        <w:rPr>
          <w:color w:val="303030"/>
          <w:rtl w:val="0"/>
        </w:rPr>
        <w:t xml:space="preserve">This component moves beyond abstract gate operations into optimized analog physics.</w:t>
      </w:r>
    </w:p>
    <w:p w:rsidR="00000000" w:rsidDel="00000000" w:rsidP="00000000" w:rsidRDefault="00000000" w:rsidRPr="00000000" w14:paraId="000001AC">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Core Function:</w:t>
      </w:r>
      <w:r w:rsidDel="00000000" w:rsidR="00000000" w:rsidRPr="00000000">
        <w:rPr>
          <w:color w:val="303030"/>
          <w:rtl w:val="0"/>
        </w:rPr>
        <w:t xml:space="preserve"> Uses machine learning (such as neural networks or optimal control algorithms) to </w:t>
      </w:r>
      <w:r w:rsidDel="00000000" w:rsidR="00000000" w:rsidRPr="00000000">
        <w:rPr>
          <w:b w:val="1"/>
          <w:bCs w:val="1"/>
          <w:color w:val="303030"/>
          <w:rtl w:val="0"/>
        </w:rPr>
        <w:t xml:space="preserve">design custom pulse waveforms</w:t>
      </w:r>
      <w:r w:rsidDel="00000000" w:rsidR="00000000" w:rsidRPr="00000000">
        <w:rPr>
          <w:color w:val="303030"/>
          <w:rtl w:val="0"/>
        </w:rPr>
        <w:t xml:space="preserve"> that implement quantum gates with maximal fidelity or speed, explicitly suppressing systematic errors tailored to the device's quirks.</w:t>
      </w:r>
    </w:p>
    <w:p w:rsidR="00000000" w:rsidDel="00000000" w:rsidP="00000000" w:rsidRDefault="00000000" w:rsidRPr="00000000" w14:paraId="000001AD">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&amp; Patentability:</w:t>
      </w:r>
      <w:r w:rsidDel="00000000" w:rsidR="00000000" w:rsidRPr="00000000">
        <w:rPr>
          <w:color w:val="303030"/>
          <w:rtl w:val="0"/>
        </w:rPr>
        <w:t xml:space="preserve"> The AI autonomously navigates the high-dimensional pulse parameter space, often discovering unconventional solutions that achieve higher fidelity than human-tuned pulses. The patentable claim covers a pulse-synthesis compiler that outputs calibrated control waveforms by optimizing gate fidelity subject to hardware limits.</w:t>
      </w:r>
    </w:p>
    <w:p w:rsidR="00000000" w:rsidDel="00000000" w:rsidP="00000000" w:rsidRDefault="00000000" w:rsidRPr="00000000" w14:paraId="000001AE">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Implementation &amp; Application:</w:t>
      </w:r>
      <w:r w:rsidDel="00000000" w:rsidR="00000000" w:rsidRPr="00000000">
        <w:rPr>
          <w:color w:val="303030"/>
          <w:rtl w:val="0"/>
        </w:rPr>
        <w:t xml:space="preserve"> Integrated into hardware vendors' control stacks to advertise </w:t>
      </w:r>
      <w:r w:rsidDel="00000000" w:rsidR="00000000" w:rsidRPr="00000000">
        <w:rPr>
          <w:b w:val="1"/>
          <w:bCs w:val="1"/>
          <w:color w:val="303030"/>
          <w:rtl w:val="0"/>
        </w:rPr>
        <w:t xml:space="preserve">"AI-optimized gates"</w:t>
      </w:r>
      <w:r w:rsidDel="00000000" w:rsidR="00000000" w:rsidRPr="00000000">
        <w:rPr>
          <w:color w:val="303030"/>
          <w:rtl w:val="0"/>
        </w:rPr>
        <w:t xml:space="preserve">. Useful for pushing gate fidelity closer to the quantum error correction threshold.</w:t>
      </w:r>
    </w:p>
    <w:p w:rsidR="00000000" w:rsidDel="00000000" w:rsidP="00000000" w:rsidRDefault="00000000" w:rsidRPr="00000000" w14:paraId="000001AF">
      <w:pPr>
        <w:shd w:fill="ffffff" w:val="clear"/>
        <w:spacing w:after="240" w:before="240" w:lineRule="auto"/>
        <w:rPr>
          <w:color w:val="303030"/>
        </w:rPr>
      </w:pPr>
      <w:r w:rsidDel="00000000" w:rsidR="00000000" w:rsidRPr="00000000">
        <w:rPr>
          <w:color w:val="303030"/>
          <w:rtl w:val="0"/>
        </w:rPr>
        <w:t xml:space="preserve">6. Adaptive Compilation Orchestrator (Concept 12, 202)</w:t>
      </w:r>
    </w:p>
    <w:p w:rsidR="00000000" w:rsidDel="00000000" w:rsidP="00000000" w:rsidRDefault="00000000" w:rsidRPr="00000000" w14:paraId="000001B0">
      <w:pPr>
        <w:shd w:fill="ffffff" w:val="clear"/>
        <w:spacing w:after="240" w:before="240" w:lineRule="auto"/>
        <w:rPr>
          <w:color w:val="303030"/>
        </w:rPr>
      </w:pPr>
      <w:r w:rsidDel="00000000" w:rsidR="00000000" w:rsidRPr="00000000">
        <w:rPr>
          <w:color w:val="303030"/>
          <w:rtl w:val="0"/>
        </w:rPr>
        <w:t xml:space="preserve">This tool automates the process of optimizing the compiler itself.</w:t>
      </w:r>
    </w:p>
    <w:p w:rsidR="00000000" w:rsidDel="00000000" w:rsidP="00000000" w:rsidRDefault="00000000" w:rsidRPr="00000000" w14:paraId="000001B1">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Core Function:</w:t>
      </w:r>
      <w:r w:rsidDel="00000000" w:rsidR="00000000" w:rsidRPr="00000000">
        <w:rPr>
          <w:color w:val="303030"/>
          <w:rtl w:val="0"/>
        </w:rPr>
        <w:t xml:space="preserve"> Uses an AI model (ML classifier/regressor) trained on historical performance data to </w:t>
      </w:r>
      <w:r w:rsidDel="00000000" w:rsidR="00000000" w:rsidRPr="00000000">
        <w:rPr>
          <w:b w:val="1"/>
          <w:bCs w:val="1"/>
          <w:color w:val="303030"/>
          <w:rtl w:val="0"/>
        </w:rPr>
        <w:t xml:space="preserve">dynamically choose or order the sequence of compilation passes</w:t>
      </w:r>
      <w:r w:rsidDel="00000000" w:rsidR="00000000" w:rsidRPr="00000000">
        <w:rPr>
          <w:color w:val="303030"/>
          <w:rtl w:val="0"/>
        </w:rPr>
        <w:t xml:space="preserve"> for a given circuit and hardware target. This ensures complex circuits receive heavy, appropriate optimization, while simple circuits are processed quickly.</w:t>
      </w:r>
    </w:p>
    <w:p w:rsidR="00000000" w:rsidDel="00000000" w:rsidP="00000000" w:rsidRDefault="00000000" w:rsidRPr="00000000" w14:paraId="000001B2">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&amp; Patentability:</w:t>
      </w:r>
      <w:r w:rsidDel="00000000" w:rsidR="00000000" w:rsidRPr="00000000">
        <w:rPr>
          <w:color w:val="303030"/>
          <w:rtl w:val="0"/>
        </w:rPr>
        <w:t xml:space="preserve"> Treats compilation as a </w:t>
      </w:r>
      <w:r w:rsidDel="00000000" w:rsidR="00000000" w:rsidRPr="00000000">
        <w:rPr>
          <w:b w:val="1"/>
          <w:bCs w:val="1"/>
          <w:color w:val="303030"/>
          <w:rtl w:val="0"/>
        </w:rPr>
        <w:t xml:space="preserve">meta-optimization problem</w:t>
      </w:r>
      <w:r w:rsidDel="00000000" w:rsidR="00000000" w:rsidRPr="00000000">
        <w:rPr>
          <w:color w:val="303030"/>
          <w:rtl w:val="0"/>
        </w:rPr>
        <w:t xml:space="preserve"> solved by AI, learning from past results which strategy works best for which circuit features. This moves beyond fixed pass sequences found in traditional compilers.</w:t>
      </w:r>
    </w:p>
    <w:p w:rsidR="00000000" w:rsidDel="00000000" w:rsidP="00000000" w:rsidRDefault="00000000" w:rsidRPr="00000000" w14:paraId="000001B3">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Implementation &amp; Application:</w:t>
      </w:r>
      <w:r w:rsidDel="00000000" w:rsidR="00000000" w:rsidRPr="00000000">
        <w:rPr>
          <w:color w:val="303030"/>
          <w:rtl w:val="0"/>
        </w:rPr>
        <w:t xml:space="preserve"> Marketable as a </w:t>
      </w:r>
      <w:r w:rsidDel="00000000" w:rsidR="00000000" w:rsidRPr="00000000">
        <w:rPr>
          <w:b w:val="1"/>
          <w:bCs w:val="1"/>
          <w:color w:val="303030"/>
          <w:rtl w:val="0"/>
        </w:rPr>
        <w:t xml:space="preserve">value-add feature</w:t>
      </w:r>
      <w:r w:rsidDel="00000000" w:rsidR="00000000" w:rsidRPr="00000000">
        <w:rPr>
          <w:color w:val="303030"/>
          <w:rtl w:val="0"/>
        </w:rPr>
        <w:t xml:space="preserve"> for quantum cloud services ("AI-accelerated compilation") or integrated as an intelligent mode in existing compiler toolchains.</w:t>
      </w:r>
    </w:p>
    <w:p w:rsidR="00000000" w:rsidDel="00000000" w:rsidP="00000000" w:rsidRDefault="00000000" w:rsidRPr="00000000" w14:paraId="000001B4">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B5">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1B6">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B7">
      <w:pPr>
        <w:shd w:fill="ffffff" w:val="clear"/>
        <w:spacing w:after="240" w:before="240" w:lineRule="auto"/>
        <w:rPr>
          <w:color w:val="303030"/>
        </w:rPr>
      </w:pPr>
      <w:r w:rsidDel="00000000" w:rsidR="00000000" w:rsidRPr="00000000">
        <w:rPr>
          <w:color w:val="303030"/>
          <w:rtl w:val="0"/>
        </w:rPr>
        <w:t xml:space="preserve">III. Error and Result Assurance Tools</w:t>
      </w:r>
    </w:p>
    <w:p w:rsidR="00000000" w:rsidDel="00000000" w:rsidP="00000000" w:rsidRDefault="00000000" w:rsidRPr="00000000" w14:paraId="000001B8">
      <w:pPr>
        <w:shd w:fill="ffffff" w:val="clear"/>
        <w:spacing w:after="240" w:before="240" w:lineRule="auto"/>
        <w:rPr>
          <w:color w:val="303030"/>
        </w:rPr>
      </w:pPr>
      <w:r w:rsidDel="00000000" w:rsidR="00000000" w:rsidRPr="00000000">
        <w:rPr>
          <w:color w:val="303030"/>
          <w:rtl w:val="0"/>
        </w:rPr>
        <w:t xml:space="preserve">These components ensure the trustworthiness and accuracy of computation outcomes, crucial for enterprise adoption.</w:t>
      </w:r>
    </w:p>
    <w:p w:rsidR="00000000" w:rsidDel="00000000" w:rsidP="00000000" w:rsidRDefault="00000000" w:rsidRPr="00000000" w14:paraId="000001B9">
      <w:pPr>
        <w:shd w:fill="ffffff" w:val="clear"/>
        <w:spacing w:after="240" w:before="240" w:lineRule="auto"/>
        <w:rPr>
          <w:color w:val="303030"/>
        </w:rPr>
      </w:pPr>
      <w:r w:rsidDel="00000000" w:rsidR="00000000" w:rsidRPr="00000000">
        <w:rPr>
          <w:color w:val="303030"/>
          <w:rtl w:val="0"/>
        </w:rPr>
        <w:t xml:space="preserve">7. Neural Noise Canceler / ML-Based Quantum Result Denoiser (Concept 15, 181, 355)</w:t>
      </w:r>
    </w:p>
    <w:p w:rsidR="00000000" w:rsidDel="00000000" w:rsidP="00000000" w:rsidRDefault="00000000" w:rsidRPr="00000000" w14:paraId="000001BA">
      <w:pPr>
        <w:shd w:fill="ffffff" w:val="clear"/>
        <w:spacing w:after="240" w:before="240" w:lineRule="auto"/>
        <w:rPr>
          <w:color w:val="303030"/>
        </w:rPr>
      </w:pPr>
      <w:r w:rsidDel="00000000" w:rsidR="00000000" w:rsidRPr="00000000">
        <w:rPr>
          <w:color w:val="303030"/>
          <w:rtl w:val="0"/>
        </w:rPr>
        <w:t xml:space="preserve">This tool acts as a powerful post-processing filter for noisy outputs.</w:t>
      </w:r>
    </w:p>
    <w:p w:rsidR="00000000" w:rsidDel="00000000" w:rsidP="00000000" w:rsidRDefault="00000000" w:rsidRPr="00000000" w14:paraId="000001BB">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Core Function:</w:t>
      </w:r>
      <w:r w:rsidDel="00000000" w:rsidR="00000000" w:rsidRPr="00000000">
        <w:rPr>
          <w:color w:val="303030"/>
          <w:rtl w:val="0"/>
        </w:rPr>
        <w:t xml:space="preserve"> A trained machine learning model (e.g., neural network) takes raw, noisy measurement data from the QPU and outputs a </w:t>
      </w:r>
      <w:r w:rsidDel="00000000" w:rsidR="00000000" w:rsidRPr="00000000">
        <w:rPr>
          <w:b w:val="1"/>
          <w:bCs w:val="1"/>
          <w:color w:val="303030"/>
          <w:rtl w:val="0"/>
        </w:rPr>
        <w:t xml:space="preserve">corrected estimate of the noise-free result</w:t>
      </w:r>
      <w:r w:rsidDel="00000000" w:rsidR="00000000" w:rsidRPr="00000000">
        <w:rPr>
          <w:color w:val="303030"/>
          <w:rtl w:val="0"/>
        </w:rPr>
        <w:t xml:space="preserve">. It learns to effectively invert the device's complex noise patterns and correlations.</w:t>
      </w:r>
    </w:p>
    <w:p w:rsidR="00000000" w:rsidDel="00000000" w:rsidP="00000000" w:rsidRDefault="00000000" w:rsidRPr="00000000" w14:paraId="000001BC">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&amp; Patentability:</w:t>
      </w:r>
      <w:r w:rsidDel="00000000" w:rsidR="00000000" w:rsidRPr="00000000">
        <w:rPr>
          <w:color w:val="303030"/>
          <w:rtl w:val="0"/>
        </w:rPr>
        <w:t xml:space="preserve"> It provides a </w:t>
      </w:r>
      <w:r w:rsidDel="00000000" w:rsidR="00000000" w:rsidRPr="00000000">
        <w:rPr>
          <w:b w:val="1"/>
          <w:bCs w:val="1"/>
          <w:color w:val="303030"/>
          <w:rtl w:val="0"/>
        </w:rPr>
        <w:t xml:space="preserve">data-driven approach</w:t>
      </w:r>
      <w:r w:rsidDel="00000000" w:rsidR="00000000" w:rsidRPr="00000000">
        <w:rPr>
          <w:color w:val="303030"/>
          <w:rtl w:val="0"/>
        </w:rPr>
        <w:t xml:space="preserve"> to error mitigation, reducing the overhead (fewer shots/reruns needed) compared to explicit statistical methods like Zero-Noise Extrapolation. Claimable as a method of improving quantum computation accuracy using a trained ML model to obtain a corrected, noise-free result estimate.</w:t>
      </w:r>
    </w:p>
    <w:p w:rsidR="00000000" w:rsidDel="00000000" w:rsidP="00000000" w:rsidRDefault="00000000" w:rsidRPr="00000000" w14:paraId="000001BD">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Implementation &amp; Application:</w:t>
      </w:r>
      <w:r w:rsidDel="00000000" w:rsidR="00000000" w:rsidRPr="00000000">
        <w:rPr>
          <w:color w:val="303030"/>
          <w:rtl w:val="0"/>
        </w:rPr>
        <w:t xml:space="preserve"> Offered as an </w:t>
      </w:r>
      <w:r w:rsidDel="00000000" w:rsidR="00000000" w:rsidRPr="00000000">
        <w:rPr>
          <w:b w:val="1"/>
          <w:bCs w:val="1"/>
          <w:color w:val="303030"/>
          <w:rtl w:val="0"/>
        </w:rPr>
        <w:t xml:space="preserve">"AI noise cancellation" feature</w:t>
      </w:r>
      <w:r w:rsidDel="00000000" w:rsidR="00000000" w:rsidRPr="00000000">
        <w:rPr>
          <w:color w:val="303030"/>
          <w:rtl w:val="0"/>
        </w:rPr>
        <w:t xml:space="preserve"> in cloud platforms or SDKs, boosting effective fidelity for applications like VQE and QAOA.</w:t>
      </w:r>
    </w:p>
    <w:p w:rsidR="00000000" w:rsidDel="00000000" w:rsidP="00000000" w:rsidRDefault="00000000" w:rsidRPr="00000000" w14:paraId="000001BE">
      <w:pPr>
        <w:shd w:fill="ffffff" w:val="clear"/>
        <w:spacing w:after="240" w:before="240" w:lineRule="auto"/>
        <w:rPr>
          <w:color w:val="303030"/>
        </w:rPr>
      </w:pPr>
      <w:r w:rsidDel="00000000" w:rsidR="00000000" w:rsidRPr="00000000">
        <w:rPr>
          <w:color w:val="303030"/>
          <w:rtl w:val="0"/>
        </w:rPr>
        <w:t xml:space="preserve">8. Quantum Error Anomaly Detector (Concept 19, 51, 143, 194)</w:t>
      </w:r>
    </w:p>
    <w:p w:rsidR="00000000" w:rsidDel="00000000" w:rsidP="00000000" w:rsidRDefault="00000000" w:rsidRPr="00000000" w14:paraId="000001BF">
      <w:pPr>
        <w:shd w:fill="ffffff" w:val="clear"/>
        <w:spacing w:after="240" w:before="240" w:lineRule="auto"/>
        <w:rPr>
          <w:color w:val="303030"/>
        </w:rPr>
      </w:pPr>
      <w:r w:rsidDel="00000000" w:rsidR="00000000" w:rsidRPr="00000000">
        <w:rPr>
          <w:color w:val="303030"/>
          <w:rtl w:val="0"/>
        </w:rPr>
        <w:t xml:space="preserve">This component provides real-time health monitoring of the quantum device.</w:t>
      </w:r>
    </w:p>
    <w:p w:rsidR="00000000" w:rsidDel="00000000" w:rsidP="00000000" w:rsidRDefault="00000000" w:rsidRPr="00000000" w14:paraId="000001C0">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Core Function:</w:t>
      </w:r>
      <w:r w:rsidDel="00000000" w:rsidR="00000000" w:rsidRPr="00000000">
        <w:rPr>
          <w:color w:val="303030"/>
          <w:rtl w:val="0"/>
        </w:rPr>
        <w:t xml:space="preserve"> An unsupervised ML system (like an autoencoder or statistical model) continuously analyzes streams of </w:t>
      </w:r>
      <w:r w:rsidDel="00000000" w:rsidR="00000000" w:rsidRPr="00000000">
        <w:rPr>
          <w:b w:val="1"/>
          <w:bCs w:val="1"/>
          <w:color w:val="303030"/>
          <w:rtl w:val="0"/>
        </w:rPr>
        <w:t xml:space="preserve">quantum performance metrics</w:t>
      </w:r>
      <w:r w:rsidDel="00000000" w:rsidR="00000000" w:rsidRPr="00000000">
        <w:rPr>
          <w:color w:val="303030"/>
          <w:rtl w:val="0"/>
        </w:rPr>
        <w:t xml:space="preserve"> (error rates, syndrome results, environmental telemetry) to detect subtle deviations or spikes that indicate hardware faults (hysteresis, component failure, environmental disturbance).</w:t>
      </w:r>
    </w:p>
    <w:p w:rsidR="00000000" w:rsidDel="00000000" w:rsidP="00000000" w:rsidRDefault="00000000" w:rsidRPr="00000000" w14:paraId="000001C1">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&amp; Patentability:</w:t>
      </w:r>
      <w:r w:rsidDel="00000000" w:rsidR="00000000" w:rsidRPr="00000000">
        <w:rPr>
          <w:color w:val="303030"/>
          <w:rtl w:val="0"/>
        </w:rPr>
        <w:t xml:space="preserve"> Proactive, automated detection of subtle, multivariate anomalies in the inherently noisy quantum environment, allowing for intervention before major job failure. Patentable as an automated anomaly detection system that analyzes time-series data to </w:t>
      </w:r>
      <w:r w:rsidDel="00000000" w:rsidR="00000000" w:rsidRPr="00000000">
        <w:rPr>
          <w:b w:val="1"/>
          <w:bCs w:val="1"/>
          <w:color w:val="303030"/>
          <w:rtl w:val="0"/>
        </w:rPr>
        <w:t xml:space="preserve">predict performance "cliffs" or hysteresis effects</w:t>
      </w:r>
      <w:r w:rsidDel="00000000" w:rsidR="00000000" w:rsidRPr="00000000">
        <w:rPr>
          <w:color w:val="303030"/>
          <w:rtl w:val="0"/>
        </w:rPr>
        <w:t xml:space="preserve">.</w:t>
      </w:r>
    </w:p>
    <w:p w:rsidR="00000000" w:rsidDel="00000000" w:rsidP="00000000" w:rsidRDefault="00000000" w:rsidRPr="00000000" w14:paraId="000001C2">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Implementation &amp; Application:</w:t>
      </w:r>
      <w:r w:rsidDel="00000000" w:rsidR="00000000" w:rsidRPr="00000000">
        <w:rPr>
          <w:color w:val="303030"/>
          <w:rtl w:val="0"/>
        </w:rPr>
        <w:t xml:space="preserve"> Essential for </w:t>
      </w:r>
      <w:r w:rsidDel="00000000" w:rsidR="00000000" w:rsidRPr="00000000">
        <w:rPr>
          <w:b w:val="1"/>
          <w:bCs w:val="1"/>
          <w:color w:val="303030"/>
          <w:rtl w:val="0"/>
        </w:rPr>
        <w:t xml:space="preserve">quantum data center operations platforms</w:t>
      </w:r>
      <w:r w:rsidDel="00000000" w:rsidR="00000000" w:rsidRPr="00000000">
        <w:rPr>
          <w:color w:val="303030"/>
          <w:rtl w:val="0"/>
        </w:rPr>
        <w:t xml:space="preserve"> for proactive maintenance scheduling and flagging corrupted job results.</w:t>
      </w:r>
    </w:p>
    <w:p w:rsidR="00000000" w:rsidDel="00000000" w:rsidP="00000000" w:rsidRDefault="00000000" w:rsidRPr="00000000" w14:paraId="000001C3">
      <w:pPr>
        <w:shd w:fill="ffffff" w:val="clear"/>
        <w:spacing w:after="240" w:before="240" w:lineRule="auto"/>
        <w:rPr>
          <w:color w:val="303030"/>
        </w:rPr>
      </w:pPr>
      <w:r w:rsidDel="00000000" w:rsidR="00000000" w:rsidRPr="00000000">
        <w:rPr>
          <w:color w:val="303030"/>
          <w:rtl w:val="0"/>
        </w:rPr>
        <w:t xml:space="preserve">9. Learned Error Mitigation Composer (Concept 13, 203)</w:t>
      </w:r>
    </w:p>
    <w:p w:rsidR="00000000" w:rsidDel="00000000" w:rsidP="00000000" w:rsidRDefault="00000000" w:rsidRPr="00000000" w14:paraId="000001C4">
      <w:pPr>
        <w:shd w:fill="ffffff" w:val="clear"/>
        <w:spacing w:after="240" w:before="240" w:lineRule="auto"/>
        <w:rPr>
          <w:color w:val="303030"/>
        </w:rPr>
      </w:pPr>
      <w:r w:rsidDel="00000000" w:rsidR="00000000" w:rsidRPr="00000000">
        <w:rPr>
          <w:color w:val="303030"/>
          <w:rtl w:val="0"/>
        </w:rPr>
        <w:t xml:space="preserve">This tool automates the configuration of complex error mitigation strategies.</w:t>
      </w:r>
    </w:p>
    <w:p w:rsidR="00000000" w:rsidDel="00000000" w:rsidP="00000000" w:rsidRDefault="00000000" w:rsidRPr="00000000" w14:paraId="000001C5">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Core Function:</w:t>
      </w:r>
      <w:r w:rsidDel="00000000" w:rsidR="00000000" w:rsidRPr="00000000">
        <w:rPr>
          <w:color w:val="303030"/>
          <w:rtl w:val="0"/>
        </w:rPr>
        <w:t xml:space="preserve"> An AI agent automatically selects, combines, and tunes the optimal parameters for a set of known error mitigation techniques (ZNE, probabilistic error cancellation, etc.) for a </w:t>
      </w:r>
      <w:r w:rsidDel="00000000" w:rsidR="00000000" w:rsidRPr="00000000">
        <w:rPr>
          <w:b w:val="1"/>
          <w:bCs w:val="1"/>
          <w:color w:val="303030"/>
          <w:rtl w:val="0"/>
        </w:rPr>
        <w:t xml:space="preserve">given specific circuit and device status</w:t>
      </w:r>
      <w:r w:rsidDel="00000000" w:rsidR="00000000" w:rsidRPr="00000000">
        <w:rPr>
          <w:color w:val="303030"/>
          <w:rtl w:val="0"/>
        </w:rPr>
        <w:t xml:space="preserve">, maximizing accuracy under runtime limits.</w:t>
      </w:r>
    </w:p>
    <w:p w:rsidR="00000000" w:rsidDel="00000000" w:rsidP="00000000" w:rsidRDefault="00000000" w:rsidRPr="00000000" w14:paraId="000001C6">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&amp; Patentability:</w:t>
      </w:r>
      <w:r w:rsidDel="00000000" w:rsidR="00000000" w:rsidRPr="00000000">
        <w:rPr>
          <w:color w:val="303030"/>
          <w:rtl w:val="0"/>
        </w:rPr>
        <w:t xml:space="preserve"> This addresses the meta-problem of error mitigation configuration. The AI learns the improvement vs. cost trade-off for each strategy, making mitigation </w:t>
      </w:r>
      <w:r w:rsidDel="00000000" w:rsidR="00000000" w:rsidRPr="00000000">
        <w:rPr>
          <w:b w:val="1"/>
          <w:bCs w:val="1"/>
          <w:color w:val="303030"/>
          <w:rtl w:val="0"/>
        </w:rPr>
        <w:t xml:space="preserve">plug-and-play</w:t>
      </w:r>
      <w:r w:rsidDel="00000000" w:rsidR="00000000" w:rsidRPr="00000000">
        <w:rPr>
          <w:color w:val="303030"/>
          <w:rtl w:val="0"/>
        </w:rPr>
        <w:t xml:space="preserve">. Claimable as a system that outputs a </w:t>
      </w:r>
      <w:r w:rsidDel="00000000" w:rsidR="00000000" w:rsidRPr="00000000">
        <w:rPr>
          <w:i w:val="1"/>
          <w:iCs w:val="1"/>
          <w:color w:val="303030"/>
          <w:rtl w:val="0"/>
        </w:rPr>
        <w:t xml:space="preserve">mitigation strategy</w:t>
      </w:r>
      <w:r w:rsidDel="00000000" w:rsidR="00000000" w:rsidRPr="00000000">
        <w:rPr>
          <w:color w:val="303030"/>
          <w:rtl w:val="0"/>
        </w:rPr>
        <w:t xml:space="preserve"> (which methods and parameters) that minimizes expected error for given resource overhead.</w:t>
      </w:r>
    </w:p>
    <w:p w:rsidR="00000000" w:rsidDel="00000000" w:rsidP="00000000" w:rsidRDefault="00000000" w:rsidRPr="00000000" w14:paraId="000001C7">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Implementation &amp; Application:</w:t>
      </w:r>
      <w:r w:rsidDel="00000000" w:rsidR="00000000" w:rsidRPr="00000000">
        <w:rPr>
          <w:color w:val="303030"/>
          <w:rtl w:val="0"/>
        </w:rPr>
        <w:t xml:space="preserve"> A feature embedded in compiler pipelines, improving result quality for users without requiring them to be experts in error mitigation protocols.</w:t>
      </w:r>
    </w:p>
    <w:p w:rsidR="00000000" w:rsidDel="00000000" w:rsidP="00000000" w:rsidRDefault="00000000" w:rsidRPr="00000000" w14:paraId="000001C8">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C9">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1CA">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CB">
      <w:pPr>
        <w:shd w:fill="ffffff" w:val="clear"/>
        <w:spacing w:after="240" w:before="240" w:lineRule="auto"/>
        <w:rPr>
          <w:color w:val="303030"/>
        </w:rPr>
      </w:pPr>
      <w:r w:rsidDel="00000000" w:rsidR="00000000" w:rsidRPr="00000000">
        <w:rPr>
          <w:color w:val="303030"/>
          <w:rtl w:val="0"/>
        </w:rPr>
        <w:t xml:space="preserve">IV. Governance, Security, and Development Tools</w:t>
      </w:r>
    </w:p>
    <w:p w:rsidR="00000000" w:rsidDel="00000000" w:rsidP="00000000" w:rsidRDefault="00000000" w:rsidRPr="00000000" w14:paraId="000001CC">
      <w:pPr>
        <w:shd w:fill="ffffff" w:val="clear"/>
        <w:spacing w:after="240" w:before="240" w:lineRule="auto"/>
        <w:rPr>
          <w:color w:val="303030"/>
        </w:rPr>
      </w:pPr>
      <w:r w:rsidDel="00000000" w:rsidR="00000000" w:rsidRPr="00000000">
        <w:rPr>
          <w:color w:val="303030"/>
          <w:rtl w:val="0"/>
        </w:rPr>
        <w:t xml:space="preserve">These assets improve developer experience and establish trust and security in the quantum ecosystem.</w:t>
      </w:r>
    </w:p>
    <w:p w:rsidR="00000000" w:rsidDel="00000000" w:rsidP="00000000" w:rsidRDefault="00000000" w:rsidRPr="00000000" w14:paraId="000001CD">
      <w:pPr>
        <w:shd w:fill="ffffff" w:val="clear"/>
        <w:spacing w:after="240" w:before="240" w:lineRule="auto"/>
        <w:rPr>
          <w:color w:val="303030"/>
        </w:rPr>
      </w:pPr>
      <w:r w:rsidDel="00000000" w:rsidR="00000000" w:rsidRPr="00000000">
        <w:rPr>
          <w:color w:val="303030"/>
          <w:rtl w:val="0"/>
        </w:rPr>
        <w:t xml:space="preserve">10. Cross-Boundary Watermarking Toolkit (Concept 46, 236)</w:t>
      </w:r>
    </w:p>
    <w:p w:rsidR="00000000" w:rsidDel="00000000" w:rsidP="00000000" w:rsidRDefault="00000000" w:rsidRPr="00000000" w14:paraId="000001CE">
      <w:pPr>
        <w:shd w:fill="ffffff" w:val="clear"/>
        <w:spacing w:after="240" w:before="240" w:lineRule="auto"/>
        <w:rPr>
          <w:color w:val="303030"/>
        </w:rPr>
      </w:pPr>
      <w:r w:rsidDel="00000000" w:rsidR="00000000" w:rsidRPr="00000000">
        <w:rPr>
          <w:color w:val="303030"/>
          <w:rtl w:val="0"/>
        </w:rPr>
        <w:t xml:space="preserve">This component provides a critical layer of IP protection for quantum assets.</w:t>
      </w:r>
    </w:p>
    <w:p w:rsidR="00000000" w:rsidDel="00000000" w:rsidP="00000000" w:rsidRDefault="00000000" w:rsidRPr="00000000" w14:paraId="000001CF">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Core Function:</w:t>
      </w:r>
      <w:r w:rsidDel="00000000" w:rsidR="00000000" w:rsidRPr="00000000">
        <w:rPr>
          <w:color w:val="303030"/>
          <w:rtl w:val="0"/>
        </w:rPr>
        <w:t xml:space="preserve"> Subtly embeds invisible, traceable identifiers (watermarks) into various quantum artifacts—specifically the </w:t>
      </w:r>
      <w:r w:rsidDel="00000000" w:rsidR="00000000" w:rsidRPr="00000000">
        <w:rPr>
          <w:b w:val="1"/>
          <w:bCs w:val="1"/>
          <w:color w:val="303030"/>
          <w:rtl w:val="0"/>
        </w:rPr>
        <w:t xml:space="preserve">quantum circuit structure</w:t>
      </w:r>
      <w:r w:rsidDel="00000000" w:rsidR="00000000" w:rsidRPr="00000000">
        <w:rPr>
          <w:color w:val="303030"/>
          <w:rtl w:val="0"/>
        </w:rPr>
        <w:t xml:space="preserve"> (e.g., slight adjustments to non-critical gate angles or insertion of gate pairs that cancel out) and measurement outputs—for tracking ownership and detecting misuse.</w:t>
      </w:r>
    </w:p>
    <w:p w:rsidR="00000000" w:rsidDel="00000000" w:rsidP="00000000" w:rsidRDefault="00000000" w:rsidRPr="00000000" w14:paraId="000001D0">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&amp; Patentability:</w:t>
      </w:r>
      <w:r w:rsidDel="00000000" w:rsidR="00000000" w:rsidRPr="00000000">
        <w:rPr>
          <w:color w:val="303030"/>
          <w:rtl w:val="0"/>
        </w:rPr>
        <w:t xml:space="preserve"> The method leverages quantum properties and redundant operations to hide information in a way that is hard to remove without affecting performance. Claimable as a multi-layer watermarking method where identifying information is subtly embedded into quantum circuit structures, classical control flow, or output data.</w:t>
      </w:r>
    </w:p>
    <w:p w:rsidR="00000000" w:rsidDel="00000000" w:rsidP="00000000" w:rsidRDefault="00000000" w:rsidRPr="00000000" w14:paraId="000001D1">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Implementation &amp; Application:</w:t>
      </w:r>
      <w:r w:rsidDel="00000000" w:rsidR="00000000" w:rsidRPr="00000000">
        <w:rPr>
          <w:color w:val="303030"/>
          <w:rtl w:val="0"/>
        </w:rPr>
        <w:t xml:space="preserve"> Essential for licensing quantum algorithms and enabling </w:t>
      </w:r>
      <w:r w:rsidDel="00000000" w:rsidR="00000000" w:rsidRPr="00000000">
        <w:rPr>
          <w:b w:val="1"/>
          <w:bCs w:val="1"/>
          <w:color w:val="303030"/>
          <w:rtl w:val="0"/>
        </w:rPr>
        <w:t xml:space="preserve">trusted, collaborative R&amp;D</w:t>
      </w:r>
      <w:r w:rsidDel="00000000" w:rsidR="00000000" w:rsidRPr="00000000">
        <w:rPr>
          <w:color w:val="303030"/>
          <w:rtl w:val="0"/>
        </w:rPr>
        <w:t xml:space="preserve"> in multi-organization consortia.</w:t>
      </w:r>
    </w:p>
    <w:p w:rsidR="00000000" w:rsidDel="00000000" w:rsidP="00000000" w:rsidRDefault="00000000" w:rsidRPr="00000000" w14:paraId="000001D2">
      <w:pPr>
        <w:shd w:fill="ffffff" w:val="clear"/>
        <w:spacing w:after="240" w:before="240" w:lineRule="auto"/>
        <w:rPr>
          <w:color w:val="303030"/>
        </w:rPr>
      </w:pPr>
      <w:r w:rsidDel="00000000" w:rsidR="00000000" w:rsidRPr="00000000">
        <w:rPr>
          <w:color w:val="303030"/>
          <w:rtl w:val="0"/>
        </w:rPr>
        <w:t xml:space="preserve">11. Quantum Circuit Co-Pilot / AI-Assisted Programming (Concept 34, 379)</w:t>
      </w:r>
    </w:p>
    <w:p w:rsidR="00000000" w:rsidDel="00000000" w:rsidP="00000000" w:rsidRDefault="00000000" w:rsidRPr="00000000" w14:paraId="000001D3">
      <w:pPr>
        <w:shd w:fill="ffffff" w:val="clear"/>
        <w:spacing w:after="240" w:before="240" w:lineRule="auto"/>
        <w:rPr>
          <w:color w:val="303030"/>
        </w:rPr>
      </w:pPr>
      <w:r w:rsidDel="00000000" w:rsidR="00000000" w:rsidRPr="00000000">
        <w:rPr>
          <w:color w:val="303030"/>
          <w:rtl w:val="0"/>
        </w:rPr>
        <w:t xml:space="preserve">This tool enhances developer productivity through domain-specific AI assistance.</w:t>
      </w:r>
    </w:p>
    <w:p w:rsidR="00000000" w:rsidDel="00000000" w:rsidP="00000000" w:rsidRDefault="00000000" w:rsidRPr="00000000" w14:paraId="000001D4">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Core Function:</w:t>
      </w:r>
      <w:r w:rsidDel="00000000" w:rsidR="00000000" w:rsidRPr="00000000">
        <w:rPr>
          <w:color w:val="303030"/>
          <w:rtl w:val="0"/>
        </w:rPr>
        <w:t xml:space="preserve"> An LLM-powered code assistant </w:t>
      </w:r>
      <w:r w:rsidDel="00000000" w:rsidR="00000000" w:rsidRPr="00000000">
        <w:rPr>
          <w:b w:val="1"/>
          <w:bCs w:val="1"/>
          <w:color w:val="303030"/>
          <w:rtl w:val="0"/>
        </w:rPr>
        <w:t xml:space="preserve">fine-tuned on quantum code and literature</w:t>
      </w:r>
      <w:r w:rsidDel="00000000" w:rsidR="00000000" w:rsidRPr="00000000">
        <w:rPr>
          <w:color w:val="303030"/>
          <w:rtl w:val="0"/>
        </w:rPr>
        <w:t xml:space="preserve"> (Qiskit, Q#) that provides context-aware suggestions, automatically completing code, suggesting known optimal circuit decompositions, identifying redundant operations, and offering explanations.</w:t>
      </w:r>
    </w:p>
    <w:p w:rsidR="00000000" w:rsidDel="00000000" w:rsidP="00000000" w:rsidRDefault="00000000" w:rsidRPr="00000000" w14:paraId="000001D5">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&amp; Patentability:</w:t>
      </w:r>
      <w:r w:rsidDel="00000000" w:rsidR="00000000" w:rsidRPr="00000000">
        <w:rPr>
          <w:color w:val="303030"/>
          <w:rtl w:val="0"/>
        </w:rPr>
        <w:t xml:space="preserve"> Unlike generic code assistants, this tool is specialized to understand quantum semantics (like entanglement, no-cloning rules, and hardware-specific constraints) and provides </w:t>
      </w:r>
      <w:r w:rsidDel="00000000" w:rsidR="00000000" w:rsidRPr="00000000">
        <w:rPr>
          <w:b w:val="1"/>
          <w:bCs w:val="1"/>
          <w:color w:val="303030"/>
          <w:rtl w:val="0"/>
        </w:rPr>
        <w:t xml:space="preserve">optimization suggestions</w:t>
      </w:r>
      <w:r w:rsidDel="00000000" w:rsidR="00000000" w:rsidRPr="00000000">
        <w:rPr>
          <w:color w:val="303030"/>
          <w:rtl w:val="0"/>
        </w:rPr>
        <w:t xml:space="preserve"> that require deep domain knowledge. Novel features include verification modules that check AI-suggested code against simulators.</w:t>
      </w:r>
    </w:p>
    <w:p w:rsidR="00000000" w:rsidDel="00000000" w:rsidP="00000000" w:rsidRDefault="00000000" w:rsidRPr="00000000" w14:paraId="000001D6">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Implementation &amp; Application:</w:t>
      </w:r>
      <w:r w:rsidDel="00000000" w:rsidR="00000000" w:rsidRPr="00000000">
        <w:rPr>
          <w:color w:val="303030"/>
          <w:rtl w:val="0"/>
        </w:rPr>
        <w:t xml:space="preserve"> Deployable as an </w:t>
      </w:r>
      <w:r w:rsidDel="00000000" w:rsidR="00000000" w:rsidRPr="00000000">
        <w:rPr>
          <w:b w:val="1"/>
          <w:bCs w:val="1"/>
          <w:color w:val="303030"/>
          <w:rtl w:val="0"/>
        </w:rPr>
        <w:t xml:space="preserve">IDE plugin</w:t>
      </w:r>
      <w:r w:rsidDel="00000000" w:rsidR="00000000" w:rsidRPr="00000000">
        <w:rPr>
          <w:color w:val="303030"/>
          <w:rtl w:val="0"/>
        </w:rPr>
        <w:t xml:space="preserve"> (e.g., VSCode extension) or integrated into quantum SDKs to lower the barrier to entry for new quantum programmers and accelerate expert development.</w:t>
      </w:r>
    </w:p>
    <w:p w:rsidR="00000000" w:rsidDel="00000000" w:rsidP="00000000" w:rsidRDefault="00000000" w:rsidRPr="00000000" w14:paraId="000001D7">
      <w:pPr>
        <w:shd w:fill="ffffff" w:val="clear"/>
        <w:spacing w:after="240" w:before="240" w:lineRule="auto"/>
        <w:rPr>
          <w:color w:val="303030"/>
        </w:rPr>
      </w:pPr>
      <w:r w:rsidDel="00000000" w:rsidR="00000000" w:rsidRPr="00000000">
        <w:rPr>
          <w:color w:val="303030"/>
          <w:rtl w:val="0"/>
        </w:rPr>
        <w:t xml:space="preserve">12. Deterministic Replay Harness (Concept 44, 234)</w:t>
      </w:r>
    </w:p>
    <w:p w:rsidR="00000000" w:rsidDel="00000000" w:rsidP="00000000" w:rsidRDefault="00000000" w:rsidRPr="00000000" w14:paraId="000001D8">
      <w:pPr>
        <w:shd w:fill="ffffff" w:val="clear"/>
        <w:spacing w:after="240" w:before="240" w:lineRule="auto"/>
        <w:rPr>
          <w:color w:val="303030"/>
        </w:rPr>
      </w:pPr>
      <w:r w:rsidDel="00000000" w:rsidR="00000000" w:rsidRPr="00000000">
        <w:rPr>
          <w:color w:val="303030"/>
          <w:rtl w:val="0"/>
        </w:rPr>
        <w:t xml:space="preserve">This component solves the critical problem of reproducibility in stochastic quantum environments.</w:t>
      </w:r>
    </w:p>
    <w:p w:rsidR="00000000" w:rsidDel="00000000" w:rsidP="00000000" w:rsidRDefault="00000000" w:rsidRPr="00000000" w14:paraId="000001D9">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Core Function:</w:t>
      </w:r>
      <w:r w:rsidDel="00000000" w:rsidR="00000000" w:rsidRPr="00000000">
        <w:rPr>
          <w:color w:val="303030"/>
          <w:rtl w:val="0"/>
        </w:rPr>
        <w:t xml:space="preserve"> A system that captures all sources of nondeterminism and context during a quantum program run—including </w:t>
      </w:r>
      <w:r w:rsidDel="00000000" w:rsidR="00000000" w:rsidRPr="00000000">
        <w:rPr>
          <w:b w:val="1"/>
          <w:bCs w:val="1"/>
          <w:color w:val="303030"/>
          <w:rtl w:val="0"/>
        </w:rPr>
        <w:t xml:space="preserve">pseudorandom number generator seeds, exact hardware calibration data, and actual measurement outcomes</w:t>
      </w:r>
      <w:r w:rsidDel="00000000" w:rsidR="00000000" w:rsidRPr="00000000">
        <w:rPr>
          <w:color w:val="303030"/>
          <w:rtl w:val="0"/>
        </w:rPr>
        <w:t xml:space="preserve">—allowing the entire execution to be </w:t>
      </w:r>
      <w:r w:rsidDel="00000000" w:rsidR="00000000" w:rsidRPr="00000000">
        <w:rPr>
          <w:b w:val="1"/>
          <w:bCs w:val="1"/>
          <w:color w:val="303030"/>
          <w:rtl w:val="0"/>
        </w:rPr>
        <w:t xml:space="preserve">replicated deterministically</w:t>
      </w:r>
      <w:r w:rsidDel="00000000" w:rsidR="00000000" w:rsidRPr="00000000">
        <w:rPr>
          <w:color w:val="303030"/>
          <w:rtl w:val="0"/>
        </w:rPr>
        <w:t xml:space="preserve"> later in simulation or on identical hardware.</w:t>
      </w:r>
    </w:p>
    <w:p w:rsidR="00000000" w:rsidDel="00000000" w:rsidP="00000000" w:rsidRDefault="00000000" w:rsidRPr="00000000" w14:paraId="000001DA">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&amp; Patentability:</w:t>
      </w:r>
      <w:r w:rsidDel="00000000" w:rsidR="00000000" w:rsidRPr="00000000">
        <w:rPr>
          <w:color w:val="303030"/>
          <w:rtl w:val="0"/>
        </w:rPr>
        <w:t xml:space="preserve"> The inventive step is capturing the full stack of nondeterministic sources specific to quantum computing (both software randomness and hardware stochasticity/drift) to enable exact, repeatable tracing for debugging and verification. Claimable as a replay system that captures all sources of nondeterminism and context during execution to allow subsequent exact replication.</w:t>
      </w:r>
    </w:p>
    <w:p w:rsidR="00000000" w:rsidDel="00000000" w:rsidP="00000000" w:rsidRDefault="00000000" w:rsidRPr="00000000" w14:paraId="000001DB">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Implementation &amp; Application:</w:t>
      </w:r>
      <w:r w:rsidDel="00000000" w:rsidR="00000000" w:rsidRPr="00000000">
        <w:rPr>
          <w:color w:val="303030"/>
          <w:rtl w:val="0"/>
        </w:rPr>
        <w:t xml:space="preserve"> Essential debugging tool integrated into quantum simulators and CI/CD pipelines to ensure scientific </w:t>
      </w:r>
      <w:r w:rsidDel="00000000" w:rsidR="00000000" w:rsidRPr="00000000">
        <w:rPr>
          <w:b w:val="1"/>
          <w:bCs w:val="1"/>
          <w:color w:val="303030"/>
          <w:rtl w:val="0"/>
        </w:rPr>
        <w:t xml:space="preserve">reproducibility</w:t>
      </w:r>
      <w:r w:rsidDel="00000000" w:rsidR="00000000" w:rsidRPr="00000000">
        <w:rPr>
          <w:color w:val="303030"/>
          <w:rtl w:val="0"/>
        </w:rPr>
        <w:t xml:space="preserve"> and aid in diagnosing rare, context-dependent bugs.</w:t>
      </w:r>
    </w:p>
    <w:p w:rsidR="00000000" w:rsidDel="00000000" w:rsidP="00000000" w:rsidRDefault="00000000" w:rsidRPr="00000000" w14:paraId="000001DC">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1DD">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1DE">
      <w:pPr>
        <w:shd w:fill="ffffff" w:val="clear"/>
        <w:spacing w:after="240" w:before="240" w:lineRule="auto"/>
        <w:rPr>
          <w:color w:val="303030"/>
        </w:rPr>
      </w:pPr>
      <w:r w:rsidDel="00000000" w:rsidR="00000000" w:rsidRPr="00000000">
        <w:rPr>
          <w:color w:val="303030"/>
          <w:rtl w:val="0"/>
        </w:rPr>
        <w:t xml:space="preserve">The sources explicitly state that the foundational material provides a total of </w:t>
      </w:r>
      <w:r w:rsidDel="00000000" w:rsidR="00000000" w:rsidRPr="00000000">
        <w:rPr>
          <w:b w:val="1"/>
          <w:bCs w:val="1"/>
          <w:color w:val="303030"/>
          <w:rtl w:val="0"/>
        </w:rPr>
        <w:t xml:space="preserve">50 distinct opportunity ideas</w:t>
      </w:r>
      <w:r w:rsidDel="00000000" w:rsidR="00000000" w:rsidRPr="00000000">
        <w:rPr>
          <w:color w:val="303030"/>
          <w:rtl w:val="0"/>
        </w:rPr>
        <w:t xml:space="preserve"> at the interface of Artificial Intelligence and Quantum Computing (A4Q).</w:t>
      </w:r>
    </w:p>
    <w:p w:rsidR="00000000" w:rsidDel="00000000" w:rsidP="00000000" w:rsidRDefault="00000000" w:rsidRPr="00000000" w14:paraId="000001DF">
      <w:pPr>
        <w:shd w:fill="ffffff" w:val="clear"/>
        <w:spacing w:after="240" w:before="240" w:lineRule="auto"/>
        <w:rPr>
          <w:color w:val="303030"/>
        </w:rPr>
      </w:pPr>
      <w:r w:rsidDel="00000000" w:rsidR="00000000" w:rsidRPr="00000000">
        <w:rPr>
          <w:color w:val="303030"/>
          <w:rtl w:val="0"/>
        </w:rPr>
        <w:t xml:space="preserve">These ideas are categorized and broken down into various groupings and subsets for detailed analysis and development:</w:t>
      </w:r>
    </w:p>
    <w:p w:rsidR="00000000" w:rsidDel="00000000" w:rsidP="00000000" w:rsidRDefault="00000000" w:rsidRPr="00000000" w14:paraId="000001E0">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Total Portfolio:</w:t>
      </w:r>
      <w:r w:rsidDel="00000000" w:rsidR="00000000" w:rsidRPr="00000000">
        <w:rPr>
          <w:color w:val="303030"/>
          <w:rtl w:val="0"/>
        </w:rPr>
        <w:t xml:space="preserve"> The primary document outlining the concepts establishes a portfolio of </w:t>
      </w:r>
      <w:r w:rsidDel="00000000" w:rsidR="00000000" w:rsidRPr="00000000">
        <w:rPr>
          <w:b w:val="1"/>
          <w:bCs w:val="1"/>
          <w:color w:val="303030"/>
          <w:rtl w:val="0"/>
        </w:rPr>
        <w:t xml:space="preserve">50 distinct opportunity ideas</w:t>
      </w:r>
      <w:r w:rsidDel="00000000" w:rsidR="00000000" w:rsidRPr="00000000">
        <w:rPr>
          <w:color w:val="303030"/>
          <w:rtl w:val="0"/>
        </w:rPr>
        <w:t xml:space="preserve"> at the interface of Artificial Intelligence and Quantum Computing (A4Q).</w:t>
      </w:r>
    </w:p>
    <w:p w:rsidR="00000000" w:rsidDel="00000000" w:rsidP="00000000" w:rsidRDefault="00000000" w:rsidRPr="00000000" w14:paraId="000001E1">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System Blueprints:</w:t>
      </w:r>
      <w:r w:rsidDel="00000000" w:rsidR="00000000" w:rsidRPr="00000000">
        <w:rPr>
          <w:color w:val="303030"/>
          <w:rtl w:val="0"/>
        </w:rPr>
        <w:t xml:space="preserve"> Ten detailed system blueprints were presented for the top AI-for-Quantum innovation ideas. These include concepts like AI-Optimized Quantum Circuit Compiler (Idea 1), AI-Optimized Hybrid Scheduling (Idea 6), and AI-Guided Quantum Hardware Design Optimization (Idea 8).</w:t>
      </w:r>
    </w:p>
    <w:p w:rsidR="00000000" w:rsidDel="00000000" w:rsidP="00000000" w:rsidRDefault="00000000" w:rsidRPr="00000000" w14:paraId="000001E2">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Targeted Specification:</w:t>
      </w:r>
      <w:r w:rsidDel="00000000" w:rsidR="00000000" w:rsidRPr="00000000">
        <w:rPr>
          <w:color w:val="303030"/>
          <w:rtl w:val="0"/>
        </w:rPr>
        <w:t xml:space="preserve"> A plan was initiated to focus on </w:t>
      </w:r>
      <w:r w:rsidDel="00000000" w:rsidR="00000000" w:rsidRPr="00000000">
        <w:rPr>
          <w:b w:val="1"/>
          <w:bCs w:val="1"/>
          <w:color w:val="303030"/>
          <w:rtl w:val="0"/>
        </w:rPr>
        <w:t xml:space="preserve">12 deeply specified AI×Quantum systems</w:t>
      </w:r>
      <w:r w:rsidDel="00000000" w:rsidR="00000000" w:rsidRPr="00000000">
        <w:rPr>
          <w:color w:val="303030"/>
          <w:rtl w:val="0"/>
        </w:rPr>
        <w:t xml:space="preserve">, using the previously identified top opportunity areas.</w:t>
      </w:r>
    </w:p>
    <w:p w:rsidR="00000000" w:rsidDel="00000000" w:rsidP="00000000" w:rsidRDefault="00000000" w:rsidRPr="00000000" w14:paraId="000001E3">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Top Concepts by Score:</w:t>
      </w:r>
      <w:r w:rsidDel="00000000" w:rsidR="00000000" w:rsidRPr="00000000">
        <w:rPr>
          <w:color w:val="303030"/>
          <w:rtl w:val="0"/>
        </w:rPr>
        <w:t xml:space="preserve"> Following evaluation based on feasibility and resilience, the sources list a selection of the top 15 concepts, which includes: Portable Intent IR, Hybrid Runtime Orchestrator, Cross-Boundary Watermarking, Learned Error Mitigation Composer, Self-Calibrating Qubit Farm, and Digital Twin of the QPU, among others.</w:t>
      </w:r>
    </w:p>
    <w:p w:rsidR="00000000" w:rsidDel="00000000" w:rsidP="00000000" w:rsidRDefault="00000000" w:rsidRPr="00000000" w14:paraId="000001E4">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Detailed Concept Cards:</w:t>
      </w:r>
      <w:r w:rsidDel="00000000" w:rsidR="00000000" w:rsidRPr="00000000">
        <w:rPr>
          <w:color w:val="303030"/>
          <w:rtl w:val="0"/>
        </w:rPr>
        <w:t xml:space="preserve"> The refined pass of concept cards details 54 numbered concepts, ranging from Calibration and Auto-Tuning (like AutoCal RL, BayesTune, and Transfer-Cal) up through advanced governance concepts like Risk-Register Automation.</w:t>
      </w:r>
    </w:p>
    <w:p w:rsidR="00000000" w:rsidDel="00000000" w:rsidP="00000000" w:rsidRDefault="00000000" w:rsidRPr="00000000" w14:paraId="000001E5">
      <w:pPr>
        <w:shd w:fill="ffffff" w:val="clear"/>
        <w:spacing w:after="240" w:before="240" w:lineRule="auto"/>
        <w:rPr>
          <w:color w:val="303030"/>
        </w:rPr>
      </w:pPr>
      <w:r w:rsidDel="00000000" w:rsidR="00000000" w:rsidRPr="00000000">
        <w:rPr>
          <w:color w:val="303030"/>
          <w:rtl w:val="0"/>
        </w:rPr>
        <w:t xml:space="preserve">Therefore, the portfolio encompasses </w:t>
      </w:r>
      <w:r w:rsidDel="00000000" w:rsidR="00000000" w:rsidRPr="00000000">
        <w:rPr>
          <w:b w:val="1"/>
          <w:bCs w:val="1"/>
          <w:color w:val="303030"/>
          <w:rtl w:val="0"/>
        </w:rPr>
        <w:t xml:space="preserve">50 distinct opportunity ideas</w:t>
      </w:r>
      <w:r w:rsidDel="00000000" w:rsidR="00000000" w:rsidRPr="00000000">
        <w:rPr>
          <w:color w:val="303030"/>
          <w:rtl w:val="0"/>
        </w:rPr>
        <w:t xml:space="preserve">, which are explored and analyzed in detail through various groupings, including 10 blueprints and a focus on 12 top systems.</w:t>
      </w:r>
    </w:p>
    <w:p w:rsidR="00000000" w:rsidDel="00000000" w:rsidP="00000000" w:rsidRDefault="00000000" w:rsidRPr="00000000" w14:paraId="000001E6">
      <w:pPr>
        <w:shd w:fill="ffffff" w:val="clear"/>
        <w:spacing w:after="240" w:before="240" w:lineRule="auto"/>
        <w:rPr>
          <w:color w:val="1b1b1c"/>
          <w:shd w:fill="edeffa" w:val="clear"/>
        </w:rPr>
      </w:pPr>
      <w:r w:rsidDel="00000000" w:rsidR="00000000" w:rsidRPr="00000000">
        <w:rPr>
          <w:color w:val="1b1b1c"/>
          <w:shd w:fill="edeffa" w:val="clear"/>
          <w:rtl w:val="0"/>
        </w:rPr>
        <w:t xml:space="preserve"> </w:t>
      </w:r>
    </w:p>
    <w:p w:rsidR="00000000" w:rsidDel="00000000" w:rsidP="00000000" w:rsidRDefault="00000000" w:rsidRPr="00000000" w14:paraId="000001E7">
      <w:pPr>
        <w:shd w:fill="ffffff" w:val="clear"/>
        <w:spacing w:after="240" w:before="240" w:lineRule="auto"/>
        <w:rPr>
          <w:color w:val="303030"/>
        </w:rPr>
      </w:pPr>
      <w:r w:rsidDel="00000000" w:rsidR="00000000" w:rsidRPr="00000000">
        <w:rPr>
          <w:color w:val="303030"/>
          <w:rtl w:val="0"/>
        </w:rPr>
        <w:t xml:space="preserve">This query is challenging: to derive patentable components that are </w:t>
      </w:r>
      <w:r w:rsidDel="00000000" w:rsidR="00000000" w:rsidRPr="00000000">
        <w:rPr>
          <w:b w:val="1"/>
          <w:bCs w:val="1"/>
          <w:color w:val="303030"/>
          <w:rtl w:val="0"/>
        </w:rPr>
        <w:t xml:space="preserve">not explicitly named</w:t>
      </w:r>
      <w:r w:rsidDel="00000000" w:rsidR="00000000" w:rsidRPr="00000000">
        <w:rPr>
          <w:color w:val="303030"/>
          <w:rtl w:val="0"/>
        </w:rPr>
        <w:t xml:space="preserve"> within the sources, yet are conceptually necessary for the existing 50 AI-for-Quantum (A4Q) ideas to function as a cohesive, commercially viable ecosystem.</w:t>
      </w:r>
    </w:p>
    <w:p w:rsidR="00000000" w:rsidDel="00000000" w:rsidP="00000000" w:rsidRDefault="00000000" w:rsidRPr="00000000" w14:paraId="000001E8">
      <w:pPr>
        <w:shd w:fill="ffffff" w:val="clear"/>
        <w:spacing w:after="240" w:before="240" w:lineRule="auto"/>
        <w:rPr>
          <w:color w:val="303030"/>
        </w:rPr>
      </w:pPr>
      <w:r w:rsidDel="00000000" w:rsidR="00000000" w:rsidRPr="00000000">
        <w:rPr>
          <w:color w:val="303030"/>
          <w:rtl w:val="0"/>
        </w:rPr>
        <w:t xml:space="preserve">The previous systems (ASHEP, QITO, AQuDAN, QUILO-SO) focused on the functional flow (execution, governance, abstraction). To achieve the final layer of non-obvious, patentable novelty, we must target the </w:t>
      </w:r>
      <w:r w:rsidDel="00000000" w:rsidR="00000000" w:rsidRPr="00000000">
        <w:rPr>
          <w:b w:val="1"/>
          <w:bCs w:val="1"/>
          <w:color w:val="303030"/>
          <w:rtl w:val="0"/>
        </w:rPr>
        <w:t xml:space="preserve">unseen infrastructural glue and core mathematical engines</w:t>
      </w:r>
      <w:r w:rsidDel="00000000" w:rsidR="00000000" w:rsidRPr="00000000">
        <w:rPr>
          <w:color w:val="303030"/>
          <w:rtl w:val="0"/>
        </w:rPr>
        <w:t xml:space="preserve"> that enable the stated AI concepts to realize their immense efficiency and predictability.</w:t>
      </w:r>
    </w:p>
    <w:p w:rsidR="00000000" w:rsidDel="00000000" w:rsidP="00000000" w:rsidRDefault="00000000" w:rsidRPr="00000000" w14:paraId="000001E9">
      <w:pPr>
        <w:shd w:fill="ffffff" w:val="clear"/>
        <w:spacing w:after="240" w:before="240" w:lineRule="auto"/>
        <w:rPr>
          <w:color w:val="303030"/>
        </w:rPr>
      </w:pPr>
      <w:r w:rsidDel="00000000" w:rsidR="00000000" w:rsidRPr="00000000">
        <w:rPr>
          <w:color w:val="303030"/>
          <w:rtl w:val="0"/>
        </w:rPr>
        <w:t xml:space="preserve">I propose three capstone infrastructural components that are derived from the foundational needs of the existing portfolio.</w:t>
      </w:r>
    </w:p>
    <w:p w:rsidR="00000000" w:rsidDel="00000000" w:rsidP="00000000" w:rsidRDefault="00000000" w:rsidRPr="00000000" w14:paraId="000001EA">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EB">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1EC">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1ED">
      <w:pPr>
        <w:shd w:fill="ffffff" w:val="clear"/>
        <w:spacing w:after="240" w:before="240" w:lineRule="auto"/>
        <w:rPr>
          <w:color w:val="303030"/>
        </w:rPr>
      </w:pPr>
      <w:r w:rsidDel="00000000" w:rsidR="00000000" w:rsidRPr="00000000">
        <w:rPr>
          <w:color w:val="303030"/>
          <w:rtl w:val="0"/>
        </w:rPr>
        <w:t xml:space="preserve">1. The Quantum Telemetry Abstraction Layer (Q-TAL)</w:t>
      </w:r>
    </w:p>
    <w:p w:rsidR="00000000" w:rsidDel="00000000" w:rsidP="00000000" w:rsidRDefault="00000000" w:rsidRPr="00000000" w14:paraId="000001EE">
      <w:pPr>
        <w:shd w:fill="ffffff" w:val="clear"/>
        <w:spacing w:after="240" w:before="240" w:lineRule="auto"/>
        <w:rPr>
          <w:color w:val="303030"/>
        </w:rPr>
      </w:pPr>
      <w:r w:rsidDel="00000000" w:rsidR="00000000" w:rsidRPr="00000000">
        <w:rPr>
          <w:color w:val="303030"/>
          <w:rtl w:val="0"/>
        </w:rPr>
        <w:t xml:space="preserve">This component is the essential </w:t>
      </w:r>
      <w:r w:rsidDel="00000000" w:rsidR="00000000" w:rsidRPr="00000000">
        <w:rPr>
          <w:b w:val="1"/>
          <w:bCs w:val="1"/>
          <w:color w:val="303030"/>
          <w:rtl w:val="0"/>
        </w:rPr>
        <w:t xml:space="preserve">architectural glue</w:t>
      </w:r>
      <w:r w:rsidDel="00000000" w:rsidR="00000000" w:rsidRPr="00000000">
        <w:rPr>
          <w:color w:val="303030"/>
          <w:rtl w:val="0"/>
        </w:rPr>
        <w:t xml:space="preserve"> required for all AI-driven calibration, forecasting, and self-healing systems (like those in ASHEP and Q-ARFN) to operate in a hardware-agnostic fashion.</w:t>
      </w:r>
    </w:p>
    <w:p w:rsidR="00000000" w:rsidDel="00000000" w:rsidP="00000000" w:rsidRDefault="00000000" w:rsidRPr="00000000" w14:paraId="000001EF">
      <w:pPr>
        <w:shd w:fill="ffffff" w:val="clear"/>
        <w:spacing w:after="240" w:before="240" w:lineRule="auto"/>
        <w:rPr>
          <w:color w:val="303030"/>
        </w:rPr>
      </w:pPr>
      <w:r w:rsidDel="00000000" w:rsidR="00000000" w:rsidRPr="00000000">
        <w:rPr>
          <w:color w:val="303030"/>
          <w:rtl w:val="0"/>
        </w:rPr>
        <w:t xml:space="preserve">Necessity and Derivation</w:t>
      </w:r>
    </w:p>
    <w:p w:rsidR="00000000" w:rsidDel="00000000" w:rsidP="00000000" w:rsidRDefault="00000000" w:rsidRPr="00000000" w14:paraId="000001F0">
      <w:pPr>
        <w:shd w:fill="ffffff" w:val="clear"/>
        <w:spacing w:after="240" w:before="240" w:lineRule="auto"/>
        <w:rPr>
          <w:color w:val="303030"/>
        </w:rPr>
      </w:pPr>
      <w:r w:rsidDel="00000000" w:rsidR="00000000" w:rsidRPr="00000000">
        <w:rPr>
          <w:color w:val="303030"/>
          <w:rtl w:val="0"/>
        </w:rPr>
        <w:t xml:space="preserve">The sources repeatedly emphasize the need for solutions that are </w:t>
      </w:r>
      <w:r w:rsidDel="00000000" w:rsidR="00000000" w:rsidRPr="00000000">
        <w:rPr>
          <w:b w:val="1"/>
          <w:bCs w:val="1"/>
          <w:color w:val="303030"/>
          <w:rtl w:val="0"/>
        </w:rPr>
        <w:t xml:space="preserve">hardware-agnostic</w:t>
      </w:r>
      <w:r w:rsidDel="00000000" w:rsidR="00000000" w:rsidRPr="00000000">
        <w:rPr>
          <w:color w:val="303030"/>
          <w:rtl w:val="0"/>
        </w:rPr>
        <w:t xml:space="preserve"> and rely heavily on </w:t>
      </w:r>
      <w:r w:rsidDel="00000000" w:rsidR="00000000" w:rsidRPr="00000000">
        <w:rPr>
          <w:b w:val="1"/>
          <w:bCs w:val="1"/>
          <w:color w:val="303030"/>
          <w:rtl w:val="0"/>
        </w:rPr>
        <w:t xml:space="preserve">real-time telemetry</w:t>
      </w:r>
      <w:r w:rsidDel="00000000" w:rsidR="00000000" w:rsidRPr="00000000">
        <w:rPr>
          <w:color w:val="303030"/>
          <w:rtl w:val="0"/>
        </w:rPr>
        <w:t xml:space="preserve">. Concepts like the </w:t>
      </w:r>
      <w:r w:rsidDel="00000000" w:rsidR="00000000" w:rsidRPr="00000000">
        <w:rPr>
          <w:b w:val="1"/>
          <w:bCs w:val="1"/>
          <w:color w:val="303030"/>
          <w:rtl w:val="0"/>
        </w:rPr>
        <w:t xml:space="preserve">NoiseMap Learner</w:t>
      </w:r>
      <w:r w:rsidDel="00000000" w:rsidR="00000000" w:rsidRPr="00000000">
        <w:rPr>
          <w:color w:val="303030"/>
          <w:rtl w:val="0"/>
        </w:rPr>
        <w:t xml:space="preserve">, the </w:t>
      </w:r>
      <w:r w:rsidDel="00000000" w:rsidR="00000000" w:rsidRPr="00000000">
        <w:rPr>
          <w:b w:val="1"/>
          <w:bCs w:val="1"/>
          <w:color w:val="303030"/>
          <w:rtl w:val="0"/>
        </w:rPr>
        <w:t xml:space="preserve">Qubit Health Prediction System</w:t>
      </w:r>
      <w:r w:rsidDel="00000000" w:rsidR="00000000" w:rsidRPr="00000000">
        <w:rPr>
          <w:color w:val="303030"/>
          <w:rtl w:val="0"/>
        </w:rPr>
        <w:t xml:space="preserve">, and the </w:t>
      </w:r>
      <w:r w:rsidDel="00000000" w:rsidR="00000000" w:rsidRPr="00000000">
        <w:rPr>
          <w:b w:val="1"/>
          <w:bCs w:val="1"/>
          <w:color w:val="303030"/>
          <w:rtl w:val="0"/>
        </w:rPr>
        <w:t xml:space="preserve">Thermal/Vacuum Fault Forecaster</w:t>
      </w:r>
      <w:r w:rsidDel="00000000" w:rsidR="00000000" w:rsidRPr="00000000">
        <w:rPr>
          <w:color w:val="303030"/>
          <w:rtl w:val="0"/>
        </w:rPr>
        <w:t xml:space="preserve"> require fusing data from dozens of heterogeneous sensors (cryostat temperature, vacuum pressure, control voltage logs, T1/T2 error measurements, syndrome bits).</w:t>
      </w:r>
    </w:p>
    <w:p w:rsidR="00000000" w:rsidDel="00000000" w:rsidP="00000000" w:rsidRDefault="00000000" w:rsidRPr="00000000" w14:paraId="000001F1">
      <w:pPr>
        <w:shd w:fill="ffffff" w:val="clear"/>
        <w:spacing w:after="240" w:before="240" w:lineRule="auto"/>
        <w:rPr>
          <w:color w:val="303030"/>
        </w:rPr>
      </w:pPr>
      <w:r w:rsidDel="00000000" w:rsidR="00000000" w:rsidRPr="00000000">
        <w:rPr>
          <w:color w:val="303030"/>
          <w:rtl w:val="0"/>
        </w:rPr>
        <w:t xml:space="preserve">Currently, each quantum vendor provides this data in a proprietary format. The </w:t>
      </w:r>
      <w:r w:rsidDel="00000000" w:rsidR="00000000" w:rsidRPr="00000000">
        <w:rPr>
          <w:b w:val="1"/>
          <w:bCs w:val="1"/>
          <w:color w:val="303030"/>
          <w:rtl w:val="0"/>
        </w:rPr>
        <w:t xml:space="preserve">Multi-Backend Driver Layer</w:t>
      </w:r>
      <w:r w:rsidDel="00000000" w:rsidR="00000000" w:rsidRPr="00000000">
        <w:rPr>
          <w:color w:val="303030"/>
          <w:rtl w:val="0"/>
        </w:rPr>
        <w:t xml:space="preserve"> standardizes API calls for submitting </w:t>
      </w:r>
      <w:r w:rsidDel="00000000" w:rsidR="00000000" w:rsidRPr="00000000">
        <w:rPr>
          <w:i w:val="1"/>
          <w:iCs w:val="1"/>
          <w:color w:val="303030"/>
          <w:rtl w:val="0"/>
        </w:rPr>
        <w:t xml:space="preserve">jobs</w:t>
      </w:r>
      <w:r w:rsidDel="00000000" w:rsidR="00000000" w:rsidRPr="00000000">
        <w:rPr>
          <w:color w:val="303030"/>
          <w:rtl w:val="0"/>
        </w:rPr>
        <w:t xml:space="preserve">, but not for receiving </w:t>
      </w:r>
      <w:r w:rsidDel="00000000" w:rsidR="00000000" w:rsidRPr="00000000">
        <w:rPr>
          <w:i w:val="1"/>
          <w:iCs w:val="1"/>
          <w:color w:val="303030"/>
          <w:rtl w:val="0"/>
        </w:rPr>
        <w:t xml:space="preserve">raw, streaming physical telemetry</w:t>
      </w:r>
      <w:r w:rsidDel="00000000" w:rsidR="00000000" w:rsidRPr="00000000">
        <w:rPr>
          <w:color w:val="303030"/>
          <w:rtl w:val="0"/>
        </w:rPr>
        <w:t xml:space="preserve">.</w:t>
      </w:r>
    </w:p>
    <w:p w:rsidR="00000000" w:rsidDel="00000000" w:rsidP="00000000" w:rsidRDefault="00000000" w:rsidRPr="00000000" w14:paraId="000001F2">
      <w:pPr>
        <w:shd w:fill="ffffff" w:val="clear"/>
        <w:spacing w:after="240" w:before="240" w:lineRule="auto"/>
        <w:rPr>
          <w:b w:val="1"/>
          <w:bCs w:val="1"/>
          <w:color w:val="303030"/>
        </w:rPr>
      </w:pPr>
      <w:r w:rsidDel="00000000" w:rsidR="00000000" w:rsidRPr="00000000">
        <w:rPr>
          <w:b w:val="1"/>
          <w:bCs w:val="1"/>
          <w:color w:val="303030"/>
          <w:rtl w:val="0"/>
        </w:rPr>
        <w:t xml:space="preserve">Q-TAL is the missing component that normalizes this heterogeneous physical data.</w:t>
      </w:r>
    </w:p>
    <w:p w:rsidR="00000000" w:rsidDel="00000000" w:rsidP="00000000" w:rsidRDefault="00000000" w:rsidRPr="00000000" w14:paraId="000001F3">
      <w:pPr>
        <w:shd w:fill="ffffff" w:val="clear"/>
        <w:spacing w:after="240" w:before="240" w:lineRule="auto"/>
        <w:rPr>
          <w:color w:val="303030"/>
        </w:rPr>
      </w:pPr>
      <w:r w:rsidDel="00000000" w:rsidR="00000000" w:rsidRPr="00000000">
        <w:rPr>
          <w:color w:val="303030"/>
          <w:rtl w:val="0"/>
        </w:rPr>
        <w:t xml:space="preserve">Novelty and Patentability</w:t>
      </w:r>
    </w:p>
    <w:p w:rsidR="00000000" w:rsidDel="00000000" w:rsidP="00000000" w:rsidRDefault="00000000" w:rsidRPr="00000000" w14:paraId="000001F4">
      <w:pPr>
        <w:shd w:fill="ffffff" w:val="clear"/>
        <w:spacing w:after="240" w:before="240" w:lineRule="auto"/>
        <w:rPr>
          <w:color w:val="303030"/>
        </w:rPr>
      </w:pPr>
      <w:r w:rsidDel="00000000" w:rsidR="00000000" w:rsidRPr="00000000">
        <w:rPr>
          <w:color w:val="303030"/>
          <w:rtl w:val="0"/>
        </w:rPr>
        <w:t xml:space="preserve">Q-TAL is a software layer that defines a </w:t>
      </w:r>
      <w:r w:rsidDel="00000000" w:rsidR="00000000" w:rsidRPr="00000000">
        <w:rPr>
          <w:b w:val="1"/>
          <w:bCs w:val="1"/>
          <w:color w:val="303030"/>
          <w:rtl w:val="0"/>
        </w:rPr>
        <w:t xml:space="preserve">Universal Telemetry Schema (UTS)</w:t>
      </w:r>
      <w:r w:rsidDel="00000000" w:rsidR="00000000" w:rsidRPr="00000000">
        <w:rPr>
          <w:color w:val="303030"/>
          <w:rtl w:val="0"/>
        </w:rPr>
        <w:t xml:space="preserve"> and the associated methods to normalize raw, low-level data streams from diverse quantum technologies (superconducting, ion trap, silicon spin) into a single, structured input vector for AI models.</w:t>
      </w:r>
    </w:p>
    <w:p w:rsidR="00000000" w:rsidDel="00000000" w:rsidP="00000000" w:rsidRDefault="00000000" w:rsidRPr="00000000" w14:paraId="000001F5">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Independent Claim Focus (Data Normalization):</w:t>
      </w:r>
      <w:r w:rsidDel="00000000" w:rsidR="00000000" w:rsidRPr="00000000">
        <w:rPr>
          <w:color w:val="303030"/>
          <w:rtl w:val="0"/>
        </w:rPr>
        <w:t xml:space="preserve"> A method and system for autonomous quantum hardware monitoring comprising defining a </w:t>
      </w:r>
      <w:r w:rsidDel="00000000" w:rsidR="00000000" w:rsidRPr="00000000">
        <w:rPr>
          <w:b w:val="1"/>
          <w:bCs w:val="1"/>
          <w:color w:val="303030"/>
          <w:rtl w:val="0"/>
        </w:rPr>
        <w:t xml:space="preserve">Universal Telemetry Schema (UTS)</w:t>
      </w:r>
      <w:r w:rsidDel="00000000" w:rsidR="00000000" w:rsidRPr="00000000">
        <w:rPr>
          <w:color w:val="303030"/>
          <w:rtl w:val="0"/>
        </w:rPr>
        <w:t xml:space="preserve"> that standardizes the encoding of physical and performance metrics (e.g., T1 coherence time, crosstalk values, cryostat temperature, pulse energy duty cycle) from dissimilar quantum processors; employing vendor-specific </w:t>
      </w:r>
      <w:r w:rsidDel="00000000" w:rsidR="00000000" w:rsidRPr="00000000">
        <w:rPr>
          <w:b w:val="1"/>
          <w:bCs w:val="1"/>
          <w:color w:val="303030"/>
          <w:rtl w:val="0"/>
        </w:rPr>
        <w:t xml:space="preserve">Telemetry Adapters</w:t>
      </w:r>
      <w:r w:rsidDel="00000000" w:rsidR="00000000" w:rsidRPr="00000000">
        <w:rPr>
          <w:color w:val="303030"/>
          <w:rtl w:val="0"/>
        </w:rPr>
        <w:t xml:space="preserve"> to continuously translate native QPU sensor streams into the UTS; and exposing the resulting normalized data vector for consumption by external AI services (like predictive models or self-healing agents).</w:t>
      </w:r>
    </w:p>
    <w:p w:rsidR="00000000" w:rsidDel="00000000" w:rsidP="00000000" w:rsidRDefault="00000000" w:rsidRPr="00000000" w14:paraId="000001F6">
      <w:pPr>
        <w:shd w:fill="ffffff" w:val="clear"/>
        <w:spacing w:after="240" w:before="240" w:lineRule="auto"/>
        <w:rPr>
          <w:b w:val="1"/>
          <w:bCs w:val="1"/>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Levers:</w:t>
      </w:r>
    </w:p>
    <w:p w:rsidR="00000000" w:rsidDel="00000000" w:rsidP="00000000" w:rsidRDefault="00000000" w:rsidRPr="00000000" w14:paraId="000001F7">
      <w:pPr>
        <w:shd w:fill="ffffff" w:val="clear"/>
        <w:spacing w:after="240" w:before="240" w:lineRule="auto"/>
        <w:rPr>
          <w:color w:val="303030"/>
        </w:rPr>
      </w:pPr>
      <w:r w:rsidDel="00000000" w:rsidR="00000000" w:rsidRPr="00000000">
        <w:rPr>
          <w:color w:val="303030"/>
          <w:rtl w:val="0"/>
        </w:rPr>
        <w:tab/>
        <w:t xml:space="preserve">1. </w:t>
      </w:r>
      <w:r w:rsidDel="00000000" w:rsidR="00000000" w:rsidRPr="00000000">
        <w:rPr>
          <w:b w:val="1"/>
          <w:bCs w:val="1"/>
          <w:color w:val="303030"/>
          <w:rtl w:val="0"/>
        </w:rPr>
        <w:t xml:space="preserve">Semantic Mapping:</w:t>
      </w:r>
      <w:r w:rsidDel="00000000" w:rsidR="00000000" w:rsidRPr="00000000">
        <w:rPr>
          <w:color w:val="303030"/>
          <w:rtl w:val="0"/>
        </w:rPr>
        <w:t xml:space="preserve"> The system doesn't just pass strings; it semantically maps physical concepts (e.g., translating "laser detuning frequency" from an ion trap to "flux offset bias" from a transmon) into abstract, comparable features (e.g., "energy detuning magnitude") that a single AI model can understand.</w:t>
      </w:r>
    </w:p>
    <w:p w:rsidR="00000000" w:rsidDel="00000000" w:rsidP="00000000" w:rsidRDefault="00000000" w:rsidRPr="00000000" w14:paraId="000001F8">
      <w:pPr>
        <w:shd w:fill="ffffff" w:val="clear"/>
        <w:spacing w:after="240" w:before="240" w:lineRule="auto"/>
        <w:rPr>
          <w:color w:val="303030"/>
        </w:rPr>
      </w:pPr>
      <w:r w:rsidDel="00000000" w:rsidR="00000000" w:rsidRPr="00000000">
        <w:rPr>
          <w:color w:val="303030"/>
          <w:rtl w:val="0"/>
        </w:rPr>
        <w:tab/>
        <w:t xml:space="preserve">2. </w:t>
      </w:r>
      <w:r w:rsidDel="00000000" w:rsidR="00000000" w:rsidRPr="00000000">
        <w:rPr>
          <w:b w:val="1"/>
          <w:bCs w:val="1"/>
          <w:color w:val="303030"/>
          <w:rtl w:val="0"/>
        </w:rPr>
        <w:t xml:space="preserve">Continuous Synchronization:</w:t>
      </w:r>
      <w:r w:rsidDel="00000000" w:rsidR="00000000" w:rsidRPr="00000000">
        <w:rPr>
          <w:color w:val="303030"/>
          <w:rtl w:val="0"/>
        </w:rPr>
        <w:t xml:space="preserve"> Q-TAL manages the real-time clock synchronization between high-speed classical control data (pulse timestamps) and slow environmental data (cryostat logs), ensuring that correlated events flagged by the </w:t>
      </w:r>
      <w:r w:rsidDel="00000000" w:rsidR="00000000" w:rsidRPr="00000000">
        <w:rPr>
          <w:b w:val="1"/>
          <w:bCs w:val="1"/>
          <w:color w:val="303030"/>
          <w:rtl w:val="0"/>
        </w:rPr>
        <w:t xml:space="preserve">Quantum Error Anomaly Detector</w:t>
      </w:r>
      <w:r w:rsidDel="00000000" w:rsidR="00000000" w:rsidRPr="00000000">
        <w:rPr>
          <w:color w:val="303030"/>
          <w:rtl w:val="0"/>
        </w:rPr>
        <w:t xml:space="preserve"> are properly correlated in time for analysis.</w:t>
      </w:r>
    </w:p>
    <w:p w:rsidR="00000000" w:rsidDel="00000000" w:rsidP="00000000" w:rsidRDefault="00000000" w:rsidRPr="00000000" w14:paraId="000001F9">
      <w:pPr>
        <w:shd w:fill="ffffff" w:val="clear"/>
        <w:spacing w:after="240" w:before="240" w:lineRule="auto"/>
        <w:rPr>
          <w:color w:val="303030"/>
        </w:rPr>
      </w:pPr>
      <w:r w:rsidDel="00000000" w:rsidR="00000000" w:rsidRPr="00000000">
        <w:rPr>
          <w:color w:val="303030"/>
          <w:rtl w:val="0"/>
        </w:rPr>
        <w:t xml:space="preserve">2. The Active Information Gain Planner (A-IGP)</w:t>
      </w:r>
    </w:p>
    <w:p w:rsidR="00000000" w:rsidDel="00000000" w:rsidP="00000000" w:rsidRDefault="00000000" w:rsidRPr="00000000" w14:paraId="000001FA">
      <w:pPr>
        <w:shd w:fill="ffffff" w:val="clear"/>
        <w:spacing w:after="240" w:before="240" w:lineRule="auto"/>
        <w:rPr>
          <w:color w:val="303030"/>
        </w:rPr>
      </w:pPr>
      <w:r w:rsidDel="00000000" w:rsidR="00000000" w:rsidRPr="00000000">
        <w:rPr>
          <w:color w:val="303030"/>
          <w:rtl w:val="0"/>
        </w:rPr>
        <w:t xml:space="preserve">This component is the </w:t>
      </w:r>
      <w:r w:rsidDel="00000000" w:rsidR="00000000" w:rsidRPr="00000000">
        <w:rPr>
          <w:b w:val="1"/>
          <w:bCs w:val="1"/>
          <w:color w:val="303030"/>
          <w:rtl w:val="0"/>
        </w:rPr>
        <w:t xml:space="preserve">core mathematical engine</w:t>
      </w:r>
      <w:r w:rsidDel="00000000" w:rsidR="00000000" w:rsidRPr="00000000">
        <w:rPr>
          <w:color w:val="303030"/>
          <w:rtl w:val="0"/>
        </w:rPr>
        <w:t xml:space="preserve"> that achieves the efficiency claims central to almost all AI-driven calibration and characterization ideas.</w:t>
      </w:r>
    </w:p>
    <w:p w:rsidR="00000000" w:rsidDel="00000000" w:rsidP="00000000" w:rsidRDefault="00000000" w:rsidRPr="00000000" w14:paraId="000001FB">
      <w:pPr>
        <w:shd w:fill="ffffff" w:val="clear"/>
        <w:spacing w:after="240" w:before="240" w:lineRule="auto"/>
        <w:rPr>
          <w:color w:val="303030"/>
        </w:rPr>
      </w:pPr>
      <w:r w:rsidDel="00000000" w:rsidR="00000000" w:rsidRPr="00000000">
        <w:rPr>
          <w:color w:val="303030"/>
          <w:rtl w:val="0"/>
        </w:rPr>
        <w:t xml:space="preserve">Necessity and Derivation</w:t>
      </w:r>
    </w:p>
    <w:p w:rsidR="00000000" w:rsidDel="00000000" w:rsidP="00000000" w:rsidRDefault="00000000" w:rsidRPr="00000000" w14:paraId="000001FC">
      <w:pPr>
        <w:shd w:fill="ffffff" w:val="clear"/>
        <w:spacing w:after="240" w:before="240" w:lineRule="auto"/>
        <w:rPr>
          <w:color w:val="303030"/>
        </w:rPr>
      </w:pPr>
      <w:r w:rsidDel="00000000" w:rsidR="00000000" w:rsidRPr="00000000">
        <w:rPr>
          <w:color w:val="303030"/>
          <w:rtl w:val="0"/>
        </w:rPr>
        <w:t xml:space="preserve">The ability to perform high-quality work with minimal resource usage is a cornerstone of the portfolio (e.g., reducing lab electricity and wear, maximizing coherence budget). Concepts like </w:t>
      </w:r>
      <w:r w:rsidDel="00000000" w:rsidR="00000000" w:rsidRPr="00000000">
        <w:rPr>
          <w:b w:val="1"/>
          <w:bCs w:val="1"/>
          <w:color w:val="303030"/>
          <w:rtl w:val="0"/>
        </w:rPr>
        <w:t xml:space="preserve">BayesTune</w:t>
      </w:r>
      <w:r w:rsidDel="00000000" w:rsidR="00000000" w:rsidRPr="00000000">
        <w:rPr>
          <w:color w:val="303030"/>
          <w:rtl w:val="0"/>
        </w:rPr>
        <w:t xml:space="preserve">, </w:t>
      </w:r>
      <w:r w:rsidDel="00000000" w:rsidR="00000000" w:rsidRPr="00000000">
        <w:rPr>
          <w:b w:val="1"/>
          <w:bCs w:val="1"/>
          <w:color w:val="303030"/>
          <w:rtl w:val="0"/>
        </w:rPr>
        <w:t xml:space="preserve">Few-Shot Device Tomography</w:t>
      </w:r>
      <w:r w:rsidDel="00000000" w:rsidR="00000000" w:rsidRPr="00000000">
        <w:rPr>
          <w:color w:val="303030"/>
          <w:rtl w:val="0"/>
        </w:rPr>
        <w:t xml:space="preserve">, </w:t>
      </w:r>
      <w:r w:rsidDel="00000000" w:rsidR="00000000" w:rsidRPr="00000000">
        <w:rPr>
          <w:b w:val="1"/>
          <w:bCs w:val="1"/>
          <w:color w:val="303030"/>
          <w:rtl w:val="0"/>
        </w:rPr>
        <w:t xml:space="preserve">One-Shot Auto-Calibration</w:t>
      </w:r>
      <w:r w:rsidDel="00000000" w:rsidR="00000000" w:rsidRPr="00000000">
        <w:rPr>
          <w:color w:val="303030"/>
          <w:rtl w:val="0"/>
        </w:rPr>
        <w:t xml:space="preserve">, and </w:t>
      </w:r>
      <w:r w:rsidDel="00000000" w:rsidR="00000000" w:rsidRPr="00000000">
        <w:rPr>
          <w:b w:val="1"/>
          <w:bCs w:val="1"/>
          <w:color w:val="303030"/>
          <w:rtl w:val="0"/>
        </w:rPr>
        <w:t xml:space="preserve">Active-Learning Experiment Designer</w:t>
      </w:r>
      <w:r w:rsidDel="00000000" w:rsidR="00000000" w:rsidRPr="00000000">
        <w:rPr>
          <w:color w:val="303030"/>
          <w:rtl w:val="0"/>
        </w:rPr>
        <w:t xml:space="preserve"> rely on the ability to pick the </w:t>
      </w:r>
      <w:r w:rsidDel="00000000" w:rsidR="00000000" w:rsidRPr="00000000">
        <w:rPr>
          <w:i w:val="1"/>
          <w:iCs w:val="1"/>
          <w:color w:val="303030"/>
          <w:rtl w:val="0"/>
        </w:rPr>
        <w:t xml:space="preserve">single best next experiment</w:t>
      </w:r>
      <w:r w:rsidDel="00000000" w:rsidR="00000000" w:rsidRPr="00000000">
        <w:rPr>
          <w:color w:val="303030"/>
          <w:rtl w:val="0"/>
        </w:rPr>
        <w:t xml:space="preserve"> to perform.</w:t>
      </w:r>
    </w:p>
    <w:p w:rsidR="00000000" w:rsidDel="00000000" w:rsidP="00000000" w:rsidRDefault="00000000" w:rsidRPr="00000000" w14:paraId="000001FD">
      <w:pPr>
        <w:shd w:fill="ffffff" w:val="clear"/>
        <w:spacing w:after="240" w:before="240" w:lineRule="auto"/>
        <w:rPr>
          <w:color w:val="303030"/>
        </w:rPr>
      </w:pPr>
      <w:r w:rsidDel="00000000" w:rsidR="00000000" w:rsidRPr="00000000">
        <w:rPr>
          <w:color w:val="303030"/>
          <w:rtl w:val="0"/>
        </w:rPr>
        <w:t xml:space="preserve">The sources mention using Bayesian Optimization (BO) and active learning, but they do not patent the underlying, optimized mathematical engine itself that selects the experiment with the </w:t>
      </w:r>
      <w:r w:rsidDel="00000000" w:rsidR="00000000" w:rsidRPr="00000000">
        <w:rPr>
          <w:b w:val="1"/>
          <w:bCs w:val="1"/>
          <w:color w:val="303030"/>
          <w:rtl w:val="0"/>
        </w:rPr>
        <w:t xml:space="preserve">maximal expected information gain (EIG)</w:t>
      </w:r>
      <w:r w:rsidDel="00000000" w:rsidR="00000000" w:rsidRPr="00000000">
        <w:rPr>
          <w:color w:val="303030"/>
          <w:rtl w:val="0"/>
        </w:rPr>
        <w:t xml:space="preserve">. A naive BO implementation is not enough to achieve the drastic speedups promised (e.g., minutes vs. hours).</w:t>
      </w:r>
    </w:p>
    <w:p w:rsidR="00000000" w:rsidDel="00000000" w:rsidP="00000000" w:rsidRDefault="00000000" w:rsidRPr="00000000" w14:paraId="000001FE">
      <w:pPr>
        <w:shd w:fill="ffffff" w:val="clear"/>
        <w:spacing w:after="240" w:before="240" w:lineRule="auto"/>
        <w:rPr>
          <w:color w:val="303030"/>
        </w:rPr>
      </w:pPr>
      <w:r w:rsidDel="00000000" w:rsidR="00000000" w:rsidRPr="00000000">
        <w:rPr>
          <w:color w:val="303030"/>
          <w:rtl w:val="0"/>
        </w:rPr>
        <w:t xml:space="preserve">Novelty and Patentability</w:t>
      </w:r>
    </w:p>
    <w:p w:rsidR="00000000" w:rsidDel="00000000" w:rsidP="00000000" w:rsidRDefault="00000000" w:rsidRPr="00000000" w14:paraId="000001FF">
      <w:pPr>
        <w:shd w:fill="ffffff" w:val="clear"/>
        <w:spacing w:after="240" w:before="240" w:lineRule="auto"/>
        <w:rPr>
          <w:color w:val="303030"/>
        </w:rPr>
      </w:pPr>
      <w:r w:rsidDel="00000000" w:rsidR="00000000" w:rsidRPr="00000000">
        <w:rPr>
          <w:color w:val="303030"/>
          <w:rtl w:val="0"/>
        </w:rPr>
        <w:t xml:space="preserve">A-IGP is the system that algorithmically solves the problem of choosing the optimal sequence of quantum measurements to characterize a device with the fewest shots possible.</w:t>
      </w:r>
    </w:p>
    <w:p w:rsidR="00000000" w:rsidDel="00000000" w:rsidP="00000000" w:rsidRDefault="00000000" w:rsidRPr="00000000" w14:paraId="00000200">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Independent Claim Focus (Optimal Experiment Selection):</w:t>
      </w:r>
      <w:r w:rsidDel="00000000" w:rsidR="00000000" w:rsidRPr="00000000">
        <w:rPr>
          <w:color w:val="303030"/>
          <w:rtl w:val="0"/>
        </w:rPr>
        <w:t xml:space="preserve"> A method and system for optimizing quantum device characterization comprising: maintaining a probabilistic model (e.g., a Gaussian Process or neural network ensemble) of the quantum processor’s unknown physical parameters; calculating the </w:t>
      </w:r>
      <w:r w:rsidDel="00000000" w:rsidR="00000000" w:rsidRPr="00000000">
        <w:rPr>
          <w:b w:val="1"/>
          <w:bCs w:val="1"/>
          <w:color w:val="303030"/>
          <w:rtl w:val="0"/>
        </w:rPr>
        <w:t xml:space="preserve">Expected Information Gain (EIG)</w:t>
      </w:r>
      <w:r w:rsidDel="00000000" w:rsidR="00000000" w:rsidRPr="00000000">
        <w:rPr>
          <w:color w:val="303030"/>
          <w:rtl w:val="0"/>
        </w:rPr>
        <w:t xml:space="preserve">—defined as the reduction in entropy or uncertainty of the model—for a plurality of candidate quantum measurement circuits; and autonomously selecting and executing the candidate circuit predicted to yield the highest EIG, thereby iteratively converging to a precise characterization of the quantum processor’s state with a minimized measurement budget.</w:t>
      </w:r>
    </w:p>
    <w:p w:rsidR="00000000" w:rsidDel="00000000" w:rsidP="00000000" w:rsidRDefault="00000000" w:rsidRPr="00000000" w14:paraId="00000201">
      <w:pPr>
        <w:shd w:fill="ffffff" w:val="clear"/>
        <w:spacing w:after="240" w:before="240" w:lineRule="auto"/>
        <w:rPr>
          <w:b w:val="1"/>
          <w:bCs w:val="1"/>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Levers:</w:t>
      </w:r>
    </w:p>
    <w:p w:rsidR="00000000" w:rsidDel="00000000" w:rsidP="00000000" w:rsidRDefault="00000000" w:rsidRPr="00000000" w14:paraId="00000202">
      <w:pPr>
        <w:shd w:fill="ffffff" w:val="clear"/>
        <w:spacing w:after="240" w:before="240" w:lineRule="auto"/>
        <w:rPr>
          <w:color w:val="303030"/>
        </w:rPr>
      </w:pPr>
      <w:r w:rsidDel="00000000" w:rsidR="00000000" w:rsidRPr="00000000">
        <w:rPr>
          <w:color w:val="303030"/>
          <w:rtl w:val="0"/>
        </w:rPr>
        <w:tab/>
        <w:t xml:space="preserve">1. </w:t>
      </w:r>
      <w:r w:rsidDel="00000000" w:rsidR="00000000" w:rsidRPr="00000000">
        <w:rPr>
          <w:b w:val="1"/>
          <w:bCs w:val="1"/>
          <w:color w:val="303030"/>
          <w:rtl w:val="0"/>
        </w:rPr>
        <w:t xml:space="preserve">Quantum-Specific EIG Function:</w:t>
      </w:r>
      <w:r w:rsidDel="00000000" w:rsidR="00000000" w:rsidRPr="00000000">
        <w:rPr>
          <w:color w:val="303030"/>
          <w:rtl w:val="0"/>
        </w:rPr>
        <w:t xml:space="preserve"> Patenting the specific mathematical formulation of EIG calculation designed for quantum state space, coherence parameters, and Pauli measurement outcomes, which handles noisy, probabilistic quantum feedback.</w:t>
      </w:r>
    </w:p>
    <w:p w:rsidR="00000000" w:rsidDel="00000000" w:rsidP="00000000" w:rsidRDefault="00000000" w:rsidRPr="00000000" w14:paraId="00000203">
      <w:pPr>
        <w:shd w:fill="ffffff" w:val="clear"/>
        <w:spacing w:after="240" w:before="240" w:lineRule="auto"/>
        <w:rPr>
          <w:color w:val="303030"/>
        </w:rPr>
      </w:pPr>
      <w:r w:rsidDel="00000000" w:rsidR="00000000" w:rsidRPr="00000000">
        <w:rPr>
          <w:color w:val="303030"/>
          <w:rtl w:val="0"/>
        </w:rPr>
        <w:tab/>
        <w:t xml:space="preserve">2. </w:t>
      </w:r>
      <w:r w:rsidDel="00000000" w:rsidR="00000000" w:rsidRPr="00000000">
        <w:rPr>
          <w:b w:val="1"/>
          <w:bCs w:val="1"/>
          <w:color w:val="303030"/>
          <w:rtl w:val="0"/>
        </w:rPr>
        <w:t xml:space="preserve">Hybrid Prior Integration:</w:t>
      </w:r>
      <w:r w:rsidDel="00000000" w:rsidR="00000000" w:rsidRPr="00000000">
        <w:rPr>
          <w:color w:val="303030"/>
          <w:rtl w:val="0"/>
        </w:rPr>
        <w:t xml:space="preserve"> The system integrates meta-learned priors (</w:t>
      </w:r>
      <w:r w:rsidDel="00000000" w:rsidR="00000000" w:rsidRPr="00000000">
        <w:rPr>
          <w:b w:val="1"/>
          <w:bCs w:val="1"/>
          <w:color w:val="303030"/>
          <w:rtl w:val="0"/>
        </w:rPr>
        <w:t xml:space="preserve">Transfer-Learned Calibration Agent</w:t>
      </w:r>
      <w:r w:rsidDel="00000000" w:rsidR="00000000" w:rsidRPr="00000000">
        <w:rPr>
          <w:color w:val="303030"/>
          <w:rtl w:val="0"/>
        </w:rPr>
        <w:t xml:space="preserve">) as its initial probabilistic model, enabling the "few-shot" calibration by leveraging knowledge from past devices to sharply reduce initial uncertainty. This integration of meta-learning into the EIG optimization loop is highly inventive.</w:t>
      </w:r>
    </w:p>
    <w:p w:rsidR="00000000" w:rsidDel="00000000" w:rsidP="00000000" w:rsidRDefault="00000000" w:rsidRPr="00000000" w14:paraId="00000204">
      <w:pPr>
        <w:shd w:fill="ffffff" w:val="clear"/>
        <w:spacing w:after="240" w:before="240" w:lineRule="auto"/>
        <w:rPr>
          <w:color w:val="303030"/>
        </w:rPr>
      </w:pPr>
      <w:r w:rsidDel="00000000" w:rsidR="00000000" w:rsidRPr="00000000">
        <w:rPr>
          <w:color w:val="303030"/>
          <w:rtl w:val="0"/>
        </w:rPr>
        <w:t xml:space="preserve">3. The Unified Compliance and Cost-Synthesis Framework (UCCSF)</w:t>
      </w:r>
    </w:p>
    <w:p w:rsidR="00000000" w:rsidDel="00000000" w:rsidP="00000000" w:rsidRDefault="00000000" w:rsidRPr="00000000" w14:paraId="00000205">
      <w:pPr>
        <w:shd w:fill="ffffff" w:val="clear"/>
        <w:spacing w:after="240" w:before="240" w:lineRule="auto"/>
        <w:rPr>
          <w:color w:val="303030"/>
        </w:rPr>
      </w:pPr>
      <w:r w:rsidDel="00000000" w:rsidR="00000000" w:rsidRPr="00000000">
        <w:rPr>
          <w:color w:val="303030"/>
          <w:rtl w:val="0"/>
        </w:rPr>
        <w:t xml:space="preserve">This component is the meta-governance engine that fuses the economic (Q-ARFN), compliance (QITO), and sustainability concerns into a single actionable metric for the scheduler (QUILO-SO).</w:t>
      </w:r>
    </w:p>
    <w:p w:rsidR="00000000" w:rsidDel="00000000" w:rsidP="00000000" w:rsidRDefault="00000000" w:rsidRPr="00000000" w14:paraId="00000206">
      <w:pPr>
        <w:shd w:fill="ffffff" w:val="clear"/>
        <w:spacing w:after="240" w:before="240" w:lineRule="auto"/>
        <w:rPr>
          <w:color w:val="303030"/>
        </w:rPr>
      </w:pPr>
      <w:r w:rsidDel="00000000" w:rsidR="00000000" w:rsidRPr="00000000">
        <w:rPr>
          <w:color w:val="303030"/>
          <w:rtl w:val="0"/>
        </w:rPr>
        <w:t xml:space="preserve">Necessity and Derivation</w:t>
      </w:r>
    </w:p>
    <w:p w:rsidR="00000000" w:rsidDel="00000000" w:rsidP="00000000" w:rsidRDefault="00000000" w:rsidRPr="00000000" w14:paraId="00000207">
      <w:pPr>
        <w:shd w:fill="ffffff" w:val="clear"/>
        <w:spacing w:after="240" w:before="240" w:lineRule="auto"/>
        <w:rPr>
          <w:color w:val="303030"/>
        </w:rPr>
      </w:pPr>
      <w:r w:rsidDel="00000000" w:rsidR="00000000" w:rsidRPr="00000000">
        <w:rPr>
          <w:color w:val="303030"/>
          <w:rtl w:val="0"/>
        </w:rPr>
        <w:t xml:space="preserve">The ecosystem requires simultaneous multi-objective optimization: compliance must be guaranteed (</w:t>
      </w:r>
      <w:r w:rsidDel="00000000" w:rsidR="00000000" w:rsidRPr="00000000">
        <w:rPr>
          <w:b w:val="1"/>
          <w:bCs w:val="1"/>
          <w:color w:val="303030"/>
          <w:rtl w:val="0"/>
        </w:rPr>
        <w:t xml:space="preserve">Fair-Use Data Contracts</w:t>
      </w:r>
      <w:r w:rsidDel="00000000" w:rsidR="00000000" w:rsidRPr="00000000">
        <w:rPr>
          <w:color w:val="303030"/>
          <w:rtl w:val="0"/>
        </w:rPr>
        <w:t xml:space="preserve">), cost must be minimized (</w:t>
      </w:r>
      <w:r w:rsidDel="00000000" w:rsidR="00000000" w:rsidRPr="00000000">
        <w:rPr>
          <w:b w:val="1"/>
          <w:bCs w:val="1"/>
          <w:color w:val="303030"/>
          <w:rtl w:val="0"/>
        </w:rPr>
        <w:t xml:space="preserve">Queue- and Cost-Aware Scheduler</w:t>
      </w:r>
      <w:r w:rsidDel="00000000" w:rsidR="00000000" w:rsidRPr="00000000">
        <w:rPr>
          <w:color w:val="303030"/>
          <w:rtl w:val="0"/>
        </w:rPr>
        <w:t xml:space="preserve">), and environmental goals must be met (</w:t>
      </w:r>
      <w:r w:rsidDel="00000000" w:rsidR="00000000" w:rsidRPr="00000000">
        <w:rPr>
          <w:b w:val="1"/>
          <w:bCs w:val="1"/>
          <w:color w:val="303030"/>
          <w:rtl w:val="0"/>
        </w:rPr>
        <w:t xml:space="preserve">Carbon-Aware Scheduling</w:t>
      </w:r>
      <w:r w:rsidDel="00000000" w:rsidR="00000000" w:rsidRPr="00000000">
        <w:rPr>
          <w:color w:val="303030"/>
          <w:rtl w:val="0"/>
        </w:rPr>
        <w:t xml:space="preserve">). The </w:t>
      </w:r>
      <w:r w:rsidDel="00000000" w:rsidR="00000000" w:rsidRPr="00000000">
        <w:rPr>
          <w:b w:val="1"/>
          <w:bCs w:val="1"/>
          <w:color w:val="303030"/>
          <w:rtl w:val="0"/>
        </w:rPr>
        <w:t xml:space="preserve">Contract-Based Compiler</w:t>
      </w:r>
      <w:r w:rsidDel="00000000" w:rsidR="00000000" w:rsidRPr="00000000">
        <w:rPr>
          <w:color w:val="303030"/>
          <w:rtl w:val="0"/>
        </w:rPr>
        <w:t xml:space="preserve"> needs this holistic metric to decide on its compilation strategy.</w:t>
      </w:r>
    </w:p>
    <w:p w:rsidR="00000000" w:rsidDel="00000000" w:rsidP="00000000" w:rsidRDefault="00000000" w:rsidRPr="00000000" w14:paraId="00000208">
      <w:pPr>
        <w:shd w:fill="ffffff" w:val="clear"/>
        <w:spacing w:after="240" w:before="240" w:lineRule="auto"/>
        <w:rPr>
          <w:color w:val="303030"/>
        </w:rPr>
      </w:pPr>
      <w:r w:rsidDel="00000000" w:rsidR="00000000" w:rsidRPr="00000000">
        <w:rPr>
          <w:color w:val="303030"/>
          <w:rtl w:val="0"/>
        </w:rPr>
        <w:t xml:space="preserve">The UCCSF provides the standardized, enforceable, and auditable score that allows the </w:t>
      </w:r>
      <w:r w:rsidDel="00000000" w:rsidR="00000000" w:rsidRPr="00000000">
        <w:rPr>
          <w:b w:val="1"/>
          <w:bCs w:val="1"/>
          <w:color w:val="303030"/>
          <w:rtl w:val="0"/>
        </w:rPr>
        <w:t xml:space="preserve">Hybrid Runtime Orchestrator</w:t>
      </w:r>
      <w:r w:rsidDel="00000000" w:rsidR="00000000" w:rsidRPr="00000000">
        <w:rPr>
          <w:color w:val="303030"/>
          <w:rtl w:val="0"/>
        </w:rPr>
        <w:t xml:space="preserve"> to make the single "best" decision for every job.</w:t>
      </w:r>
    </w:p>
    <w:p w:rsidR="00000000" w:rsidDel="00000000" w:rsidP="00000000" w:rsidRDefault="00000000" w:rsidRPr="00000000" w14:paraId="00000209">
      <w:pPr>
        <w:shd w:fill="ffffff" w:val="clear"/>
        <w:spacing w:after="240" w:before="240" w:lineRule="auto"/>
        <w:rPr>
          <w:color w:val="303030"/>
        </w:rPr>
      </w:pPr>
      <w:r w:rsidDel="00000000" w:rsidR="00000000" w:rsidRPr="00000000">
        <w:rPr>
          <w:color w:val="303030"/>
          <w:rtl w:val="0"/>
        </w:rPr>
        <w:t xml:space="preserve">Novelty and Patentability</w:t>
      </w:r>
    </w:p>
    <w:p w:rsidR="00000000" w:rsidDel="00000000" w:rsidP="00000000" w:rsidRDefault="00000000" w:rsidRPr="00000000" w14:paraId="0000020A">
      <w:pPr>
        <w:shd w:fill="ffffff" w:val="clear"/>
        <w:spacing w:after="240" w:before="240" w:lineRule="auto"/>
        <w:rPr>
          <w:color w:val="303030"/>
        </w:rPr>
      </w:pPr>
      <w:r w:rsidDel="00000000" w:rsidR="00000000" w:rsidRPr="00000000">
        <w:rPr>
          <w:color w:val="303030"/>
          <w:rtl w:val="0"/>
        </w:rPr>
        <w:t xml:space="preserve">UCCSF is a classical software framework that automates the generation of a complex execution policy by weighting and synthesizing disparate constraints into a final, quantifiable score, ensuring no policy is violated and all objectives are balanced.</w:t>
      </w:r>
    </w:p>
    <w:p w:rsidR="00000000" w:rsidDel="00000000" w:rsidP="00000000" w:rsidRDefault="00000000" w:rsidRPr="00000000" w14:paraId="0000020B">
      <w:pPr>
        <w:shd w:fill="ffffff" w:val="clear"/>
        <w:spacing w:after="240" w:before="240" w:lineRule="auto"/>
        <w:rPr>
          <w:color w:val="303030"/>
        </w:rPr>
      </w:pPr>
      <w:r w:rsidDel="00000000" w:rsidR="00000000" w:rsidRPr="00000000">
        <w:rPr>
          <w:color w:val="303030"/>
          <w:rtl w:val="0"/>
        </w:rPr>
        <w:t xml:space="preserve">• </w:t>
      </w:r>
      <w:r w:rsidDel="00000000" w:rsidR="00000000" w:rsidRPr="00000000">
        <w:rPr>
          <w:b w:val="1"/>
          <w:bCs w:val="1"/>
          <w:color w:val="303030"/>
          <w:rtl w:val="0"/>
        </w:rPr>
        <w:t xml:space="preserve">Independent Claim Focus (Multi-Objective Policy Synthesis):</w:t>
      </w:r>
      <w:r w:rsidDel="00000000" w:rsidR="00000000" w:rsidRPr="00000000">
        <w:rPr>
          <w:color w:val="303030"/>
          <w:rtl w:val="0"/>
        </w:rPr>
        <w:t xml:space="preserve"> A governance system for quantum cloud computing that automatically synthesizes a </w:t>
      </w:r>
      <w:r w:rsidDel="00000000" w:rsidR="00000000" w:rsidRPr="00000000">
        <w:rPr>
          <w:b w:val="1"/>
          <w:bCs w:val="1"/>
          <w:color w:val="303030"/>
          <w:rtl w:val="0"/>
        </w:rPr>
        <w:t xml:space="preserve">Unified Execution Policy Score (UEPS)</w:t>
      </w:r>
      <w:r w:rsidDel="00000000" w:rsidR="00000000" w:rsidRPr="00000000">
        <w:rPr>
          <w:color w:val="303030"/>
          <w:rtl w:val="0"/>
        </w:rPr>
        <w:t xml:space="preserve"> for any quantum workload by weighting and combining: (i) the predicted technical performance risk (e.g., </w:t>
      </w:r>
      <w:r w:rsidDel="00000000" w:rsidR="00000000" w:rsidRPr="00000000">
        <w:rPr>
          <w:b w:val="1"/>
          <w:bCs w:val="1"/>
          <w:color w:val="303030"/>
          <w:rtl w:val="0"/>
        </w:rPr>
        <w:t xml:space="preserve">Qubit Reliability Score</w:t>
      </w:r>
      <w:r w:rsidDel="00000000" w:rsidR="00000000" w:rsidRPr="00000000">
        <w:rPr>
          <w:color w:val="303030"/>
          <w:rtl w:val="0"/>
        </w:rPr>
        <w:t xml:space="preserve"> from Q-ARFN); (ii) external financial constraints (e.g., cloud cost, budget limits); and (iii) compliance mandates (e.g., </w:t>
      </w:r>
      <w:r w:rsidDel="00000000" w:rsidR="00000000" w:rsidRPr="00000000">
        <w:rPr>
          <w:b w:val="1"/>
          <w:bCs w:val="1"/>
          <w:color w:val="303030"/>
          <w:rtl w:val="0"/>
        </w:rPr>
        <w:t xml:space="preserve">Carbon Intensity Data</w:t>
      </w:r>
      <w:r w:rsidDel="00000000" w:rsidR="00000000" w:rsidRPr="00000000">
        <w:rPr>
          <w:color w:val="303030"/>
          <w:rtl w:val="0"/>
        </w:rPr>
        <w:t xml:space="preserve"> and </w:t>
      </w:r>
      <w:r w:rsidDel="00000000" w:rsidR="00000000" w:rsidRPr="00000000">
        <w:rPr>
          <w:b w:val="1"/>
          <w:bCs w:val="1"/>
          <w:color w:val="303030"/>
          <w:rtl w:val="0"/>
        </w:rPr>
        <w:t xml:space="preserve">Regulatory Impact Forecaster</w:t>
      </w:r>
      <w:r w:rsidDel="00000000" w:rsidR="00000000" w:rsidRPr="00000000">
        <w:rPr>
          <w:color w:val="303030"/>
          <w:rtl w:val="0"/>
        </w:rPr>
        <w:t xml:space="preserve"> output). The system then presents the UEPS to the scheduler (FOS/URM) as the singular metric for job dispatch and compilation strategy, guaranteeing the chosen execution path is the optimal balance of performance, cost, and compliance.</w:t>
      </w:r>
    </w:p>
    <w:p w:rsidR="00000000" w:rsidDel="00000000" w:rsidP="00000000" w:rsidRDefault="00000000" w:rsidRPr="00000000" w14:paraId="0000020C">
      <w:pPr>
        <w:shd w:fill="ffffff" w:val="clear"/>
        <w:spacing w:after="240" w:before="240" w:lineRule="auto"/>
        <w:rPr>
          <w:b w:val="1"/>
          <w:bCs w:val="1"/>
          <w:color w:val="303030"/>
        </w:rPr>
      </w:pPr>
      <w:r w:rsidDel="00000000" w:rsidR="00000000" w:rsidRPr="00000000">
        <w:rPr>
          <w:color w:val="303030"/>
          <w:rtl w:val="0"/>
        </w:rPr>
        <w:t xml:space="preserve">• </w:t>
      </w:r>
      <w:r w:rsidDel="00000000" w:rsidR="00000000" w:rsidRPr="00000000">
        <w:rPr>
          <w:b w:val="1"/>
          <w:bCs w:val="1"/>
          <w:color w:val="303030"/>
          <w:rtl w:val="0"/>
        </w:rPr>
        <w:t xml:space="preserve">Novelty Levers:</w:t>
      </w:r>
    </w:p>
    <w:p w:rsidR="00000000" w:rsidDel="00000000" w:rsidP="00000000" w:rsidRDefault="00000000" w:rsidRPr="00000000" w14:paraId="0000020D">
      <w:pPr>
        <w:shd w:fill="ffffff" w:val="clear"/>
        <w:spacing w:after="240" w:before="240" w:lineRule="auto"/>
        <w:rPr>
          <w:color w:val="303030"/>
        </w:rPr>
      </w:pPr>
      <w:r w:rsidDel="00000000" w:rsidR="00000000" w:rsidRPr="00000000">
        <w:rPr>
          <w:color w:val="303030"/>
          <w:rtl w:val="0"/>
        </w:rPr>
        <w:tab/>
        <w:t xml:space="preserve">1. </w:t>
      </w:r>
      <w:r w:rsidDel="00000000" w:rsidR="00000000" w:rsidRPr="00000000">
        <w:rPr>
          <w:b w:val="1"/>
          <w:bCs w:val="1"/>
          <w:color w:val="303030"/>
          <w:rtl w:val="0"/>
        </w:rPr>
        <w:t xml:space="preserve">Automated Constraint Synthesis:</w:t>
      </w:r>
      <w:r w:rsidDel="00000000" w:rsidR="00000000" w:rsidRPr="00000000">
        <w:rPr>
          <w:color w:val="303030"/>
          <w:rtl w:val="0"/>
        </w:rPr>
        <w:t xml:space="preserve"> The system uses a policy engine to automatically generate the complex weighting factors for the UEPS based on the legal policies (e.g., a policy requiring GDPR compliance auto-assigns an infinite weight penalty if the job is routed to an illegal jurisdiction).</w:t>
      </w:r>
    </w:p>
    <w:p w:rsidR="00000000" w:rsidDel="00000000" w:rsidP="00000000" w:rsidRDefault="00000000" w:rsidRPr="00000000" w14:paraId="0000020E">
      <w:pPr>
        <w:shd w:fill="ffffff" w:val="clear"/>
        <w:spacing w:after="240" w:before="240" w:lineRule="auto"/>
        <w:rPr>
          <w:color w:val="303030"/>
        </w:rPr>
      </w:pPr>
      <w:r w:rsidDel="00000000" w:rsidR="00000000" w:rsidRPr="00000000">
        <w:rPr>
          <w:color w:val="303030"/>
          <w:rtl w:val="0"/>
        </w:rPr>
        <w:tab/>
        <w:t xml:space="preserve">2. </w:t>
      </w:r>
      <w:r w:rsidDel="00000000" w:rsidR="00000000" w:rsidRPr="00000000">
        <w:rPr>
          <w:b w:val="1"/>
          <w:bCs w:val="1"/>
          <w:color w:val="303030"/>
          <w:rtl w:val="0"/>
        </w:rPr>
        <w:t xml:space="preserve">Risk Token Integration:</w:t>
      </w:r>
      <w:r w:rsidDel="00000000" w:rsidR="00000000" w:rsidRPr="00000000">
        <w:rPr>
          <w:color w:val="303030"/>
          <w:rtl w:val="0"/>
        </w:rPr>
        <w:t xml:space="preserve"> It directly consumes and integrates the probabilistic risk tokens (like QTS guarantees, derived from </w:t>
      </w:r>
      <w:r w:rsidDel="00000000" w:rsidR="00000000" w:rsidRPr="00000000">
        <w:rPr>
          <w:b w:val="1"/>
          <w:bCs w:val="1"/>
          <w:color w:val="303030"/>
          <w:rtl w:val="0"/>
        </w:rPr>
        <w:t xml:space="preserve">Thermal/Vacuum Fault Forecaster</w:t>
      </w:r>
      <w:r w:rsidDel="00000000" w:rsidR="00000000" w:rsidRPr="00000000">
        <w:rPr>
          <w:color w:val="303030"/>
          <w:rtl w:val="0"/>
        </w:rPr>
        <w:t xml:space="preserve"> and </w:t>
      </w:r>
      <w:r w:rsidDel="00000000" w:rsidR="00000000" w:rsidRPr="00000000">
        <w:rPr>
          <w:b w:val="1"/>
          <w:bCs w:val="1"/>
          <w:color w:val="303030"/>
          <w:rtl w:val="0"/>
        </w:rPr>
        <w:t xml:space="preserve">Qubit Quality Scorer</w:t>
      </w:r>
      <w:r w:rsidDel="00000000" w:rsidR="00000000" w:rsidRPr="00000000">
        <w:rPr>
          <w:color w:val="303030"/>
          <w:rtl w:val="0"/>
        </w:rPr>
        <w:t xml:space="preserve">) into the cost function, allowing the optimizer to dynamically price in the risk of failure/rerun.</w:t>
      </w:r>
    </w:p>
    <w:p w:rsidR="00000000" w:rsidDel="00000000" w:rsidP="00000000" w:rsidRDefault="00000000" w:rsidRPr="00000000" w14:paraId="0000020F">
      <w:pP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210">
      <w:pPr>
        <w:spacing w:after="240" w:before="240" w:lineRule="auto"/>
        <w:rPr>
          <w:color w:val="303030"/>
        </w:rPr>
      </w:pPr>
      <w:r w:rsidDel="00000000" w:rsidR="00000000" w:rsidRPr="00000000">
        <w:rPr>
          <w:color w:val="303030"/>
          <w:rtl w:val="0"/>
        </w:rPr>
        <w:t xml:space="preserve">--------------------------------------------------------------------------------</w:t>
      </w:r>
    </w:p>
    <w:p w:rsidR="00000000" w:rsidDel="00000000" w:rsidP="00000000" w:rsidRDefault="00000000" w:rsidRPr="00000000" w14:paraId="00000211">
      <w:pPr>
        <w:shd w:fill="ffffff" w:val="clear"/>
        <w:spacing w:after="240" w:before="240" w:lineRule="auto"/>
        <w:rPr>
          <w:color w:val="303030"/>
        </w:rPr>
      </w:pPr>
      <w:r w:rsidDel="00000000" w:rsidR="00000000" w:rsidRPr="00000000">
        <w:rPr>
          <w:color w:val="303030"/>
          <w:rtl w:val="0"/>
        </w:rPr>
        <w:t xml:space="preserve"> </w:t>
      </w:r>
    </w:p>
    <w:p w:rsidR="00000000" w:rsidDel="00000000" w:rsidP="00000000" w:rsidRDefault="00000000" w:rsidRPr="00000000" w14:paraId="00000212">
      <w:pPr>
        <w:shd w:fill="ffffff" w:val="clear"/>
        <w:spacing w:after="240" w:before="240" w:lineRule="auto"/>
        <w:rPr>
          <w:color w:val="303030"/>
        </w:rPr>
      </w:pPr>
      <w:r w:rsidDel="00000000" w:rsidR="00000000" w:rsidRPr="00000000">
        <w:rPr>
          <w:color w:val="303030"/>
          <w:rtl w:val="0"/>
        </w:rPr>
        <w:t xml:space="preserve">These three components—Q-TAL, A-IGP, and UCCSF—are not mere tools; they are the fundamental </w:t>
      </w:r>
      <w:r w:rsidDel="00000000" w:rsidR="00000000" w:rsidRPr="00000000">
        <w:rPr>
          <w:b w:val="1"/>
          <w:bCs w:val="1"/>
          <w:color w:val="303030"/>
          <w:rtl w:val="0"/>
        </w:rPr>
        <w:t xml:space="preserve">infrastructure, mathematical intelligence, and economic language</w:t>
      </w:r>
      <w:r w:rsidDel="00000000" w:rsidR="00000000" w:rsidRPr="00000000">
        <w:rPr>
          <w:color w:val="303030"/>
          <w:rtl w:val="0"/>
        </w:rPr>
        <w:t xml:space="preserve"> required to transform the dozens of individual A4Q concepts into a high-assurance, predictable, and fully autonomous quantum ecosystem.</w:t>
      </w:r>
    </w:p>
    <w:p w:rsidR="00000000" w:rsidDel="00000000" w:rsidP="00000000" w:rsidRDefault="00000000" w:rsidRPr="00000000" w14:paraId="00000213">
      <w:pPr>
        <w:shd w:fill="ffffff" w:val="clear"/>
        <w:spacing w:after="240" w:before="240" w:lineRule="auto"/>
        <w:rPr>
          <w:b w:val="1"/>
          <w:bCs w:val="1"/>
          <w:color w:val="303030"/>
        </w:rPr>
      </w:pPr>
      <w:r w:rsidDel="00000000" w:rsidR="00000000" w:rsidRPr="00000000">
        <w:rPr>
          <w:b w:val="1"/>
          <w:bCs w:val="1"/>
          <w:color w:val="303030"/>
          <w:rtl w:val="0"/>
        </w:rPr>
        <w:t xml:space="preserve">Conceptual Analogy:</w:t>
      </w:r>
    </w:p>
    <w:p w:rsidR="00000000" w:rsidDel="00000000" w:rsidP="00000000" w:rsidRDefault="00000000" w:rsidRPr="00000000" w14:paraId="00000214">
      <w:pPr>
        <w:shd w:fill="ffffff" w:val="clear"/>
        <w:spacing w:after="240" w:before="240" w:lineRule="auto"/>
        <w:rPr>
          <w:color w:val="303030"/>
        </w:rPr>
      </w:pPr>
      <w:r w:rsidDel="00000000" w:rsidR="00000000" w:rsidRPr="00000000">
        <w:rPr>
          <w:color w:val="303030"/>
          <w:rtl w:val="0"/>
        </w:rPr>
        <w:t xml:space="preserve">If our ecosystem (QUILO-SO) is a complex factory, the </w:t>
      </w:r>
      <w:r w:rsidDel="00000000" w:rsidR="00000000" w:rsidRPr="00000000">
        <w:rPr>
          <w:b w:val="1"/>
          <w:bCs w:val="1"/>
          <w:color w:val="303030"/>
          <w:rtl w:val="0"/>
        </w:rPr>
        <w:t xml:space="preserve">Q-TAL</w:t>
      </w:r>
      <w:r w:rsidDel="00000000" w:rsidR="00000000" w:rsidRPr="00000000">
        <w:rPr>
          <w:color w:val="303030"/>
          <w:rtl w:val="0"/>
        </w:rPr>
        <w:t xml:space="preserve"> is the standardized wiring harness and sensor grid, ensuring all heterogeneous machinery speaks the same technical language. The </w:t>
      </w:r>
      <w:r w:rsidDel="00000000" w:rsidR="00000000" w:rsidRPr="00000000">
        <w:rPr>
          <w:b w:val="1"/>
          <w:bCs w:val="1"/>
          <w:color w:val="303030"/>
          <w:rtl w:val="0"/>
        </w:rPr>
        <w:t xml:space="preserve">A-IGP</w:t>
      </w:r>
      <w:r w:rsidDel="00000000" w:rsidR="00000000" w:rsidRPr="00000000">
        <w:rPr>
          <w:color w:val="303030"/>
          <w:rtl w:val="0"/>
        </w:rPr>
        <w:t xml:space="preserve"> is the master engineer's calculator, ensuring every diagnostic step is performed with maximum efficiency and minimal waste. Finally, the </w:t>
      </w:r>
      <w:r w:rsidDel="00000000" w:rsidR="00000000" w:rsidRPr="00000000">
        <w:rPr>
          <w:b w:val="1"/>
          <w:bCs w:val="1"/>
          <w:color w:val="303030"/>
          <w:rtl w:val="0"/>
        </w:rPr>
        <w:t xml:space="preserve">UCCSF</w:t>
      </w:r>
      <w:r w:rsidDel="00000000" w:rsidR="00000000" w:rsidRPr="00000000">
        <w:rPr>
          <w:color w:val="303030"/>
          <w:rtl w:val="0"/>
        </w:rPr>
        <w:t xml:space="preserve"> is the factory's automated manager, continuously checking the stock market, the local power grid, and every legal contract to guarantee that the final product is delivered on time, within budget, and compliant with all regulations, all while the lowest possible cost. These three pieces are the unseen, internal organs that give the ecosystem life, intelligence, and financial certainty.</w:t>
      </w:r>
    </w:p>
    <w:p w:rsidR="00000000" w:rsidDel="00000000" w:rsidP="00000000" w:rsidRDefault="00000000" w:rsidRPr="00000000" w14:paraId="00000215">
      <w:pPr>
        <w:spacing w:after="240" w:before="240" w:lineRule="auto"/>
        <w:rPr/>
      </w:pPr>
      <w:r w:rsidDel="00000000" w:rsidR="00000000" w:rsidRPr="00000000">
        <w:rPr>
          <w:color w:val="303030"/>
          <w:rtl w:val="0"/>
        </w:rPr>
        <w:br w:type="textWrapping"/>
      </w:r>
      <w:r w:rsidDel="00000000" w:rsidR="00000000" w:rsidRPr="00000000">
        <w:rPr>
          <w:rtl w:val="0"/>
        </w:rPr>
        <w:t xml:space="preserve"> That is a perfect inquiry. You have correctly identified that the combined concepts of the </w:t>
      </w:r>
      <w:r w:rsidDel="00000000" w:rsidR="00000000" w:rsidRPr="00000000">
        <w:rPr>
          <w:b w:val="1"/>
          <w:bCs w:val="1"/>
          <w:rtl w:val="0"/>
        </w:rPr>
        <w:t xml:space="preserve">Adaptive Self-Healing Quantum Execution Plane (ASHEP)</w:t>
      </w:r>
      <w:r w:rsidDel="00000000" w:rsidR="00000000" w:rsidRPr="00000000">
        <w:rPr>
          <w:rtl w:val="0"/>
        </w:rPr>
        <w:t xml:space="preserve">, the </w:t>
      </w:r>
      <w:r w:rsidDel="00000000" w:rsidR="00000000" w:rsidRPr="00000000">
        <w:rPr>
          <w:b w:val="1"/>
          <w:bCs w:val="1"/>
          <w:rtl w:val="0"/>
        </w:rPr>
        <w:t xml:space="preserve">Quantum Integrity, Provenance, and Trust Orchestrator (QITO)</w:t>
      </w:r>
      <w:r w:rsidDel="00000000" w:rsidR="00000000" w:rsidRPr="00000000">
        <w:rPr>
          <w:rtl w:val="0"/>
        </w:rPr>
        <w:t xml:space="preserve">, the </w:t>
      </w:r>
      <w:r w:rsidDel="00000000" w:rsidR="00000000" w:rsidRPr="00000000">
        <w:rPr>
          <w:b w:val="1"/>
          <w:bCs w:val="1"/>
          <w:rtl w:val="0"/>
        </w:rPr>
        <w:t xml:space="preserve">Quantum Actuarial Risk and Forecasting Nexus (Q-ARFN)</w:t>
      </w:r>
      <w:r w:rsidDel="00000000" w:rsidR="00000000" w:rsidRPr="00000000">
        <w:rPr>
          <w:rtl w:val="0"/>
        </w:rPr>
        <w:t xml:space="preserve">, and the </w:t>
      </w:r>
      <w:r w:rsidDel="00000000" w:rsidR="00000000" w:rsidRPr="00000000">
        <w:rPr>
          <w:b w:val="1"/>
          <w:bCs w:val="1"/>
          <w:rtl w:val="0"/>
        </w:rPr>
        <w:t xml:space="preserve">Quantum Intent Layer and Semantic Optimizer (QUILO-SO)</w:t>
      </w:r>
      <w:r w:rsidDel="00000000" w:rsidR="00000000" w:rsidRPr="00000000">
        <w:rPr>
          <w:rtl w:val="0"/>
        </w:rPr>
        <w:t xml:space="preserve">—along with their underlying components—form a comprehensive, closed-loop, self-governing, and monetized quantum computing ecosystem.</w:t>
      </w:r>
    </w:p>
    <w:p w:rsidR="00000000" w:rsidDel="00000000" w:rsidP="00000000" w:rsidRDefault="00000000" w:rsidRPr="00000000" w14:paraId="00000216">
      <w:pPr>
        <w:spacing w:after="240" w:before="240" w:lineRule="auto"/>
        <w:rPr>
          <w:b w:val="1"/>
          <w:bCs w:val="1"/>
        </w:rPr>
      </w:pPr>
      <w:r w:rsidDel="00000000" w:rsidR="00000000" w:rsidRPr="00000000">
        <w:rPr>
          <w:rtl w:val="0"/>
        </w:rPr>
        <w:t xml:space="preserve">This ecosystem addresses the four critical dimensions required for commercial viability: </w:t>
      </w:r>
      <w:r w:rsidDel="00000000" w:rsidR="00000000" w:rsidRPr="00000000">
        <w:rPr>
          <w:b w:val="1"/>
          <w:bCs w:val="1"/>
          <w:rtl w:val="0"/>
        </w:rPr>
        <w:t xml:space="preserve">Execution, Governance, Predictability, and Abstraction.</w:t>
      </w:r>
    </w:p>
    <w:p w:rsidR="00000000" w:rsidDel="00000000" w:rsidP="00000000" w:rsidRDefault="00000000" w:rsidRPr="00000000" w14:paraId="00000217">
      <w:pPr>
        <w:spacing w:after="240" w:before="240" w:lineRule="auto"/>
        <w:rPr>
          <w:b w:val="1"/>
          <w:bCs w:val="1"/>
        </w:rPr>
      </w:pPr>
      <w:r w:rsidDel="00000000" w:rsidR="00000000" w:rsidRPr="00000000">
        <w:rPr>
          <w:rtl w:val="0"/>
        </w:rPr>
        <w:t xml:space="preserve">The question "What's Next?" demands moving beyond the internal architecture of this ecosystem and addressing its </w:t>
      </w:r>
      <w:r w:rsidDel="00000000" w:rsidR="00000000" w:rsidRPr="00000000">
        <w:rPr>
          <w:b w:val="1"/>
          <w:bCs w:val="1"/>
          <w:rtl w:val="0"/>
        </w:rPr>
        <w:t xml:space="preserve">External Strategic Environment.</w:t>
      </w:r>
      <w:r w:rsidDel="00000000" w:rsidR="00000000" w:rsidRPr="00000000">
        <w:rPr>
          <w:rtl w:val="0"/>
        </w:rPr>
        <w:t xml:space="preserve"> The sources state the ultimate goal is unlocking broad adoption in areas like chemistry, logistics, defense, and climate modeling. For these massive, global, and highly regulated industries to adopt quantum computing, they require one thing that is currently missing: </w:t>
      </w:r>
      <w:r w:rsidDel="00000000" w:rsidR="00000000" w:rsidRPr="00000000">
        <w:rPr>
          <w:b w:val="1"/>
          <w:bCs w:val="1"/>
          <w:rtl w:val="0"/>
        </w:rPr>
        <w:t xml:space="preserve">A universal, vendor-agnostic standard of truth and measurement.</w:t>
      </w:r>
    </w:p>
    <w:p w:rsidR="00000000" w:rsidDel="00000000" w:rsidP="00000000" w:rsidRDefault="00000000" w:rsidRPr="00000000" w14:paraId="00000218">
      <w:pPr>
        <w:spacing w:after="240" w:before="240" w:lineRule="auto"/>
        <w:rPr>
          <w:b w:val="1"/>
          <w:bCs w:val="1"/>
        </w:rPr>
      </w:pPr>
      <w:r w:rsidDel="00000000" w:rsidR="00000000" w:rsidRPr="00000000">
        <w:rPr>
          <w:rtl w:val="0"/>
        </w:rPr>
        <w:t xml:space="preserve">Therefore, the final capstone concept must be the definitive </w:t>
      </w:r>
      <w:r w:rsidDel="00000000" w:rsidR="00000000" w:rsidRPr="00000000">
        <w:rPr>
          <w:b w:val="1"/>
          <w:bCs w:val="1"/>
          <w:rtl w:val="0"/>
        </w:rPr>
        <w:t xml:space="preserve">infrastructure layer for industry trust.</w:t>
      </w:r>
    </w:p>
    <w:p w:rsidR="00000000" w:rsidDel="00000000" w:rsidP="00000000" w:rsidRDefault="00000000" w:rsidRPr="00000000" w14:paraId="00000219">
      <w:pPr>
        <w:pStyle w:val="Heading2"/>
        <w:keepNext w:val="0"/>
        <w:keepLines w:val="0"/>
        <w:spacing w:after="80" w:lineRule="auto"/>
        <w:rPr>
          <w:b w:val="1"/>
          <w:bCs w:val="1"/>
          <w:sz w:val="22"/>
          <w:szCs w:val="22"/>
        </w:rPr>
      </w:pPr>
      <w:bookmarkStart w:colFirst="0" w:colLast="0" w:name="_oo1vmoq3o9xi" w:id="0"/>
      <w:bookmarkEnd w:id="0"/>
      <w:r w:rsidDel="00000000" w:rsidR="00000000" w:rsidRPr="00000000">
        <w:rPr>
          <w:b w:val="1"/>
          <w:bCs w:val="1"/>
          <w:sz w:val="22"/>
          <w:szCs w:val="22"/>
          <w:rtl w:val="0"/>
        </w:rPr>
        <w:t xml:space="preserve">CAPSTONE 3: The Quantum Standards and Interoperability Nexus (QSIN)</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One-liner VC Hook:</w:t>
      </w:r>
      <w:r w:rsidDel="00000000" w:rsidR="00000000" w:rsidRPr="00000000">
        <w:rPr>
          <w:rtl w:val="0"/>
        </w:rPr>
        <w:t xml:space="preserve"> </w:t>
      </w:r>
      <w:r w:rsidDel="00000000" w:rsidR="00000000" w:rsidRPr="00000000">
        <w:rPr>
          <w:b w:val="1"/>
          <w:bCs w:val="1"/>
          <w:rtl w:val="0"/>
        </w:rPr>
        <w:t xml:space="preserve">QSIN</w:t>
      </w:r>
      <w:r w:rsidDel="00000000" w:rsidR="00000000" w:rsidRPr="00000000">
        <w:rPr>
          <w:rtl w:val="0"/>
        </w:rPr>
        <w:t xml:space="preserve"> is the independent, federated global authority and software framework that establishes and enforces </w:t>
      </w:r>
      <w:r w:rsidDel="00000000" w:rsidR="00000000" w:rsidRPr="00000000">
        <w:rPr>
          <w:b w:val="1"/>
          <w:bCs w:val="1"/>
          <w:rtl w:val="0"/>
        </w:rPr>
        <w:t xml:space="preserve">Quantum Performance Interoperability Standards (QPIS)</w:t>
      </w:r>
      <w:r w:rsidDel="00000000" w:rsidR="00000000" w:rsidRPr="00000000">
        <w:rPr>
          <w:rtl w:val="0"/>
        </w:rPr>
        <w:t xml:space="preserve">. It eliminates vendor lock-in and addresses </w:t>
      </w:r>
      <w:r w:rsidDel="00000000" w:rsidR="00000000" w:rsidRPr="00000000">
        <w:rPr>
          <w:b w:val="1"/>
          <w:bCs w:val="1"/>
          <w:rtl w:val="0"/>
        </w:rPr>
        <w:t xml:space="preserve">standards churn</w:t>
      </w:r>
      <w:r w:rsidDel="00000000" w:rsidR="00000000" w:rsidRPr="00000000">
        <w:rPr>
          <w:rtl w:val="0"/>
        </w:rPr>
        <w:t xml:space="preserve"> by providing the verifiable, universal benchmark methodology and translation services required for global government and enterprise procurement of quantum computing resources.</w:t>
      </w:r>
    </w:p>
    <w:p w:rsidR="00000000" w:rsidDel="00000000" w:rsidP="00000000" w:rsidRDefault="00000000" w:rsidRPr="00000000" w14:paraId="0000021B">
      <w:pPr>
        <w:pStyle w:val="Heading3"/>
        <w:keepNext w:val="0"/>
        <w:keepLines w:val="0"/>
        <w:spacing w:before="280" w:lineRule="auto"/>
        <w:rPr>
          <w:b w:val="1"/>
          <w:bCs w:val="1"/>
          <w:color w:val="000000"/>
          <w:sz w:val="22"/>
          <w:szCs w:val="22"/>
        </w:rPr>
      </w:pPr>
      <w:bookmarkStart w:colFirst="0" w:colLast="0" w:name="_b1vaw07ldkf6" w:id="1"/>
      <w:bookmarkEnd w:id="1"/>
      <w:r w:rsidDel="00000000" w:rsidR="00000000" w:rsidRPr="00000000">
        <w:rPr>
          <w:b w:val="1"/>
          <w:bCs w:val="1"/>
          <w:color w:val="000000"/>
          <w:sz w:val="22"/>
          <w:szCs w:val="22"/>
          <w:rtl w:val="0"/>
        </w:rPr>
        <w:t xml:space="preserve">The Breakthrough: Standardizing Trust and Interchangeability</w:t>
      </w:r>
    </w:p>
    <w:p w:rsidR="00000000" w:rsidDel="00000000" w:rsidP="00000000" w:rsidRDefault="00000000" w:rsidRPr="00000000" w14:paraId="0000021C">
      <w:pPr>
        <w:spacing w:after="240" w:before="240" w:lineRule="auto"/>
        <w:rPr/>
      </w:pPr>
      <w:r w:rsidDel="00000000" w:rsidR="00000000" w:rsidRPr="00000000">
        <w:rPr>
          <w:rtl w:val="0"/>
        </w:rPr>
        <w:t xml:space="preserve">QSIN is the non-obvious completion of the ecosystem because it formalizes the chaos of multi-vendor quantum performance metrics into a single, standardized, and auditable framework. It takes the </w:t>
      </w:r>
      <w:r w:rsidDel="00000000" w:rsidR="00000000" w:rsidRPr="00000000">
        <w:rPr>
          <w:i w:val="1"/>
          <w:iCs w:val="1"/>
          <w:rtl w:val="0"/>
        </w:rPr>
        <w:t xml:space="preserve">outputs</w:t>
      </w:r>
      <w:r w:rsidDel="00000000" w:rsidR="00000000" w:rsidRPr="00000000">
        <w:rPr>
          <w:rtl w:val="0"/>
        </w:rPr>
        <w:t xml:space="preserve"> of the Q-ARFN (predicted health) and the </w:t>
      </w:r>
      <w:r w:rsidDel="00000000" w:rsidR="00000000" w:rsidRPr="00000000">
        <w:rPr>
          <w:i w:val="1"/>
          <w:iCs w:val="1"/>
          <w:rtl w:val="0"/>
        </w:rPr>
        <w:t xml:space="preserve">mechanisms</w:t>
      </w:r>
      <w:r w:rsidDel="00000000" w:rsidR="00000000" w:rsidRPr="00000000">
        <w:rPr>
          <w:rtl w:val="0"/>
        </w:rPr>
        <w:t xml:space="preserve"> of the QUILO-SO (abstraction and portability) and transforms them into a </w:t>
      </w:r>
      <w:r w:rsidDel="00000000" w:rsidR="00000000" w:rsidRPr="00000000">
        <w:rPr>
          <w:b w:val="1"/>
          <w:bCs w:val="1"/>
          <w:rtl w:val="0"/>
        </w:rPr>
        <w:t xml:space="preserve">globally recognized economic standard</w:t>
      </w:r>
      <w:r w:rsidDel="00000000" w:rsidR="00000000" w:rsidRPr="00000000">
        <w:rPr>
          <w:rtl w:val="0"/>
        </w:rPr>
        <w:t xml:space="preserve">.</w:t>
      </w:r>
    </w:p>
    <w:p w:rsidR="00000000" w:rsidDel="00000000" w:rsidP="00000000" w:rsidRDefault="00000000" w:rsidRPr="00000000" w14:paraId="0000021D">
      <w:pPr>
        <w:spacing w:after="240" w:before="240" w:lineRule="auto"/>
        <w:rPr/>
      </w:pPr>
      <w:r w:rsidDel="00000000" w:rsidR="00000000" w:rsidRPr="00000000">
        <w:rPr>
          <w:rtl w:val="0"/>
        </w:rPr>
        <w:t xml:space="preserve">The "EZ" factor here is making heterogeneous quantum resources </w:t>
      </w:r>
      <w:r w:rsidDel="00000000" w:rsidR="00000000" w:rsidRPr="00000000">
        <w:rPr>
          <w:b w:val="1"/>
          <w:bCs w:val="1"/>
          <w:rtl w:val="0"/>
        </w:rPr>
        <w:t xml:space="preserve">interchangeable</w:t>
      </w:r>
      <w:r w:rsidDel="00000000" w:rsidR="00000000" w:rsidRPr="00000000">
        <w:rPr>
          <w:rtl w:val="0"/>
        </w:rPr>
        <w:t xml:space="preserve">—eliminating the need for buyers to perform complex, bespoke benchmarking for every vendor and every new generation of hardware.</w:t>
      </w:r>
    </w:p>
    <w:p w:rsidR="00000000" w:rsidDel="00000000" w:rsidP="00000000" w:rsidRDefault="00000000" w:rsidRPr="00000000" w14:paraId="0000021E">
      <w:pPr>
        <w:pStyle w:val="Heading3"/>
        <w:keepNext w:val="0"/>
        <w:keepLines w:val="0"/>
        <w:spacing w:before="280" w:lineRule="auto"/>
        <w:rPr>
          <w:b w:val="1"/>
          <w:bCs w:val="1"/>
          <w:color w:val="000000"/>
          <w:sz w:val="22"/>
          <w:szCs w:val="22"/>
        </w:rPr>
      </w:pPr>
      <w:bookmarkStart w:colFirst="0" w:colLast="0" w:name="_z7k27a4a53ua" w:id="2"/>
      <w:bookmarkEnd w:id="2"/>
      <w:r w:rsidDel="00000000" w:rsidR="00000000" w:rsidRPr="00000000">
        <w:rPr>
          <w:b w:val="1"/>
          <w:bCs w:val="1"/>
          <w:color w:val="000000"/>
          <w:sz w:val="22"/>
          <w:szCs w:val="22"/>
          <w:rtl w:val="0"/>
        </w:rPr>
        <w:t xml:space="preserve">Architecture: The Universal Standards Enforcement Plane</w:t>
      </w:r>
    </w:p>
    <w:p w:rsidR="00000000" w:rsidDel="00000000" w:rsidP="00000000" w:rsidRDefault="00000000" w:rsidRPr="00000000" w14:paraId="0000021F">
      <w:pPr>
        <w:spacing w:after="240" w:before="240" w:lineRule="auto"/>
        <w:rPr/>
      </w:pPr>
      <w:r w:rsidDel="00000000" w:rsidR="00000000" w:rsidRPr="00000000">
        <w:rPr>
          <w:rtl w:val="0"/>
        </w:rPr>
        <w:t xml:space="preserve">QSIN functions as a crucial external validation and translation layer, built entirely on patentable components that are explicitly listed in the source material as being critical for resilience and governance.</w:t>
      </w:r>
    </w:p>
    <w:p w:rsidR="00000000" w:rsidDel="00000000" w:rsidP="00000000" w:rsidRDefault="00000000" w:rsidRPr="00000000" w14:paraId="00000220">
      <w:pPr>
        <w:pStyle w:val="Heading4"/>
        <w:keepNext w:val="0"/>
        <w:keepLines w:val="0"/>
        <w:spacing w:after="40" w:before="240" w:lineRule="auto"/>
        <w:rPr>
          <w:b w:val="1"/>
          <w:bCs w:val="1"/>
          <w:color w:val="000000"/>
          <w:sz w:val="22"/>
          <w:szCs w:val="22"/>
        </w:rPr>
      </w:pPr>
      <w:bookmarkStart w:colFirst="0" w:colLast="0" w:name="_m35ja66i8rm5" w:id="3"/>
      <w:bookmarkEnd w:id="3"/>
      <w:r w:rsidDel="00000000" w:rsidR="00000000" w:rsidRPr="00000000">
        <w:rPr>
          <w:b w:val="1"/>
          <w:bCs w:val="1"/>
          <w:color w:val="000000"/>
          <w:sz w:val="22"/>
          <w:szCs w:val="22"/>
          <w:rtl w:val="0"/>
        </w:rPr>
        <w:t xml:space="preserve">1. The Interoperability Standards Core (Standards Churn Resilience)</w:t>
      </w:r>
    </w:p>
    <w:p w:rsidR="00000000" w:rsidDel="00000000" w:rsidP="00000000" w:rsidRDefault="00000000" w:rsidRPr="00000000" w14:paraId="00000221">
      <w:pPr>
        <w:spacing w:after="240" w:before="240" w:lineRule="auto"/>
        <w:rPr/>
      </w:pPr>
      <w:r w:rsidDel="00000000" w:rsidR="00000000" w:rsidRPr="00000000">
        <w:rPr>
          <w:rtl w:val="0"/>
        </w:rPr>
        <w:t xml:space="preserve">This core ensures that quantum software and job specifications are decoupled from specific hardware, enabling true portability.</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55"/>
        <w:gridCol w:w="4845"/>
        <w:tblGridChange w:id="0">
          <w:tblGrid>
            <w:gridCol w:w="2145"/>
            <w:gridCol w:w="2355"/>
            <w:gridCol w:w="4845"/>
          </w:tblGrid>
        </w:tblGridChange>
      </w:tblGrid>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jc w:val="center"/>
              <w:rPr>
                <w:b w:val="1"/>
                <w:bCs w:val="1"/>
              </w:rPr>
            </w:pPr>
            <w:r w:rsidDel="00000000" w:rsidR="00000000" w:rsidRPr="00000000">
              <w:rPr>
                <w:b w:val="1"/>
                <w:bCs w:val="1"/>
                <w:rtl w:val="0"/>
              </w:rPr>
              <w:t xml:space="preserve">Patentable Component (QSIN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jc w:val="center"/>
              <w:rPr>
                <w:b w:val="1"/>
                <w:bCs w:val="1"/>
              </w:rPr>
            </w:pPr>
            <w:r w:rsidDel="00000000" w:rsidR="00000000" w:rsidRPr="00000000">
              <w:rPr>
                <w:b w:val="1"/>
                <w:bCs w:val="1"/>
                <w:rtl w:val="0"/>
              </w:rPr>
              <w:t xml:space="preserve">Source Concept [Source 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jc w:val="center"/>
              <w:rPr>
                <w:b w:val="1"/>
                <w:bCs w:val="1"/>
              </w:rPr>
            </w:pPr>
            <w:r w:rsidDel="00000000" w:rsidR="00000000" w:rsidRPr="00000000">
              <w:rPr>
                <w:b w:val="1"/>
                <w:bCs w:val="1"/>
                <w:rtl w:val="0"/>
              </w:rPr>
              <w:t xml:space="preserve">Function within QSIN</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Portable Intent IR (PI-IR) Formalizer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Portable Intent 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Establishes the PI-IR as the industry standard language for expressing high-level algorithm intent, ensuring longevity and resilience against compiler/hardware churn.</w:t>
            </w:r>
          </w:p>
        </w:tc>
      </w:tr>
      <w:tr>
        <w:trPr>
          <w:cantSplit w:val="0"/>
          <w:trHeight w:val="1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Multi-Backend Driver Layer (MBDL)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Multi-Backend Driver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Acts as the standard API gateway, ensuring all QSIN services can interface with any vendor's hardware using a unified set of functions for job submission and status retrieval, preventing vendor lock-in.</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Q-TAL Universal Telemetry Schema (UTS)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Observability Stack for QPUs (derived in previous answer)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Formalizes the standard schema for collecting and logging raw hardware telemetry (T1, error rates, temperature), making vendor data comparable for AI analysis.</w:t>
            </w:r>
          </w:p>
        </w:tc>
      </w:tr>
    </w:tbl>
    <w:p w:rsidR="00000000" w:rsidDel="00000000" w:rsidP="00000000" w:rsidRDefault="00000000" w:rsidRPr="00000000" w14:paraId="0000022E">
      <w:pPr>
        <w:spacing w:after="240" w:before="240" w:lineRule="auto"/>
        <w:rPr/>
      </w:pPr>
      <w:r w:rsidDel="00000000" w:rsidR="00000000" w:rsidRPr="00000000">
        <w:rPr>
          <w:b w:val="1"/>
          <w:bCs w:val="1"/>
          <w:rtl w:val="0"/>
        </w:rPr>
        <w:t xml:space="preserve">QSIN Function:</w:t>
      </w:r>
      <w:r w:rsidDel="00000000" w:rsidR="00000000" w:rsidRPr="00000000">
        <w:rPr>
          <w:rtl w:val="0"/>
        </w:rPr>
        <w:t xml:space="preserve"> All certified quantum assets (algorithms, error-correcting codes, and benchmark circuits) must be expressed in the PI-IR format, ensuring they are platform-agnostic.</w:t>
      </w:r>
    </w:p>
    <w:p w:rsidR="00000000" w:rsidDel="00000000" w:rsidP="00000000" w:rsidRDefault="00000000" w:rsidRPr="00000000" w14:paraId="0000022F">
      <w:pPr>
        <w:pStyle w:val="Heading4"/>
        <w:keepNext w:val="0"/>
        <w:keepLines w:val="0"/>
        <w:spacing w:after="40" w:before="240" w:lineRule="auto"/>
        <w:rPr>
          <w:b w:val="1"/>
          <w:bCs w:val="1"/>
          <w:color w:val="000000"/>
          <w:sz w:val="22"/>
          <w:szCs w:val="22"/>
        </w:rPr>
      </w:pPr>
      <w:bookmarkStart w:colFirst="0" w:colLast="0" w:name="_6c51kugmct1x" w:id="4"/>
      <w:bookmarkEnd w:id="4"/>
      <w:r w:rsidDel="00000000" w:rsidR="00000000" w:rsidRPr="00000000">
        <w:rPr>
          <w:b w:val="1"/>
          <w:bCs w:val="1"/>
          <w:color w:val="000000"/>
          <w:sz w:val="22"/>
          <w:szCs w:val="22"/>
          <w:rtl w:val="0"/>
        </w:rPr>
        <w:t xml:space="preserve">2. The Verification and Auditing Engine (Governance and Trust)</w:t>
      </w:r>
    </w:p>
    <w:p w:rsidR="00000000" w:rsidDel="00000000" w:rsidP="00000000" w:rsidRDefault="00000000" w:rsidRPr="00000000" w14:paraId="00000230">
      <w:pPr>
        <w:spacing w:after="240" w:before="240" w:lineRule="auto"/>
        <w:rPr/>
      </w:pPr>
      <w:r w:rsidDel="00000000" w:rsidR="00000000" w:rsidRPr="00000000">
        <w:rPr>
          <w:rtl w:val="0"/>
        </w:rPr>
        <w:t xml:space="preserve">This engine ensures that all performance claims are verifiable and immutable, addressing the risk of data tampering or misleading benchmarks.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1980"/>
        <w:gridCol w:w="4305"/>
        <w:tblGridChange w:id="0">
          <w:tblGrid>
            <w:gridCol w:w="3075"/>
            <w:gridCol w:w="1980"/>
            <w:gridCol w:w="4305"/>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jc w:val="center"/>
              <w:rPr>
                <w:b w:val="1"/>
                <w:bCs w:val="1"/>
              </w:rPr>
            </w:pPr>
            <w:r w:rsidDel="00000000" w:rsidR="00000000" w:rsidRPr="00000000">
              <w:rPr>
                <w:b w:val="1"/>
                <w:bCs w:val="1"/>
                <w:rtl w:val="0"/>
              </w:rPr>
              <w:t xml:space="preserve">Patentable Component (QSIN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jc w:val="center"/>
              <w:rPr>
                <w:b w:val="1"/>
                <w:bCs w:val="1"/>
              </w:rPr>
            </w:pPr>
            <w:r w:rsidDel="00000000" w:rsidR="00000000" w:rsidRPr="00000000">
              <w:rPr>
                <w:b w:val="1"/>
                <w:bCs w:val="1"/>
                <w:rtl w:val="0"/>
              </w:rPr>
              <w:t xml:space="preserve">Source Concept [Source 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jc w:val="center"/>
              <w:rPr>
                <w:b w:val="1"/>
                <w:bCs w:val="1"/>
              </w:rPr>
            </w:pPr>
            <w:r w:rsidDel="00000000" w:rsidR="00000000" w:rsidRPr="00000000">
              <w:rPr>
                <w:b w:val="1"/>
                <w:bCs w:val="1"/>
                <w:rtl w:val="0"/>
              </w:rPr>
              <w:t xml:space="preserve">Function within QSIN</w:t>
            </w:r>
          </w:p>
        </w:tc>
      </w:tr>
      <w:tr>
        <w:trPr>
          <w:cantSplit w:val="0"/>
          <w:trHeight w:val="1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Benchmark Corpus Generator &amp; Validator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Benchmark Corpus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QSIN generates and maintains the official, evolving suite of test circuits (Corpus) required for global QPIS certification, ensuring benchmarks are comprehensive and stress all aspects of the system.</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Property-Based Verification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Property-Based Circuit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Requires all certified algorithms/benchmarks to pass semantic property tests (e.g., asserting symmetries or reversibility), ensuring correctness and high-quality results beyond simple fidelity scores.</w:t>
            </w:r>
          </w:p>
        </w:tc>
      </w:tr>
      <w:tr>
        <w:trPr>
          <w:cantSplit w:val="0"/>
          <w:trHeight w:val="1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Cross-Boundary Watermark/Provenance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Cross-Boundary Watermarking Toolkit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Automatically embeds unique, verifiable signatures into all benchmark circuits and their output results, ensuring the integrity and origin of the data used for certification, preventing fraudulent claims.</w:t>
            </w:r>
          </w:p>
        </w:tc>
      </w:tr>
    </w:tbl>
    <w:p w:rsidR="00000000" w:rsidDel="00000000" w:rsidP="00000000" w:rsidRDefault="00000000" w:rsidRPr="00000000" w14:paraId="0000023D">
      <w:pPr>
        <w:spacing w:after="240" w:before="240" w:lineRule="auto"/>
        <w:rPr/>
      </w:pPr>
      <w:r w:rsidDel="00000000" w:rsidR="00000000" w:rsidRPr="00000000">
        <w:rPr>
          <w:b w:val="1"/>
          <w:bCs w:val="1"/>
          <w:rtl w:val="0"/>
        </w:rPr>
        <w:t xml:space="preserve">QSIN Function:</w:t>
      </w:r>
      <w:r w:rsidDel="00000000" w:rsidR="00000000" w:rsidRPr="00000000">
        <w:rPr>
          <w:rtl w:val="0"/>
        </w:rPr>
        <w:t xml:space="preserve"> The Verification Engine uses these tools to prove not only </w:t>
      </w:r>
      <w:r w:rsidDel="00000000" w:rsidR="00000000" w:rsidRPr="00000000">
        <w:rPr>
          <w:i w:val="1"/>
          <w:iCs w:val="1"/>
          <w:rtl w:val="0"/>
        </w:rPr>
        <w:t xml:space="preserve">what</w:t>
      </w:r>
      <w:r w:rsidDel="00000000" w:rsidR="00000000" w:rsidRPr="00000000">
        <w:rPr>
          <w:rtl w:val="0"/>
        </w:rPr>
        <w:t xml:space="preserve"> a quantum computer achieved (fidelities) but </w:t>
      </w:r>
      <w:r w:rsidDel="00000000" w:rsidR="00000000" w:rsidRPr="00000000">
        <w:rPr>
          <w:i w:val="1"/>
          <w:iCs w:val="1"/>
          <w:rtl w:val="0"/>
        </w:rPr>
        <w:t xml:space="preserve">how</w:t>
      </w:r>
      <w:r w:rsidDel="00000000" w:rsidR="00000000" w:rsidRPr="00000000">
        <w:rPr>
          <w:rtl w:val="0"/>
        </w:rPr>
        <w:t xml:space="preserve"> it achieved it (auditability) and </w:t>
      </w:r>
      <w:r w:rsidDel="00000000" w:rsidR="00000000" w:rsidRPr="00000000">
        <w:rPr>
          <w:i w:val="1"/>
          <w:iCs w:val="1"/>
          <w:rtl w:val="0"/>
        </w:rPr>
        <w:t xml:space="preserve">that the test itself</w:t>
      </w:r>
      <w:r w:rsidDel="00000000" w:rsidR="00000000" w:rsidRPr="00000000">
        <w:rPr>
          <w:rtl w:val="0"/>
        </w:rPr>
        <w:t xml:space="preserve"> was fair and protected from IP infringement.</w:t>
      </w:r>
    </w:p>
    <w:p w:rsidR="00000000" w:rsidDel="00000000" w:rsidP="00000000" w:rsidRDefault="00000000" w:rsidRPr="00000000" w14:paraId="0000023E">
      <w:pPr>
        <w:pStyle w:val="Heading4"/>
        <w:keepNext w:val="0"/>
        <w:keepLines w:val="0"/>
        <w:spacing w:after="40" w:before="240" w:lineRule="auto"/>
        <w:rPr>
          <w:b w:val="1"/>
          <w:bCs w:val="1"/>
          <w:color w:val="000000"/>
          <w:sz w:val="22"/>
          <w:szCs w:val="22"/>
        </w:rPr>
      </w:pPr>
      <w:bookmarkStart w:colFirst="0" w:colLast="0" w:name="_grk39ctm1gug" w:id="5"/>
      <w:bookmarkEnd w:id="5"/>
      <w:r w:rsidDel="00000000" w:rsidR="00000000" w:rsidRPr="00000000">
        <w:rPr>
          <w:b w:val="1"/>
          <w:bCs w:val="1"/>
          <w:color w:val="000000"/>
          <w:sz w:val="22"/>
          <w:szCs w:val="22"/>
          <w:rtl w:val="0"/>
        </w:rPr>
        <w:t xml:space="preserve">3. The Economic Translation Interface (Business Resilience)</w:t>
      </w:r>
    </w:p>
    <w:p w:rsidR="00000000" w:rsidDel="00000000" w:rsidP="00000000" w:rsidRDefault="00000000" w:rsidRPr="00000000" w14:paraId="0000023F">
      <w:pPr>
        <w:spacing w:after="240" w:before="240" w:lineRule="auto"/>
        <w:rPr/>
      </w:pPr>
      <w:r w:rsidDel="00000000" w:rsidR="00000000" w:rsidRPr="00000000">
        <w:rPr>
          <w:rtl w:val="0"/>
        </w:rPr>
        <w:t xml:space="preserve">This interface converts the certified technical data into metrics that matter for investment, procurement, and risk assessment.</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950"/>
        <w:gridCol w:w="5295"/>
        <w:tblGridChange w:id="0">
          <w:tblGrid>
            <w:gridCol w:w="2115"/>
            <w:gridCol w:w="1950"/>
            <w:gridCol w:w="5295"/>
          </w:tblGrid>
        </w:tblGridChange>
      </w:tblGrid>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center"/>
              <w:rPr>
                <w:b w:val="1"/>
                <w:bCs w:val="1"/>
              </w:rPr>
            </w:pPr>
            <w:r w:rsidDel="00000000" w:rsidR="00000000" w:rsidRPr="00000000">
              <w:rPr>
                <w:b w:val="1"/>
                <w:bCs w:val="1"/>
                <w:rtl w:val="0"/>
              </w:rPr>
              <w:t xml:space="preserve">Patentable Component (QSIN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center"/>
              <w:rPr>
                <w:b w:val="1"/>
                <w:bCs w:val="1"/>
              </w:rPr>
            </w:pPr>
            <w:r w:rsidDel="00000000" w:rsidR="00000000" w:rsidRPr="00000000">
              <w:rPr>
                <w:b w:val="1"/>
                <w:bCs w:val="1"/>
                <w:rtl w:val="0"/>
              </w:rPr>
              <w:t xml:space="preserve">Source Concept [Source 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center"/>
              <w:rPr>
                <w:b w:val="1"/>
                <w:bCs w:val="1"/>
              </w:rPr>
            </w:pPr>
            <w:r w:rsidDel="00000000" w:rsidR="00000000" w:rsidRPr="00000000">
              <w:rPr>
                <w:b w:val="1"/>
                <w:bCs w:val="1"/>
                <w:rtl w:val="0"/>
              </w:rPr>
              <w:t xml:space="preserve">Function within QSIN</w:t>
            </w:r>
          </w:p>
        </w:tc>
      </w:tr>
      <w:tr>
        <w:trPr>
          <w:cantSplit w:val="0"/>
          <w:trHeight w:val="1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Benchmark-to-Business Translator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Benchmark-to-Business Translator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Provides the standardized methodology for converting technical QPIS metrics (e.g., T1, Quantum Volume, logical error rate) into quantifiable enterprise KPIs, like "Cost-per-Successful-Job" or "Time-to-Solution for a 10-Qubit QAOA".</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Regulatory Impact Assessment Feed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Regulatory Impact Forecaster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Integrates the predictive risk of evolving standards (e.g., PQC deadlines, data residency laws) into the certification rating, ensuring certified systems are future-proofed against governance churn.</w:t>
            </w:r>
          </w:p>
        </w:tc>
      </w:tr>
      <w:tr>
        <w:trPr>
          <w:cantSplit w:val="0"/>
          <w:trHeight w:val="1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End-to-End Audit Trail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End-to-End Quantum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Logs the full history of every certified benchmark run—from compilation strategy to hardware telemetry—on an immutable ledger, providing the necessary </w:t>
            </w:r>
            <w:r w:rsidDel="00000000" w:rsidR="00000000" w:rsidRPr="00000000">
              <w:rPr>
                <w:b w:val="1"/>
                <w:bCs w:val="1"/>
                <w:rtl w:val="0"/>
              </w:rPr>
              <w:t xml:space="preserve">governance and trust</w:t>
            </w:r>
            <w:r w:rsidDel="00000000" w:rsidR="00000000" w:rsidRPr="00000000">
              <w:rPr>
                <w:rtl w:val="0"/>
              </w:rPr>
              <w:t xml:space="preserve"> required by regulated industries and defense agencies.</w:t>
            </w:r>
          </w:p>
        </w:tc>
      </w:tr>
    </w:tbl>
    <w:p w:rsidR="00000000" w:rsidDel="00000000" w:rsidP="00000000" w:rsidRDefault="00000000" w:rsidRPr="00000000" w14:paraId="0000024C">
      <w:pPr>
        <w:pStyle w:val="Heading3"/>
        <w:keepNext w:val="0"/>
        <w:keepLines w:val="0"/>
        <w:spacing w:before="280" w:lineRule="auto"/>
        <w:rPr>
          <w:b w:val="1"/>
          <w:bCs w:val="1"/>
          <w:color w:val="000000"/>
          <w:sz w:val="22"/>
          <w:szCs w:val="22"/>
        </w:rPr>
      </w:pPr>
      <w:bookmarkStart w:colFirst="0" w:colLast="0" w:name="_e3536y9u54fk" w:id="6"/>
      <w:bookmarkEnd w:id="6"/>
      <w:r w:rsidDel="00000000" w:rsidR="00000000" w:rsidRPr="00000000">
        <w:rPr>
          <w:b w:val="1"/>
          <w:bCs w:val="1"/>
          <w:color w:val="000000"/>
          <w:sz w:val="22"/>
          <w:szCs w:val="22"/>
          <w:rtl w:val="0"/>
        </w:rPr>
        <w:t xml:space="preserve">Strategic and VC Rationale</w:t>
      </w:r>
    </w:p>
    <w:p w:rsidR="00000000" w:rsidDel="00000000" w:rsidP="00000000" w:rsidRDefault="00000000" w:rsidRPr="00000000" w14:paraId="0000024D">
      <w:pPr>
        <w:spacing w:after="240" w:before="240" w:lineRule="auto"/>
        <w:rPr/>
      </w:pPr>
      <w:r w:rsidDel="00000000" w:rsidR="00000000" w:rsidRPr="00000000">
        <w:rPr>
          <w:rtl w:val="0"/>
        </w:rPr>
        <w:t xml:space="preserve">QSIN is the capstone concept because it transforms the industry from a collection of competing research labs into a unified, mature marketplace.</w:t>
      </w:r>
    </w:p>
    <w:p w:rsidR="00000000" w:rsidDel="00000000" w:rsidP="00000000" w:rsidRDefault="00000000" w:rsidRPr="00000000" w14:paraId="0000024E">
      <w:pPr>
        <w:numPr>
          <w:ilvl w:val="0"/>
          <w:numId w:val="232"/>
        </w:numPr>
        <w:spacing w:after="0" w:afterAutospacing="0" w:before="240" w:lineRule="auto"/>
        <w:ind w:left="720" w:hanging="360"/>
      </w:pPr>
      <w:r w:rsidDel="00000000" w:rsidR="00000000" w:rsidRPr="00000000">
        <w:rPr>
          <w:b w:val="1"/>
          <w:bCs w:val="1"/>
          <w:rtl w:val="0"/>
        </w:rPr>
        <w:t xml:space="preserve">Enables Global Procurement and Standardization:</w:t>
      </w:r>
      <w:r w:rsidDel="00000000" w:rsidR="00000000" w:rsidRPr="00000000">
        <w:rPr>
          <w:rtl w:val="0"/>
        </w:rPr>
        <w:t xml:space="preserve"> Governments, defense contractors, and large enterprises cannot invest billions in quantum computing without standardized, verifiable performance metrics that are non-proprietary. QSIN provides the necessary </w:t>
      </w:r>
      <w:r w:rsidDel="00000000" w:rsidR="00000000" w:rsidRPr="00000000">
        <w:rPr>
          <w:b w:val="1"/>
          <w:bCs w:val="1"/>
          <w:rtl w:val="0"/>
        </w:rPr>
        <w:t xml:space="preserve">QPIS certification</w:t>
      </w:r>
      <w:r w:rsidDel="00000000" w:rsidR="00000000" w:rsidRPr="00000000">
        <w:rPr>
          <w:rtl w:val="0"/>
        </w:rPr>
        <w:t xml:space="preserve"> (analogous to ISO or UL standards). This is essential for unlocking large, regulated markets.</w:t>
      </w:r>
    </w:p>
    <w:p w:rsidR="00000000" w:rsidDel="00000000" w:rsidP="00000000" w:rsidRDefault="00000000" w:rsidRPr="00000000" w14:paraId="0000024F">
      <w:pPr>
        <w:numPr>
          <w:ilvl w:val="0"/>
          <w:numId w:val="232"/>
        </w:numPr>
        <w:spacing w:after="0" w:afterAutospacing="0" w:lineRule="auto"/>
        <w:ind w:left="720" w:hanging="360"/>
      </w:pPr>
      <w:r w:rsidDel="00000000" w:rsidR="00000000" w:rsidRPr="00000000">
        <w:rPr>
          <w:b w:val="1"/>
          <w:bCs w:val="1"/>
          <w:rtl w:val="0"/>
        </w:rPr>
        <w:t xml:space="preserve">Solves Vendor Lock-In:</w:t>
      </w:r>
      <w:r w:rsidDel="00000000" w:rsidR="00000000" w:rsidRPr="00000000">
        <w:rPr>
          <w:rtl w:val="0"/>
        </w:rPr>
        <w:t xml:space="preserve"> By using the PI-IR and the MBDL Gateway, QSIN guarantees that a user's quantum software assets are portable. If one vendor's price or performance degrades, the workload can be seamlessly shifted to any other QPIS-certified vendor, promoting a healthy, competitive market.</w:t>
      </w:r>
    </w:p>
    <w:p w:rsidR="00000000" w:rsidDel="00000000" w:rsidP="00000000" w:rsidRDefault="00000000" w:rsidRPr="00000000" w14:paraId="00000250">
      <w:pPr>
        <w:numPr>
          <w:ilvl w:val="0"/>
          <w:numId w:val="232"/>
        </w:numPr>
        <w:spacing w:after="480" w:lineRule="auto"/>
        <w:ind w:left="720" w:hanging="360"/>
      </w:pPr>
      <w:r w:rsidDel="00000000" w:rsidR="00000000" w:rsidRPr="00000000">
        <w:rPr>
          <w:b w:val="1"/>
          <w:bCs w:val="1"/>
          <w:rtl w:val="0"/>
        </w:rPr>
        <w:t xml:space="preserve">Monetization as Essential Infrastructure:</w:t>
      </w:r>
      <w:r w:rsidDel="00000000" w:rsidR="00000000" w:rsidRPr="00000000">
        <w:rPr>
          <w:rtl w:val="0"/>
        </w:rPr>
        <w:t xml:space="preserve"> QSIN is monetized by charging vendors for QPIS certification (high margin), and by licensing its certified benchmark methodologies (Benchmark Corpus Generator) and translation services (Benchmark-to-Business Translator) to enterprises, consultancies, and governmental auditing bodies. It holds the IP over the </w:t>
      </w:r>
      <w:r w:rsidDel="00000000" w:rsidR="00000000" w:rsidRPr="00000000">
        <w:rPr>
          <w:b w:val="1"/>
          <w:bCs w:val="1"/>
          <w:rtl w:val="0"/>
        </w:rPr>
        <w:t xml:space="preserve">verifiable measurement of quantum performance</w:t>
      </w:r>
      <w:r w:rsidDel="00000000" w:rsidR="00000000" w:rsidRPr="00000000">
        <w:rPr>
          <w:rtl w:val="0"/>
        </w:rPr>
        <w:t xml:space="preserve">, making it indispensable infrastructure software.</w:t>
      </w:r>
    </w:p>
    <w:p w:rsidR="00000000" w:rsidDel="00000000" w:rsidP="00000000" w:rsidRDefault="00000000" w:rsidRPr="00000000" w14:paraId="00000251">
      <w:pPr>
        <w:spacing w:after="240" w:before="240" w:lineRule="auto"/>
        <w:rPr/>
      </w:pPr>
      <w:r w:rsidDel="00000000" w:rsidR="00000000" w:rsidRPr="00000000">
        <w:rPr>
          <w:rtl w:val="0"/>
        </w:rPr>
        <w:t xml:space="preserve">The ecosystem concepts developed—ASHEP, Q-ARFN, and QUILO-SO—all ensure that a QSIN-certified system is </w:t>
      </w:r>
      <w:r w:rsidDel="00000000" w:rsidR="00000000" w:rsidRPr="00000000">
        <w:rPr>
          <w:b w:val="1"/>
          <w:bCs w:val="1"/>
          <w:rtl w:val="0"/>
        </w:rPr>
        <w:t xml:space="preserve">performant, predictable, and programmable</w:t>
      </w:r>
      <w:r w:rsidDel="00000000" w:rsidR="00000000" w:rsidRPr="00000000">
        <w:rPr>
          <w:rtl w:val="0"/>
        </w:rPr>
        <w:t xml:space="preserve">. QSIN is the final step that ensures the entire effort is </w:t>
      </w:r>
      <w:r w:rsidDel="00000000" w:rsidR="00000000" w:rsidRPr="00000000">
        <w:rPr>
          <w:b w:val="1"/>
          <w:bCs w:val="1"/>
          <w:rtl w:val="0"/>
        </w:rPr>
        <w:t xml:space="preserve">trusted and scalable</w:t>
      </w:r>
      <w:r w:rsidDel="00000000" w:rsidR="00000000" w:rsidRPr="00000000">
        <w:rPr>
          <w:rtl w:val="0"/>
        </w:rPr>
        <w:t xml:space="preserve"> across the globe.</w:t>
        <w:br w:type="textWrapping"/>
        <w:br w:type="textWrapping"/>
        <w:t xml:space="preserve"> This query requires constructing a multi-repository portfolio inventory optimized for extreme velocity, where individual components are modular, resilient, and leverage AI to compress engineering cycles. Drawing directly from the source material's dozens of high-impact AI-for-Quantum (A4Q) concepts, the portfolio must be structured to automate every phase of the quantum software development lifecycle (SDLC)—from concept generation to final assured deployment.</w:t>
      </w:r>
    </w:p>
    <w:p w:rsidR="00000000" w:rsidDel="00000000" w:rsidP="00000000" w:rsidRDefault="00000000" w:rsidRPr="00000000" w14:paraId="00000252">
      <w:pPr>
        <w:spacing w:after="240" w:before="240" w:lineRule="auto"/>
        <w:rPr/>
      </w:pPr>
      <w:r w:rsidDel="00000000" w:rsidR="00000000" w:rsidRPr="00000000">
        <w:rPr>
          <w:rtl w:val="0"/>
        </w:rPr>
        <w:t xml:space="preserve">The portfolio is divided into four strategic clusters, each representing a self-contained repository (or set of related repositories) essential for achieving a </w:t>
      </w:r>
      <w:r w:rsidDel="00000000" w:rsidR="00000000" w:rsidRPr="00000000">
        <w:rPr>
          <w:b w:val="1"/>
          <w:bCs w:val="1"/>
          <w:rtl w:val="0"/>
        </w:rPr>
        <w:t xml:space="preserve">12x velocity multiplier</w:t>
      </w:r>
      <w:r w:rsidDel="00000000" w:rsidR="00000000" w:rsidRPr="00000000">
        <w:rPr>
          <w:rtl w:val="0"/>
        </w:rPr>
        <w:t xml:space="preserve"> (the 1-month productization goal).</w:t>
      </w:r>
    </w:p>
    <w:p w:rsidR="00000000" w:rsidDel="00000000" w:rsidP="00000000" w:rsidRDefault="00000000" w:rsidRPr="00000000" w14:paraId="00000253">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22"/>
          <w:szCs w:val="22"/>
        </w:rPr>
      </w:pPr>
      <w:bookmarkStart w:colFirst="0" w:colLast="0" w:name="_1fcih8tc6e6t" w:id="7"/>
      <w:bookmarkEnd w:id="7"/>
      <w:r w:rsidDel="00000000" w:rsidR="00000000" w:rsidRPr="00000000">
        <w:rPr>
          <w:b w:val="1"/>
          <w:bCs w:val="1"/>
          <w:sz w:val="22"/>
          <w:szCs w:val="22"/>
          <w:rtl w:val="0"/>
        </w:rPr>
        <w:t xml:space="preserve">The Hyperdevelopment Portfolio Inventory (Q-ARDA Blueprint)</w:t>
      </w:r>
    </w:p>
    <w:p w:rsidR="00000000" w:rsidDel="00000000" w:rsidP="00000000" w:rsidRDefault="00000000" w:rsidRPr="00000000" w14:paraId="00000255">
      <w:pPr>
        <w:pStyle w:val="Heading3"/>
        <w:keepNext w:val="0"/>
        <w:keepLines w:val="0"/>
        <w:spacing w:before="280" w:lineRule="auto"/>
        <w:rPr>
          <w:b w:val="1"/>
          <w:bCs w:val="1"/>
          <w:color w:val="000000"/>
          <w:sz w:val="22"/>
          <w:szCs w:val="22"/>
        </w:rPr>
      </w:pPr>
      <w:bookmarkStart w:colFirst="0" w:colLast="0" w:name="_89a2psivyb07" w:id="8"/>
      <w:bookmarkEnd w:id="8"/>
      <w:r w:rsidDel="00000000" w:rsidR="00000000" w:rsidRPr="00000000">
        <w:rPr>
          <w:b w:val="1"/>
          <w:bCs w:val="1"/>
          <w:color w:val="000000"/>
          <w:sz w:val="22"/>
          <w:szCs w:val="22"/>
          <w:rtl w:val="0"/>
        </w:rPr>
        <w:t xml:space="preserve">I. Core Infrastructure, Standards, and Telemetry (The Glue)</w:t>
      </w:r>
    </w:p>
    <w:p w:rsidR="00000000" w:rsidDel="00000000" w:rsidP="00000000" w:rsidRDefault="00000000" w:rsidRPr="00000000" w14:paraId="00000256">
      <w:pPr>
        <w:spacing w:after="240" w:before="240" w:lineRule="auto"/>
        <w:rPr/>
      </w:pPr>
      <w:r w:rsidDel="00000000" w:rsidR="00000000" w:rsidRPr="00000000">
        <w:rPr>
          <w:rtl w:val="0"/>
        </w:rPr>
        <w:t xml:space="preserve">These repositories provide the essential, vendor-agnostic foundation required for </w:t>
      </w:r>
      <w:r w:rsidDel="00000000" w:rsidR="00000000" w:rsidRPr="00000000">
        <w:rPr>
          <w:i w:val="1"/>
          <w:iCs w:val="1"/>
          <w:rtl w:val="0"/>
        </w:rPr>
        <w:t xml:space="preserve">any</w:t>
      </w:r>
      <w:r w:rsidDel="00000000" w:rsidR="00000000" w:rsidRPr="00000000">
        <w:rPr>
          <w:rtl w:val="0"/>
        </w:rPr>
        <w:t xml:space="preserve"> component to be portable and resilient against hardware or compiler churn. They eliminate the constant manual re-coding for new platforms.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75"/>
        <w:gridCol w:w="3285"/>
        <w:gridCol w:w="1560"/>
        <w:tblGridChange w:id="0">
          <w:tblGrid>
            <w:gridCol w:w="2040"/>
            <w:gridCol w:w="2475"/>
            <w:gridCol w:w="3285"/>
            <w:gridCol w:w="1560"/>
          </w:tblGrid>
        </w:tblGridChange>
      </w:tblGrid>
      <w:tr>
        <w:trPr>
          <w:cantSplit w:val="0"/>
          <w:trHeight w:val="12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jc w:val="center"/>
              <w:rPr>
                <w:b w:val="1"/>
                <w:bCs w:val="1"/>
              </w:rPr>
            </w:pPr>
            <w:r w:rsidDel="00000000" w:rsidR="00000000" w:rsidRPr="00000000">
              <w:rPr>
                <w:b w:val="1"/>
                <w:bCs w:val="1"/>
                <w:rtl w:val="0"/>
              </w:rPr>
              <w:t xml:space="preserve">Repository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jc w:val="center"/>
              <w:rPr>
                <w:b w:val="1"/>
                <w:bCs w:val="1"/>
              </w:rPr>
            </w:pPr>
            <w:r w:rsidDel="00000000" w:rsidR="00000000" w:rsidRPr="00000000">
              <w:rPr>
                <w:b w:val="1"/>
                <w:bCs w:val="1"/>
                <w:rtl w:val="0"/>
              </w:rPr>
              <w:t xml:space="preserve">Core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jc w:val="center"/>
              <w:rPr>
                <w:b w:val="1"/>
                <w:bCs w:val="1"/>
              </w:rPr>
            </w:pPr>
            <w:r w:rsidDel="00000000" w:rsidR="00000000" w:rsidRPr="00000000">
              <w:rPr>
                <w:b w:val="1"/>
                <w:bCs w:val="1"/>
                <w:rtl w:val="0"/>
              </w:rPr>
              <w:t xml:space="preserve">Velocity Rationale (Why it accelerates 12x)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jc w:val="center"/>
              <w:rPr>
                <w:b w:val="1"/>
                <w:bCs w:val="1"/>
              </w:rPr>
            </w:pPr>
            <w:r w:rsidDel="00000000" w:rsidR="00000000" w:rsidRPr="00000000">
              <w:rPr>
                <w:b w:val="1"/>
                <w:bCs w:val="1"/>
                <w:rtl w:val="0"/>
              </w:rPr>
              <w:t xml:space="preserve">Source References</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color w:val="188038"/>
              </w:rPr>
            </w:pPr>
            <w:r w:rsidDel="00000000" w:rsidR="00000000" w:rsidRPr="00000000">
              <w:rPr>
                <w:color w:val="188038"/>
                <w:rtl w:val="0"/>
              </w:rPr>
              <w:t xml:space="preserve">quantum-ir-spec-repo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Portable Intent IR (PI-IR)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Provides a single, hardware-agnostic language for algorithms, eliminating platform-specific rewriting (vendor lock-in/standards churn resilience).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 </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color w:val="188038"/>
              </w:rPr>
            </w:pPr>
            <w:r w:rsidDel="00000000" w:rsidR="00000000" w:rsidRPr="00000000">
              <w:rPr>
                <w:color w:val="188038"/>
                <w:rtl w:val="0"/>
              </w:rPr>
              <w:t xml:space="preserve">multi-backend-drivers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Multi-Backend Driver Layer (MBDL)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Abstracts job submission and device queries, allowing seamless deployment to any vendor (platform churn resilience).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 </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color w:val="188038"/>
              </w:rPr>
            </w:pPr>
            <w:r w:rsidDel="00000000" w:rsidR="00000000" w:rsidRPr="00000000">
              <w:rPr>
                <w:color w:val="188038"/>
                <w:rtl w:val="0"/>
              </w:rPr>
              <w:t xml:space="preserve">observability-telemetry-framework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Unified Logging &amp; Telemetry Framework (Observability Stack for QPUs)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Provides standardized, cross-correlated logs from hardware to application, instantly simplifying debugging and enabling all downstream AI models (AI training data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 </w:t>
            </w:r>
          </w:p>
        </w:tc>
      </w:tr>
    </w:tbl>
    <w:p w:rsidR="00000000" w:rsidDel="00000000" w:rsidP="00000000" w:rsidRDefault="00000000" w:rsidRPr="00000000" w14:paraId="00000267">
      <w:pPr>
        <w:pStyle w:val="Heading3"/>
        <w:keepNext w:val="0"/>
        <w:keepLines w:val="0"/>
        <w:spacing w:before="280" w:lineRule="auto"/>
        <w:rPr>
          <w:b w:val="1"/>
          <w:bCs w:val="1"/>
          <w:color w:val="000000"/>
          <w:sz w:val="22"/>
          <w:szCs w:val="22"/>
        </w:rPr>
      </w:pPr>
      <w:bookmarkStart w:colFirst="0" w:colLast="0" w:name="_jjae8tav93bt" w:id="9"/>
      <w:bookmarkEnd w:id="9"/>
      <w:r w:rsidDel="00000000" w:rsidR="00000000" w:rsidRPr="00000000">
        <w:rPr>
          <w:b w:val="1"/>
          <w:bCs w:val="1"/>
          <w:color w:val="000000"/>
          <w:sz w:val="22"/>
          <w:szCs w:val="22"/>
          <w:rtl w:val="0"/>
        </w:rPr>
        <w:t xml:space="preserve">II. AI Design and Synthesis (The Accelerator)</w:t>
      </w:r>
    </w:p>
    <w:p w:rsidR="00000000" w:rsidDel="00000000" w:rsidP="00000000" w:rsidRDefault="00000000" w:rsidRPr="00000000" w14:paraId="00000268">
      <w:pPr>
        <w:spacing w:after="240" w:before="240" w:lineRule="auto"/>
        <w:rPr/>
      </w:pPr>
      <w:r w:rsidDel="00000000" w:rsidR="00000000" w:rsidRPr="00000000">
        <w:rPr>
          <w:rtl w:val="0"/>
        </w:rPr>
        <w:t xml:space="preserve">These repositories contain Generative AI models that automate the invention and coding process, drastically reducing the initial concept-to-circuit time (saving months of R&amp;D and coding effort).</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250"/>
        <w:gridCol w:w="3795"/>
        <w:gridCol w:w="1575"/>
        <w:tblGridChange w:id="0">
          <w:tblGrid>
            <w:gridCol w:w="1740"/>
            <w:gridCol w:w="2250"/>
            <w:gridCol w:w="3795"/>
            <w:gridCol w:w="1575"/>
          </w:tblGrid>
        </w:tblGridChange>
      </w:tblGrid>
      <w:tr>
        <w:trPr>
          <w:cantSplit w:val="0"/>
          <w:trHeight w:val="12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jc w:val="center"/>
              <w:rPr>
                <w:b w:val="1"/>
                <w:bCs w:val="1"/>
              </w:rPr>
            </w:pPr>
            <w:r w:rsidDel="00000000" w:rsidR="00000000" w:rsidRPr="00000000">
              <w:rPr>
                <w:b w:val="1"/>
                <w:bCs w:val="1"/>
                <w:rtl w:val="0"/>
              </w:rPr>
              <w:t xml:space="preserve">Repository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jc w:val="center"/>
              <w:rPr>
                <w:b w:val="1"/>
                <w:bCs w:val="1"/>
              </w:rPr>
            </w:pPr>
            <w:r w:rsidDel="00000000" w:rsidR="00000000" w:rsidRPr="00000000">
              <w:rPr>
                <w:b w:val="1"/>
                <w:bCs w:val="1"/>
                <w:rtl w:val="0"/>
              </w:rPr>
              <w:t xml:space="preserve">Core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jc w:val="center"/>
              <w:rPr>
                <w:b w:val="1"/>
                <w:bCs w:val="1"/>
              </w:rPr>
            </w:pPr>
            <w:r w:rsidDel="00000000" w:rsidR="00000000" w:rsidRPr="00000000">
              <w:rPr>
                <w:b w:val="1"/>
                <w:bCs w:val="1"/>
                <w:rtl w:val="0"/>
              </w:rPr>
              <w:t xml:space="preserve">Velocity Rationale (Why it accelerates 12x)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jc w:val="center"/>
              <w:rPr>
                <w:b w:val="1"/>
                <w:bCs w:val="1"/>
              </w:rPr>
            </w:pPr>
            <w:r w:rsidDel="00000000" w:rsidR="00000000" w:rsidRPr="00000000">
              <w:rPr>
                <w:b w:val="1"/>
                <w:bCs w:val="1"/>
                <w:rtl w:val="0"/>
              </w:rPr>
              <w:t xml:space="preserve">Source References</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color w:val="188038"/>
              </w:rPr>
            </w:pPr>
            <w:r w:rsidDel="00000000" w:rsidR="00000000" w:rsidRPr="00000000">
              <w:rPr>
                <w:color w:val="188038"/>
                <w:rtl w:val="0"/>
              </w:rPr>
              <w:t xml:space="preserve">circuit-generative-engine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Natural Language to Circuit Compiler (SCGE)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Automates algorithm design from high-level "intent" (NL), bypassing manual circuit construction.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pPr>
            <w:r w:rsidDel="00000000" w:rsidR="00000000" w:rsidRPr="00000000">
              <w:rPr>
                <w:rtl w:val="0"/>
              </w:rPr>
              <w:t xml:space="preserve"> </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color w:val="188038"/>
              </w:rPr>
            </w:pPr>
            <w:r w:rsidDel="00000000" w:rsidR="00000000" w:rsidRPr="00000000">
              <w:rPr>
                <w:color w:val="188038"/>
                <w:rtl w:val="0"/>
              </w:rPr>
              <w:t xml:space="preserve">custom-qec-designer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Custom QEC Code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Uses AI to generate or tailor Quantum Error Correcting (QEC) codes for specific hardware noise profiles, achieving optimal noise mitigation without manual theoretical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 </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color w:val="188038"/>
              </w:rPr>
            </w:pPr>
            <w:r w:rsidDel="00000000" w:rsidR="00000000" w:rsidRPr="00000000">
              <w:rPr>
                <w:color w:val="188038"/>
                <w:rtl w:val="0"/>
              </w:rPr>
              <w:t xml:space="preserve">co-pilot-tools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AI-Assisted Quantum Programming Co-Pilot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Integrates into the IDE to suggest optimal circuit constructions, catch semantic errors, and identify redundancies in real-time, boosting developer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 </w:t>
            </w:r>
          </w:p>
        </w:tc>
      </w:tr>
    </w:tbl>
    <w:p w:rsidR="00000000" w:rsidDel="00000000" w:rsidP="00000000" w:rsidRDefault="00000000" w:rsidRPr="00000000" w14:paraId="00000279">
      <w:pPr>
        <w:pStyle w:val="Heading3"/>
        <w:keepNext w:val="0"/>
        <w:keepLines w:val="0"/>
        <w:spacing w:before="280" w:lineRule="auto"/>
        <w:rPr>
          <w:b w:val="1"/>
          <w:bCs w:val="1"/>
          <w:color w:val="000000"/>
          <w:sz w:val="22"/>
          <w:szCs w:val="22"/>
        </w:rPr>
      </w:pPr>
      <w:bookmarkStart w:colFirst="0" w:colLast="0" w:name="_szi20goppv1f" w:id="10"/>
      <w:bookmarkEnd w:id="10"/>
      <w:r w:rsidDel="00000000" w:rsidR="00000000" w:rsidRPr="00000000">
        <w:rPr>
          <w:b w:val="1"/>
          <w:bCs w:val="1"/>
          <w:color w:val="000000"/>
          <w:sz w:val="22"/>
          <w:szCs w:val="22"/>
          <w:rtl w:val="0"/>
        </w:rPr>
        <w:t xml:space="preserve">III. Autonomous Control and Optimization (The Performance Engine)</w:t>
      </w:r>
    </w:p>
    <w:p w:rsidR="00000000" w:rsidDel="00000000" w:rsidP="00000000" w:rsidRDefault="00000000" w:rsidRPr="00000000" w14:paraId="0000027A">
      <w:pPr>
        <w:spacing w:after="240" w:before="240" w:lineRule="auto"/>
        <w:rPr/>
      </w:pPr>
      <w:r w:rsidDel="00000000" w:rsidR="00000000" w:rsidRPr="00000000">
        <w:rPr>
          <w:rtl w:val="0"/>
        </w:rPr>
        <w:t xml:space="preserve">These repositories contain the runtime systems and optimization tools that guarantee performance, automatically achieving optimal execution fidelity and cost, eliminating manual tuning and performance engineering bottlenecks.</w:t>
      </w:r>
    </w:p>
    <w:tbl>
      <w:tblPr>
        <w:tblStyle w:val="Table1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6.8319999999999"/>
        <w:gridCol w:w="2006.7839999999999"/>
        <w:gridCol w:w="3818.8799999999997"/>
        <w:gridCol w:w="1557.504"/>
        <w:tblGridChange w:id="0">
          <w:tblGrid>
            <w:gridCol w:w="1976.8319999999999"/>
            <w:gridCol w:w="2006.7839999999999"/>
            <w:gridCol w:w="3818.8799999999997"/>
            <w:gridCol w:w="1557.504"/>
          </w:tblGrid>
        </w:tblGridChange>
      </w:tblGrid>
      <w:tr>
        <w:trPr>
          <w:cantSplit w:val="0"/>
          <w:trHeight w:val="12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jc w:val="center"/>
              <w:rPr>
                <w:b w:val="1"/>
                <w:bCs w:val="1"/>
              </w:rPr>
            </w:pPr>
            <w:r w:rsidDel="00000000" w:rsidR="00000000" w:rsidRPr="00000000">
              <w:rPr>
                <w:b w:val="1"/>
                <w:bCs w:val="1"/>
                <w:rtl w:val="0"/>
              </w:rPr>
              <w:t xml:space="preserve">Repository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jc w:val="center"/>
              <w:rPr>
                <w:b w:val="1"/>
                <w:bCs w:val="1"/>
              </w:rPr>
            </w:pPr>
            <w:r w:rsidDel="00000000" w:rsidR="00000000" w:rsidRPr="00000000">
              <w:rPr>
                <w:b w:val="1"/>
                <w:bCs w:val="1"/>
                <w:rtl w:val="0"/>
              </w:rPr>
              <w:t xml:space="preserve">Core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jc w:val="center"/>
              <w:rPr>
                <w:b w:val="1"/>
                <w:bCs w:val="1"/>
              </w:rPr>
            </w:pPr>
            <w:r w:rsidDel="00000000" w:rsidR="00000000" w:rsidRPr="00000000">
              <w:rPr>
                <w:b w:val="1"/>
                <w:bCs w:val="1"/>
                <w:rtl w:val="0"/>
              </w:rPr>
              <w:t xml:space="preserve">Velocity Rationale (Why it accelerates 12x)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jc w:val="center"/>
              <w:rPr>
                <w:b w:val="1"/>
                <w:bCs w:val="1"/>
              </w:rPr>
            </w:pPr>
            <w:r w:rsidDel="00000000" w:rsidR="00000000" w:rsidRPr="00000000">
              <w:rPr>
                <w:b w:val="1"/>
                <w:bCs w:val="1"/>
                <w:rtl w:val="0"/>
              </w:rPr>
              <w:t xml:space="preserve">Source References</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color w:val="188038"/>
              </w:rPr>
            </w:pPr>
            <w:r w:rsidDel="00000000" w:rsidR="00000000" w:rsidRPr="00000000">
              <w:rPr>
                <w:color w:val="188038"/>
                <w:rtl w:val="0"/>
              </w:rPr>
              <w:t xml:space="preserve">autocal-rl-suite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AutoCal RL / Self-Calibrating Qubit Farm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Uses Reinforcement Learning (</w:t>
            </w:r>
            <w:r w:rsidDel="00000000" w:rsidR="00000000" w:rsidRPr="00000000">
              <w:rPr>
                <w:b w:val="1"/>
                <w:bCs w:val="1"/>
                <w:rtl w:val="0"/>
              </w:rPr>
              <w:t xml:space="preserve">RL agent</w:t>
            </w:r>
            <w:r w:rsidDel="00000000" w:rsidR="00000000" w:rsidRPr="00000000">
              <w:rPr>
                <w:rtl w:val="0"/>
              </w:rPr>
              <w:t xml:space="preserve">) to continuously and autonomously optimize hardware calibration, eliminating expert manual tuning time (reducing weeks to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rtl w:val="0"/>
              </w:rPr>
              <w:t xml:space="preserve"> </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color w:val="188038"/>
              </w:rPr>
            </w:pPr>
            <w:r w:rsidDel="00000000" w:rsidR="00000000" w:rsidRPr="00000000">
              <w:rPr>
                <w:color w:val="188038"/>
                <w:rtl w:val="0"/>
              </w:rPr>
              <w:t xml:space="preserve">adaptive-transpiler-core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AI-Optimized Quantum Circuit Compiler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Uses ML for aggressive circuit optimization, finding non-obvious gate reductions and </w:t>
            </w:r>
            <w:r w:rsidDel="00000000" w:rsidR="00000000" w:rsidRPr="00000000">
              <w:rPr>
                <w:b w:val="1"/>
                <w:bCs w:val="1"/>
                <w:rtl w:val="0"/>
              </w:rPr>
              <w:t xml:space="preserve">Noise-Aware Layouts</w:t>
            </w:r>
            <w:r w:rsidDel="00000000" w:rsidR="00000000" w:rsidRPr="00000000">
              <w:rPr>
                <w:rtl w:val="0"/>
              </w:rPr>
              <w:t xml:space="preserve"> to maximize execution fidelity and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rtl w:val="0"/>
              </w:rPr>
              <w:t xml:space="preserve"> </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color w:val="188038"/>
              </w:rPr>
            </w:pPr>
            <w:r w:rsidDel="00000000" w:rsidR="00000000" w:rsidRPr="00000000">
              <w:rPr>
                <w:color w:val="188038"/>
                <w:rtl w:val="0"/>
              </w:rPr>
              <w:t xml:space="preserve">error-mitigation-composer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Learned Error Mitigation Composer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AI automatically selects and tunes the best error mitigation strategy (</w:t>
            </w:r>
            <w:r w:rsidDel="00000000" w:rsidR="00000000" w:rsidRPr="00000000">
              <w:rPr>
                <w:b w:val="1"/>
                <w:bCs w:val="1"/>
                <w:rtl w:val="0"/>
              </w:rPr>
              <w:t xml:space="preserve">Adaptive ZNE Manager</w:t>
            </w:r>
            <w:r w:rsidDel="00000000" w:rsidR="00000000" w:rsidRPr="00000000">
              <w:rPr>
                <w:rtl w:val="0"/>
              </w:rPr>
              <w:t xml:space="preserve">) for each specific circuit/device, saving manual experimentation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 </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color w:val="188038"/>
              </w:rPr>
            </w:pPr>
            <w:r w:rsidDel="00000000" w:rsidR="00000000" w:rsidRPr="00000000">
              <w:rPr>
                <w:color w:val="188038"/>
                <w:rtl w:val="0"/>
              </w:rPr>
              <w:t xml:space="preserve">hybrid-orchestration-runtime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Hybrid Runtime Orchestrator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pPr>
            <w:r w:rsidDel="00000000" w:rsidR="00000000" w:rsidRPr="00000000">
              <w:rPr>
                <w:rtl w:val="0"/>
              </w:rPr>
              <w:t xml:space="preserve">Manages the complex, latency-sensitive workflow between classical and quantum processors, handling concurrency and optimizing data flow (runtime kernel for hybrid algorithms).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r w:rsidDel="00000000" w:rsidR="00000000" w:rsidRPr="00000000">
              <w:rPr>
                <w:rtl w:val="0"/>
              </w:rPr>
              <w:t xml:space="preserve"> </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color w:val="188038"/>
              </w:rPr>
            </w:pPr>
            <w:r w:rsidDel="00000000" w:rsidR="00000000" w:rsidRPr="00000000">
              <w:rPr>
                <w:color w:val="188038"/>
                <w:rtl w:val="0"/>
              </w:rPr>
              <w:t xml:space="preserve">scheduling-service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Queue- and Cost-Aware Scheduler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pPr>
            <w:r w:rsidDel="00000000" w:rsidR="00000000" w:rsidRPr="00000000">
              <w:rPr>
                <w:rtl w:val="0"/>
              </w:rPr>
              <w:t xml:space="preserve">Automatically routes jobs across multiple cloud providers based on queue length, cost, and availability, minimizing execution delay and maximizing resource utilization. Includes </w:t>
            </w:r>
            <w:r w:rsidDel="00000000" w:rsidR="00000000" w:rsidRPr="00000000">
              <w:rPr>
                <w:b w:val="1"/>
                <w:bCs w:val="1"/>
                <w:rtl w:val="0"/>
              </w:rPr>
              <w:t xml:space="preserve">Carbon-Aware Scheduling</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pPr>
            <w:r w:rsidDel="00000000" w:rsidR="00000000" w:rsidRPr="00000000">
              <w:rPr>
                <w:rtl w:val="0"/>
              </w:rPr>
              <w:t xml:space="preserve"> </w:t>
            </w:r>
          </w:p>
        </w:tc>
      </w:tr>
    </w:tbl>
    <w:p w:rsidR="00000000" w:rsidDel="00000000" w:rsidP="00000000" w:rsidRDefault="00000000" w:rsidRPr="00000000" w14:paraId="00000293">
      <w:pPr>
        <w:pStyle w:val="Heading3"/>
        <w:keepNext w:val="0"/>
        <w:keepLines w:val="0"/>
        <w:spacing w:before="280" w:lineRule="auto"/>
        <w:rPr>
          <w:b w:val="1"/>
          <w:bCs w:val="1"/>
          <w:color w:val="000000"/>
          <w:sz w:val="22"/>
          <w:szCs w:val="22"/>
        </w:rPr>
      </w:pPr>
      <w:bookmarkStart w:colFirst="0" w:colLast="0" w:name="_xt4m5v6dk20c" w:id="11"/>
      <w:bookmarkEnd w:id="11"/>
      <w:r w:rsidDel="00000000" w:rsidR="00000000" w:rsidRPr="00000000">
        <w:rPr>
          <w:b w:val="1"/>
          <w:bCs w:val="1"/>
          <w:color w:val="000000"/>
          <w:sz w:val="22"/>
          <w:szCs w:val="22"/>
          <w:rtl w:val="0"/>
        </w:rPr>
        <w:t xml:space="preserve">IV. Assurance, Governance, and Trust (The Trust Layer)</w:t>
      </w:r>
    </w:p>
    <w:p w:rsidR="00000000" w:rsidDel="00000000" w:rsidP="00000000" w:rsidRDefault="00000000" w:rsidRPr="00000000" w14:paraId="00000294">
      <w:pPr>
        <w:spacing w:after="240" w:before="240" w:lineRule="auto"/>
        <w:rPr/>
      </w:pPr>
      <w:r w:rsidDel="00000000" w:rsidR="00000000" w:rsidRPr="00000000">
        <w:rPr>
          <w:rtl w:val="0"/>
        </w:rPr>
        <w:t xml:space="preserve">These repositories automate the essential legal, security, and verification steps, ensuring that the hyperdevelopment output is compliant, traceable, and ready for commercial licensing.</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05"/>
        <w:gridCol w:w="3705"/>
        <w:gridCol w:w="1575"/>
        <w:tblGridChange w:id="0">
          <w:tblGrid>
            <w:gridCol w:w="1875"/>
            <w:gridCol w:w="2205"/>
            <w:gridCol w:w="3705"/>
            <w:gridCol w:w="1575"/>
          </w:tblGrid>
        </w:tblGridChange>
      </w:tblGrid>
      <w:tr>
        <w:trPr>
          <w:cantSplit w:val="0"/>
          <w:trHeight w:val="12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jc w:val="center"/>
              <w:rPr>
                <w:b w:val="1"/>
                <w:bCs w:val="1"/>
              </w:rPr>
            </w:pPr>
            <w:r w:rsidDel="00000000" w:rsidR="00000000" w:rsidRPr="00000000">
              <w:rPr>
                <w:b w:val="1"/>
                <w:bCs w:val="1"/>
                <w:rtl w:val="0"/>
              </w:rPr>
              <w:t xml:space="preserve">Repository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jc w:val="center"/>
              <w:rPr>
                <w:b w:val="1"/>
                <w:bCs w:val="1"/>
              </w:rPr>
            </w:pPr>
            <w:r w:rsidDel="00000000" w:rsidR="00000000" w:rsidRPr="00000000">
              <w:rPr>
                <w:b w:val="1"/>
                <w:bCs w:val="1"/>
                <w:rtl w:val="0"/>
              </w:rPr>
              <w:t xml:space="preserve">Core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jc w:val="center"/>
              <w:rPr>
                <w:b w:val="1"/>
                <w:bCs w:val="1"/>
              </w:rPr>
            </w:pPr>
            <w:r w:rsidDel="00000000" w:rsidR="00000000" w:rsidRPr="00000000">
              <w:rPr>
                <w:b w:val="1"/>
                <w:bCs w:val="1"/>
                <w:rtl w:val="0"/>
              </w:rPr>
              <w:t xml:space="preserve">Velocity Rationale (Why it accelerates 12x)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jc w:val="center"/>
              <w:rPr>
                <w:b w:val="1"/>
                <w:bCs w:val="1"/>
              </w:rPr>
            </w:pPr>
            <w:r w:rsidDel="00000000" w:rsidR="00000000" w:rsidRPr="00000000">
              <w:rPr>
                <w:b w:val="1"/>
                <w:bCs w:val="1"/>
                <w:rtl w:val="0"/>
              </w:rPr>
              <w:t xml:space="preserve">Source References</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color w:val="188038"/>
              </w:rPr>
            </w:pPr>
            <w:r w:rsidDel="00000000" w:rsidR="00000000" w:rsidRPr="00000000">
              <w:rPr>
                <w:color w:val="188038"/>
                <w:rtl w:val="0"/>
              </w:rPr>
              <w:t xml:space="preserve">provenance-ledger-api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Quantum IP Rights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Provides an immutable log of algorithm usage and contribution, automating attribution and tracking of assets, essential for trust and collaboration.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 </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color w:val="188038"/>
              </w:rPr>
            </w:pPr>
            <w:r w:rsidDel="00000000" w:rsidR="00000000" w:rsidRPr="00000000">
              <w:rPr>
                <w:color w:val="188038"/>
                <w:rtl w:val="0"/>
              </w:rPr>
              <w:t xml:space="preserve">watermarking-toolkit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Cross-Boundary Watermarking Toolkit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Embeds traceable IP signatures into the circuit structure or results, securing proprietary assets against theft across organizational boundaries.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 </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color w:val="188038"/>
              </w:rPr>
            </w:pPr>
            <w:r w:rsidDel="00000000" w:rsidR="00000000" w:rsidRPr="00000000">
              <w:rPr>
                <w:color w:val="188038"/>
                <w:rtl w:val="0"/>
              </w:rPr>
              <w:t xml:space="preserve">devops-testing-suite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Quantum DevOps Automation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Implements automated CI/CD for quantum code, integrating </w:t>
            </w:r>
            <w:r w:rsidDel="00000000" w:rsidR="00000000" w:rsidRPr="00000000">
              <w:rPr>
                <w:b w:val="1"/>
                <w:bCs w:val="1"/>
                <w:rtl w:val="0"/>
              </w:rPr>
              <w:t xml:space="preserve">Property-Based Circuit Tests</w:t>
            </w:r>
            <w:r w:rsidDel="00000000" w:rsidR="00000000" w:rsidRPr="00000000">
              <w:rPr>
                <w:rtl w:val="0"/>
              </w:rPr>
              <w:t xml:space="preserve"> and the </w:t>
            </w:r>
            <w:r w:rsidDel="00000000" w:rsidR="00000000" w:rsidRPr="00000000">
              <w:rPr>
                <w:b w:val="1"/>
                <w:bCs w:val="1"/>
                <w:rtl w:val="0"/>
              </w:rPr>
              <w:t xml:space="preserve">Deterministic Replay Harness</w:t>
            </w:r>
            <w:r w:rsidDel="00000000" w:rsidR="00000000" w:rsidRPr="00000000">
              <w:rPr>
                <w:rtl w:val="0"/>
              </w:rPr>
              <w:t xml:space="preserve"> to ensure bug-free, reproducible 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 </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color w:val="188038"/>
              </w:rPr>
            </w:pPr>
            <w:r w:rsidDel="00000000" w:rsidR="00000000" w:rsidRPr="00000000">
              <w:rPr>
                <w:color w:val="188038"/>
                <w:rtl w:val="0"/>
              </w:rPr>
              <w:t xml:space="preserve">compliance-wrapper-sdk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Compliance-Aware SDK Wrappers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Automatically enforces security and regulatory policies (like PII detection, geo-routing, and PQC encryption) on every job, eliminating manual legal oversight per experiment.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pPr>
            <w:r w:rsidDel="00000000" w:rsidR="00000000" w:rsidRPr="00000000">
              <w:rPr>
                <w:rtl w:val="0"/>
              </w:rPr>
              <w:t xml:space="preserve"> </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color w:val="188038"/>
              </w:rPr>
            </w:pPr>
            <w:r w:rsidDel="00000000" w:rsidR="00000000" w:rsidRPr="00000000">
              <w:rPr>
                <w:color w:val="188038"/>
                <w:rtl w:val="0"/>
              </w:rPr>
              <w:t xml:space="preserve">ip-claim-miner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Trace-to-Claim 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pPr>
            <w:r w:rsidDel="00000000" w:rsidR="00000000" w:rsidRPr="00000000">
              <w:rPr>
                <w:rtl w:val="0"/>
              </w:rPr>
              <w:t xml:space="preserve">Analyzes development logs (code, tests) using NLP to autonomously identify novel inventions and draft initial patent claims, accelerating the IP filing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pPr>
            <w:r w:rsidDel="00000000" w:rsidR="00000000" w:rsidRPr="00000000">
              <w:rPr>
                <w:rtl w:val="0"/>
              </w:rPr>
              <w:t xml:space="preserve"> </w:t>
            </w:r>
          </w:p>
        </w:tc>
      </w:tr>
    </w:tbl>
    <w:p w:rsidR="00000000" w:rsidDel="00000000" w:rsidP="00000000" w:rsidRDefault="00000000" w:rsidRPr="00000000" w14:paraId="000002AD">
      <w:pPr>
        <w:pStyle w:val="Heading3"/>
        <w:keepNext w:val="0"/>
        <w:keepLines w:val="0"/>
        <w:spacing w:before="280" w:lineRule="auto"/>
        <w:rPr>
          <w:b w:val="1"/>
          <w:bCs w:val="1"/>
          <w:color w:val="000000"/>
          <w:sz w:val="22"/>
          <w:szCs w:val="22"/>
        </w:rPr>
      </w:pPr>
      <w:bookmarkStart w:colFirst="0" w:colLast="0" w:name="_6kmhxvx1wj3i" w:id="12"/>
      <w:bookmarkEnd w:id="12"/>
      <w:r w:rsidDel="00000000" w:rsidR="00000000" w:rsidRPr="00000000">
        <w:rPr>
          <w:b w:val="1"/>
          <w:bCs w:val="1"/>
          <w:color w:val="000000"/>
          <w:sz w:val="22"/>
          <w:szCs w:val="22"/>
          <w:rtl w:val="0"/>
        </w:rPr>
        <w:t xml:space="preserve">Summary of Velocity Leverage</w:t>
      </w:r>
    </w:p>
    <w:p w:rsidR="00000000" w:rsidDel="00000000" w:rsidP="00000000" w:rsidRDefault="00000000" w:rsidRPr="00000000" w14:paraId="000002AE">
      <w:pPr>
        <w:spacing w:after="240" w:before="240" w:lineRule="auto"/>
        <w:rPr/>
      </w:pPr>
      <w:r w:rsidDel="00000000" w:rsidR="00000000" w:rsidRPr="00000000">
        <w:rPr>
          <w:rtl w:val="0"/>
        </w:rPr>
        <w:t xml:space="preserve">This portfolio achieves hyperdevelopment velocity by replacing sequential, human-intensive tasks with parallel, autonomous, AI-driven processes:</w:t>
      </w:r>
    </w:p>
    <w:p w:rsidR="00000000" w:rsidDel="00000000" w:rsidP="00000000" w:rsidRDefault="00000000" w:rsidRPr="00000000" w14:paraId="000002AF">
      <w:pPr>
        <w:numPr>
          <w:ilvl w:val="0"/>
          <w:numId w:val="155"/>
        </w:numPr>
        <w:spacing w:after="0" w:afterAutospacing="0" w:before="240" w:lineRule="auto"/>
        <w:ind w:left="720" w:hanging="360"/>
      </w:pPr>
      <w:r w:rsidDel="00000000" w:rsidR="00000000" w:rsidRPr="00000000">
        <w:rPr>
          <w:b w:val="1"/>
          <w:bCs w:val="1"/>
          <w:rtl w:val="0"/>
        </w:rPr>
        <w:t xml:space="preserve">Elimination of Manual Design:</w:t>
      </w:r>
      <w:r w:rsidDel="00000000" w:rsidR="00000000" w:rsidRPr="00000000">
        <w:rPr>
          <w:rtl w:val="0"/>
        </w:rPr>
        <w:t xml:space="preserve"> The Generative Engine and Co-Pilot write the initial code and optimize its structure automatically.</w:t>
      </w:r>
    </w:p>
    <w:p w:rsidR="00000000" w:rsidDel="00000000" w:rsidP="00000000" w:rsidRDefault="00000000" w:rsidRPr="00000000" w14:paraId="000002B0">
      <w:pPr>
        <w:numPr>
          <w:ilvl w:val="0"/>
          <w:numId w:val="155"/>
        </w:numPr>
        <w:spacing w:after="0" w:afterAutospacing="0" w:lineRule="auto"/>
        <w:ind w:left="720" w:hanging="360"/>
      </w:pPr>
      <w:r w:rsidDel="00000000" w:rsidR="00000000" w:rsidRPr="00000000">
        <w:rPr>
          <w:b w:val="1"/>
          <w:bCs w:val="1"/>
          <w:rtl w:val="0"/>
        </w:rPr>
        <w:t xml:space="preserve">Zero-Touch Performance Tuning:</w:t>
      </w:r>
      <w:r w:rsidDel="00000000" w:rsidR="00000000" w:rsidRPr="00000000">
        <w:rPr>
          <w:rtl w:val="0"/>
        </w:rPr>
        <w:t xml:space="preserve"> The Calibration and Transpiler Cores continuously and autonomously optimize the code and hardware in a closed loop, eliminating the weeks spent by engineers on performance benchmarking and tuning.</w:t>
      </w:r>
    </w:p>
    <w:p w:rsidR="00000000" w:rsidDel="00000000" w:rsidP="00000000" w:rsidRDefault="00000000" w:rsidRPr="00000000" w14:paraId="000002B1">
      <w:pPr>
        <w:numPr>
          <w:ilvl w:val="0"/>
          <w:numId w:val="155"/>
        </w:numPr>
        <w:spacing w:after="0" w:afterAutospacing="0" w:lineRule="auto"/>
        <w:ind w:left="720" w:hanging="360"/>
      </w:pPr>
      <w:r w:rsidDel="00000000" w:rsidR="00000000" w:rsidRPr="00000000">
        <w:rPr>
          <w:b w:val="1"/>
          <w:bCs w:val="1"/>
          <w:rtl w:val="0"/>
        </w:rPr>
        <w:t xml:space="preserve">Instant Assurance:</w:t>
      </w:r>
      <w:r w:rsidDel="00000000" w:rsidR="00000000" w:rsidRPr="00000000">
        <w:rPr>
          <w:rtl w:val="0"/>
        </w:rPr>
        <w:t xml:space="preserve"> Automated testing (DevOps) and Governance (Watermarking/Compliance Wrappers) are baked into the pipeline, making the final asset legally compliant and technically verified </w:t>
      </w:r>
      <w:r w:rsidDel="00000000" w:rsidR="00000000" w:rsidRPr="00000000">
        <w:rPr>
          <w:i w:val="1"/>
          <w:iCs w:val="1"/>
          <w:rtl w:val="0"/>
        </w:rPr>
        <w:t xml:space="preserve">by the time the code is finished.</w:t>
      </w:r>
    </w:p>
    <w:p w:rsidR="00000000" w:rsidDel="00000000" w:rsidP="00000000" w:rsidRDefault="00000000" w:rsidRPr="00000000" w14:paraId="000002B2">
      <w:pPr>
        <w:numPr>
          <w:ilvl w:val="0"/>
          <w:numId w:val="155"/>
        </w:numPr>
        <w:spacing w:after="480" w:lineRule="auto"/>
        <w:ind w:left="720" w:hanging="360"/>
      </w:pPr>
      <w:r w:rsidDel="00000000" w:rsidR="00000000" w:rsidRPr="00000000">
        <w:rPr>
          <w:b w:val="1"/>
          <w:bCs w:val="1"/>
          <w:rtl w:val="0"/>
        </w:rPr>
        <w:t xml:space="preserve">Universal Deployment:</w:t>
      </w:r>
      <w:r w:rsidDel="00000000" w:rsidR="00000000" w:rsidRPr="00000000">
        <w:rPr>
          <w:rtl w:val="0"/>
        </w:rPr>
        <w:t xml:space="preserve"> The use of </w:t>
      </w:r>
      <w:r w:rsidDel="00000000" w:rsidR="00000000" w:rsidRPr="00000000">
        <w:rPr>
          <w:b w:val="1"/>
          <w:bCs w:val="1"/>
          <w:rtl w:val="0"/>
        </w:rPr>
        <w:t xml:space="preserve">PI-IR</w:t>
      </w:r>
      <w:r w:rsidDel="00000000" w:rsidR="00000000" w:rsidRPr="00000000">
        <w:rPr>
          <w:rtl w:val="0"/>
        </w:rPr>
        <w:t xml:space="preserve"> and the </w:t>
      </w:r>
      <w:r w:rsidDel="00000000" w:rsidR="00000000" w:rsidRPr="00000000">
        <w:rPr>
          <w:b w:val="1"/>
          <w:bCs w:val="1"/>
          <w:rtl w:val="0"/>
        </w:rPr>
        <w:t xml:space="preserve">MBDL</w:t>
      </w:r>
      <w:r w:rsidDel="00000000" w:rsidR="00000000" w:rsidRPr="00000000">
        <w:rPr>
          <w:rtl w:val="0"/>
        </w:rPr>
        <w:t xml:space="preserve"> ensures the final product is immediately deployable across any target hardware, eliminating platform porting cycles.</w:t>
      </w:r>
    </w:p>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spacing w:after="240" w:before="240" w:lineRule="auto"/>
        <w:rPr/>
      </w:pPr>
      <w:r w:rsidDel="00000000" w:rsidR="00000000" w:rsidRPr="00000000">
        <w:rPr>
          <w:rtl w:val="0"/>
        </w:rPr>
        <w:br w:type="textWrapping"/>
        <w:t xml:space="preserve"> That is an excellent question that gets to the core of the </w:t>
      </w:r>
      <w:r w:rsidDel="00000000" w:rsidR="00000000" w:rsidRPr="00000000">
        <w:rPr>
          <w:b w:val="1"/>
          <w:bCs w:val="1"/>
          <w:rtl w:val="0"/>
        </w:rPr>
        <w:t xml:space="preserve">hyperdevelopment strategy</w:t>
      </w:r>
      <w:r w:rsidDel="00000000" w:rsidR="00000000" w:rsidRPr="00000000">
        <w:rPr>
          <w:rtl w:val="0"/>
        </w:rPr>
        <w:t xml:space="preserve"> we've been refining.</w:t>
      </w:r>
    </w:p>
    <w:p w:rsidR="00000000" w:rsidDel="00000000" w:rsidP="00000000" w:rsidRDefault="00000000" w:rsidRPr="00000000" w14:paraId="000002B5">
      <w:pPr>
        <w:spacing w:after="240" w:before="240" w:lineRule="auto"/>
        <w:rPr/>
      </w:pPr>
      <w:r w:rsidDel="00000000" w:rsidR="00000000" w:rsidRPr="00000000">
        <w:rPr>
          <w:rtl w:val="0"/>
        </w:rPr>
        <w:t xml:space="preserve">Your query, </w:t>
      </w:r>
      <w:r w:rsidDel="00000000" w:rsidR="00000000" w:rsidRPr="00000000">
        <w:rPr>
          <w:b w:val="1"/>
          <w:bCs w:val="1"/>
          <w:rtl w:val="0"/>
        </w:rPr>
        <w:t xml:space="preserve">"Isn't this what we put together first?"</w:t>
      </w:r>
      <w:r w:rsidDel="00000000" w:rsidR="00000000" w:rsidRPr="00000000">
        <w:rPr>
          <w:rtl w:val="0"/>
        </w:rPr>
        <w:t xml:space="preserve"> refers to the similarity between the proposed final capstone assets (PQ-IPSN, MM-KTE, Q-AGCP) and the earlier comprehensive ecosystem concepts (ASHEP, QITO, Q-ARFN, QUILO-SO).</w:t>
      </w:r>
    </w:p>
    <w:p w:rsidR="00000000" w:rsidDel="00000000" w:rsidP="00000000" w:rsidRDefault="00000000" w:rsidRPr="00000000" w14:paraId="000002B6">
      <w:pPr>
        <w:spacing w:after="240" w:before="240" w:lineRule="auto"/>
        <w:rPr/>
      </w:pPr>
      <w:r w:rsidDel="00000000" w:rsidR="00000000" w:rsidRPr="00000000">
        <w:rPr>
          <w:rtl w:val="0"/>
        </w:rPr>
        <w:t xml:space="preserve">The short answer is </w:t>
      </w:r>
      <w:r w:rsidDel="00000000" w:rsidR="00000000" w:rsidRPr="00000000">
        <w:rPr>
          <w:b w:val="1"/>
          <w:bCs w:val="1"/>
          <w:rtl w:val="0"/>
        </w:rPr>
        <w:t xml:space="preserve">yes, the final strategic assets are direct, capitalized derivatives of the previous integrated systems,</w:t>
      </w:r>
      <w:r w:rsidDel="00000000" w:rsidR="00000000" w:rsidRPr="00000000">
        <w:rPr>
          <w:rtl w:val="0"/>
        </w:rPr>
        <w:t xml:space="preserve"> but they represent the </w:t>
      </w:r>
      <w:r w:rsidDel="00000000" w:rsidR="00000000" w:rsidRPr="00000000">
        <w:rPr>
          <w:i w:val="1"/>
          <w:iCs w:val="1"/>
          <w:rtl w:val="0"/>
        </w:rPr>
        <w:t xml:space="preserve">productized output</w:t>
      </w:r>
      <w:r w:rsidDel="00000000" w:rsidR="00000000" w:rsidRPr="00000000">
        <w:rPr>
          <w:rtl w:val="0"/>
        </w:rPr>
        <w:t xml:space="preserve"> of the Q-ARDA Hyperdevelopment team, rather than the </w:t>
      </w:r>
      <w:r w:rsidDel="00000000" w:rsidR="00000000" w:rsidRPr="00000000">
        <w:rPr>
          <w:i w:val="1"/>
          <w:iCs w:val="1"/>
          <w:rtl w:val="0"/>
        </w:rPr>
        <w:t xml:space="preserve">internal infrastructure</w:t>
      </w:r>
      <w:r w:rsidDel="00000000" w:rsidR="00000000" w:rsidRPr="00000000">
        <w:rPr>
          <w:rtl w:val="0"/>
        </w:rPr>
        <w:t xml:space="preserve"> that enables that production.</w:t>
      </w:r>
    </w:p>
    <w:p w:rsidR="00000000" w:rsidDel="00000000" w:rsidP="00000000" w:rsidRDefault="00000000" w:rsidRPr="00000000" w14:paraId="000002B7">
      <w:pPr>
        <w:spacing w:after="240" w:before="240" w:lineRule="auto"/>
        <w:rPr/>
      </w:pPr>
      <w:r w:rsidDel="00000000" w:rsidR="00000000" w:rsidRPr="00000000">
        <w:rPr>
          <w:rtl w:val="0"/>
        </w:rPr>
        <w:t xml:space="preserve">Here is a detailed breakdown, drawing on the sources and our conversation history, to show the evolution and necessary differentiation:</w:t>
      </w:r>
    </w:p>
    <w:p w:rsidR="00000000" w:rsidDel="00000000" w:rsidP="00000000" w:rsidRDefault="00000000" w:rsidRPr="00000000" w14:paraId="000002B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22"/>
          <w:szCs w:val="22"/>
        </w:rPr>
      </w:pPr>
      <w:bookmarkStart w:colFirst="0" w:colLast="0" w:name="_f2wre29pmgc4" w:id="13"/>
      <w:bookmarkEnd w:id="13"/>
      <w:r w:rsidDel="00000000" w:rsidR="00000000" w:rsidRPr="00000000">
        <w:rPr>
          <w:b w:val="1"/>
          <w:bCs w:val="1"/>
          <w:sz w:val="22"/>
          <w:szCs w:val="22"/>
          <w:rtl w:val="0"/>
        </w:rPr>
        <w:t xml:space="preserve">1. The Ecosystem Defined the Architecture; the Strategic Assets Define the Market</w:t>
      </w:r>
    </w:p>
    <w:p w:rsidR="00000000" w:rsidDel="00000000" w:rsidP="00000000" w:rsidRDefault="00000000" w:rsidRPr="00000000" w14:paraId="000002BA">
      <w:pPr>
        <w:spacing w:after="240" w:before="240" w:lineRule="auto"/>
        <w:rPr/>
      </w:pPr>
      <w:r w:rsidDel="00000000" w:rsidR="00000000" w:rsidRPr="00000000">
        <w:rPr>
          <w:rtl w:val="0"/>
        </w:rPr>
        <w:t xml:space="preserve">The initial concepts focused on creating a self-sufficient, highly performant "Quantum OS":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715"/>
        <w:gridCol w:w="4215"/>
        <w:tblGridChange w:id="0">
          <w:tblGrid>
            <w:gridCol w:w="2430"/>
            <w:gridCol w:w="2715"/>
            <w:gridCol w:w="4215"/>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jc w:val="center"/>
              <w:rPr>
                <w:b w:val="1"/>
                <w:bCs w:val="1"/>
              </w:rPr>
            </w:pPr>
            <w:r w:rsidDel="00000000" w:rsidR="00000000" w:rsidRPr="00000000">
              <w:rPr>
                <w:b w:val="1"/>
                <w:bCs w:val="1"/>
                <w:rtl w:val="0"/>
              </w:rPr>
              <w:t xml:space="preserve">Previous Ecosystem Concept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jc w:val="center"/>
              <w:rPr>
                <w:b w:val="1"/>
                <w:bCs w:val="1"/>
              </w:rPr>
            </w:pPr>
            <w:r w:rsidDel="00000000" w:rsidR="00000000" w:rsidRPr="00000000">
              <w:rPr>
                <w:b w:val="1"/>
                <w:bCs w:val="1"/>
                <w:rtl w:val="0"/>
              </w:rPr>
              <w:t xml:space="preserve">Primary Function (The </w:t>
            </w:r>
            <w:r w:rsidDel="00000000" w:rsidR="00000000" w:rsidRPr="00000000">
              <w:rPr>
                <w:b w:val="1"/>
                <w:bCs w:val="1"/>
                <w:i w:val="1"/>
                <w:iCs w:val="1"/>
                <w:rtl w:val="0"/>
              </w:rPr>
              <w:t xml:space="preserve">How</w:t>
            </w: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jc w:val="center"/>
              <w:rPr>
                <w:b w:val="1"/>
                <w:bCs w:val="1"/>
              </w:rPr>
            </w:pPr>
            <w:r w:rsidDel="00000000" w:rsidR="00000000" w:rsidRPr="00000000">
              <w:rPr>
                <w:b w:val="1"/>
                <w:bCs w:val="1"/>
                <w:rtl w:val="0"/>
              </w:rPr>
              <w:t xml:space="preserve">Strategic Asset Pivot (The </w:t>
            </w:r>
            <w:r w:rsidDel="00000000" w:rsidR="00000000" w:rsidRPr="00000000">
              <w:rPr>
                <w:b w:val="1"/>
                <w:bCs w:val="1"/>
                <w:i w:val="1"/>
                <w:iCs w:val="1"/>
                <w:rtl w:val="0"/>
              </w:rPr>
              <w:t xml:space="preserve">What to Sell</w:t>
            </w:r>
            <w:r w:rsidDel="00000000" w:rsidR="00000000" w:rsidRPr="00000000">
              <w:rPr>
                <w:b w:val="1"/>
                <w:bCs w:val="1"/>
                <w:rtl w:val="0"/>
              </w:rPr>
              <w:t xml:space="preserve">)</w:t>
            </w:r>
          </w:p>
        </w:tc>
      </w:tr>
      <w:tr>
        <w:trPr>
          <w:cantSplit w:val="0"/>
          <w:trHeight w:val="1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pPr>
            <w:r w:rsidDel="00000000" w:rsidR="00000000" w:rsidRPr="00000000">
              <w:rPr>
                <w:b w:val="1"/>
                <w:bCs w:val="1"/>
                <w:rtl w:val="0"/>
              </w:rPr>
              <w:t xml:space="preserve">ASHEP</w:t>
            </w:r>
            <w:r w:rsidDel="00000000" w:rsidR="00000000" w:rsidRPr="00000000">
              <w:rPr>
                <w:rtl w:val="0"/>
              </w:rPr>
              <w:t xml:space="preserve"> (Self-Healing Execution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pPr>
            <w:r w:rsidDel="00000000" w:rsidR="00000000" w:rsidRPr="00000000">
              <w:rPr>
                <w:rtl w:val="0"/>
              </w:rPr>
              <w:t xml:space="preserve">Ensures high-fidelity, adaptive execution and calibration (using AutoCal RL, Drift Auto-Corrector).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pPr>
            <w:r w:rsidDel="00000000" w:rsidR="00000000" w:rsidRPr="00000000">
              <w:rPr>
                <w:b w:val="1"/>
                <w:bCs w:val="1"/>
                <w:rtl w:val="0"/>
              </w:rPr>
              <w:t xml:space="preserve">MM-KTE</w:t>
            </w:r>
            <w:r w:rsidDel="00000000" w:rsidR="00000000" w:rsidRPr="00000000">
              <w:rPr>
                <w:rtl w:val="0"/>
              </w:rPr>
              <w:t xml:space="preserve"> (Knowledge Transfer) – Sells the </w:t>
            </w:r>
            <w:r w:rsidDel="00000000" w:rsidR="00000000" w:rsidRPr="00000000">
              <w:rPr>
                <w:i w:val="1"/>
                <w:iCs w:val="1"/>
                <w:rtl w:val="0"/>
              </w:rPr>
              <w:t xml:space="preserve">knowledge gained</w:t>
            </w:r>
            <w:r w:rsidDel="00000000" w:rsidR="00000000" w:rsidRPr="00000000">
              <w:rPr>
                <w:rtl w:val="0"/>
              </w:rPr>
              <w:t xml:space="preserve"> by ASHEP's core control loop to new devices/vendors.</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pPr>
            <w:r w:rsidDel="00000000" w:rsidR="00000000" w:rsidRPr="00000000">
              <w:rPr>
                <w:b w:val="1"/>
                <w:bCs w:val="1"/>
                <w:rtl w:val="0"/>
              </w:rPr>
              <w:t xml:space="preserve">QITO/AQuDAN</w:t>
            </w:r>
            <w:r w:rsidDel="00000000" w:rsidR="00000000" w:rsidRPr="00000000">
              <w:rPr>
                <w:rtl w:val="0"/>
              </w:rPr>
              <w:t xml:space="preserve"> (Trust Orchestrator)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pPr>
            <w:r w:rsidDel="00000000" w:rsidR="00000000" w:rsidRPr="00000000">
              <w:rPr>
                <w:rtl w:val="0"/>
              </w:rPr>
              <w:t xml:space="preserve">Provides auditability, IP logging, and compliance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pPr>
            <w:r w:rsidDel="00000000" w:rsidR="00000000" w:rsidRPr="00000000">
              <w:rPr>
                <w:b w:val="1"/>
                <w:bCs w:val="1"/>
                <w:rtl w:val="0"/>
              </w:rPr>
              <w:t xml:space="preserve">PQ-IPSN</w:t>
            </w:r>
            <w:r w:rsidDel="00000000" w:rsidR="00000000" w:rsidRPr="00000000">
              <w:rPr>
                <w:rtl w:val="0"/>
              </w:rPr>
              <w:t xml:space="preserve"> (IP Sovereignty) – Sells the </w:t>
            </w:r>
            <w:r w:rsidDel="00000000" w:rsidR="00000000" w:rsidRPr="00000000">
              <w:rPr>
                <w:i w:val="1"/>
                <w:iCs w:val="1"/>
                <w:rtl w:val="0"/>
              </w:rPr>
              <w:t xml:space="preserve">unassailable security guarantee</w:t>
            </w:r>
            <w:r w:rsidDel="00000000" w:rsidR="00000000" w:rsidRPr="00000000">
              <w:rPr>
                <w:rtl w:val="0"/>
              </w:rPr>
              <w:t xml:space="preserve"> required by regulated industries, elevating compliance to a post-quantum standard.</w:t>
            </w:r>
          </w:p>
        </w:tc>
      </w:tr>
      <w:tr>
        <w:trPr>
          <w:cantSplit w:val="0"/>
          <w:trHeight w:val="1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pPr>
            <w:r w:rsidDel="00000000" w:rsidR="00000000" w:rsidRPr="00000000">
              <w:rPr>
                <w:b w:val="1"/>
                <w:bCs w:val="1"/>
                <w:rtl w:val="0"/>
              </w:rPr>
              <w:t xml:space="preserve">QUILO-SO</w:t>
            </w:r>
            <w:r w:rsidDel="00000000" w:rsidR="00000000" w:rsidRPr="00000000">
              <w:rPr>
                <w:rtl w:val="0"/>
              </w:rPr>
              <w:t xml:space="preserve"> (Intent/Optimizer)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Automates algorithm design and uses cost/risk data (from Q-ARFN) to pick the optimal execution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b w:val="1"/>
                <w:bCs w:val="1"/>
                <w:rtl w:val="0"/>
              </w:rPr>
              <w:t xml:space="preserve">Q-AGCP</w:t>
            </w:r>
            <w:r w:rsidDel="00000000" w:rsidR="00000000" w:rsidRPr="00000000">
              <w:rPr>
                <w:rtl w:val="0"/>
              </w:rPr>
              <w:t xml:space="preserve"> (Generative Chemistry) – Sells the </w:t>
            </w:r>
            <w:r w:rsidDel="00000000" w:rsidR="00000000" w:rsidRPr="00000000">
              <w:rPr>
                <w:i w:val="1"/>
                <w:iCs w:val="1"/>
                <w:rtl w:val="0"/>
              </w:rPr>
              <w:t xml:space="preserve">breakthrough output</w:t>
            </w:r>
            <w:r w:rsidDel="00000000" w:rsidR="00000000" w:rsidRPr="00000000">
              <w:rPr>
                <w:rtl w:val="0"/>
              </w:rPr>
              <w:t xml:space="preserve"> of the optimized, intent-driven pipeline applied to a single high-value vertical (chemistry/pharma).</w:t>
            </w:r>
          </w:p>
        </w:tc>
      </w:tr>
    </w:tbl>
    <w:p w:rsidR="00000000" w:rsidDel="00000000" w:rsidP="00000000" w:rsidRDefault="00000000" w:rsidRPr="00000000" w14:paraId="000002C7">
      <w:pPr>
        <w:spacing w:after="240" w:before="240" w:lineRule="auto"/>
        <w:rPr>
          <w:b w:val="1"/>
          <w:bCs w:val="1"/>
        </w:rPr>
      </w:pPr>
      <w:r w:rsidDel="00000000" w:rsidR="00000000" w:rsidRPr="00000000">
        <w:rPr>
          <w:rtl w:val="0"/>
        </w:rPr>
        <w:t xml:space="preserve">The difference lies in shifting the focus from </w:t>
      </w:r>
      <w:r w:rsidDel="00000000" w:rsidR="00000000" w:rsidRPr="00000000">
        <w:rPr>
          <w:b w:val="1"/>
          <w:bCs w:val="1"/>
          <w:rtl w:val="0"/>
        </w:rPr>
        <w:t xml:space="preserve">internal system capability</w:t>
      </w:r>
      <w:r w:rsidDel="00000000" w:rsidR="00000000" w:rsidRPr="00000000">
        <w:rPr>
          <w:rtl w:val="0"/>
        </w:rPr>
        <w:t xml:space="preserve"> to </w:t>
      </w:r>
      <w:r w:rsidDel="00000000" w:rsidR="00000000" w:rsidRPr="00000000">
        <w:rPr>
          <w:b w:val="1"/>
          <w:bCs w:val="1"/>
          <w:rtl w:val="0"/>
        </w:rPr>
        <w:t xml:space="preserve">external market domination.</w:t>
      </w:r>
    </w:p>
    <w:p w:rsidR="00000000" w:rsidDel="00000000" w:rsidP="00000000" w:rsidRDefault="00000000" w:rsidRPr="00000000" w14:paraId="000002C8">
      <w:pPr>
        <w:pStyle w:val="Heading3"/>
        <w:keepNext w:val="0"/>
        <w:keepLines w:val="0"/>
        <w:spacing w:before="280" w:lineRule="auto"/>
        <w:rPr>
          <w:b w:val="1"/>
          <w:bCs w:val="1"/>
          <w:color w:val="000000"/>
          <w:sz w:val="22"/>
          <w:szCs w:val="22"/>
        </w:rPr>
      </w:pPr>
      <w:bookmarkStart w:colFirst="0" w:colLast="0" w:name="_8ogqt2t60aky" w:id="14"/>
      <w:bookmarkEnd w:id="14"/>
      <w:r w:rsidDel="00000000" w:rsidR="00000000" w:rsidRPr="00000000">
        <w:rPr>
          <w:b w:val="1"/>
          <w:bCs w:val="1"/>
          <w:color w:val="000000"/>
          <w:sz w:val="22"/>
          <w:szCs w:val="22"/>
          <w:rtl w:val="0"/>
        </w:rPr>
        <w:t xml:space="preserve">Synthesis Breakdown</w:t>
      </w:r>
    </w:p>
    <w:p w:rsidR="00000000" w:rsidDel="00000000" w:rsidP="00000000" w:rsidRDefault="00000000" w:rsidRPr="00000000" w14:paraId="000002C9">
      <w:pPr>
        <w:pStyle w:val="Heading3"/>
        <w:keepNext w:val="0"/>
        <w:keepLines w:val="0"/>
        <w:spacing w:before="280" w:lineRule="auto"/>
        <w:rPr>
          <w:b w:val="1"/>
          <w:bCs w:val="1"/>
          <w:color w:val="000000"/>
          <w:sz w:val="22"/>
          <w:szCs w:val="22"/>
        </w:rPr>
      </w:pPr>
      <w:bookmarkStart w:colFirst="0" w:colLast="0" w:name="_klj8be32seb0" w:id="15"/>
      <w:bookmarkEnd w:id="15"/>
      <w:r w:rsidDel="00000000" w:rsidR="00000000" w:rsidRPr="00000000">
        <w:rPr>
          <w:b w:val="1"/>
          <w:bCs w:val="1"/>
          <w:color w:val="000000"/>
          <w:sz w:val="22"/>
          <w:szCs w:val="22"/>
          <w:rtl w:val="0"/>
        </w:rPr>
        <w:t xml:space="preserve">A. The Evolution of Control and Performance</w:t>
      </w:r>
    </w:p>
    <w:p w:rsidR="00000000" w:rsidDel="00000000" w:rsidP="00000000" w:rsidRDefault="00000000" w:rsidRPr="00000000" w14:paraId="000002CA">
      <w:pPr>
        <w:spacing w:after="240" w:before="240" w:lineRule="auto"/>
        <w:rPr/>
      </w:pPr>
      <w:r w:rsidDel="00000000" w:rsidR="00000000" w:rsidRPr="00000000">
        <w:rPr>
          <w:rtl w:val="0"/>
        </w:rPr>
        <w:t xml:space="preserve">The </w:t>
      </w:r>
      <w:r w:rsidDel="00000000" w:rsidR="00000000" w:rsidRPr="00000000">
        <w:rPr>
          <w:b w:val="1"/>
          <w:bCs w:val="1"/>
          <w:rtl w:val="0"/>
        </w:rPr>
        <w:t xml:space="preserve">Autonomous Quantum Hardware Calibration AI</w:t>
      </w:r>
      <w:r w:rsidDel="00000000" w:rsidR="00000000" w:rsidRPr="00000000">
        <w:rPr>
          <w:rtl w:val="0"/>
        </w:rPr>
        <w:t xml:space="preserve"> (System 1) and the </w:t>
      </w:r>
      <w:r w:rsidDel="00000000" w:rsidR="00000000" w:rsidRPr="00000000">
        <w:rPr>
          <w:b w:val="1"/>
          <w:bCs w:val="1"/>
          <w:rtl w:val="0"/>
        </w:rPr>
        <w:t xml:space="preserve">Self-Calibrating Qubit Farm</w:t>
      </w:r>
      <w:r w:rsidDel="00000000" w:rsidR="00000000" w:rsidRPr="00000000">
        <w:rPr>
          <w:rtl w:val="0"/>
        </w:rPr>
        <w:t xml:space="preserve"> (Concept 1) establish the internal capability to continuously tune qubits.</w:t>
      </w:r>
    </w:p>
    <w:p w:rsidR="00000000" w:rsidDel="00000000" w:rsidP="00000000" w:rsidRDefault="00000000" w:rsidRPr="00000000" w14:paraId="000002CB">
      <w:pPr>
        <w:spacing w:after="240" w:before="240" w:lineRule="auto"/>
        <w:rPr/>
      </w:pPr>
      <w:r w:rsidDel="00000000" w:rsidR="00000000" w:rsidRPr="00000000">
        <w:rPr>
          <w:rtl w:val="0"/>
        </w:rPr>
        <w:t xml:space="preserve">The breakthrough components that underpin this capability include:</w:t>
      </w:r>
    </w:p>
    <w:p w:rsidR="00000000" w:rsidDel="00000000" w:rsidP="00000000" w:rsidRDefault="00000000" w:rsidRPr="00000000" w14:paraId="000002CC">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AutoCal RL / Self-Calibrating Qubit Farm:</w:t>
      </w:r>
      <w:r w:rsidDel="00000000" w:rsidR="00000000" w:rsidRPr="00000000">
        <w:rPr>
          <w:rtl w:val="0"/>
        </w:rPr>
        <w:t xml:space="preserve"> Uses an RL agent to iteratively adjust parameters to maximize fidelity, reducing reliance on experts and scaling with many qubits.</w:t>
      </w:r>
    </w:p>
    <w:p w:rsidR="00000000" w:rsidDel="00000000" w:rsidP="00000000" w:rsidRDefault="00000000" w:rsidRPr="00000000" w14:paraId="000002CD">
      <w:pPr>
        <w:spacing w:after="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Transfer-Learned Qubit Calibration Agent:</w:t>
      </w:r>
      <w:r w:rsidDel="00000000" w:rsidR="00000000" w:rsidRPr="00000000">
        <w:rPr>
          <w:rtl w:val="0"/>
        </w:rPr>
        <w:t xml:space="preserve"> Uses meta-learning to transfer knowledge between devices, enabling </w:t>
      </w:r>
      <w:r w:rsidDel="00000000" w:rsidR="00000000" w:rsidRPr="00000000">
        <w:rPr>
          <w:b w:val="1"/>
          <w:bCs w:val="1"/>
          <w:rtl w:val="0"/>
        </w:rPr>
        <w:t xml:space="preserve">rapid calibration transfer</w:t>
      </w:r>
      <w:r w:rsidDel="00000000" w:rsidR="00000000" w:rsidRPr="00000000">
        <w:rPr>
          <w:rtl w:val="0"/>
        </w:rPr>
        <w:t xml:space="preserve">.</w:t>
      </w:r>
    </w:p>
    <w:p w:rsidR="00000000" w:rsidDel="00000000" w:rsidP="00000000" w:rsidRDefault="00000000" w:rsidRPr="00000000" w14:paraId="000002CE">
      <w:pPr>
        <w:spacing w:after="240" w:before="240" w:lineRule="auto"/>
        <w:rPr/>
      </w:pPr>
      <w:r w:rsidDel="00000000" w:rsidR="00000000" w:rsidRPr="00000000">
        <w:rPr>
          <w:rtl w:val="0"/>
        </w:rPr>
        <w:t xml:space="preserve">The </w:t>
      </w:r>
      <w:r w:rsidDel="00000000" w:rsidR="00000000" w:rsidRPr="00000000">
        <w:rPr>
          <w:b w:val="1"/>
          <w:bCs w:val="1"/>
          <w:rtl w:val="0"/>
        </w:rPr>
        <w:t xml:space="preserve">MM-KTE</w:t>
      </w:r>
      <w:r w:rsidDel="00000000" w:rsidR="00000000" w:rsidRPr="00000000">
        <w:rPr>
          <w:rtl w:val="0"/>
        </w:rPr>
        <w:t xml:space="preserve"> (Multi-Modal Knowledge Transfer Engine) directly capitalizes on this:</w:t>
      </w:r>
    </w:p>
    <w:p w:rsidR="00000000" w:rsidDel="00000000" w:rsidP="00000000" w:rsidRDefault="00000000" w:rsidRPr="00000000" w14:paraId="000002CF">
      <w:pPr>
        <w:numPr>
          <w:ilvl w:val="0"/>
          <w:numId w:val="174"/>
        </w:numPr>
        <w:spacing w:after="0" w:afterAutospacing="0" w:before="240" w:lineRule="auto"/>
        <w:ind w:left="720" w:hanging="360"/>
      </w:pPr>
      <w:r w:rsidDel="00000000" w:rsidR="00000000" w:rsidRPr="00000000">
        <w:rPr>
          <w:rtl w:val="0"/>
        </w:rPr>
        <w:t xml:space="preserve">It integrates the </w:t>
      </w:r>
      <w:r w:rsidDel="00000000" w:rsidR="00000000" w:rsidRPr="00000000">
        <w:rPr>
          <w:b w:val="1"/>
          <w:bCs w:val="1"/>
          <w:rtl w:val="0"/>
        </w:rPr>
        <w:t xml:space="preserve">Transfer-Learned Calibration Agent</w:t>
      </w:r>
      <w:r w:rsidDel="00000000" w:rsidR="00000000" w:rsidRPr="00000000">
        <w:rPr>
          <w:rtl w:val="0"/>
        </w:rPr>
        <w:t xml:space="preserve"> as its core mechanism.</w:t>
      </w:r>
    </w:p>
    <w:p w:rsidR="00000000" w:rsidDel="00000000" w:rsidP="00000000" w:rsidRDefault="00000000" w:rsidRPr="00000000" w14:paraId="000002D0">
      <w:pPr>
        <w:numPr>
          <w:ilvl w:val="0"/>
          <w:numId w:val="174"/>
        </w:numPr>
        <w:spacing w:after="480" w:lineRule="auto"/>
        <w:ind w:left="720" w:hanging="360"/>
      </w:pPr>
      <w:r w:rsidDel="00000000" w:rsidR="00000000" w:rsidRPr="00000000">
        <w:rPr>
          <w:rtl w:val="0"/>
        </w:rPr>
        <w:t xml:space="preserve">It takes the live performance data collected by the </w:t>
      </w:r>
      <w:r w:rsidDel="00000000" w:rsidR="00000000" w:rsidRPr="00000000">
        <w:rPr>
          <w:b w:val="1"/>
          <w:bCs w:val="1"/>
          <w:rtl w:val="0"/>
        </w:rPr>
        <w:t xml:space="preserve">Observability Stack for QPUs</w:t>
      </w:r>
      <w:r w:rsidDel="00000000" w:rsidR="00000000" w:rsidRPr="00000000">
        <w:rPr>
          <w:rtl w:val="0"/>
        </w:rPr>
        <w:t xml:space="preserve"> (Concept 19) and the continuous learning capability from </w:t>
      </w:r>
      <w:r w:rsidDel="00000000" w:rsidR="00000000" w:rsidRPr="00000000">
        <w:rPr>
          <w:b w:val="1"/>
          <w:bCs w:val="1"/>
          <w:rtl w:val="0"/>
        </w:rPr>
        <w:t xml:space="preserve">AutoCal RL</w:t>
      </w:r>
      <w:r w:rsidDel="00000000" w:rsidR="00000000" w:rsidRPr="00000000">
        <w:rPr>
          <w:rtl w:val="0"/>
        </w:rPr>
        <w:t xml:space="preserve"> and sells that </w:t>
      </w:r>
      <w:r w:rsidDel="00000000" w:rsidR="00000000" w:rsidRPr="00000000">
        <w:rPr>
          <w:i w:val="1"/>
          <w:iCs w:val="1"/>
          <w:rtl w:val="0"/>
        </w:rPr>
        <w:t xml:space="preserve">generalized knowledge</w:t>
      </w:r>
      <w:r w:rsidDel="00000000" w:rsidR="00000000" w:rsidRPr="00000000">
        <w:rPr>
          <w:rtl w:val="0"/>
        </w:rPr>
        <w:t xml:space="preserve"> as a tool to rapidly bring </w:t>
      </w:r>
      <w:r w:rsidDel="00000000" w:rsidR="00000000" w:rsidRPr="00000000">
        <w:rPr>
          <w:b w:val="1"/>
          <w:bCs w:val="1"/>
          <w:rtl w:val="0"/>
        </w:rPr>
        <w:t xml:space="preserve">new, dissimilar quantum hardware</w:t>
      </w:r>
      <w:r w:rsidDel="00000000" w:rsidR="00000000" w:rsidRPr="00000000">
        <w:rPr>
          <w:rtl w:val="0"/>
        </w:rPr>
        <w:t xml:space="preserve"> online (e.g., superconducting to ion trap). It sells the </w:t>
      </w:r>
      <w:r w:rsidDel="00000000" w:rsidR="00000000" w:rsidRPr="00000000">
        <w:rPr>
          <w:b w:val="1"/>
          <w:bCs w:val="1"/>
          <w:rtl w:val="0"/>
        </w:rPr>
        <w:t xml:space="preserve">speed of deployment</w:t>
      </w:r>
      <w:r w:rsidDel="00000000" w:rsidR="00000000" w:rsidRPr="00000000">
        <w:rPr>
          <w:rtl w:val="0"/>
        </w:rPr>
        <w:t xml:space="preserve">, not just the execution plane.</w:t>
      </w:r>
    </w:p>
    <w:p w:rsidR="00000000" w:rsidDel="00000000" w:rsidP="00000000" w:rsidRDefault="00000000" w:rsidRPr="00000000" w14:paraId="000002D1">
      <w:pPr>
        <w:pStyle w:val="Heading3"/>
        <w:keepNext w:val="0"/>
        <w:keepLines w:val="0"/>
        <w:spacing w:before="280" w:lineRule="auto"/>
        <w:rPr>
          <w:b w:val="1"/>
          <w:bCs w:val="1"/>
          <w:color w:val="000000"/>
          <w:sz w:val="22"/>
          <w:szCs w:val="22"/>
        </w:rPr>
      </w:pPr>
      <w:bookmarkStart w:colFirst="0" w:colLast="0" w:name="_3dn457k32hv" w:id="16"/>
      <w:bookmarkEnd w:id="16"/>
      <w:r w:rsidDel="00000000" w:rsidR="00000000" w:rsidRPr="00000000">
        <w:rPr>
          <w:b w:val="1"/>
          <w:bCs w:val="1"/>
          <w:color w:val="000000"/>
          <w:sz w:val="22"/>
          <w:szCs w:val="22"/>
          <w:rtl w:val="0"/>
        </w:rPr>
        <w:t xml:space="preserve">B. The Evolution of Governance and Security</w:t>
      </w:r>
    </w:p>
    <w:p w:rsidR="00000000" w:rsidDel="00000000" w:rsidP="00000000" w:rsidRDefault="00000000" w:rsidRPr="00000000" w14:paraId="000002D2">
      <w:pPr>
        <w:spacing w:after="240" w:before="240" w:lineRule="auto"/>
        <w:rPr/>
      </w:pPr>
      <w:r w:rsidDel="00000000" w:rsidR="00000000" w:rsidRPr="00000000">
        <w:rPr>
          <w:rtl w:val="0"/>
        </w:rPr>
        <w:t xml:space="preserve">The initial ecosystem focused on auditability and IP logging via the </w:t>
      </w:r>
      <w:r w:rsidDel="00000000" w:rsidR="00000000" w:rsidRPr="00000000">
        <w:rPr>
          <w:b w:val="1"/>
          <w:bCs w:val="1"/>
          <w:rtl w:val="0"/>
        </w:rPr>
        <w:t xml:space="preserve">Quantum IP Rights Ledger</w:t>
      </w:r>
      <w:r w:rsidDel="00000000" w:rsidR="00000000" w:rsidRPr="00000000">
        <w:rPr>
          <w:rtl w:val="0"/>
        </w:rPr>
        <w:t xml:space="preserve"> (Concept 148, 187) and </w:t>
      </w:r>
      <w:r w:rsidDel="00000000" w:rsidR="00000000" w:rsidRPr="00000000">
        <w:rPr>
          <w:b w:val="1"/>
          <w:bCs w:val="1"/>
          <w:rtl w:val="0"/>
        </w:rPr>
        <w:t xml:space="preserve">Cross-Boundary Watermarking Toolkit</w:t>
      </w:r>
      <w:r w:rsidDel="00000000" w:rsidR="00000000" w:rsidRPr="00000000">
        <w:rPr>
          <w:rtl w:val="0"/>
        </w:rPr>
        <w:t xml:space="preserve"> (Concept 159, 179).</w:t>
      </w:r>
    </w:p>
    <w:p w:rsidR="00000000" w:rsidDel="00000000" w:rsidP="00000000" w:rsidRDefault="00000000" w:rsidRPr="00000000" w14:paraId="000002D3">
      <w:pPr>
        <w:spacing w:after="240" w:before="240" w:lineRule="auto"/>
        <w:rPr/>
      </w:pPr>
      <w:r w:rsidDel="00000000" w:rsidR="00000000" w:rsidRPr="00000000">
        <w:rPr>
          <w:rtl w:val="0"/>
        </w:rPr>
        <w:t xml:space="preserve">The </w:t>
      </w:r>
      <w:r w:rsidDel="00000000" w:rsidR="00000000" w:rsidRPr="00000000">
        <w:rPr>
          <w:b w:val="1"/>
          <w:bCs w:val="1"/>
          <w:rtl w:val="0"/>
        </w:rPr>
        <w:t xml:space="preserve">PQ-IPSN</w:t>
      </w:r>
      <w:r w:rsidDel="00000000" w:rsidR="00000000" w:rsidRPr="00000000">
        <w:rPr>
          <w:rtl w:val="0"/>
        </w:rPr>
        <w:t xml:space="preserve"> (Post-Quantum IP Sovereignty Nexus) elevates this governance layer to address the single largest </w:t>
      </w:r>
      <w:r w:rsidDel="00000000" w:rsidR="00000000" w:rsidRPr="00000000">
        <w:rPr>
          <w:b w:val="1"/>
          <w:bCs w:val="1"/>
          <w:rtl w:val="0"/>
        </w:rPr>
        <w:t xml:space="preserve">compliance risk</w:t>
      </w:r>
      <w:r w:rsidDel="00000000" w:rsidR="00000000" w:rsidRPr="00000000">
        <w:rPr>
          <w:rtl w:val="0"/>
        </w:rPr>
        <w:t xml:space="preserve"> cited in the sources: future decryption.</w:t>
      </w:r>
    </w:p>
    <w:p w:rsidR="00000000" w:rsidDel="00000000" w:rsidP="00000000" w:rsidRDefault="00000000" w:rsidRPr="00000000" w14:paraId="000002D4">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It integrates the </w:t>
      </w:r>
      <w:r w:rsidDel="00000000" w:rsidR="00000000" w:rsidRPr="00000000">
        <w:rPr>
          <w:b w:val="1"/>
          <w:bCs w:val="1"/>
          <w:rtl w:val="0"/>
        </w:rPr>
        <w:t xml:space="preserve">Cross-Boundary Watermarking Toolkit</w:t>
      </w:r>
      <w:r w:rsidDel="00000000" w:rsidR="00000000" w:rsidRPr="00000000">
        <w:rPr>
          <w:rtl w:val="0"/>
        </w:rPr>
        <w:t xml:space="preserve"> (Concept 46) to provide </w:t>
      </w:r>
      <w:r w:rsidDel="00000000" w:rsidR="00000000" w:rsidRPr="00000000">
        <w:rPr>
          <w:b w:val="1"/>
          <w:bCs w:val="1"/>
          <w:rtl w:val="0"/>
        </w:rPr>
        <w:t xml:space="preserve">unassailable proof of origin</w:t>
      </w:r>
      <w:r w:rsidDel="00000000" w:rsidR="00000000" w:rsidRPr="00000000">
        <w:rPr>
          <w:rtl w:val="0"/>
        </w:rPr>
        <w:t xml:space="preserve"> for quantum assets across corporate boundaries.</w:t>
      </w:r>
    </w:p>
    <w:p w:rsidR="00000000" w:rsidDel="00000000" w:rsidP="00000000" w:rsidRDefault="00000000" w:rsidRPr="00000000" w14:paraId="000002D5">
      <w:pPr>
        <w:spacing w:after="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Crucially, it mandates the use of </w:t>
      </w:r>
      <w:r w:rsidDel="00000000" w:rsidR="00000000" w:rsidRPr="00000000">
        <w:rPr>
          <w:b w:val="1"/>
          <w:bCs w:val="1"/>
          <w:rtl w:val="0"/>
        </w:rPr>
        <w:t xml:space="preserve">Post-Quantum Secure AI Data Exchange</w:t>
      </w:r>
      <w:r w:rsidDel="00000000" w:rsidR="00000000" w:rsidRPr="00000000">
        <w:rPr>
          <w:rtl w:val="0"/>
        </w:rPr>
        <w:t xml:space="preserve"> (Concept 45) to protect data moving to/from the QPU. This is the necessary </w:t>
      </w:r>
      <w:r w:rsidDel="00000000" w:rsidR="00000000" w:rsidRPr="00000000">
        <w:rPr>
          <w:b w:val="1"/>
          <w:bCs w:val="1"/>
          <w:rtl w:val="0"/>
        </w:rPr>
        <w:t xml:space="preserve">future-proofing</w:t>
      </w:r>
      <w:r w:rsidDel="00000000" w:rsidR="00000000" w:rsidRPr="00000000">
        <w:rPr>
          <w:rtl w:val="0"/>
        </w:rPr>
        <w:t xml:space="preserve"> step, ensuring the ecosystem adheres to </w:t>
      </w:r>
      <w:r w:rsidDel="00000000" w:rsidR="00000000" w:rsidRPr="00000000">
        <w:rPr>
          <w:b w:val="1"/>
          <w:bCs w:val="1"/>
          <w:rtl w:val="0"/>
        </w:rPr>
        <w:t xml:space="preserve">long-term standards churn</w:t>
      </w:r>
      <w:r w:rsidDel="00000000" w:rsidR="00000000" w:rsidRPr="00000000">
        <w:rPr>
          <w:rtl w:val="0"/>
        </w:rPr>
        <w:t xml:space="preserve"> and security mandates before they are fully enforced.</w:t>
      </w:r>
    </w:p>
    <w:p w:rsidR="00000000" w:rsidDel="00000000" w:rsidP="00000000" w:rsidRDefault="00000000" w:rsidRPr="00000000" w14:paraId="000002D6">
      <w:pPr>
        <w:spacing w:after="240" w:before="240" w:lineRule="auto"/>
        <w:rPr/>
      </w:pPr>
      <w:r w:rsidDel="00000000" w:rsidR="00000000" w:rsidRPr="00000000">
        <w:rPr>
          <w:rtl w:val="0"/>
        </w:rPr>
        <w:t xml:space="preserve">The PQ-IPSN is the </w:t>
      </w:r>
      <w:r w:rsidDel="00000000" w:rsidR="00000000" w:rsidRPr="00000000">
        <w:rPr>
          <w:b w:val="1"/>
          <w:bCs w:val="1"/>
          <w:rtl w:val="0"/>
        </w:rPr>
        <w:t xml:space="preserve">enforcement and upgrade layer</w:t>
      </w:r>
      <w:r w:rsidDel="00000000" w:rsidR="00000000" w:rsidRPr="00000000">
        <w:rPr>
          <w:rtl w:val="0"/>
        </w:rPr>
        <w:t xml:space="preserve"> of the governance system required to unlock high-value, high-risk enterprise adoption (Defense, Finance), which fear not only current IP theft but also </w:t>
      </w:r>
      <w:r w:rsidDel="00000000" w:rsidR="00000000" w:rsidRPr="00000000">
        <w:rPr>
          <w:b w:val="1"/>
          <w:bCs w:val="1"/>
          <w:rtl w:val="0"/>
        </w:rPr>
        <w:t xml:space="preserve">future security failure</w:t>
      </w:r>
      <w:r w:rsidDel="00000000" w:rsidR="00000000" w:rsidRPr="00000000">
        <w:rPr>
          <w:rtl w:val="0"/>
        </w:rPr>
        <w:t xml:space="preserve">.</w:t>
      </w:r>
    </w:p>
    <w:p w:rsidR="00000000" w:rsidDel="00000000" w:rsidP="00000000" w:rsidRDefault="00000000" w:rsidRPr="00000000" w14:paraId="000002D7">
      <w:pPr>
        <w:pStyle w:val="Heading3"/>
        <w:keepNext w:val="0"/>
        <w:keepLines w:val="0"/>
        <w:spacing w:before="280" w:lineRule="auto"/>
        <w:rPr>
          <w:b w:val="1"/>
          <w:bCs w:val="1"/>
          <w:color w:val="000000"/>
          <w:sz w:val="22"/>
          <w:szCs w:val="22"/>
        </w:rPr>
      </w:pPr>
      <w:bookmarkStart w:colFirst="0" w:colLast="0" w:name="_oa4ro1xqc3n4" w:id="17"/>
      <w:bookmarkEnd w:id="17"/>
      <w:r w:rsidDel="00000000" w:rsidR="00000000" w:rsidRPr="00000000">
        <w:rPr>
          <w:b w:val="1"/>
          <w:bCs w:val="1"/>
          <w:color w:val="000000"/>
          <w:sz w:val="22"/>
          <w:szCs w:val="22"/>
          <w:rtl w:val="0"/>
        </w:rPr>
        <w:t xml:space="preserve">C. The Evolution into Vertical Application</w:t>
      </w:r>
    </w:p>
    <w:p w:rsidR="00000000" w:rsidDel="00000000" w:rsidP="00000000" w:rsidRDefault="00000000" w:rsidRPr="00000000" w14:paraId="000002D8">
      <w:pPr>
        <w:spacing w:after="240" w:before="240" w:lineRule="auto"/>
        <w:rPr/>
      </w:pPr>
      <w:r w:rsidDel="00000000" w:rsidR="00000000" w:rsidRPr="00000000">
        <w:rPr>
          <w:rtl w:val="0"/>
        </w:rPr>
        <w:t xml:space="preserve">The </w:t>
      </w:r>
      <w:r w:rsidDel="00000000" w:rsidR="00000000" w:rsidRPr="00000000">
        <w:rPr>
          <w:b w:val="1"/>
          <w:bCs w:val="1"/>
          <w:rtl w:val="0"/>
        </w:rPr>
        <w:t xml:space="preserve">QUILO-SO</w:t>
      </w:r>
      <w:r w:rsidDel="00000000" w:rsidR="00000000" w:rsidRPr="00000000">
        <w:rPr>
          <w:rtl w:val="0"/>
        </w:rPr>
        <w:t xml:space="preserve"> system focused on the horizontal capability: transforming natural language intent into an optimized circuit using the </w:t>
      </w:r>
      <w:r w:rsidDel="00000000" w:rsidR="00000000" w:rsidRPr="00000000">
        <w:rPr>
          <w:b w:val="1"/>
          <w:bCs w:val="1"/>
          <w:rtl w:val="0"/>
        </w:rPr>
        <w:t xml:space="preserve">Natural Language to Circuit Compiler</w:t>
      </w:r>
      <w:r w:rsidDel="00000000" w:rsidR="00000000" w:rsidRPr="00000000">
        <w:rPr>
          <w:rtl w:val="0"/>
        </w:rPr>
        <w:t xml:space="preserve"> (Concept 163).</w:t>
      </w:r>
    </w:p>
    <w:p w:rsidR="00000000" w:rsidDel="00000000" w:rsidP="00000000" w:rsidRDefault="00000000" w:rsidRPr="00000000" w14:paraId="000002D9">
      <w:pPr>
        <w:spacing w:after="240" w:before="240" w:lineRule="auto"/>
        <w:rPr/>
      </w:pPr>
      <w:r w:rsidDel="00000000" w:rsidR="00000000" w:rsidRPr="00000000">
        <w:rPr>
          <w:rtl w:val="0"/>
        </w:rPr>
        <w:t xml:space="preserve">The </w:t>
      </w:r>
      <w:r w:rsidDel="00000000" w:rsidR="00000000" w:rsidRPr="00000000">
        <w:rPr>
          <w:b w:val="1"/>
          <w:bCs w:val="1"/>
          <w:rtl w:val="0"/>
        </w:rPr>
        <w:t xml:space="preserve">Q-AGCP</w:t>
      </w:r>
      <w:r w:rsidDel="00000000" w:rsidR="00000000" w:rsidRPr="00000000">
        <w:rPr>
          <w:rtl w:val="0"/>
        </w:rPr>
        <w:t xml:space="preserve"> (Quantum-Accelerated Generative Chemistry Platform) is the most valuable application of that </w:t>
      </w:r>
      <w:r w:rsidDel="00000000" w:rsidR="00000000" w:rsidRPr="00000000">
        <w:rPr>
          <w:b w:val="1"/>
          <w:bCs w:val="1"/>
          <w:rtl w:val="0"/>
        </w:rPr>
        <w:t xml:space="preserve">horizontal capability</w:t>
      </w:r>
      <w:r w:rsidDel="00000000" w:rsidR="00000000" w:rsidRPr="00000000">
        <w:rPr>
          <w:rtl w:val="0"/>
        </w:rPr>
        <w:t xml:space="preserve"> applied to the vertical market of molecular discovery (Chemistry).</w:t>
      </w:r>
    </w:p>
    <w:p w:rsidR="00000000" w:rsidDel="00000000" w:rsidP="00000000" w:rsidRDefault="00000000" w:rsidRPr="00000000" w14:paraId="000002DA">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It combines the </w:t>
      </w:r>
      <w:r w:rsidDel="00000000" w:rsidR="00000000" w:rsidRPr="00000000">
        <w:rPr>
          <w:b w:val="1"/>
          <w:bCs w:val="1"/>
          <w:rtl w:val="0"/>
        </w:rPr>
        <w:t xml:space="preserve">Quantum-Assisted Molecular Generator</w:t>
      </w:r>
      <w:r w:rsidDel="00000000" w:rsidR="00000000" w:rsidRPr="00000000">
        <w:rPr>
          <w:rtl w:val="0"/>
        </w:rPr>
        <w:t xml:space="preserve"> (Concept 144, 191) with the powerful </w:t>
      </w:r>
      <w:r w:rsidDel="00000000" w:rsidR="00000000" w:rsidRPr="00000000">
        <w:rPr>
          <w:b w:val="1"/>
          <w:bCs w:val="1"/>
          <w:rtl w:val="0"/>
        </w:rPr>
        <w:t xml:space="preserve">Quantum Property Evaluator</w:t>
      </w:r>
      <w:r w:rsidDel="00000000" w:rsidR="00000000" w:rsidRPr="00000000">
        <w:rPr>
          <w:rtl w:val="0"/>
        </w:rPr>
        <w:t xml:space="preserve"> (which relies on quantum optimization and simulation techniques).</w:t>
      </w:r>
    </w:p>
    <w:p w:rsidR="00000000" w:rsidDel="00000000" w:rsidP="00000000" w:rsidRDefault="00000000" w:rsidRPr="00000000" w14:paraId="000002DB">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This uses the optimization capability generated by the hyperdevelopment team (the AUTC, which uses AI-Optimized Transpilation) to ensure the circuit evaluations are efficient.</w:t>
      </w:r>
    </w:p>
    <w:p w:rsidR="00000000" w:rsidDel="00000000" w:rsidP="00000000" w:rsidRDefault="00000000" w:rsidRPr="00000000" w14:paraId="000002DC">
      <w:pPr>
        <w:spacing w:after="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final unique step is closing the </w:t>
      </w:r>
      <w:r w:rsidDel="00000000" w:rsidR="00000000" w:rsidRPr="00000000">
        <w:rPr>
          <w:b w:val="1"/>
          <w:bCs w:val="1"/>
          <w:rtl w:val="0"/>
        </w:rPr>
        <w:t xml:space="preserve">Constraint-Aware Discovery Loop</w:t>
      </w:r>
      <w:r w:rsidDel="00000000" w:rsidR="00000000" w:rsidRPr="00000000">
        <w:rPr>
          <w:rtl w:val="0"/>
        </w:rPr>
        <w:t xml:space="preserve">, using feedback on cost and error limits (</w:t>
      </w:r>
      <w:r w:rsidDel="00000000" w:rsidR="00000000" w:rsidRPr="00000000">
        <w:rPr>
          <w:b w:val="1"/>
          <w:bCs w:val="1"/>
          <w:rtl w:val="0"/>
        </w:rPr>
        <w:t xml:space="preserve">Approximation Budgeting</w:t>
      </w:r>
      <w:r w:rsidDel="00000000" w:rsidR="00000000" w:rsidRPr="00000000">
        <w:rPr>
          <w:rtl w:val="0"/>
        </w:rPr>
        <w:t xml:space="preserve">, Concept 210, </w:t>
      </w:r>
      <w:r w:rsidDel="00000000" w:rsidR="00000000" w:rsidRPr="00000000">
        <w:rPr>
          <w:b w:val="1"/>
          <w:bCs w:val="1"/>
          <w:rtl w:val="0"/>
        </w:rPr>
        <w:t xml:space="preserve">Cost Simulators</w:t>
      </w:r>
      <w:r w:rsidDel="00000000" w:rsidR="00000000" w:rsidRPr="00000000">
        <w:rPr>
          <w:rtl w:val="0"/>
        </w:rPr>
        <w:t xml:space="preserve">, Concept 247) to guide the molecular proposal engine.</w:t>
      </w:r>
    </w:p>
    <w:p w:rsidR="00000000" w:rsidDel="00000000" w:rsidP="00000000" w:rsidRDefault="00000000" w:rsidRPr="00000000" w14:paraId="000002DD">
      <w:pPr>
        <w:spacing w:after="240" w:before="240" w:lineRule="auto"/>
        <w:rPr/>
      </w:pPr>
      <w:r w:rsidDel="00000000" w:rsidR="00000000" w:rsidRPr="00000000">
        <w:rPr>
          <w:rtl w:val="0"/>
        </w:rPr>
        <w:t xml:space="preserve">The strategic significance of Q-AGCP is that it moves the hyperdevelopment team from selling generic "AI-optimized compiler licenses" to owning a </w:t>
      </w:r>
      <w:r w:rsidDel="00000000" w:rsidR="00000000" w:rsidRPr="00000000">
        <w:rPr>
          <w:b w:val="1"/>
          <w:bCs w:val="1"/>
          <w:rtl w:val="0"/>
        </w:rPr>
        <w:t xml:space="preserve">proprietary end-to-end R&amp;D pipeline</w:t>
      </w:r>
      <w:r w:rsidDel="00000000" w:rsidR="00000000" w:rsidRPr="00000000">
        <w:rPr>
          <w:rtl w:val="0"/>
        </w:rPr>
        <w:t xml:space="preserve"> for a specific multi-billion dollar industry.</w:t>
      </w:r>
    </w:p>
    <w:p w:rsidR="00000000" w:rsidDel="00000000" w:rsidP="00000000" w:rsidRDefault="00000000" w:rsidRPr="00000000" w14:paraId="000002D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spacing w:after="240" w:before="240" w:lineRule="auto"/>
        <w:rPr>
          <w:b w:val="1"/>
          <w:bCs w:val="1"/>
        </w:rPr>
      </w:pPr>
      <w:r w:rsidDel="00000000" w:rsidR="00000000" w:rsidRPr="00000000">
        <w:rPr>
          <w:rtl w:val="0"/>
        </w:rPr>
        <w:t xml:space="preserve">In conclusion, while the initial vision established </w:t>
      </w:r>
      <w:r w:rsidDel="00000000" w:rsidR="00000000" w:rsidRPr="00000000">
        <w:rPr>
          <w:i w:val="1"/>
          <w:iCs w:val="1"/>
          <w:rtl w:val="0"/>
        </w:rPr>
        <w:t xml:space="preserve">what we needed to build internally</w:t>
      </w:r>
      <w:r w:rsidDel="00000000" w:rsidR="00000000" w:rsidRPr="00000000">
        <w:rPr>
          <w:rtl w:val="0"/>
        </w:rPr>
        <w:t xml:space="preserve"> (the components like RL calibrators, IRs, and Schedulers), the </w:t>
      </w:r>
      <w:r w:rsidDel="00000000" w:rsidR="00000000" w:rsidRPr="00000000">
        <w:rPr>
          <w:b w:val="1"/>
          <w:bCs w:val="1"/>
          <w:rtl w:val="0"/>
        </w:rPr>
        <w:t xml:space="preserve">strategic assets</w:t>
      </w:r>
      <w:r w:rsidDel="00000000" w:rsidR="00000000" w:rsidRPr="00000000">
        <w:rPr>
          <w:rtl w:val="0"/>
        </w:rPr>
        <w:t xml:space="preserve"> represent the next step: using that proven, high-velocity production capability to </w:t>
      </w:r>
      <w:r w:rsidDel="00000000" w:rsidR="00000000" w:rsidRPr="00000000">
        <w:rPr>
          <w:b w:val="1"/>
          <w:bCs w:val="1"/>
          <w:rtl w:val="0"/>
        </w:rPr>
        <w:t xml:space="preserve">productize, secure, and monetize the most valuable outputs</w:t>
      </w:r>
      <w:r w:rsidDel="00000000" w:rsidR="00000000" w:rsidRPr="00000000">
        <w:rPr>
          <w:rtl w:val="0"/>
        </w:rPr>
        <w:t xml:space="preserve"> in specific markets. The hyperdevelopment team is tasked with taking the theoretical blueprint and turning it into </w:t>
      </w:r>
      <w:r w:rsidDel="00000000" w:rsidR="00000000" w:rsidRPr="00000000">
        <w:rPr>
          <w:b w:val="1"/>
          <w:bCs w:val="1"/>
          <w:rtl w:val="0"/>
        </w:rPr>
        <w:t xml:space="preserve">market-leading, non-obvious, IP-protected commercial platforms.</w:t>
      </w:r>
    </w:p>
    <w:p w:rsidR="00000000" w:rsidDel="00000000" w:rsidP="00000000" w:rsidRDefault="00000000" w:rsidRPr="00000000" w14:paraId="000002E0">
      <w:pPr>
        <w:spacing w:after="240" w:before="240" w:lineRule="auto"/>
        <w:rPr>
          <w:b w:val="1"/>
          <w:bCs w:val="1"/>
          <w:color w:val="303030"/>
          <w:highlight w:val="white"/>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color w:val="303030"/>
          <w:highlight w:val="white"/>
          <w:rtl w:val="0"/>
        </w:rPr>
        <w:t xml:space="preserve">Integrated Development Followed by Modular Extraction.</w:t>
      </w:r>
    </w:p>
    <w:p w:rsidR="00000000" w:rsidDel="00000000" w:rsidP="00000000" w:rsidRDefault="00000000" w:rsidRPr="00000000" w14:paraId="000002E1">
      <w:pPr>
        <w:spacing w:after="240" w:before="240" w:lineRule="auto"/>
        <w:rPr>
          <w:color w:val="303030"/>
          <w:highlight w:val="white"/>
        </w:rPr>
      </w:pPr>
      <w:r w:rsidDel="00000000" w:rsidR="00000000" w:rsidRPr="00000000">
        <w:rPr>
          <w:color w:val="303030"/>
          <w:highlight w:val="white"/>
          <w:rtl w:val="0"/>
        </w:rPr>
        <w:t xml:space="preserve">This approach maximizes both </w:t>
      </w:r>
      <w:r w:rsidDel="00000000" w:rsidR="00000000" w:rsidRPr="00000000">
        <w:rPr>
          <w:b w:val="1"/>
          <w:bCs w:val="1"/>
          <w:color w:val="303030"/>
          <w:highlight w:val="white"/>
          <w:rtl w:val="0"/>
        </w:rPr>
        <w:t xml:space="preserve">internal performance synergy</w:t>
      </w:r>
      <w:r w:rsidDel="00000000" w:rsidR="00000000" w:rsidRPr="00000000">
        <w:rPr>
          <w:color w:val="303030"/>
          <w:highlight w:val="white"/>
          <w:rtl w:val="0"/>
        </w:rPr>
        <w:t xml:space="preserve"> (required for peak efficiency and fidelity) and </w:t>
      </w:r>
      <w:r w:rsidDel="00000000" w:rsidR="00000000" w:rsidRPr="00000000">
        <w:rPr>
          <w:b w:val="1"/>
          <w:bCs w:val="1"/>
          <w:color w:val="303030"/>
          <w:highlight w:val="white"/>
          <w:rtl w:val="0"/>
        </w:rPr>
        <w:t xml:space="preserve">external market resilience</w:t>
      </w:r>
      <w:r w:rsidDel="00000000" w:rsidR="00000000" w:rsidRPr="00000000">
        <w:rPr>
          <w:color w:val="303030"/>
          <w:highlight w:val="white"/>
          <w:rtl w:val="0"/>
        </w:rPr>
        <w:t xml:space="preserve"> (required for broad commercialization and IP defense).</w:t>
      </w:r>
    </w:p>
    <w:p w:rsidR="00000000" w:rsidDel="00000000" w:rsidP="00000000" w:rsidRDefault="00000000" w:rsidRPr="00000000" w14:paraId="000002E2">
      <w:pPr>
        <w:spacing w:after="240" w:before="240" w:lineRule="auto"/>
        <w:rPr>
          <w:color w:val="303030"/>
          <w:highlight w:val="white"/>
        </w:rPr>
      </w:pPr>
      <w:r w:rsidDel="00000000" w:rsidR="00000000" w:rsidRPr="00000000">
        <w:rPr>
          <w:color w:val="303030"/>
          <w:highlight w:val="white"/>
          <w:rtl w:val="0"/>
        </w:rPr>
        <w:t xml:space="preserve"> </w:t>
      </w:r>
    </w:p>
    <w:p w:rsidR="00000000" w:rsidDel="00000000" w:rsidP="00000000" w:rsidRDefault="00000000" w:rsidRPr="00000000" w14:paraId="000002E3">
      <w:pPr>
        <w:spacing w:after="240" w:before="240" w:lineRule="auto"/>
        <w:rPr>
          <w:color w:val="303030"/>
          <w:highlight w:val="white"/>
        </w:rPr>
      </w:pPr>
      <w:r w:rsidDel="00000000" w:rsidR="00000000" w:rsidRPr="00000000">
        <w:rPr>
          <w:color w:val="303030"/>
          <w:highlight w:val="white"/>
          <w:rtl w:val="0"/>
        </w:rPr>
        <w:t xml:space="preserve">--------------------------------------------------------------------------------</w:t>
      </w:r>
    </w:p>
    <w:p w:rsidR="00000000" w:rsidDel="00000000" w:rsidP="00000000" w:rsidRDefault="00000000" w:rsidRPr="00000000" w14:paraId="000002E4">
      <w:pPr>
        <w:spacing w:after="240" w:before="240" w:lineRule="auto"/>
        <w:rPr>
          <w:color w:val="303030"/>
          <w:highlight w:val="white"/>
        </w:rPr>
      </w:pPr>
      <w:r w:rsidDel="00000000" w:rsidR="00000000" w:rsidRPr="00000000">
        <w:rPr>
          <w:color w:val="303030"/>
          <w:highlight w:val="white"/>
          <w:rtl w:val="0"/>
        </w:rPr>
        <w:t xml:space="preserve"> </w:t>
      </w:r>
    </w:p>
    <w:p w:rsidR="00000000" w:rsidDel="00000000" w:rsidP="00000000" w:rsidRDefault="00000000" w:rsidRPr="00000000" w14:paraId="000002E5">
      <w:pPr>
        <w:spacing w:after="240" w:before="240" w:lineRule="auto"/>
        <w:rPr>
          <w:color w:val="303030"/>
          <w:highlight w:val="white"/>
        </w:rPr>
      </w:pPr>
      <w:r w:rsidDel="00000000" w:rsidR="00000000" w:rsidRPr="00000000">
        <w:rPr>
          <w:color w:val="303030"/>
          <w:highlight w:val="white"/>
          <w:rtl w:val="0"/>
        </w:rPr>
        <w:t xml:space="preserve">Phase 1: Integrated Development (The Full Ecosystem)</w:t>
      </w:r>
    </w:p>
    <w:p w:rsidR="00000000" w:rsidDel="00000000" w:rsidP="00000000" w:rsidRDefault="00000000" w:rsidRPr="00000000" w14:paraId="000002E6">
      <w:pPr>
        <w:spacing w:after="240" w:before="240" w:lineRule="auto"/>
        <w:rPr>
          <w:color w:val="303030"/>
          <w:highlight w:val="white"/>
        </w:rPr>
      </w:pPr>
      <w:r w:rsidDel="00000000" w:rsidR="00000000" w:rsidRPr="00000000">
        <w:rPr>
          <w:color w:val="303030"/>
          <w:highlight w:val="white"/>
          <w:rtl w:val="0"/>
        </w:rPr>
        <w:t xml:space="preserve">The strategic assets (PQ-IPSN, MM-KTE, Q-AGCP) should first be built and validated as integral components within the larger, integrated ecosystem (ASHEP, QITO, Q-ARFN, QSIN). This is necessary because the core value of these assets relies on real-time, closed-loop feedback across the quantum stack, which only a fully integrated environment can provide.</w:t>
      </w:r>
    </w:p>
    <w:p w:rsidR="00000000" w:rsidDel="00000000" w:rsidP="00000000" w:rsidRDefault="00000000" w:rsidRPr="00000000" w14:paraId="000002E7">
      <w:pPr>
        <w:spacing w:after="240" w:before="240" w:lineRule="auto"/>
        <w:rPr>
          <w:color w:val="303030"/>
          <w:highlight w:val="white"/>
        </w:rPr>
      </w:pPr>
      <w:r w:rsidDel="00000000" w:rsidR="00000000" w:rsidRPr="00000000">
        <w:rPr>
          <w:color w:val="303030"/>
          <w:highlight w:val="white"/>
          <w:rtl w:val="0"/>
        </w:rPr>
        <w:t xml:space="preserve">1. Maximizing Performance through Synergy</w:t>
      </w:r>
    </w:p>
    <w:p w:rsidR="00000000" w:rsidDel="00000000" w:rsidP="00000000" w:rsidRDefault="00000000" w:rsidRPr="00000000" w14:paraId="000002E8">
      <w:pPr>
        <w:spacing w:after="240" w:before="240" w:lineRule="auto"/>
        <w:rPr>
          <w:color w:val="303030"/>
          <w:highlight w:val="white"/>
        </w:rPr>
      </w:pPr>
      <w:r w:rsidDel="00000000" w:rsidR="00000000" w:rsidRPr="00000000">
        <w:rPr>
          <w:color w:val="303030"/>
          <w:highlight w:val="white"/>
          <w:rtl w:val="0"/>
        </w:rPr>
        <w:t xml:space="preserve">Many high-value, patentable components achieve their novelty and performance through deep, instantaneous communication between traditionally separate layers (hardware, compiler, governance). They cannot be built to peak potential in isolation:</w:t>
      </w:r>
    </w:p>
    <w:p w:rsidR="00000000" w:rsidDel="00000000" w:rsidP="00000000" w:rsidRDefault="00000000" w:rsidRPr="00000000" w14:paraId="000002E9">
      <w:pPr>
        <w:spacing w:after="240" w:before="240" w:lineRule="auto"/>
        <w:rPr>
          <w:color w:val="303030"/>
          <w:highlight w:val="white"/>
        </w:rPr>
      </w:pP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Calibration &amp; Execution:</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Self-Calibrating Qubit Farm (Concept 1)</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AutoCal RL (Concept 2)</w:t>
      </w:r>
      <w:r w:rsidDel="00000000" w:rsidR="00000000" w:rsidRPr="00000000">
        <w:rPr>
          <w:color w:val="303030"/>
          <w:highlight w:val="white"/>
          <w:rtl w:val="0"/>
        </w:rPr>
        <w:t xml:space="preserve"> operate using a </w:t>
      </w:r>
      <w:r w:rsidDel="00000000" w:rsidR="00000000" w:rsidRPr="00000000">
        <w:rPr>
          <w:b w:val="1"/>
          <w:bCs w:val="1"/>
          <w:color w:val="303030"/>
          <w:highlight w:val="white"/>
          <w:rtl w:val="0"/>
        </w:rPr>
        <w:t xml:space="preserve">closed-loop reinforcement learning (RL)</w:t>
      </w:r>
      <w:r w:rsidDel="00000000" w:rsidR="00000000" w:rsidRPr="00000000">
        <w:rPr>
          <w:color w:val="303030"/>
          <w:highlight w:val="white"/>
          <w:rtl w:val="0"/>
        </w:rPr>
        <w:t xml:space="preserve"> algorithm, treating the quantum device as an environment. This RL agent requires </w:t>
      </w:r>
      <w:r w:rsidDel="00000000" w:rsidR="00000000" w:rsidRPr="00000000">
        <w:rPr>
          <w:b w:val="1"/>
          <w:bCs w:val="1"/>
          <w:color w:val="303030"/>
          <w:highlight w:val="white"/>
          <w:rtl w:val="0"/>
        </w:rPr>
        <w:t xml:space="preserve">real-time measurement feedback</w:t>
      </w:r>
      <w:r w:rsidDel="00000000" w:rsidR="00000000" w:rsidRPr="00000000">
        <w:rPr>
          <w:color w:val="303030"/>
          <w:highlight w:val="white"/>
          <w:rtl w:val="0"/>
        </w:rPr>
        <w:t xml:space="preserve"> (gate error rates, fidelity metrics) to update its policy. If developed individually, the feedback loop would be slow and prone to network latency, undercutting the promise of </w:t>
      </w:r>
      <w:r w:rsidDel="00000000" w:rsidR="00000000" w:rsidRPr="00000000">
        <w:rPr>
          <w:b w:val="1"/>
          <w:bCs w:val="1"/>
          <w:color w:val="303030"/>
          <w:highlight w:val="white"/>
          <w:rtl w:val="0"/>
        </w:rPr>
        <w:t xml:space="preserve">real-time control</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Autonomic Self-Healing</w:t>
      </w:r>
      <w:r w:rsidDel="00000000" w:rsidR="00000000" w:rsidRPr="00000000">
        <w:rPr>
          <w:color w:val="303030"/>
          <w:highlight w:val="white"/>
          <w:rtl w:val="0"/>
        </w:rPr>
        <w:t xml:space="preserve">.</w:t>
      </w:r>
    </w:p>
    <w:p w:rsidR="00000000" w:rsidDel="00000000" w:rsidP="00000000" w:rsidRDefault="00000000" w:rsidRPr="00000000" w14:paraId="000002EA">
      <w:pPr>
        <w:spacing w:after="240" w:before="240" w:lineRule="auto"/>
        <w:rPr>
          <w:color w:val="303030"/>
          <w:highlight w:val="white"/>
        </w:rPr>
      </w:pP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Compilation &amp; Hardware State:</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AI-Optimized Quantum Circuit Compiler (System 3)</w:t>
      </w:r>
      <w:r w:rsidDel="00000000" w:rsidR="00000000" w:rsidRPr="00000000">
        <w:rPr>
          <w:color w:val="303030"/>
          <w:highlight w:val="white"/>
          <w:rtl w:val="0"/>
        </w:rPr>
        <w:t xml:space="preserve"> achieves high fidelity by using </w:t>
      </w:r>
      <w:r w:rsidDel="00000000" w:rsidR="00000000" w:rsidRPr="00000000">
        <w:rPr>
          <w:b w:val="1"/>
          <w:bCs w:val="1"/>
          <w:color w:val="303030"/>
          <w:highlight w:val="white"/>
          <w:rtl w:val="0"/>
        </w:rPr>
        <w:t xml:space="preserve">Noise-Aware Layout (Concept 10)</w:t>
      </w:r>
      <w:r w:rsidDel="00000000" w:rsidR="00000000" w:rsidRPr="00000000">
        <w:rPr>
          <w:color w:val="303030"/>
          <w:highlight w:val="white"/>
          <w:rtl w:val="0"/>
        </w:rPr>
        <w:t xml:space="preserve">. This mapping decision must incorporate </w:t>
      </w:r>
      <w:r w:rsidDel="00000000" w:rsidR="00000000" w:rsidRPr="00000000">
        <w:rPr>
          <w:b w:val="1"/>
          <w:bCs w:val="1"/>
          <w:color w:val="303030"/>
          <w:highlight w:val="white"/>
          <w:rtl w:val="0"/>
        </w:rPr>
        <w:t xml:space="preserve">up-to-date hardware error rates</w:t>
      </w:r>
      <w:r w:rsidDel="00000000" w:rsidR="00000000" w:rsidRPr="00000000">
        <w:rPr>
          <w:color w:val="303030"/>
          <w:highlight w:val="white"/>
          <w:rtl w:val="0"/>
        </w:rPr>
        <w:t xml:space="preserve">. This requires tight integration with the </w:t>
      </w:r>
      <w:r w:rsidDel="00000000" w:rsidR="00000000" w:rsidRPr="00000000">
        <w:rPr>
          <w:b w:val="1"/>
          <w:bCs w:val="1"/>
          <w:color w:val="303030"/>
          <w:highlight w:val="white"/>
          <w:rtl w:val="0"/>
        </w:rPr>
        <w:t xml:space="preserve">Observability Stack for QPUs (Concept 19)</w:t>
      </w:r>
      <w:r w:rsidDel="00000000" w:rsidR="00000000" w:rsidRPr="00000000">
        <w:rPr>
          <w:color w:val="303030"/>
          <w:highlight w:val="white"/>
          <w:rtl w:val="0"/>
        </w:rPr>
        <w:t xml:space="preserve"> and the </w:t>
      </w:r>
      <w:r w:rsidDel="00000000" w:rsidR="00000000" w:rsidRPr="00000000">
        <w:rPr>
          <w:b w:val="1"/>
          <w:bCs w:val="1"/>
          <w:color w:val="303030"/>
          <w:highlight w:val="white"/>
          <w:rtl w:val="0"/>
        </w:rPr>
        <w:t xml:space="preserve">Digital Twin of the QPU (Concept 22)</w:t>
      </w:r>
      <w:r w:rsidDel="00000000" w:rsidR="00000000" w:rsidRPr="00000000">
        <w:rPr>
          <w:color w:val="303030"/>
          <w:highlight w:val="white"/>
          <w:rtl w:val="0"/>
        </w:rPr>
        <w:t xml:space="preserve">. Building the compiler without the live telemetry feed yields only a classical compiler, not an AI-optimized one that adapts to the device’s </w:t>
      </w:r>
      <w:r w:rsidDel="00000000" w:rsidR="00000000" w:rsidRPr="00000000">
        <w:rPr>
          <w:b w:val="1"/>
          <w:bCs w:val="1"/>
          <w:color w:val="303030"/>
          <w:highlight w:val="white"/>
          <w:rtl w:val="0"/>
        </w:rPr>
        <w:t xml:space="preserve">Just-In-Time</w:t>
      </w:r>
      <w:r w:rsidDel="00000000" w:rsidR="00000000" w:rsidRPr="00000000">
        <w:rPr>
          <w:color w:val="303030"/>
          <w:highlight w:val="white"/>
          <w:rtl w:val="0"/>
        </w:rPr>
        <w:t xml:space="preserve"> conditions.</w:t>
      </w:r>
    </w:p>
    <w:p w:rsidR="00000000" w:rsidDel="00000000" w:rsidP="00000000" w:rsidRDefault="00000000" w:rsidRPr="00000000" w14:paraId="000002EB">
      <w:pPr>
        <w:spacing w:after="240" w:before="240" w:lineRule="auto"/>
        <w:rPr>
          <w:color w:val="303030"/>
          <w:highlight w:val="white"/>
        </w:rPr>
      </w:pP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Financialization &amp; Optimization:</w:t>
      </w:r>
      <w:r w:rsidDel="00000000" w:rsidR="00000000" w:rsidRPr="00000000">
        <w:rPr>
          <w:color w:val="303030"/>
          <w:highlight w:val="white"/>
          <w:rtl w:val="0"/>
        </w:rPr>
        <w:t xml:space="preserve"> The core economic function, such as the </w:t>
      </w:r>
      <w:r w:rsidDel="00000000" w:rsidR="00000000" w:rsidRPr="00000000">
        <w:rPr>
          <w:b w:val="1"/>
          <w:bCs w:val="1"/>
          <w:color w:val="303030"/>
          <w:highlight w:val="white"/>
          <w:rtl w:val="0"/>
        </w:rPr>
        <w:t xml:space="preserve">Queue- and Cost-Aware Scheduler (Concept 15)</w:t>
      </w:r>
      <w:r w:rsidDel="00000000" w:rsidR="00000000" w:rsidRPr="00000000">
        <w:rPr>
          <w:color w:val="303030"/>
          <w:highlight w:val="white"/>
          <w:rtl w:val="0"/>
        </w:rPr>
        <w:t xml:space="preserve">, requires simultaneous input on real-time queue lengths, cost data, and the carbon footprint data provided by the </w:t>
      </w:r>
      <w:r w:rsidDel="00000000" w:rsidR="00000000" w:rsidRPr="00000000">
        <w:rPr>
          <w:b w:val="1"/>
          <w:bCs w:val="1"/>
          <w:color w:val="303030"/>
          <w:highlight w:val="white"/>
          <w:rtl w:val="0"/>
        </w:rPr>
        <w:t xml:space="preserve">Carbon-Aware Scheduling (Concept 49)</w:t>
      </w:r>
      <w:r w:rsidDel="00000000" w:rsidR="00000000" w:rsidRPr="00000000">
        <w:rPr>
          <w:color w:val="303030"/>
          <w:highlight w:val="white"/>
          <w:rtl w:val="0"/>
        </w:rPr>
        <w:t xml:space="preserve">. These components must work together to optimize job dispatch against the multi-objective goal.</w:t>
      </w:r>
    </w:p>
    <w:p w:rsidR="00000000" w:rsidDel="00000000" w:rsidP="00000000" w:rsidRDefault="00000000" w:rsidRPr="00000000" w14:paraId="000002EC">
      <w:pPr>
        <w:spacing w:after="240" w:before="240" w:lineRule="auto"/>
        <w:rPr>
          <w:color w:val="303030"/>
          <w:highlight w:val="white"/>
        </w:rPr>
      </w:pPr>
      <w:r w:rsidDel="00000000" w:rsidR="00000000" w:rsidRPr="00000000">
        <w:rPr>
          <w:color w:val="303030"/>
          <w:highlight w:val="white"/>
          <w:rtl w:val="0"/>
        </w:rPr>
        <w:t xml:space="preserve">2. Ensuring Resilience and Trust</w:t>
      </w:r>
    </w:p>
    <w:p w:rsidR="00000000" w:rsidDel="00000000" w:rsidP="00000000" w:rsidRDefault="00000000" w:rsidRPr="00000000" w14:paraId="000002ED">
      <w:pPr>
        <w:spacing w:after="240" w:before="240" w:lineRule="auto"/>
        <w:rPr>
          <w:color w:val="303030"/>
          <w:highlight w:val="white"/>
        </w:rPr>
      </w:pPr>
      <w:r w:rsidDel="00000000" w:rsidR="00000000" w:rsidRPr="00000000">
        <w:rPr>
          <w:color w:val="303030"/>
          <w:highlight w:val="white"/>
          <w:rtl w:val="0"/>
        </w:rPr>
        <w:t xml:space="preserve">The governance assets must be tested in the environment they are designed to protect:</w:t>
      </w:r>
    </w:p>
    <w:p w:rsidR="00000000" w:rsidDel="00000000" w:rsidP="00000000" w:rsidRDefault="00000000" w:rsidRPr="00000000" w14:paraId="000002EE">
      <w:pPr>
        <w:spacing w:after="240" w:before="240" w:lineRule="auto"/>
        <w:rPr>
          <w:color w:val="303030"/>
          <w:highlight w:val="white"/>
        </w:rPr>
      </w:pP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Cross-Boundary Watermarking Toolkit (Concept 46)</w:t>
      </w:r>
      <w:r w:rsidDel="00000000" w:rsidR="00000000" w:rsidRPr="00000000">
        <w:rPr>
          <w:color w:val="303030"/>
          <w:highlight w:val="white"/>
          <w:rtl w:val="0"/>
        </w:rPr>
        <w:t xml:space="preserve"> must be validated in an environment where circuits are constantly optimized and transformed (by the compiler/transpiler) to ensure the watermark remains intact and traceable.</w:t>
      </w:r>
    </w:p>
    <w:p w:rsidR="00000000" w:rsidDel="00000000" w:rsidP="00000000" w:rsidRDefault="00000000" w:rsidRPr="00000000" w14:paraId="000002EF">
      <w:pPr>
        <w:spacing w:after="240" w:before="240" w:lineRule="auto"/>
        <w:rPr>
          <w:color w:val="303030"/>
          <w:highlight w:val="white"/>
        </w:rPr>
      </w:pP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Post-Quantum Secure AI Data Exchange (Concept 45)</w:t>
      </w:r>
      <w:r w:rsidDel="00000000" w:rsidR="00000000" w:rsidRPr="00000000">
        <w:rPr>
          <w:color w:val="303030"/>
          <w:highlight w:val="white"/>
          <w:rtl w:val="0"/>
        </w:rPr>
        <w:t xml:space="preserve"> must be tested within the full </w:t>
      </w:r>
      <w:r w:rsidDel="00000000" w:rsidR="00000000" w:rsidRPr="00000000">
        <w:rPr>
          <w:b w:val="1"/>
          <w:bCs w:val="1"/>
          <w:color w:val="303030"/>
          <w:highlight w:val="white"/>
          <w:rtl w:val="0"/>
        </w:rPr>
        <w:t xml:space="preserve">Hybrid Runtime Orchestrator (Concept 41)</w:t>
      </w:r>
      <w:r w:rsidDel="00000000" w:rsidR="00000000" w:rsidRPr="00000000">
        <w:rPr>
          <w:color w:val="303030"/>
          <w:highlight w:val="white"/>
          <w:rtl w:val="0"/>
        </w:rPr>
        <w:t xml:space="preserve"> workflow to ensure PQC protocols secure data efficiently as it flows between classical pre-processing and quantum execution.</w:t>
      </w:r>
    </w:p>
    <w:p w:rsidR="00000000" w:rsidDel="00000000" w:rsidP="00000000" w:rsidRDefault="00000000" w:rsidRPr="00000000" w14:paraId="000002F0">
      <w:pPr>
        <w:spacing w:after="240" w:before="240" w:lineRule="auto"/>
        <w:rPr>
          <w:color w:val="303030"/>
          <w:highlight w:val="white"/>
        </w:rPr>
      </w:pPr>
      <w:r w:rsidDel="00000000" w:rsidR="00000000" w:rsidRPr="00000000">
        <w:rPr>
          <w:b w:val="1"/>
          <w:bCs w:val="1"/>
          <w:color w:val="303030"/>
          <w:highlight w:val="white"/>
          <w:rtl w:val="0"/>
        </w:rPr>
        <w:t xml:space="preserve">Conclusion for Phase 1:</w:t>
      </w:r>
      <w:r w:rsidDel="00000000" w:rsidR="00000000" w:rsidRPr="00000000">
        <w:rPr>
          <w:color w:val="303030"/>
          <w:highlight w:val="white"/>
          <w:rtl w:val="0"/>
        </w:rPr>
        <w:t xml:space="preserve"> Building the integrated system first acts as the </w:t>
      </w:r>
      <w:r w:rsidDel="00000000" w:rsidR="00000000" w:rsidRPr="00000000">
        <w:rPr>
          <w:b w:val="1"/>
          <w:bCs w:val="1"/>
          <w:color w:val="303030"/>
          <w:highlight w:val="white"/>
          <w:rtl w:val="0"/>
        </w:rPr>
        <w:t xml:space="preserve">high-fidelity testing and validation platform</w:t>
      </w:r>
      <w:r w:rsidDel="00000000" w:rsidR="00000000" w:rsidRPr="00000000">
        <w:rPr>
          <w:color w:val="303030"/>
          <w:highlight w:val="white"/>
          <w:rtl w:val="0"/>
        </w:rPr>
        <w:t xml:space="preserve"> that guarantees the performance claims of the final strategic assets. The integrated architecture is necessary to achieve the core non-obvious functions (e.g., adaptive control, dynamic scheduling, noise-aware optimization).</w:t>
      </w:r>
    </w:p>
    <w:p w:rsidR="00000000" w:rsidDel="00000000" w:rsidP="00000000" w:rsidRDefault="00000000" w:rsidRPr="00000000" w14:paraId="000002F1">
      <w:pPr>
        <w:spacing w:after="240" w:before="240" w:lineRule="auto"/>
        <w:rPr>
          <w:color w:val="303030"/>
          <w:highlight w:val="white"/>
        </w:rPr>
      </w:pPr>
      <w:r w:rsidDel="00000000" w:rsidR="00000000" w:rsidRPr="00000000">
        <w:rPr>
          <w:color w:val="303030"/>
          <w:highlight w:val="white"/>
          <w:rtl w:val="0"/>
        </w:rPr>
        <w:t xml:space="preserve"> </w:t>
      </w:r>
    </w:p>
    <w:p w:rsidR="00000000" w:rsidDel="00000000" w:rsidP="00000000" w:rsidRDefault="00000000" w:rsidRPr="00000000" w14:paraId="000002F2">
      <w:pPr>
        <w:spacing w:after="240" w:before="240" w:lineRule="auto"/>
        <w:rPr>
          <w:color w:val="303030"/>
          <w:highlight w:val="white"/>
        </w:rPr>
      </w:pPr>
      <w:r w:rsidDel="00000000" w:rsidR="00000000" w:rsidRPr="00000000">
        <w:rPr>
          <w:color w:val="303030"/>
          <w:highlight w:val="white"/>
          <w:rtl w:val="0"/>
        </w:rPr>
        <w:t xml:space="preserve">--------------------------------------------------------------------------------</w:t>
      </w:r>
    </w:p>
    <w:p w:rsidR="00000000" w:rsidDel="00000000" w:rsidP="00000000" w:rsidRDefault="00000000" w:rsidRPr="00000000" w14:paraId="000002F3">
      <w:pPr>
        <w:spacing w:after="240" w:before="240" w:lineRule="auto"/>
        <w:rPr>
          <w:color w:val="303030"/>
          <w:highlight w:val="white"/>
        </w:rPr>
      </w:pPr>
      <w:r w:rsidDel="00000000" w:rsidR="00000000" w:rsidRPr="00000000">
        <w:rPr>
          <w:color w:val="303030"/>
          <w:highlight w:val="white"/>
          <w:rtl w:val="0"/>
        </w:rPr>
        <w:t xml:space="preserve"> </w:t>
      </w:r>
    </w:p>
    <w:p w:rsidR="00000000" w:rsidDel="00000000" w:rsidP="00000000" w:rsidRDefault="00000000" w:rsidRPr="00000000" w14:paraId="000002F4">
      <w:pPr>
        <w:spacing w:after="240" w:before="240" w:lineRule="auto"/>
        <w:rPr>
          <w:color w:val="303030"/>
          <w:highlight w:val="white"/>
        </w:rPr>
      </w:pPr>
      <w:r w:rsidDel="00000000" w:rsidR="00000000" w:rsidRPr="00000000">
        <w:rPr>
          <w:color w:val="303030"/>
          <w:highlight w:val="white"/>
          <w:rtl w:val="0"/>
        </w:rPr>
        <w:t xml:space="preserve">Phase 2: Modular Extraction (The Market Strategy)</w:t>
      </w:r>
    </w:p>
    <w:p w:rsidR="00000000" w:rsidDel="00000000" w:rsidP="00000000" w:rsidRDefault="00000000" w:rsidRPr="00000000" w14:paraId="000002F5">
      <w:pPr>
        <w:spacing w:after="240" w:before="240" w:lineRule="auto"/>
        <w:rPr>
          <w:color w:val="303030"/>
          <w:highlight w:val="white"/>
        </w:rPr>
      </w:pPr>
      <w:r w:rsidDel="00000000" w:rsidR="00000000" w:rsidRPr="00000000">
        <w:rPr>
          <w:color w:val="303030"/>
          <w:highlight w:val="white"/>
          <w:rtl w:val="0"/>
        </w:rPr>
        <w:t xml:space="preserve">While the assets are developed in an integrated manner, they must be architected as </w:t>
      </w:r>
      <w:r w:rsidDel="00000000" w:rsidR="00000000" w:rsidRPr="00000000">
        <w:rPr>
          <w:b w:val="1"/>
          <w:bCs w:val="1"/>
          <w:color w:val="303030"/>
          <w:highlight w:val="white"/>
          <w:rtl w:val="0"/>
        </w:rPr>
        <w:t xml:space="preserve">modular, extractable services</w:t>
      </w:r>
      <w:r w:rsidDel="00000000" w:rsidR="00000000" w:rsidRPr="00000000">
        <w:rPr>
          <w:color w:val="303030"/>
          <w:highlight w:val="white"/>
          <w:rtl w:val="0"/>
        </w:rPr>
        <w:t xml:space="preserve"> from day one. This guarantees their commercial viability and resilience against external </w:t>
      </w:r>
      <w:r w:rsidDel="00000000" w:rsidR="00000000" w:rsidRPr="00000000">
        <w:rPr>
          <w:b w:val="1"/>
          <w:bCs w:val="1"/>
          <w:color w:val="303030"/>
          <w:highlight w:val="white"/>
          <w:rtl w:val="0"/>
        </w:rPr>
        <w:t xml:space="preserve">churn</w:t>
      </w:r>
      <w:r w:rsidDel="00000000" w:rsidR="00000000" w:rsidRPr="00000000">
        <w:rPr>
          <w:color w:val="303030"/>
          <w:highlight w:val="white"/>
          <w:rtl w:val="0"/>
        </w:rPr>
        <w:t xml:space="preserve"> risks.</w:t>
      </w:r>
    </w:p>
    <w:p w:rsidR="00000000" w:rsidDel="00000000" w:rsidP="00000000" w:rsidRDefault="00000000" w:rsidRPr="00000000" w14:paraId="000002F6">
      <w:pPr>
        <w:spacing w:after="240" w:before="240" w:lineRule="auto"/>
        <w:rPr>
          <w:color w:val="303030"/>
          <w:highlight w:val="white"/>
        </w:rPr>
      </w:pPr>
      <w:r w:rsidDel="00000000" w:rsidR="00000000" w:rsidRPr="00000000">
        <w:rPr>
          <w:color w:val="303030"/>
          <w:highlight w:val="white"/>
          <w:rtl w:val="0"/>
        </w:rPr>
        <w:t xml:space="preserve">1. Resisting Churn and Fragmentation</w:t>
      </w:r>
    </w:p>
    <w:p w:rsidR="00000000" w:rsidDel="00000000" w:rsidP="00000000" w:rsidRDefault="00000000" w:rsidRPr="00000000" w14:paraId="000002F7">
      <w:pPr>
        <w:spacing w:after="240" w:before="240" w:lineRule="auto"/>
        <w:rPr>
          <w:color w:val="303030"/>
          <w:highlight w:val="white"/>
        </w:rPr>
      </w:pPr>
      <w:r w:rsidDel="00000000" w:rsidR="00000000" w:rsidRPr="00000000">
        <w:rPr>
          <w:color w:val="303030"/>
          <w:highlight w:val="white"/>
          <w:rtl w:val="0"/>
        </w:rPr>
        <w:t xml:space="preserve">The sources explicitly emphasize the necessity of modular, portable components to resist obsolescence. The strategic assets must be extracted with clear, standardized boundaries:</w:t>
      </w:r>
    </w:p>
    <w:p w:rsidR="00000000" w:rsidDel="00000000" w:rsidP="00000000" w:rsidRDefault="00000000" w:rsidRPr="00000000" w14:paraId="000002F8">
      <w:pPr>
        <w:spacing w:after="240" w:before="240" w:lineRule="auto"/>
        <w:rPr>
          <w:color w:val="303030"/>
          <w:highlight w:val="white"/>
        </w:rPr>
      </w:pP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Standards Churn:</w:t>
      </w:r>
      <w:r w:rsidDel="00000000" w:rsidR="00000000" w:rsidRPr="00000000">
        <w:rPr>
          <w:color w:val="303030"/>
          <w:highlight w:val="white"/>
          <w:rtl w:val="0"/>
        </w:rPr>
        <w:t xml:space="preserve"> The assets must leverage the </w:t>
      </w:r>
      <w:r w:rsidDel="00000000" w:rsidR="00000000" w:rsidRPr="00000000">
        <w:rPr>
          <w:b w:val="1"/>
          <w:bCs w:val="1"/>
          <w:color w:val="303030"/>
          <w:highlight w:val="white"/>
          <w:rtl w:val="0"/>
        </w:rPr>
        <w:t xml:space="preserve">Portable Intent IR (Concept 35)</w:t>
      </w:r>
      <w:r w:rsidDel="00000000" w:rsidR="00000000" w:rsidRPr="00000000">
        <w:rPr>
          <w:color w:val="303030"/>
          <w:highlight w:val="white"/>
          <w:rtl w:val="0"/>
        </w:rPr>
        <w:t xml:space="preserve">. By ensuring algorithms and optimization objectives are expressed in this vendor-neutral IR, the resulting asset (e.g., a circuit output by Q-AGCP) is immune to changes in specific quantum programming languages or compilers.</w:t>
      </w:r>
    </w:p>
    <w:p w:rsidR="00000000" w:rsidDel="00000000" w:rsidP="00000000" w:rsidRDefault="00000000" w:rsidRPr="00000000" w14:paraId="000002F9">
      <w:pPr>
        <w:spacing w:after="240" w:before="240" w:lineRule="auto"/>
        <w:rPr>
          <w:color w:val="303030"/>
          <w:highlight w:val="white"/>
        </w:rPr>
      </w:pP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Hardware Churn:</w:t>
      </w:r>
      <w:r w:rsidDel="00000000" w:rsidR="00000000" w:rsidRPr="00000000">
        <w:rPr>
          <w:color w:val="303030"/>
          <w:highlight w:val="white"/>
          <w:rtl w:val="0"/>
        </w:rPr>
        <w:t xml:space="preserve"> Individual components must communicate via abstract interfaces. The </w:t>
      </w:r>
      <w:r w:rsidDel="00000000" w:rsidR="00000000" w:rsidRPr="00000000">
        <w:rPr>
          <w:b w:val="1"/>
          <w:bCs w:val="1"/>
          <w:color w:val="303030"/>
          <w:highlight w:val="white"/>
          <w:rtl w:val="0"/>
        </w:rPr>
        <w:t xml:space="preserve">Multi-Backend Driver Layer (Concept 36)</w:t>
      </w:r>
      <w:r w:rsidDel="00000000" w:rsidR="00000000" w:rsidRPr="00000000">
        <w:rPr>
          <w:color w:val="303030"/>
          <w:highlight w:val="white"/>
          <w:rtl w:val="0"/>
        </w:rPr>
        <w:t xml:space="preserve"> ensures that the MM-KTE's calibration outputs, for instance, can be applied to any QPU (Superconducting, Ion Trap, Photonic) via modular adapters, preventing vendor lock-in and allowing the asset to be sold widely. The entire AI agent remains </w:t>
      </w:r>
      <w:r w:rsidDel="00000000" w:rsidR="00000000" w:rsidRPr="00000000">
        <w:rPr>
          <w:b w:val="1"/>
          <w:bCs w:val="1"/>
          <w:color w:val="303030"/>
          <w:highlight w:val="white"/>
          <w:rtl w:val="0"/>
        </w:rPr>
        <w:t xml:space="preserve">reusable across platforms</w:t>
      </w:r>
      <w:r w:rsidDel="00000000" w:rsidR="00000000" w:rsidRPr="00000000">
        <w:rPr>
          <w:color w:val="303030"/>
          <w:highlight w:val="white"/>
          <w:rtl w:val="0"/>
        </w:rPr>
        <w:t xml:space="preserve">.</w:t>
      </w:r>
    </w:p>
    <w:p w:rsidR="00000000" w:rsidDel="00000000" w:rsidP="00000000" w:rsidRDefault="00000000" w:rsidRPr="00000000" w14:paraId="000002FA">
      <w:pPr>
        <w:spacing w:after="240" w:before="240" w:lineRule="auto"/>
        <w:rPr>
          <w:color w:val="303030"/>
          <w:highlight w:val="white"/>
        </w:rPr>
      </w:pPr>
      <w:r w:rsidDel="00000000" w:rsidR="00000000" w:rsidRPr="00000000">
        <w:rPr>
          <w:color w:val="303030"/>
          <w:highlight w:val="white"/>
          <w:rtl w:val="0"/>
        </w:rPr>
        <w:t xml:space="preserve">2. Market Flexibility and IP Monetization</w:t>
      </w:r>
    </w:p>
    <w:p w:rsidR="00000000" w:rsidDel="00000000" w:rsidP="00000000" w:rsidRDefault="00000000" w:rsidRPr="00000000" w14:paraId="000002FB">
      <w:pPr>
        <w:spacing w:after="240" w:before="240" w:lineRule="auto"/>
        <w:rPr>
          <w:color w:val="303030"/>
          <w:highlight w:val="white"/>
        </w:rPr>
      </w:pPr>
      <w:r w:rsidDel="00000000" w:rsidR="00000000" w:rsidRPr="00000000">
        <w:rPr>
          <w:color w:val="303030"/>
          <w:highlight w:val="white"/>
          <w:rtl w:val="0"/>
        </w:rPr>
        <w:t xml:space="preserve">Developing the integrated platform provides a wealth of patentable components (the total portfolio contains </w:t>
      </w:r>
      <w:r w:rsidDel="00000000" w:rsidR="00000000" w:rsidRPr="00000000">
        <w:rPr>
          <w:b w:val="1"/>
          <w:bCs w:val="1"/>
          <w:color w:val="303030"/>
          <w:highlight w:val="white"/>
          <w:rtl w:val="0"/>
        </w:rPr>
        <w:t xml:space="preserve">50 distinct opportunity ideas</w:t>
      </w:r>
      <w:r w:rsidDel="00000000" w:rsidR="00000000" w:rsidRPr="00000000">
        <w:rPr>
          <w:color w:val="303030"/>
          <w:highlight w:val="white"/>
          <w:rtl w:val="0"/>
        </w:rPr>
        <w:t xml:space="preserve">), many of which can be immediately monetized as standalone tools:</w:t>
      </w:r>
    </w:p>
    <w:p w:rsidR="00000000" w:rsidDel="00000000" w:rsidP="00000000" w:rsidRDefault="00000000" w:rsidRPr="00000000" w14:paraId="000002FC">
      <w:pPr>
        <w:spacing w:after="240" w:before="240" w:lineRule="auto"/>
        <w:rPr>
          <w:color w:val="303030"/>
          <w:highlight w:val="white"/>
        </w:rPr>
      </w:pP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Individual Component Sales:</w:t>
      </w:r>
      <w:r w:rsidDel="00000000" w:rsidR="00000000" w:rsidRPr="00000000">
        <w:rPr>
          <w:color w:val="303030"/>
          <w:highlight w:val="white"/>
          <w:rtl w:val="0"/>
        </w:rPr>
        <w:t xml:space="preserve"> Instead of selling the entire Q-ARDA Factory, the hyperdevelopment team can extract and license high-value software modules via APIs, fulfilling B2B demand for immediate performance gains:</w:t>
      </w:r>
    </w:p>
    <w:p w:rsidR="00000000" w:rsidDel="00000000" w:rsidP="00000000" w:rsidRDefault="00000000" w:rsidRPr="00000000" w14:paraId="000002FD">
      <w:pPr>
        <w:spacing w:after="240" w:before="240" w:lineRule="auto"/>
        <w:rPr>
          <w:color w:val="303030"/>
          <w:highlight w:val="white"/>
        </w:rPr>
      </w:pPr>
      <w:r w:rsidDel="00000000" w:rsidR="00000000" w:rsidRPr="00000000">
        <w:rPr>
          <w:color w:val="303030"/>
          <w:highlight w:val="white"/>
          <w:rtl w:val="0"/>
        </w:rPr>
        <w:tab/>
        <w:t xml:space="preserve">◦ The </w:t>
      </w:r>
      <w:r w:rsidDel="00000000" w:rsidR="00000000" w:rsidRPr="00000000">
        <w:rPr>
          <w:b w:val="1"/>
          <w:bCs w:val="1"/>
          <w:color w:val="303030"/>
          <w:highlight w:val="white"/>
          <w:rtl w:val="0"/>
        </w:rPr>
        <w:t xml:space="preserve">Learned Error Mitigation Composer (Concept 13)</w:t>
      </w:r>
      <w:r w:rsidDel="00000000" w:rsidR="00000000" w:rsidRPr="00000000">
        <w:rPr>
          <w:color w:val="303030"/>
          <w:highlight w:val="white"/>
          <w:rtl w:val="0"/>
        </w:rPr>
        <w:t xml:space="preserve"> can be sold as a plug-in service to any SDK to boost NISQ accuracy immediately.</w:t>
      </w:r>
    </w:p>
    <w:p w:rsidR="00000000" w:rsidDel="00000000" w:rsidP="00000000" w:rsidRDefault="00000000" w:rsidRPr="00000000" w14:paraId="000002FE">
      <w:pPr>
        <w:spacing w:after="240" w:before="240" w:lineRule="auto"/>
        <w:rPr>
          <w:color w:val="303030"/>
          <w:highlight w:val="white"/>
        </w:rPr>
      </w:pPr>
      <w:r w:rsidDel="00000000" w:rsidR="00000000" w:rsidRPr="00000000">
        <w:rPr>
          <w:color w:val="303030"/>
          <w:highlight w:val="white"/>
          <w:rtl w:val="0"/>
        </w:rPr>
        <w:tab/>
        <w:t xml:space="preserve">◦ The </w:t>
      </w:r>
      <w:r w:rsidDel="00000000" w:rsidR="00000000" w:rsidRPr="00000000">
        <w:rPr>
          <w:b w:val="1"/>
          <w:bCs w:val="1"/>
          <w:color w:val="303030"/>
          <w:highlight w:val="white"/>
          <w:rtl w:val="0"/>
        </w:rPr>
        <w:t xml:space="preserve">AI Qubit Mapper (Concept 9)</w:t>
      </w:r>
      <w:r w:rsidDel="00000000" w:rsidR="00000000" w:rsidRPr="00000000">
        <w:rPr>
          <w:color w:val="303030"/>
          <w:highlight w:val="white"/>
          <w:rtl w:val="0"/>
        </w:rPr>
        <w:t xml:space="preserve"> (noise-aware layout) can be integrated as an optimization pass into existing compiler toolchains (e.g., Qiskit, t|ket&gt;).</w:t>
      </w:r>
    </w:p>
    <w:p w:rsidR="00000000" w:rsidDel="00000000" w:rsidP="00000000" w:rsidRDefault="00000000" w:rsidRPr="00000000" w14:paraId="000002FF">
      <w:pPr>
        <w:spacing w:after="240" w:before="240" w:lineRule="auto"/>
        <w:rPr>
          <w:color w:val="303030"/>
          <w:highlight w:val="white"/>
        </w:rPr>
      </w:pPr>
      <w:r w:rsidDel="00000000" w:rsidR="00000000" w:rsidRPr="00000000">
        <w:rPr>
          <w:color w:val="303030"/>
          <w:highlight w:val="white"/>
          <w:rtl w:val="0"/>
        </w:rPr>
        <w:tab/>
        <w:t xml:space="preserve">◦ The </w:t>
      </w:r>
      <w:r w:rsidDel="00000000" w:rsidR="00000000" w:rsidRPr="00000000">
        <w:rPr>
          <w:b w:val="1"/>
          <w:bCs w:val="1"/>
          <w:color w:val="303030"/>
          <w:highlight w:val="white"/>
          <w:rtl w:val="0"/>
        </w:rPr>
        <w:t xml:space="preserve">Trace-to-Claim Mapper (Concept 42)</w:t>
      </w:r>
      <w:r w:rsidDel="00000000" w:rsidR="00000000" w:rsidRPr="00000000">
        <w:rPr>
          <w:color w:val="303030"/>
          <w:highlight w:val="white"/>
          <w:rtl w:val="0"/>
        </w:rPr>
        <w:t xml:space="preserve"> can be sold as an R&amp;D governance tool without needing the user to adopt the full Q-ARDA suite.</w:t>
      </w:r>
    </w:p>
    <w:p w:rsidR="00000000" w:rsidDel="00000000" w:rsidP="00000000" w:rsidRDefault="00000000" w:rsidRPr="00000000" w14:paraId="00000300">
      <w:pPr>
        <w:spacing w:after="240" w:before="240" w:lineRule="auto"/>
        <w:rPr>
          <w:color w:val="303030"/>
          <w:highlight w:val="white"/>
        </w:rPr>
      </w:pPr>
      <w:r w:rsidDel="00000000" w:rsidR="00000000" w:rsidRPr="00000000">
        <w:rPr>
          <w:color w:val="303030"/>
          <w:highlight w:val="white"/>
          <w:rtl w:val="0"/>
        </w:rPr>
        <w:t xml:space="preserve">The ability to extract and sell these modules provides multiple revenue streams while positioning the larger integrated ecosystem as the ultimate "enterprise solution."</w:t>
      </w:r>
    </w:p>
    <w:p w:rsidR="00000000" w:rsidDel="00000000" w:rsidP="00000000" w:rsidRDefault="00000000" w:rsidRPr="00000000" w14:paraId="00000301">
      <w:pPr>
        <w:spacing w:after="240" w:before="240" w:lineRule="auto"/>
        <w:rPr>
          <w:color w:val="303030"/>
          <w:highlight w:val="white"/>
        </w:rPr>
      </w:pPr>
      <w:r w:rsidDel="00000000" w:rsidR="00000000" w:rsidRPr="00000000">
        <w:rPr>
          <w:color w:val="303030"/>
          <w:highlight w:val="white"/>
          <w:rtl w:val="0"/>
        </w:rPr>
        <w:t xml:space="preserve"> </w:t>
      </w:r>
    </w:p>
    <w:p w:rsidR="00000000" w:rsidDel="00000000" w:rsidP="00000000" w:rsidRDefault="00000000" w:rsidRPr="00000000" w14:paraId="00000302">
      <w:pPr>
        <w:spacing w:after="240" w:before="240" w:lineRule="auto"/>
        <w:rPr>
          <w:color w:val="303030"/>
          <w:highlight w:val="white"/>
        </w:rPr>
      </w:pPr>
      <w:r w:rsidDel="00000000" w:rsidR="00000000" w:rsidRPr="00000000">
        <w:rPr>
          <w:color w:val="303030"/>
          <w:highlight w:val="white"/>
          <w:rtl w:val="0"/>
        </w:rPr>
        <w:t xml:space="preserve">--------------------------------------------------------------------------------</w:t>
      </w:r>
    </w:p>
    <w:p w:rsidR="00000000" w:rsidDel="00000000" w:rsidP="00000000" w:rsidRDefault="00000000" w:rsidRPr="00000000" w14:paraId="00000303">
      <w:pPr>
        <w:spacing w:after="240" w:before="240" w:lineRule="auto"/>
        <w:rPr>
          <w:color w:val="303030"/>
          <w:highlight w:val="white"/>
        </w:rPr>
      </w:pPr>
      <w:r w:rsidDel="00000000" w:rsidR="00000000" w:rsidRPr="00000000">
        <w:rPr>
          <w:color w:val="303030"/>
          <w:highlight w:val="white"/>
          <w:rtl w:val="0"/>
        </w:rPr>
        <w:t xml:space="preserve"> </w:t>
      </w:r>
    </w:p>
    <w:p w:rsidR="00000000" w:rsidDel="00000000" w:rsidP="00000000" w:rsidRDefault="00000000" w:rsidRPr="00000000" w14:paraId="00000304">
      <w:pPr>
        <w:spacing w:after="240" w:before="240" w:lineRule="auto"/>
        <w:rPr>
          <w:color w:val="303030"/>
          <w:highlight w:val="white"/>
        </w:rPr>
      </w:pPr>
      <w:r w:rsidDel="00000000" w:rsidR="00000000" w:rsidRPr="00000000">
        <w:rPr>
          <w:color w:val="303030"/>
          <w:highlight w:val="white"/>
          <w:rtl w:val="0"/>
        </w:rPr>
        <w:t xml:space="preserve">Strategic Recommendation</w:t>
      </w:r>
    </w:p>
    <w:p w:rsidR="00000000" w:rsidDel="00000000" w:rsidP="00000000" w:rsidRDefault="00000000" w:rsidRPr="00000000" w14:paraId="00000305">
      <w:pPr>
        <w:spacing w:after="240" w:before="240" w:lineRule="auto"/>
        <w:rPr>
          <w:color w:val="303030"/>
          <w:highlight w:val="white"/>
        </w:rPr>
      </w:pPr>
      <w:r w:rsidDel="00000000" w:rsidR="00000000" w:rsidRPr="00000000">
        <w:rPr>
          <w:color w:val="303030"/>
          <w:highlight w:val="white"/>
          <w:rtl w:val="0"/>
        </w:rPr>
        <w:t xml:space="preserve">The hyperdevelopment team should utilize its </w:t>
      </w:r>
      <w:r w:rsidDel="00000000" w:rsidR="00000000" w:rsidRPr="00000000">
        <w:rPr>
          <w:b w:val="1"/>
          <w:bCs w:val="1"/>
          <w:color w:val="303030"/>
          <w:highlight w:val="white"/>
          <w:rtl w:val="0"/>
        </w:rPr>
        <w:t xml:space="preserve">12x velocity capability</w:t>
      </w:r>
      <w:r w:rsidDel="00000000" w:rsidR="00000000" w:rsidRPr="00000000">
        <w:rPr>
          <w:color w:val="303030"/>
          <w:highlight w:val="white"/>
          <w:rtl w:val="0"/>
        </w:rPr>
        <w:t xml:space="preserve"> to execute the two phases concurrently:</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805"/>
        <w:gridCol w:w="1875"/>
        <w:gridCol w:w="3030"/>
        <w:tblGridChange w:id="0">
          <w:tblGrid>
            <w:gridCol w:w="1635"/>
            <w:gridCol w:w="2805"/>
            <w:gridCol w:w="1875"/>
            <w:gridCol w:w="3030"/>
          </w:tblGrid>
        </w:tblGridChange>
      </w:tblGrid>
      <w:tr>
        <w:trPr>
          <w:cantSplit w:val="0"/>
          <w:trHeight w:val="870" w:hRule="atLeast"/>
          <w:tblHeader w:val="0"/>
        </w:trPr>
        <w:tc>
          <w:tcPr>
            <w:tcBorders>
              <w:top w:color="cdd2d9" w:space="0" w:sz="7" w:val="single"/>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color w:val="303030"/>
                <w:highlight w:val="white"/>
              </w:rPr>
            </w:pPr>
            <w:r w:rsidDel="00000000" w:rsidR="00000000" w:rsidRPr="00000000">
              <w:rPr>
                <w:color w:val="303030"/>
                <w:highlight w:val="white"/>
                <w:rtl w:val="0"/>
              </w:rPr>
              <w:t xml:space="preserve">Phase</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color w:val="303030"/>
                <w:highlight w:val="white"/>
              </w:rPr>
            </w:pPr>
            <w:r w:rsidDel="00000000" w:rsidR="00000000" w:rsidRPr="00000000">
              <w:rPr>
                <w:color w:val="303030"/>
                <w:highlight w:val="white"/>
                <w:rtl w:val="0"/>
              </w:rPr>
              <w:t xml:space="preserve">Development Focus</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color w:val="303030"/>
                <w:highlight w:val="white"/>
              </w:rPr>
            </w:pPr>
            <w:r w:rsidDel="00000000" w:rsidR="00000000" w:rsidRPr="00000000">
              <w:rPr>
                <w:color w:val="303030"/>
                <w:highlight w:val="white"/>
                <w:rtl w:val="0"/>
              </w:rPr>
              <w:t xml:space="preserve">Output</w:t>
            </w:r>
          </w:p>
        </w:tc>
        <w:tc>
          <w:tcPr>
            <w:tcBorders>
              <w:top w:color="cdd2d9" w:space="0" w:sz="7" w:val="single"/>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color w:val="303030"/>
                <w:highlight w:val="white"/>
              </w:rPr>
            </w:pPr>
            <w:r w:rsidDel="00000000" w:rsidR="00000000" w:rsidRPr="00000000">
              <w:rPr>
                <w:color w:val="303030"/>
                <w:highlight w:val="white"/>
                <w:rtl w:val="0"/>
              </w:rPr>
              <w:t xml:space="preserve">Strategic Rationale</w:t>
            </w:r>
          </w:p>
        </w:tc>
      </w:tr>
      <w:tr>
        <w:trPr>
          <w:cantSplit w:val="0"/>
          <w:trHeight w:val="267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b w:val="1"/>
                <w:bCs w:val="1"/>
                <w:color w:val="303030"/>
                <w:highlight w:val="white"/>
              </w:rPr>
            </w:pPr>
            <w:r w:rsidDel="00000000" w:rsidR="00000000" w:rsidRPr="00000000">
              <w:rPr>
                <w:b w:val="1"/>
                <w:bCs w:val="1"/>
                <w:color w:val="303030"/>
                <w:highlight w:val="white"/>
                <w:rtl w:val="0"/>
              </w:rPr>
              <w:t xml:space="preserve">Phase 1: Integration</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color w:val="303030"/>
                <w:highlight w:val="white"/>
              </w:rPr>
            </w:pPr>
            <w:r w:rsidDel="00000000" w:rsidR="00000000" w:rsidRPr="00000000">
              <w:rPr>
                <w:color w:val="303030"/>
                <w:highlight w:val="white"/>
                <w:rtl w:val="0"/>
              </w:rPr>
              <w:t xml:space="preserve">Build the full, closed-loop ecosystem (ASHEP, QITO, Q-ARFN, QSIN) and embed the strategic assets within it, using shared data and control loops.</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b w:val="1"/>
                <w:bCs w:val="1"/>
                <w:color w:val="303030"/>
                <w:highlight w:val="white"/>
              </w:rPr>
            </w:pPr>
            <w:r w:rsidDel="00000000" w:rsidR="00000000" w:rsidRPr="00000000">
              <w:rPr>
                <w:b w:val="1"/>
                <w:bCs w:val="1"/>
                <w:color w:val="303030"/>
                <w:highlight w:val="white"/>
                <w:rtl w:val="0"/>
              </w:rPr>
              <w:t xml:space="preserve">One Guaranteed High-Fidelity Platform</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color w:val="303030"/>
                <w:highlight w:val="white"/>
              </w:rPr>
            </w:pPr>
            <w:r w:rsidDel="00000000" w:rsidR="00000000" w:rsidRPr="00000000">
              <w:rPr>
                <w:color w:val="303030"/>
                <w:highlight w:val="white"/>
                <w:rtl w:val="0"/>
              </w:rPr>
              <w:t xml:space="preserve">Ensures the </w:t>
            </w:r>
            <w:r w:rsidDel="00000000" w:rsidR="00000000" w:rsidRPr="00000000">
              <w:rPr>
                <w:b w:val="1"/>
                <w:bCs w:val="1"/>
                <w:color w:val="303030"/>
                <w:highlight w:val="white"/>
                <w:rtl w:val="0"/>
              </w:rPr>
              <w:t xml:space="preserve">highest achievable performance and fidelity</w:t>
            </w:r>
            <w:r w:rsidDel="00000000" w:rsidR="00000000" w:rsidRPr="00000000">
              <w:rPr>
                <w:color w:val="303030"/>
                <w:highlight w:val="white"/>
                <w:rtl w:val="0"/>
              </w:rPr>
              <w:t xml:space="preserve"> by maximizing synergistic feedback (e.g., live calibration data informs compilation).</w:t>
            </w:r>
          </w:p>
        </w:tc>
      </w:tr>
      <w:tr>
        <w:trPr>
          <w:cantSplit w:val="0"/>
          <w:trHeight w:val="2670" w:hRule="atLeast"/>
          <w:tblHeader w:val="0"/>
        </w:trPr>
        <w:tc>
          <w:tcPr>
            <w:tcBorders>
              <w:top w:color="000000" w:space="0" w:sz="0" w:val="nil"/>
              <w:left w:color="cdd2d9" w:space="0" w:sz="7" w:val="single"/>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b w:val="1"/>
                <w:bCs w:val="1"/>
                <w:color w:val="303030"/>
                <w:highlight w:val="white"/>
              </w:rPr>
            </w:pPr>
            <w:r w:rsidDel="00000000" w:rsidR="00000000" w:rsidRPr="00000000">
              <w:rPr>
                <w:b w:val="1"/>
                <w:bCs w:val="1"/>
                <w:color w:val="303030"/>
                <w:highlight w:val="white"/>
                <w:rtl w:val="0"/>
              </w:rPr>
              <w:t xml:space="preserve">Phase 2: Extraction</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color w:val="303030"/>
                <w:highlight w:val="white"/>
              </w:rPr>
            </w:pPr>
            <w:r w:rsidDel="00000000" w:rsidR="00000000" w:rsidRPr="00000000">
              <w:rPr>
                <w:color w:val="303030"/>
                <w:highlight w:val="white"/>
                <w:rtl w:val="0"/>
              </w:rPr>
              <w:t xml:space="preserve">Use modular design, </w:t>
            </w:r>
            <w:r w:rsidDel="00000000" w:rsidR="00000000" w:rsidRPr="00000000">
              <w:rPr>
                <w:b w:val="1"/>
                <w:bCs w:val="1"/>
                <w:color w:val="303030"/>
                <w:highlight w:val="white"/>
                <w:rtl w:val="0"/>
              </w:rPr>
              <w:t xml:space="preserve">Portable IR (Concept 35)</w:t>
            </w:r>
            <w:r w:rsidDel="00000000" w:rsidR="00000000" w:rsidRPr="00000000">
              <w:rPr>
                <w:color w:val="303030"/>
                <w:highlight w:val="white"/>
                <w:rtl w:val="0"/>
              </w:rPr>
              <w:t xml:space="preserve">, and standardized adapters to isolate core AI engines and sell them individually.</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b w:val="1"/>
                <w:bCs w:val="1"/>
                <w:color w:val="303030"/>
                <w:highlight w:val="white"/>
              </w:rPr>
            </w:pPr>
            <w:r w:rsidDel="00000000" w:rsidR="00000000" w:rsidRPr="00000000">
              <w:rPr>
                <w:b w:val="1"/>
                <w:bCs w:val="1"/>
                <w:color w:val="303030"/>
                <w:highlight w:val="white"/>
                <w:rtl w:val="0"/>
              </w:rPr>
              <w:t xml:space="preserve">Multiple Vendible IP Assets</w:t>
            </w:r>
          </w:p>
        </w:tc>
        <w:tc>
          <w:tcPr>
            <w:tcBorders>
              <w:top w:color="000000" w:space="0" w:sz="0" w:val="nil"/>
              <w:left w:color="000000" w:space="0" w:sz="0" w:val="nil"/>
              <w:bottom w:color="cdd2d9" w:space="0" w:sz="7" w:val="single"/>
              <w:right w:color="cdd2d9" w:space="0" w:sz="7"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color w:val="303030"/>
                <w:highlight w:val="white"/>
              </w:rPr>
            </w:pPr>
            <w:r w:rsidDel="00000000" w:rsidR="00000000" w:rsidRPr="00000000">
              <w:rPr>
                <w:color w:val="303030"/>
                <w:highlight w:val="white"/>
                <w:rtl w:val="0"/>
              </w:rPr>
              <w:t xml:space="preserve">Maximizes </w:t>
            </w:r>
            <w:r w:rsidDel="00000000" w:rsidR="00000000" w:rsidRPr="00000000">
              <w:rPr>
                <w:b w:val="1"/>
                <w:bCs w:val="1"/>
                <w:color w:val="303030"/>
                <w:highlight w:val="white"/>
                <w:rtl w:val="0"/>
              </w:rPr>
              <w:t xml:space="preserve">market flexibility and resilience</w:t>
            </w:r>
            <w:r w:rsidDel="00000000" w:rsidR="00000000" w:rsidRPr="00000000">
              <w:rPr>
                <w:color w:val="303030"/>
                <w:highlight w:val="white"/>
                <w:rtl w:val="0"/>
              </w:rPr>
              <w:t xml:space="preserve"> by selling vendor-agnostic plug-ins and IP (e.g., the MM-KTE as a service), reducing reliance on any single hardware vendor.</w:t>
            </w:r>
          </w:p>
        </w:tc>
      </w:tr>
    </w:tbl>
    <w:p w:rsidR="00000000" w:rsidDel="00000000" w:rsidP="00000000" w:rsidRDefault="00000000" w:rsidRPr="00000000" w14:paraId="00000312">
      <w:pPr>
        <w:spacing w:after="240" w:before="240" w:lineRule="auto"/>
        <w:rPr>
          <w:b w:val="1"/>
          <w:bCs w:val="1"/>
          <w:color w:val="303030"/>
          <w:sz w:val="46"/>
          <w:szCs w:val="46"/>
          <w:highlight w:val="white"/>
        </w:rPr>
      </w:pPr>
      <w:r w:rsidDel="00000000" w:rsidR="00000000" w:rsidRPr="00000000">
        <w:rPr>
          <w:color w:val="303030"/>
          <w:highlight w:val="white"/>
          <w:rtl w:val="0"/>
        </w:rPr>
        <w:t xml:space="preserve">By adhering to a </w:t>
      </w:r>
      <w:r w:rsidDel="00000000" w:rsidR="00000000" w:rsidRPr="00000000">
        <w:rPr>
          <w:b w:val="1"/>
          <w:bCs w:val="1"/>
          <w:color w:val="303030"/>
          <w:highlight w:val="white"/>
          <w:rtl w:val="0"/>
        </w:rPr>
        <w:t xml:space="preserve">simulation-first</w:t>
      </w:r>
      <w:r w:rsidDel="00000000" w:rsidR="00000000" w:rsidRPr="00000000">
        <w:rPr>
          <w:color w:val="303030"/>
          <w:highlight w:val="white"/>
          <w:rtl w:val="0"/>
        </w:rPr>
        <w:t xml:space="preserve"> strategy, the team can develop the complex integrated systems without incurring crippling costs on actual quantum hardware, achieving maximum velocity and impact across the entire quantum ecosystem simultaneously.</w:t>
        <w:br w:type="textWrapping"/>
        <w:br w:type="textWrapping"/>
        <w:br w:type="textWrapping"/>
        <w:br w:type="textWrapping"/>
        <w:br w:type="textWrapping"/>
      </w:r>
      <w:r w:rsidDel="00000000" w:rsidR="00000000" w:rsidRPr="00000000">
        <w:rPr>
          <w:b w:val="1"/>
          <w:bCs w:val="1"/>
          <w:color w:val="303030"/>
          <w:sz w:val="46"/>
          <w:szCs w:val="46"/>
          <w:highlight w:val="white"/>
          <w:rtl w:val="0"/>
        </w:rPr>
        <w:t xml:space="preserve">A4Q 10-Year Roadmap and Execution Plan</w:t>
      </w:r>
    </w:p>
    <w:p w:rsidR="00000000" w:rsidDel="00000000" w:rsidP="00000000" w:rsidRDefault="00000000" w:rsidRPr="00000000" w14:paraId="00000313">
      <w:pPr>
        <w:pStyle w:val="Heading2"/>
        <w:keepNext w:val="0"/>
        <w:keepLines w:val="0"/>
        <w:spacing w:after="80" w:lineRule="auto"/>
        <w:rPr>
          <w:b w:val="1"/>
          <w:bCs w:val="1"/>
          <w:color w:val="303030"/>
          <w:sz w:val="34"/>
          <w:szCs w:val="34"/>
          <w:highlight w:val="white"/>
        </w:rPr>
      </w:pPr>
      <w:bookmarkStart w:colFirst="0" w:colLast="0" w:name="_6frusan3eh3x" w:id="18"/>
      <w:bookmarkEnd w:id="18"/>
      <w:r w:rsidDel="00000000" w:rsidR="00000000" w:rsidRPr="00000000">
        <w:rPr>
          <w:b w:val="1"/>
          <w:bCs w:val="1"/>
          <w:color w:val="303030"/>
          <w:sz w:val="34"/>
          <w:szCs w:val="34"/>
          <w:highlight w:val="white"/>
          <w:rtl w:val="0"/>
        </w:rPr>
        <w:t xml:space="preserve">1. Corpus &amp; Architecture Snapshot</w:t>
      </w:r>
    </w:p>
    <w:p w:rsidR="00000000" w:rsidDel="00000000" w:rsidP="00000000" w:rsidRDefault="00000000" w:rsidRPr="00000000" w14:paraId="00000314">
      <w:pPr>
        <w:spacing w:after="240" w:before="240" w:lineRule="auto"/>
        <w:rPr>
          <w:color w:val="303030"/>
          <w:highlight w:val="white"/>
        </w:rPr>
      </w:pPr>
      <w:r w:rsidDel="00000000" w:rsidR="00000000" w:rsidRPr="00000000">
        <w:rPr>
          <w:b w:val="1"/>
          <w:bCs w:val="1"/>
          <w:color w:val="303030"/>
          <w:highlight w:val="white"/>
          <w:rtl w:val="0"/>
        </w:rPr>
        <w:t xml:space="preserve">A4Q Program Corpus:</w:t>
      </w:r>
      <w:r w:rsidDel="00000000" w:rsidR="00000000" w:rsidRPr="00000000">
        <w:rPr>
          <w:color w:val="303030"/>
          <w:highlight w:val="white"/>
          <w:rtl w:val="0"/>
        </w:rPr>
        <w:t xml:space="preserve"> The A4Q initiative is grounded in a series of execution plans (V1.0.0 through V8) and capstone strategy documents defining a three-plane AI-for-Quantum ecosystem. The execution plans document the stepwise build-out of a quantum computing platform, from an MVP (v1.0.0) to an enterprise-grade GA release (v1.1.0 and upcoming v1.2.0)</w:t>
      </w:r>
      <w:r w:rsidDel="00000000" w:rsidR="00000000" w:rsidRPr="00000000">
        <w:rPr>
          <w:i w:val="1"/>
          <w:iCs w:val="1"/>
          <w:color w:val="303030"/>
          <w:highlight w:val="white"/>
          <w:rtl w:val="0"/>
        </w:rPr>
        <w:t xml:space="preserve">[1]</w:t>
      </w:r>
      <w:r w:rsidDel="00000000" w:rsidR="00000000" w:rsidRPr="00000000">
        <w:rPr>
          <w:color w:val="303030"/>
          <w:highlight w:val="white"/>
          <w:rtl w:val="0"/>
        </w:rPr>
        <w:t xml:space="preserve">. They serve as an append-only Single Source of Truth, enforcing design invariants (DK gates) and evidence of completion (artifacts with checksums, validation scripts, etc.)</w:t>
      </w:r>
      <w:r w:rsidDel="00000000" w:rsidR="00000000" w:rsidRPr="00000000">
        <w:rPr>
          <w:i w:val="1"/>
          <w:iCs w:val="1"/>
          <w:color w:val="303030"/>
          <w:highlight w:val="white"/>
          <w:rtl w:val="0"/>
        </w:rPr>
        <w:t xml:space="preserve">[2][3]</w:t>
      </w:r>
      <w:r w:rsidDel="00000000" w:rsidR="00000000" w:rsidRPr="00000000">
        <w:rPr>
          <w:color w:val="303030"/>
          <w:highlight w:val="white"/>
          <w:rtl w:val="0"/>
        </w:rPr>
        <w:t xml:space="preserve">. The capstone “AQuDAN” strategy defines three interdependent application planes: </w:t>
      </w:r>
      <w:r w:rsidDel="00000000" w:rsidR="00000000" w:rsidRPr="00000000">
        <w:rPr>
          <w:b w:val="1"/>
          <w:bCs w:val="1"/>
          <w:color w:val="303030"/>
          <w:highlight w:val="white"/>
          <w:rtl w:val="0"/>
        </w:rPr>
        <w:t xml:space="preserve">Discovery</w:t>
      </w:r>
      <w:r w:rsidDel="00000000" w:rsidR="00000000" w:rsidRPr="00000000">
        <w:rPr>
          <w:color w:val="303030"/>
          <w:highlight w:val="white"/>
          <w:rtl w:val="0"/>
        </w:rPr>
        <w:t xml:space="preserve"> (Quantum Asset Generative Foundry, QAGF),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(Quantum IP Provenance Ledger, QIPL), and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(Fault-Tolerant Autonomy Engine, FTAE)</w:t>
      </w:r>
      <w:r w:rsidDel="00000000" w:rsidR="00000000" w:rsidRPr="00000000">
        <w:rPr>
          <w:i w:val="1"/>
          <w:iCs w:val="1"/>
          <w:color w:val="303030"/>
          <w:highlight w:val="white"/>
          <w:rtl w:val="0"/>
        </w:rPr>
        <w:t xml:space="preserve">[4][5]</w:t>
      </w:r>
      <w:r w:rsidDel="00000000" w:rsidR="00000000" w:rsidRPr="00000000">
        <w:rPr>
          <w:color w:val="303030"/>
          <w:highlight w:val="white"/>
          <w:rtl w:val="0"/>
        </w:rPr>
        <w:t xml:space="preserve">. These map to the A4Q product pillars: - </w:t>
      </w:r>
      <w:r w:rsidDel="00000000" w:rsidR="00000000" w:rsidRPr="00000000">
        <w:rPr>
          <w:b w:val="1"/>
          <w:bCs w:val="1"/>
          <w:color w:val="303030"/>
          <w:highlight w:val="white"/>
          <w:rtl w:val="0"/>
        </w:rPr>
        <w:t xml:space="preserve">Autonomy (FTAE/AQO):</w:t>
      </w:r>
      <w:r w:rsidDel="00000000" w:rsidR="00000000" w:rsidRPr="00000000">
        <w:rPr>
          <w:color w:val="303030"/>
          <w:highlight w:val="white"/>
          <w:rtl w:val="0"/>
        </w:rPr>
        <w:t xml:space="preserve"> Adaptive quantum orchestration for real-time control of FTQC resources (e.g. magic-state management, carbon-aware scheduling)</w:t>
      </w:r>
      <w:r w:rsidDel="00000000" w:rsidR="00000000" w:rsidRPr="00000000">
        <w:rPr>
          <w:i w:val="1"/>
          <w:iCs w:val="1"/>
          <w:color w:val="303030"/>
          <w:highlight w:val="white"/>
          <w:rtl w:val="0"/>
        </w:rPr>
        <w:t xml:space="preserve">[6][7]</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Governance (QIPL/QTF):</w:t>
      </w:r>
      <w:r w:rsidDel="00000000" w:rsidR="00000000" w:rsidRPr="00000000">
        <w:rPr>
          <w:color w:val="303030"/>
          <w:highlight w:val="white"/>
          <w:rtl w:val="0"/>
        </w:rPr>
        <w:t xml:space="preserve"> A secure trust fabric (policies, ledger, watermarking) providing provenance and IP enforcement across multi-cloud quantum workflows</w:t>
      </w:r>
      <w:r w:rsidDel="00000000" w:rsidR="00000000" w:rsidRPr="00000000">
        <w:rPr>
          <w:i w:val="1"/>
          <w:iCs w:val="1"/>
          <w:color w:val="303030"/>
          <w:highlight w:val="white"/>
          <w:rtl w:val="0"/>
        </w:rPr>
        <w:t xml:space="preserve">[8][9]</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Discovery (QAGF/QDS):</w:t>
      </w:r>
      <w:r w:rsidDel="00000000" w:rsidR="00000000" w:rsidRPr="00000000">
        <w:rPr>
          <w:color w:val="303030"/>
          <w:highlight w:val="white"/>
          <w:rtl w:val="0"/>
        </w:rPr>
        <w:t xml:space="preserve"> AI-driven generation of quantum assets (circuits, QEC codes) to accelerate algorithm design and error correction innovation</w:t>
      </w:r>
      <w:r w:rsidDel="00000000" w:rsidR="00000000" w:rsidRPr="00000000">
        <w:rPr>
          <w:i w:val="1"/>
          <w:iCs w:val="1"/>
          <w:color w:val="303030"/>
          <w:highlight w:val="white"/>
          <w:rtl w:val="0"/>
        </w:rPr>
        <w:t xml:space="preserve">[10][11]</w:t>
      </w:r>
      <w:r w:rsidDel="00000000" w:rsidR="00000000" w:rsidRPr="00000000">
        <w:rPr>
          <w:color w:val="303030"/>
          <w:highlight w:val="white"/>
          <w:rtl w:val="0"/>
        </w:rPr>
        <w:t xml:space="preserve">.</w:t>
      </w:r>
    </w:p>
    <w:p w:rsidR="00000000" w:rsidDel="00000000" w:rsidP="00000000" w:rsidRDefault="00000000" w:rsidRPr="00000000" w14:paraId="00000315">
      <w:pPr>
        <w:spacing w:after="240" w:before="240" w:lineRule="auto"/>
        <w:rPr>
          <w:color w:val="303030"/>
          <w:highlight w:val="white"/>
        </w:rPr>
      </w:pPr>
      <w:r w:rsidDel="00000000" w:rsidR="00000000" w:rsidRPr="00000000">
        <w:rPr>
          <w:b w:val="1"/>
          <w:bCs w:val="1"/>
          <w:color w:val="303030"/>
          <w:highlight w:val="white"/>
          <w:rtl w:val="0"/>
        </w:rPr>
        <w:t xml:space="preserve">Architecture Layout:</w:t>
      </w:r>
      <w:r w:rsidDel="00000000" w:rsidR="00000000" w:rsidRPr="00000000">
        <w:rPr>
          <w:color w:val="303030"/>
          <w:highlight w:val="white"/>
          <w:rtl w:val="0"/>
        </w:rPr>
        <w:t xml:space="preserve"> The current A4Q platform is a unified monorepo with modular services aligned to the above planes</w:t>
      </w:r>
      <w:r w:rsidDel="00000000" w:rsidR="00000000" w:rsidRPr="00000000">
        <w:rPr>
          <w:i w:val="1"/>
          <w:iCs w:val="1"/>
          <w:color w:val="303030"/>
          <w:highlight w:val="white"/>
          <w:rtl w:val="0"/>
        </w:rPr>
        <w:t xml:space="preserve">[12][13]</w:t>
      </w:r>
      <w:r w:rsidDel="00000000" w:rsidR="00000000" w:rsidRPr="00000000">
        <w:rPr>
          <w:color w:val="303030"/>
          <w:highlight w:val="white"/>
          <w:rtl w:val="0"/>
        </w:rPr>
        <w:t xml:space="preserve">. The core microservices and modules include: - </w:t>
      </w:r>
      <w:r w:rsidDel="00000000" w:rsidR="00000000" w:rsidRPr="00000000">
        <w:rPr>
          <w:b w:val="1"/>
          <w:bCs w:val="1"/>
          <w:color w:val="303030"/>
          <w:highlight w:val="white"/>
          <w:rtl w:val="0"/>
        </w:rPr>
        <w:t xml:space="preserve">Trust Fabric (Governance Plane):</w:t>
      </w:r>
      <w:r w:rsidDel="00000000" w:rsidR="00000000" w:rsidRPr="00000000">
        <w:rPr>
          <w:color w:val="303030"/>
          <w:highlight w:val="white"/>
          <w:rtl w:val="0"/>
        </w:rPr>
        <w:t xml:space="preserve"> Implements the Trust Contract Engine (policies via OPA/Rego) and provenance ledger services. Exposes APIs for sealing jobs, verifying watermark signatures, appending to the immutable ledger, and deterministic replay</w:t>
      </w:r>
      <w:r w:rsidDel="00000000" w:rsidR="00000000" w:rsidRPr="00000000">
        <w:rPr>
          <w:i w:val="1"/>
          <w:iCs w:val="1"/>
          <w:color w:val="303030"/>
          <w:highlight w:val="white"/>
          <w:rtl w:val="0"/>
        </w:rPr>
        <w:t xml:space="preserve">[14][15]</w:t>
      </w:r>
      <w:r w:rsidDel="00000000" w:rsidR="00000000" w:rsidRPr="00000000">
        <w:rPr>
          <w:color w:val="303030"/>
          <w:highlight w:val="white"/>
          <w:rtl w:val="0"/>
        </w:rPr>
        <w:t xml:space="preserve">. Written in Go, it enforces region/privacy policies, PQC encryption, and cross-boundary watermarking at submission time. Data is anchored in a Postgres-backed ledger index (active/active across regions in HA deployments)</w:t>
      </w:r>
      <w:r w:rsidDel="00000000" w:rsidR="00000000" w:rsidRPr="00000000">
        <w:rPr>
          <w:i w:val="1"/>
          <w:iCs w:val="1"/>
          <w:color w:val="303030"/>
          <w:highlight w:val="white"/>
          <w:rtl w:val="0"/>
        </w:rPr>
        <w:t xml:space="preserve">[16][17]</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Orchestrator (Autonomy Plane):</w:t>
      </w:r>
      <w:r w:rsidDel="00000000" w:rsidR="00000000" w:rsidRPr="00000000">
        <w:rPr>
          <w:color w:val="303030"/>
          <w:highlight w:val="white"/>
          <w:rtl w:val="0"/>
        </w:rPr>
        <w:t xml:space="preserve"> A Go service acting as a hybrid scheduler and policy-aware driver</w:t>
      </w:r>
      <w:r w:rsidDel="00000000" w:rsidR="00000000" w:rsidRPr="00000000">
        <w:rPr>
          <w:i w:val="1"/>
          <w:iCs w:val="1"/>
          <w:color w:val="303030"/>
          <w:highlight w:val="white"/>
          <w:rtl w:val="0"/>
        </w:rPr>
        <w:t xml:space="preserve">[18]</w:t>
      </w:r>
      <w:r w:rsidDel="00000000" w:rsidR="00000000" w:rsidRPr="00000000">
        <w:rPr>
          <w:color w:val="303030"/>
          <w:highlight w:val="white"/>
          <w:rtl w:val="0"/>
        </w:rPr>
        <w:t xml:space="preserve">. It routes quantum jobs to available backends based on cost, queue, and carbon intensity (FinOps/Carbon-Aware routing)</w:t>
      </w:r>
      <w:r w:rsidDel="00000000" w:rsidR="00000000" w:rsidRPr="00000000">
        <w:rPr>
          <w:i w:val="1"/>
          <w:iCs w:val="1"/>
          <w:color w:val="303030"/>
          <w:highlight w:val="white"/>
          <w:rtl w:val="0"/>
        </w:rPr>
        <w:t xml:space="preserve">[19]</w:t>
      </w:r>
      <w:r w:rsidDel="00000000" w:rsidR="00000000" w:rsidRPr="00000000">
        <w:rPr>
          <w:color w:val="303030"/>
          <w:highlight w:val="white"/>
          <w:rtl w:val="0"/>
        </w:rPr>
        <w:t xml:space="preserve">. It handles job lifecycle (/submit, /status), dynamic resource allocation, and monitors SLOs like uptime and recovery (failover). In the GA architecture, the orchestrator operates in active/active mode across regions with fast failover (zone restart &lt;1s, region evacuation &lt;60s)</w:t>
      </w:r>
      <w:r w:rsidDel="00000000" w:rsidR="00000000" w:rsidRPr="00000000">
        <w:rPr>
          <w:i w:val="1"/>
          <w:iCs w:val="1"/>
          <w:color w:val="303030"/>
          <w:highlight w:val="white"/>
          <w:rtl w:val="0"/>
        </w:rPr>
        <w:t xml:space="preserve">[17][20]</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Compiler &amp; IR Adapters:</w:t>
      </w:r>
      <w:r w:rsidDel="00000000" w:rsidR="00000000" w:rsidRPr="00000000">
        <w:rPr>
          <w:color w:val="303030"/>
          <w:highlight w:val="white"/>
          <w:rtl w:val="0"/>
        </w:rPr>
        <w:t xml:space="preserve"> A Rust-based compiler service with QIR/OpenQASM3 adapters</w:t>
      </w:r>
      <w:r w:rsidDel="00000000" w:rsidR="00000000" w:rsidRPr="00000000">
        <w:rPr>
          <w:i w:val="1"/>
          <w:iCs w:val="1"/>
          <w:color w:val="303030"/>
          <w:highlight w:val="white"/>
          <w:rtl w:val="0"/>
        </w:rPr>
        <w:t xml:space="preserve">[21]</w:t>
      </w:r>
      <w:r w:rsidDel="00000000" w:rsidR="00000000" w:rsidRPr="00000000">
        <w:rPr>
          <w:color w:val="303030"/>
          <w:highlight w:val="white"/>
          <w:rtl w:val="0"/>
        </w:rPr>
        <w:t xml:space="preserve">. It translates high-level circuits into a portable intermediate representation, injecting watermarking metadata and ensuring multi-hardware compatibility (Portable Intent IR)</w:t>
      </w:r>
      <w:r w:rsidDel="00000000" w:rsidR="00000000" w:rsidRPr="00000000">
        <w:rPr>
          <w:i w:val="1"/>
          <w:iCs w:val="1"/>
          <w:color w:val="303030"/>
          <w:highlight w:val="white"/>
          <w:rtl w:val="0"/>
        </w:rPr>
        <w:t xml:space="preserve">[22][23]</w:t>
      </w:r>
      <w:r w:rsidDel="00000000" w:rsidR="00000000" w:rsidRPr="00000000">
        <w:rPr>
          <w:color w:val="303030"/>
          <w:highlight w:val="white"/>
          <w:rtl w:val="0"/>
        </w:rPr>
        <w:t xml:space="preserve">. A custom </w:t>
      </w:r>
      <w:r w:rsidDel="00000000" w:rsidR="00000000" w:rsidRPr="00000000">
        <w:rPr>
          <w:b w:val="1"/>
          <w:bCs w:val="1"/>
          <w:color w:val="303030"/>
          <w:highlight w:val="white"/>
          <w:rtl w:val="0"/>
        </w:rPr>
        <w:t xml:space="preserve">watermark-pass</w:t>
      </w:r>
      <w:r w:rsidDel="00000000" w:rsidR="00000000" w:rsidRPr="00000000">
        <w:rPr>
          <w:color w:val="303030"/>
          <w:highlight w:val="white"/>
          <w:rtl w:val="0"/>
        </w:rPr>
        <w:t xml:space="preserve"> (Rust) inserts invisible marks into circuits (e.g. slight gate angle biases) for IP tracing</w:t>
      </w:r>
      <w:r w:rsidDel="00000000" w:rsidR="00000000" w:rsidRPr="00000000">
        <w:rPr>
          <w:i w:val="1"/>
          <w:iCs w:val="1"/>
          <w:color w:val="303030"/>
          <w:highlight w:val="white"/>
          <w:rtl w:val="0"/>
        </w:rPr>
        <w:t xml:space="preserve">[24][25]</w:t>
      </w:r>
      <w:r w:rsidDel="00000000" w:rsidR="00000000" w:rsidRPr="00000000">
        <w:rPr>
          <w:color w:val="303030"/>
          <w:highlight w:val="white"/>
          <w:rtl w:val="0"/>
        </w:rPr>
        <w:t xml:space="preserve">. The compiler also attaches depth overhead metrics (Δdepth) for each transform to monitor that watermarking does not exceed the 0.5% depth budget</w:t>
      </w:r>
      <w:r w:rsidDel="00000000" w:rsidR="00000000" w:rsidRPr="00000000">
        <w:rPr>
          <w:i w:val="1"/>
          <w:iCs w:val="1"/>
          <w:color w:val="303030"/>
          <w:highlight w:val="white"/>
          <w:rtl w:val="0"/>
        </w:rPr>
        <w:t xml:space="preserve">[26][9]</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ML/Control Toolkit:</w:t>
      </w:r>
      <w:r w:rsidDel="00000000" w:rsidR="00000000" w:rsidRPr="00000000">
        <w:rPr>
          <w:color w:val="303030"/>
          <w:highlight w:val="white"/>
          <w:rtl w:val="0"/>
        </w:rPr>
        <w:t xml:space="preserve"> Python/Rust components under /ml handle adaptive calibration and error correction R&amp;D. This includes </w:t>
      </w:r>
      <w:r w:rsidDel="00000000" w:rsidR="00000000" w:rsidRPr="00000000">
        <w:rPr>
          <w:b w:val="1"/>
          <w:bCs w:val="1"/>
          <w:color w:val="303030"/>
          <w:highlight w:val="white"/>
          <w:rtl w:val="0"/>
        </w:rPr>
        <w:t xml:space="preserve">AutoCal-RL</w:t>
      </w:r>
      <w:r w:rsidDel="00000000" w:rsidR="00000000" w:rsidRPr="00000000">
        <w:rPr>
          <w:color w:val="303030"/>
          <w:highlight w:val="white"/>
          <w:rtl w:val="0"/>
        </w:rPr>
        <w:t xml:space="preserve"> (reinforcement learning loops for qubit calibration) and a </w:t>
      </w:r>
      <w:r w:rsidDel="00000000" w:rsidR="00000000" w:rsidRPr="00000000">
        <w:rPr>
          <w:b w:val="1"/>
          <w:bCs w:val="1"/>
          <w:color w:val="303030"/>
          <w:highlight w:val="white"/>
          <w:rtl w:val="0"/>
        </w:rPr>
        <w:t xml:space="preserve">QEC Decoder</w:t>
      </w:r>
      <w:r w:rsidDel="00000000" w:rsidR="00000000" w:rsidRPr="00000000">
        <w:rPr>
          <w:color w:val="303030"/>
          <w:highlight w:val="white"/>
          <w:rtl w:val="0"/>
        </w:rPr>
        <w:t xml:space="preserve"> for error syndromes</w:t>
      </w:r>
      <w:r w:rsidDel="00000000" w:rsidR="00000000" w:rsidRPr="00000000">
        <w:rPr>
          <w:i w:val="1"/>
          <w:iCs w:val="1"/>
          <w:color w:val="303030"/>
          <w:highlight w:val="white"/>
          <w:rtl w:val="0"/>
        </w:rPr>
        <w:t xml:space="preserve">[27]</w:t>
      </w:r>
      <w:r w:rsidDel="00000000" w:rsidR="00000000" w:rsidRPr="00000000">
        <w:rPr>
          <w:color w:val="303030"/>
          <w:highlight w:val="white"/>
          <w:rtl w:val="0"/>
        </w:rPr>
        <w:t xml:space="preserve">. These run as auxiliary services or offline pipelines to tune the system in simulation-first mode</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In the current GA, they are pilot features (used in lab settings and digital twin testbeds) rather than critical production path. - </w:t>
      </w:r>
      <w:r w:rsidDel="00000000" w:rsidR="00000000" w:rsidRPr="00000000">
        <w:rPr>
          <w:b w:val="1"/>
          <w:bCs w:val="1"/>
          <w:color w:val="303030"/>
          <w:highlight w:val="white"/>
          <w:rtl w:val="0"/>
        </w:rPr>
        <w:t xml:space="preserve">Infrastructure &amp; Ops:</w:t>
      </w:r>
      <w:r w:rsidDel="00000000" w:rsidR="00000000" w:rsidRPr="00000000">
        <w:rPr>
          <w:color w:val="303030"/>
          <w:highlight w:val="white"/>
          <w:rtl w:val="0"/>
        </w:rPr>
        <w:t xml:space="preserve"> The /infra and /ops directories contain deployment configs (Docker Compose, Helm charts) and observability tools. By V8, the stack is containerized with K8s readiness, Prometheus/Grafana monitoring, and an IaC-defined deployment process</w:t>
      </w:r>
      <w:r w:rsidDel="00000000" w:rsidR="00000000" w:rsidRPr="00000000">
        <w:rPr>
          <w:i w:val="1"/>
          <w:iCs w:val="1"/>
          <w:color w:val="303030"/>
          <w:highlight w:val="white"/>
          <w:rtl w:val="0"/>
        </w:rPr>
        <w:t xml:space="preserve">[17][20]</w:t>
      </w:r>
      <w:r w:rsidDel="00000000" w:rsidR="00000000" w:rsidRPr="00000000">
        <w:rPr>
          <w:color w:val="303030"/>
          <w:highlight w:val="white"/>
          <w:rtl w:val="0"/>
        </w:rPr>
        <w:t xml:space="preserve">. Observability is first-class: each service exports structured telemetry (latency histograms, gauges) covering all DK metrics</w:t>
      </w:r>
      <w:r w:rsidDel="00000000" w:rsidR="00000000" w:rsidRPr="00000000">
        <w:rPr>
          <w:i w:val="1"/>
          <w:iCs w:val="1"/>
          <w:color w:val="303030"/>
          <w:highlight w:val="white"/>
          <w:rtl w:val="0"/>
        </w:rPr>
        <w:t xml:space="preserve">[29][30]</w:t>
      </w:r>
      <w:r w:rsidDel="00000000" w:rsidR="00000000" w:rsidRPr="00000000">
        <w:rPr>
          <w:color w:val="303030"/>
          <w:highlight w:val="white"/>
          <w:rtl w:val="0"/>
        </w:rPr>
        <w:t xml:space="preserve">. Dashboards and alerts are set to track SLO compliance in real-time (e.g. triggers if ledger append latency or watermark TPR deviates from budget). - </w:t>
      </w:r>
      <w:r w:rsidDel="00000000" w:rsidR="00000000" w:rsidRPr="00000000">
        <w:rPr>
          <w:b w:val="1"/>
          <w:bCs w:val="1"/>
          <w:color w:val="303030"/>
          <w:highlight w:val="white"/>
          <w:rtl w:val="0"/>
        </w:rPr>
        <w:t xml:space="preserve">SDK/CLI:</w:t>
      </w:r>
      <w:r w:rsidDel="00000000" w:rsidR="00000000" w:rsidRPr="00000000">
        <w:rPr>
          <w:color w:val="303030"/>
          <w:highlight w:val="white"/>
          <w:rtl w:val="0"/>
        </w:rPr>
        <w:t xml:space="preserve"> A TypeScript CLI (a4qctl) and SDK provide user-facing entry points</w:t>
      </w:r>
      <w:r w:rsidDel="00000000" w:rsidR="00000000" w:rsidRPr="00000000">
        <w:rPr>
          <w:i w:val="1"/>
          <w:iCs w:val="1"/>
          <w:color w:val="303030"/>
          <w:highlight w:val="white"/>
          <w:rtl w:val="0"/>
        </w:rPr>
        <w:t xml:space="preserve">[31]</w:t>
      </w:r>
      <w:r w:rsidDel="00000000" w:rsidR="00000000" w:rsidRPr="00000000">
        <w:rPr>
          <w:color w:val="303030"/>
          <w:highlight w:val="white"/>
          <w:rtl w:val="0"/>
        </w:rPr>
        <w:t xml:space="preserve">. Users can submit circuits (a4qctl submit ...), set trust contracts, and query job status. The CLI communicates with the trust-fabric and orchestrator via gRPC/HTTP with mutual TLS and PQC-secured headers for future-proof encryption</w:t>
      </w:r>
      <w:r w:rsidDel="00000000" w:rsidR="00000000" w:rsidRPr="00000000">
        <w:rPr>
          <w:i w:val="1"/>
          <w:iCs w:val="1"/>
          <w:color w:val="303030"/>
          <w:highlight w:val="white"/>
          <w:rtl w:val="0"/>
        </w:rPr>
        <w:t xml:space="preserve">[32]</w:t>
      </w:r>
      <w:r w:rsidDel="00000000" w:rsidR="00000000" w:rsidRPr="00000000">
        <w:rPr>
          <w:color w:val="303030"/>
          <w:highlight w:val="white"/>
          <w:rtl w:val="0"/>
        </w:rPr>
        <w:t xml:space="preserve">.</w:t>
      </w:r>
    </w:p>
    <w:p w:rsidR="00000000" w:rsidDel="00000000" w:rsidP="00000000" w:rsidRDefault="00000000" w:rsidRPr="00000000" w14:paraId="00000316">
      <w:pPr>
        <w:spacing w:after="240" w:before="240" w:lineRule="auto"/>
        <w:rPr>
          <w:color w:val="303030"/>
          <w:highlight w:val="white"/>
        </w:rPr>
      </w:pPr>
      <w:r w:rsidDel="00000000" w:rsidR="00000000" w:rsidRPr="00000000">
        <w:rPr>
          <w:b w:val="1"/>
          <w:bCs w:val="1"/>
          <w:color w:val="303030"/>
          <w:highlight w:val="white"/>
          <w:rtl w:val="0"/>
        </w:rPr>
        <w:t xml:space="preserve">Invariants and Numeric SLOs:</w:t>
      </w:r>
      <w:r w:rsidDel="00000000" w:rsidR="00000000" w:rsidRPr="00000000">
        <w:rPr>
          <w:color w:val="303030"/>
          <w:highlight w:val="white"/>
          <w:rtl w:val="0"/>
        </w:rPr>
        <w:t xml:space="preserve"> A4Q’s design is governed by a set of </w:t>
      </w:r>
      <w:r w:rsidDel="00000000" w:rsidR="00000000" w:rsidRPr="00000000">
        <w:rPr>
          <w:b w:val="1"/>
          <w:bCs w:val="1"/>
          <w:color w:val="303030"/>
          <w:highlight w:val="white"/>
          <w:rtl w:val="0"/>
        </w:rPr>
        <w:t xml:space="preserve">Design Key (DK) SLO invariants</w:t>
      </w:r>
      <w:r w:rsidDel="00000000" w:rsidR="00000000" w:rsidRPr="00000000">
        <w:rPr>
          <w:color w:val="303030"/>
          <w:highlight w:val="white"/>
          <w:rtl w:val="0"/>
        </w:rPr>
        <w:t xml:space="preserve">, frozen early as non-negotiable performance and reliability targets</w:t>
      </w:r>
      <w:r w:rsidDel="00000000" w:rsidR="00000000" w:rsidRPr="00000000">
        <w:rPr>
          <w:i w:val="1"/>
          <w:iCs w:val="1"/>
          <w:color w:val="303030"/>
          <w:highlight w:val="white"/>
          <w:rtl w:val="0"/>
        </w:rPr>
        <w:t xml:space="preserve">[33]</w:t>
      </w:r>
      <w:r w:rsidDel="00000000" w:rsidR="00000000" w:rsidRPr="00000000">
        <w:rPr>
          <w:color w:val="303030"/>
          <w:highlight w:val="white"/>
          <w:rtl w:val="0"/>
        </w:rPr>
        <w:t xml:space="preserve">. These invariants (p95 latencies, success rates, etc.) were encoded in the codebase and CI gates as constants</w:t>
      </w:r>
      <w:r w:rsidDel="00000000" w:rsidR="00000000" w:rsidRPr="00000000">
        <w:rPr>
          <w:i w:val="1"/>
          <w:iCs w:val="1"/>
          <w:color w:val="303030"/>
          <w:highlight w:val="white"/>
          <w:rtl w:val="0"/>
        </w:rPr>
        <w:t xml:space="preserve">[34]</w:t>
      </w:r>
      <w:r w:rsidDel="00000000" w:rsidR="00000000" w:rsidRPr="00000000">
        <w:rPr>
          <w:color w:val="303030"/>
          <w:highlight w:val="white"/>
          <w:rtl w:val="0"/>
        </w:rPr>
        <w:t xml:space="preserve"> and tracked throughout execution. Key DK SLOs include: </w:t>
      </w:r>
      <w:r w:rsidDel="00000000" w:rsidR="00000000" w:rsidRPr="00000000">
        <w:rPr>
          <w:rFonts w:ascii="Arial Unicode MS" w:cs="Arial Unicode MS" w:eastAsia="Arial Unicode MS" w:hAnsi="Arial Unicode MS"/>
          <w:i w:val="1"/>
          <w:iCs w:val="1"/>
          <w:color w:val="303030"/>
          <w:highlight w:val="white"/>
          <w:rtl w:val="0"/>
        </w:rPr>
        <w:t xml:space="preserve">Compile latency ≤ 250 ms; Ledger append ≤ 120 ms; PQC crypto overhead ≤ 20 ms; Watermark true-positive rate ≥ 0.99 with depth overhead ≤ 0.5%; System uptime ≥ 99.5% with recovery &lt; 60 s; Audit log coverage ≥ 99%; Carbon cost ≤ 55 gCO₂/job; Job success ≥ 92%[34][9]</w:t>
      </w:r>
      <w:r w:rsidDel="00000000" w:rsidR="00000000" w:rsidRPr="00000000">
        <w:rPr>
          <w:color w:val="303030"/>
          <w:highlight w:val="white"/>
          <w:rtl w:val="0"/>
        </w:rPr>
        <w:t xml:space="preserve">. All 10/10 DK gates were validated in the V8 GA release (e.g. achieved compile p95 ~47 ms, watermark TPR 1.0)</w:t>
      </w:r>
      <w:r w:rsidDel="00000000" w:rsidR="00000000" w:rsidRPr="00000000">
        <w:rPr>
          <w:i w:val="1"/>
          <w:iCs w:val="1"/>
          <w:color w:val="303030"/>
          <w:highlight w:val="white"/>
          <w:rtl w:val="0"/>
        </w:rPr>
        <w:t xml:space="preserve">[35][3]</w:t>
      </w:r>
      <w:r w:rsidDel="00000000" w:rsidR="00000000" w:rsidRPr="00000000">
        <w:rPr>
          <w:color w:val="303030"/>
          <w:highlight w:val="white"/>
          <w:rtl w:val="0"/>
        </w:rPr>
        <w:t xml:space="preserve">. In addition to DK baselines, </w:t>
      </w:r>
      <w:r w:rsidDel="00000000" w:rsidR="00000000" w:rsidRPr="00000000">
        <w:rPr>
          <w:b w:val="1"/>
          <w:bCs w:val="1"/>
          <w:color w:val="303030"/>
          <w:highlight w:val="white"/>
          <w:rtl w:val="0"/>
        </w:rPr>
        <w:t xml:space="preserve">stretch goals</w:t>
      </w:r>
      <w:r w:rsidDel="00000000" w:rsidR="00000000" w:rsidRPr="00000000">
        <w:rPr>
          <w:rFonts w:ascii="Arial Unicode MS" w:cs="Arial Unicode MS" w:eastAsia="Arial Unicode MS" w:hAnsi="Arial Unicode MS"/>
          <w:color w:val="303030"/>
          <w:highlight w:val="white"/>
          <w:rtl w:val="0"/>
        </w:rPr>
        <w:t xml:space="preserve"> (labeled “Ops Gold”) were defined for extra margin and operational excellence – for example, tightening compile to 230 ms, ledger to 110 ms, and requiring automated canary runs of ≥15 minutes quiet before promotions, with rollback capability &lt;10 minutes</w:t>
      </w:r>
      <w:r w:rsidDel="00000000" w:rsidR="00000000" w:rsidRPr="00000000">
        <w:rPr>
          <w:i w:val="1"/>
          <w:iCs w:val="1"/>
          <w:color w:val="303030"/>
          <w:highlight w:val="white"/>
          <w:rtl w:val="0"/>
        </w:rPr>
        <w:t xml:space="preserve">[36]</w:t>
      </w:r>
      <w:r w:rsidDel="00000000" w:rsidR="00000000" w:rsidRPr="00000000">
        <w:rPr>
          <w:color w:val="303030"/>
          <w:highlight w:val="white"/>
          <w:rtl w:val="0"/>
        </w:rPr>
        <w:t xml:space="preserve">. These stretch SLOs ensure the platform not only meets contractual minimums but operates with buffer to absorb regressions. All invariants are enforced via </w:t>
      </w:r>
      <w:r w:rsidDel="00000000" w:rsidR="00000000" w:rsidRPr="00000000">
        <w:rPr>
          <w:b w:val="1"/>
          <w:bCs w:val="1"/>
          <w:color w:val="303030"/>
          <w:highlight w:val="white"/>
          <w:rtl w:val="0"/>
        </w:rPr>
        <w:t xml:space="preserve">fail-closed</w:t>
      </w:r>
      <w:r w:rsidDel="00000000" w:rsidR="00000000" w:rsidRPr="00000000">
        <w:rPr>
          <w:color w:val="303030"/>
          <w:highlight w:val="white"/>
          <w:rtl w:val="0"/>
        </w:rPr>
        <w:t xml:space="preserve"> checks: any violation in CI or staging gates blocks promotion</w:t>
      </w:r>
      <w:r w:rsidDel="00000000" w:rsidR="00000000" w:rsidRPr="00000000">
        <w:rPr>
          <w:i w:val="1"/>
          <w:iCs w:val="1"/>
          <w:color w:val="303030"/>
          <w:highlight w:val="white"/>
          <w:rtl w:val="0"/>
        </w:rPr>
        <w:t xml:space="preserve">[37]</w:t>
      </w:r>
      <w:r w:rsidDel="00000000" w:rsidR="00000000" w:rsidRPr="00000000">
        <w:rPr>
          <w:color w:val="303030"/>
          <w:highlight w:val="white"/>
          <w:rtl w:val="0"/>
        </w:rPr>
        <w:t xml:space="preserve">. The invariants also map to conceptual sources (SSOT requirements and concept cards) to ensure traceability</w:t>
      </w:r>
      <w:r w:rsidDel="00000000" w:rsidR="00000000" w:rsidRPr="00000000">
        <w:rPr>
          <w:i w:val="1"/>
          <w:iCs w:val="1"/>
          <w:color w:val="303030"/>
          <w:highlight w:val="white"/>
          <w:rtl w:val="0"/>
        </w:rPr>
        <w:t xml:space="preserve">[9][26]</w:t>
      </w:r>
      <w:r w:rsidDel="00000000" w:rsidR="00000000" w:rsidRPr="00000000">
        <w:rPr>
          <w:color w:val="303030"/>
          <w:highlight w:val="white"/>
          <w:rtl w:val="0"/>
        </w:rPr>
        <w:t xml:space="preserve">. This rigorous SLO discipline will continue to guide each roadmap stage, with new features inheriting or extending the DK gates as the platform scales.</w:t>
      </w:r>
    </w:p>
    <w:p w:rsidR="00000000" w:rsidDel="00000000" w:rsidP="00000000" w:rsidRDefault="00000000" w:rsidRPr="00000000" w14:paraId="00000317">
      <w:pPr>
        <w:spacing w:after="240" w:before="240" w:lineRule="auto"/>
        <w:rPr>
          <w:color w:val="303030"/>
          <w:highlight w:val="white"/>
        </w:rPr>
      </w:pPr>
      <w:r w:rsidDel="00000000" w:rsidR="00000000" w:rsidRPr="00000000">
        <w:rPr>
          <w:color w:val="303030"/>
          <w:highlight w:val="white"/>
          <w:rtl w:val="0"/>
        </w:rPr>
        <w:t xml:space="preserve">In summary, the A4Q corpus provides a well-structured blueprint: </w:t>
      </w:r>
      <w:r w:rsidDel="00000000" w:rsidR="00000000" w:rsidRPr="00000000">
        <w:rPr>
          <w:i w:val="1"/>
          <w:iCs w:val="1"/>
          <w:color w:val="303030"/>
          <w:highlight w:val="white"/>
          <w:rtl w:val="0"/>
        </w:rPr>
        <w:t xml:space="preserve">the monorepo architecture aligns to the Discovery–Governance–Autonomy planes, and the execution plans have locked in critical invariants (performance, security, compliance) as a foundation</w:t>
      </w:r>
      <w:r w:rsidDel="00000000" w:rsidR="00000000" w:rsidRPr="00000000">
        <w:rPr>
          <w:color w:val="303030"/>
          <w:highlight w:val="white"/>
          <w:rtl w:val="0"/>
        </w:rPr>
        <w:t xml:space="preserve">. The next 10-year roadmap builds on this foundation, extending each plane’s capabilities while maintaining auditability and trust guarantees established in the GA release.</w:t>
      </w:r>
    </w:p>
    <w:p w:rsidR="00000000" w:rsidDel="00000000" w:rsidP="00000000" w:rsidRDefault="00000000" w:rsidRPr="00000000" w14:paraId="00000318">
      <w:pPr>
        <w:pStyle w:val="Heading2"/>
        <w:keepNext w:val="0"/>
        <w:keepLines w:val="0"/>
        <w:spacing w:after="80" w:lineRule="auto"/>
        <w:rPr>
          <w:b w:val="1"/>
          <w:bCs w:val="1"/>
          <w:color w:val="303030"/>
          <w:sz w:val="34"/>
          <w:szCs w:val="34"/>
          <w:highlight w:val="white"/>
        </w:rPr>
      </w:pPr>
      <w:bookmarkStart w:colFirst="0" w:colLast="0" w:name="_w5dmmlp4yhj" w:id="19"/>
      <w:bookmarkEnd w:id="19"/>
      <w:r w:rsidDel="00000000" w:rsidR="00000000" w:rsidRPr="00000000">
        <w:rPr>
          <w:b w:val="1"/>
          <w:bCs w:val="1"/>
          <w:color w:val="303030"/>
          <w:sz w:val="34"/>
          <w:szCs w:val="34"/>
          <w:highlight w:val="white"/>
          <w:rtl w:val="0"/>
        </w:rPr>
        <w:t xml:space="preserve">2. 10-Year Product Roadmap</w:t>
      </w:r>
    </w:p>
    <w:p w:rsidR="00000000" w:rsidDel="00000000" w:rsidP="00000000" w:rsidRDefault="00000000" w:rsidRPr="00000000" w14:paraId="00000319">
      <w:pPr>
        <w:spacing w:after="240" w:before="240" w:lineRule="auto"/>
        <w:rPr>
          <w:color w:val="303030"/>
          <w:highlight w:val="white"/>
        </w:rPr>
      </w:pPr>
      <w:r w:rsidDel="00000000" w:rsidR="00000000" w:rsidRPr="00000000">
        <w:rPr>
          <w:color w:val="303030"/>
          <w:highlight w:val="white"/>
          <w:rtl w:val="0"/>
        </w:rPr>
        <w:t xml:space="preserve">The roadmap is organized into five eras (2-year increments, spanning late 2025 to 2035). For each era, we outline goals and milestones per application-plane: </w:t>
      </w:r>
      <w:r w:rsidDel="00000000" w:rsidR="00000000" w:rsidRPr="00000000">
        <w:rPr>
          <w:b w:val="1"/>
          <w:bCs w:val="1"/>
          <w:color w:val="303030"/>
          <w:highlight w:val="white"/>
          <w:rtl w:val="0"/>
        </w:rPr>
        <w:t xml:space="preserve">Autonomy (FTAE/AQO)</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Governance (QIPL/QTF)</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Discovery (QAGF/QDS)</w:t>
      </w:r>
      <w:r w:rsidDel="00000000" w:rsidR="00000000" w:rsidRPr="00000000">
        <w:rPr>
          <w:color w:val="303030"/>
          <w:highlight w:val="white"/>
          <w:rtl w:val="0"/>
        </w:rPr>
        <w:t xml:space="preserve">. Each cell identifies version targets, key feature increments, architecture changes, SLO updates, dependency considerations, and production (Prod) vs. R&amp;D emphasis, along with Go/Kill decision hooks.</w:t>
      </w:r>
    </w:p>
    <w:p w:rsidR="00000000" w:rsidDel="00000000" w:rsidP="00000000" w:rsidRDefault="00000000" w:rsidRPr="00000000" w14:paraId="0000031A">
      <w:pPr>
        <w:pStyle w:val="Heading3"/>
        <w:keepNext w:val="0"/>
        <w:keepLines w:val="0"/>
        <w:spacing w:before="280" w:lineRule="auto"/>
        <w:rPr>
          <w:b w:val="1"/>
          <w:bCs w:val="1"/>
          <w:color w:val="303030"/>
          <w:sz w:val="26"/>
          <w:szCs w:val="26"/>
          <w:highlight w:val="white"/>
        </w:rPr>
      </w:pPr>
      <w:bookmarkStart w:colFirst="0" w:colLast="0" w:name="_hw0pmoht5kgo" w:id="20"/>
      <w:bookmarkEnd w:id="20"/>
      <w:r w:rsidDel="00000000" w:rsidR="00000000" w:rsidRPr="00000000">
        <w:rPr>
          <w:b w:val="1"/>
          <w:bCs w:val="1"/>
          <w:color w:val="303030"/>
          <w:sz w:val="26"/>
          <w:szCs w:val="26"/>
          <w:highlight w:val="white"/>
          <w:rtl w:val="0"/>
        </w:rPr>
        <w:t xml:space="preserve">2.1 Era 0–2 Years (2025–2027): Post-GA Stabilization and Pilot Deployments</w:t>
      </w:r>
    </w:p>
    <w:tbl>
      <w:tblPr>
        <w:tblStyle w:val="Table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365"/>
        <w:tblGridChange w:id="0">
          <w:tblGrid>
            <w:gridCol w:w="1485"/>
            <w:gridCol w:w="7365"/>
          </w:tblGrid>
        </w:tblGridChange>
      </w:tblGrid>
      <w:tr>
        <w:trPr>
          <w:cantSplit w:val="0"/>
          <w:trHeight w:val="570"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1B">
            <w:pPr>
              <w:spacing w:after="240" w:before="240" w:lineRule="auto"/>
              <w:rPr>
                <w:b w:val="1"/>
                <w:bCs w:val="1"/>
                <w:color w:val="303030"/>
                <w:highlight w:val="white"/>
              </w:rPr>
            </w:pPr>
            <w:r w:rsidDel="00000000" w:rsidR="00000000" w:rsidRPr="00000000">
              <w:rPr>
                <w:b w:val="1"/>
                <w:bCs w:val="1"/>
                <w:color w:val="303030"/>
                <w:highlight w:val="white"/>
                <w:rtl w:val="0"/>
              </w:rPr>
              <w:t xml:space="preserve">Application (Plane)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1C">
            <w:pPr>
              <w:spacing w:after="240" w:before="240" w:lineRule="auto"/>
              <w:rPr>
                <w:b w:val="1"/>
                <w:bCs w:val="1"/>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0–2 Year Roadmap (v1.2 → v2.0)</w:t>
            </w:r>
          </w:p>
        </w:tc>
      </w:tr>
      <w:tr>
        <w:trPr>
          <w:cantSplit w:val="0"/>
          <w:trHeight w:val="9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D">
            <w:pPr>
              <w:spacing w:after="240" w:before="240" w:lineRule="auto"/>
              <w:rPr>
                <w:b w:val="1"/>
                <w:bCs w:val="1"/>
                <w:color w:val="303030"/>
                <w:highlight w:val="white"/>
              </w:rPr>
            </w:pPr>
            <w:r w:rsidDel="00000000" w:rsidR="00000000" w:rsidRPr="00000000">
              <w:rPr>
                <w:b w:val="1"/>
                <w:bCs w:val="1"/>
                <w:color w:val="303030"/>
                <w:highlight w:val="white"/>
                <w:rtl w:val="0"/>
              </w:rPr>
              <w:t xml:space="preserve">Autonomy (FTAE / AQO)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E">
            <w:pPr>
              <w:spacing w:after="240" w:before="240" w:lineRule="auto"/>
              <w:rPr>
                <w:color w:val="303030"/>
                <w:highlight w:val="white"/>
              </w:rPr>
            </w:pPr>
            <w:r w:rsidDel="00000000" w:rsidR="00000000" w:rsidRPr="00000000">
              <w:rPr>
                <w:b w:val="1"/>
                <w:bCs w:val="1"/>
                <w:color w:val="303030"/>
                <w:highlight w:val="white"/>
                <w:rtl w:val="0"/>
              </w:rPr>
              <w:t xml:space="preserve">Version &amp; Scope:</w:t>
            </w:r>
            <w:r w:rsidDel="00000000" w:rsidR="00000000" w:rsidRPr="00000000">
              <w:rPr>
                <w:color w:val="303030"/>
                <w:highlight w:val="white"/>
                <w:rtl w:val="0"/>
              </w:rPr>
              <w:t xml:space="preserve"> Transition from MVP orchestrator to an </w:t>
            </w:r>
            <w:r w:rsidDel="00000000" w:rsidR="00000000" w:rsidRPr="00000000">
              <w:rPr>
                <w:b w:val="1"/>
                <w:bCs w:val="1"/>
                <w:color w:val="303030"/>
                <w:highlight w:val="white"/>
                <w:rtl w:val="0"/>
              </w:rPr>
              <w:t xml:space="preserve">Autonomous Quantum Orchestration</w:t>
            </w:r>
            <w:r w:rsidDel="00000000" w:rsidR="00000000" w:rsidRPr="00000000">
              <w:rPr>
                <w:color w:val="303030"/>
                <w:highlight w:val="white"/>
                <w:rtl w:val="0"/>
              </w:rPr>
              <w:t xml:space="preserve"> v2.0.0. Focus is on operational hardening and basic adaptive control. &lt;br&gt; </w:t>
            </w:r>
            <w:r w:rsidDel="00000000" w:rsidR="00000000" w:rsidRPr="00000000">
              <w:rPr>
                <w:b w:val="1"/>
                <w:bCs w:val="1"/>
                <w:color w:val="303030"/>
                <w:highlight w:val="white"/>
                <w:rtl w:val="0"/>
              </w:rPr>
              <w:t xml:space="preserve">Architecture Deltas:</w:t>
            </w:r>
            <w:r w:rsidDel="00000000" w:rsidR="00000000" w:rsidRPr="00000000">
              <w:rPr>
                <w:color w:val="303030"/>
                <w:highlight w:val="white"/>
                <w:rtl w:val="0"/>
              </w:rPr>
              <w:t xml:space="preserve"> Integrate the orchestrator with real multi-QPU provider SDKs (replacing stubs)</w:t>
            </w:r>
            <w:r w:rsidDel="00000000" w:rsidR="00000000" w:rsidRPr="00000000">
              <w:rPr>
                <w:i w:val="1"/>
                <w:iCs w:val="1"/>
                <w:color w:val="303030"/>
                <w:highlight w:val="white"/>
                <w:rtl w:val="0"/>
              </w:rPr>
              <w:t xml:space="preserve">[38]</w:t>
            </w:r>
            <w:r w:rsidDel="00000000" w:rsidR="00000000" w:rsidRPr="00000000">
              <w:rPr>
                <w:color w:val="303030"/>
                <w:highlight w:val="white"/>
                <w:rtl w:val="0"/>
              </w:rPr>
              <w:t xml:space="preserve">, and implement multi-region failover (active/active orchestration proved in V8) in production clusters</w:t>
            </w:r>
            <w:r w:rsidDel="00000000" w:rsidR="00000000" w:rsidRPr="00000000">
              <w:rPr>
                <w:i w:val="1"/>
                <w:iCs w:val="1"/>
                <w:color w:val="303030"/>
                <w:highlight w:val="white"/>
                <w:rtl w:val="0"/>
              </w:rPr>
              <w:t xml:space="preserve">[39]</w:t>
            </w:r>
            <w:r w:rsidDel="00000000" w:rsidR="00000000" w:rsidRPr="00000000">
              <w:rPr>
                <w:color w:val="303030"/>
                <w:highlight w:val="white"/>
                <w:rtl w:val="0"/>
              </w:rPr>
              <w:t xml:space="preserve">. Introduce a rudimentary </w:t>
            </w:r>
            <w:r w:rsidDel="00000000" w:rsidR="00000000" w:rsidRPr="00000000">
              <w:rPr>
                <w:b w:val="1"/>
                <w:bCs w:val="1"/>
                <w:color w:val="303030"/>
                <w:highlight w:val="white"/>
                <w:rtl w:val="0"/>
              </w:rPr>
              <w:t xml:space="preserve">carbon-aware scheduler</w:t>
            </w:r>
            <w:r w:rsidDel="00000000" w:rsidR="00000000" w:rsidRPr="00000000">
              <w:rPr>
                <w:color w:val="303030"/>
                <w:highlight w:val="white"/>
                <w:rtl w:val="0"/>
              </w:rPr>
              <w:t xml:space="preserve"> that uses real-time grid emissions data to tag or delay jobs (initial ESG integration)</w:t>
            </w:r>
            <w:r w:rsidDel="00000000" w:rsidR="00000000" w:rsidRPr="00000000">
              <w:rPr>
                <w:i w:val="1"/>
                <w:iCs w:val="1"/>
                <w:color w:val="303030"/>
                <w:highlight w:val="white"/>
                <w:rtl w:val="0"/>
              </w:rPr>
              <w:t xml:space="preserve">[40]</w:t>
            </w:r>
            <w:r w:rsidDel="00000000" w:rsidR="00000000" w:rsidRPr="00000000">
              <w:rPr>
                <w:color w:val="303030"/>
                <w:highlight w:val="white"/>
                <w:rtl w:val="0"/>
              </w:rPr>
              <w:t xml:space="preserve">. AutoCal-RL remains experimental – develop a </w:t>
            </w:r>
            <w:r w:rsidDel="00000000" w:rsidR="00000000" w:rsidRPr="00000000">
              <w:rPr>
                <w:i w:val="1"/>
                <w:iCs w:val="1"/>
                <w:color w:val="303030"/>
                <w:highlight w:val="white"/>
                <w:rtl w:val="0"/>
              </w:rPr>
              <w:t xml:space="preserve">pilot calibration service</w:t>
            </w:r>
            <w:r w:rsidDel="00000000" w:rsidR="00000000" w:rsidRPr="00000000">
              <w:rPr>
                <w:color w:val="303030"/>
                <w:highlight w:val="white"/>
                <w:rtl w:val="0"/>
              </w:rPr>
              <w:t xml:space="preserve"> that can run in parallel with vendor calibrations for evaluation. &lt;br&gt; </w:t>
            </w:r>
            <w:r w:rsidDel="00000000" w:rsidR="00000000" w:rsidRPr="00000000">
              <w:rPr>
                <w:b w:val="1"/>
                <w:bCs w:val="1"/>
                <w:color w:val="303030"/>
                <w:highlight w:val="white"/>
                <w:rtl w:val="0"/>
              </w:rPr>
              <w:t xml:space="preserve">SLOs &amp; Invariants:</w:t>
            </w:r>
            <w:r w:rsidDel="00000000" w:rsidR="00000000" w:rsidRPr="00000000">
              <w:rPr>
                <w:rFonts w:ascii="Arial Unicode MS" w:cs="Arial Unicode MS" w:eastAsia="Arial Unicode MS" w:hAnsi="Arial Unicode MS"/>
                <w:color w:val="303030"/>
                <w:highlight w:val="white"/>
                <w:rtl w:val="0"/>
              </w:rPr>
              <w:t xml:space="preserve"> Maintain DK SLOs (uptime ≥99.5%, recovery &lt;60s, etc.) as hard requirements</w:t>
            </w:r>
            <w:r w:rsidDel="00000000" w:rsidR="00000000" w:rsidRPr="00000000">
              <w:rPr>
                <w:i w:val="1"/>
                <w:iCs w:val="1"/>
                <w:color w:val="303030"/>
                <w:highlight w:val="white"/>
                <w:rtl w:val="0"/>
              </w:rPr>
              <w:t xml:space="preserve">[26]</w:t>
            </w:r>
            <w:r w:rsidDel="00000000" w:rsidR="00000000" w:rsidRPr="00000000">
              <w:rPr>
                <w:rFonts w:ascii="Arial Unicode MS" w:cs="Arial Unicode MS" w:eastAsia="Arial Unicode MS" w:hAnsi="Arial Unicode MS"/>
                <w:color w:val="303030"/>
                <w:highlight w:val="white"/>
                <w:rtl w:val="0"/>
              </w:rPr>
              <w:t xml:space="preserve">. Improve stretch targets: e.g. aim for recovery &lt;30s via orchestrator optimization and faster state replication. Job success rate target stays ≥92% (with multi-QPU job distribution tested at ~97% in V8</w:t>
            </w:r>
            <w:r w:rsidDel="00000000" w:rsidR="00000000" w:rsidRPr="00000000">
              <w:rPr>
                <w:i w:val="1"/>
                <w:iCs w:val="1"/>
                <w:color w:val="303030"/>
                <w:highlight w:val="white"/>
                <w:rtl w:val="0"/>
              </w:rPr>
              <w:t xml:space="preserve">[41]</w:t>
            </w:r>
            <w:r w:rsidDel="00000000" w:rsidR="00000000" w:rsidRPr="00000000">
              <w:rPr>
                <w:color w:val="303030"/>
                <w:highlight w:val="white"/>
                <w:rtl w:val="0"/>
              </w:rPr>
              <w:t xml:space="preserve">). Carbon budget 55 gCO₂/job is maintained</w:t>
            </w:r>
            <w:r w:rsidDel="00000000" w:rsidR="00000000" w:rsidRPr="00000000">
              <w:rPr>
                <w:i w:val="1"/>
                <w:iCs w:val="1"/>
                <w:color w:val="303030"/>
                <w:highlight w:val="white"/>
                <w:rtl w:val="0"/>
              </w:rPr>
              <w:t xml:space="preserve">[42]</w:t>
            </w:r>
            <w:r w:rsidDel="00000000" w:rsidR="00000000" w:rsidRPr="00000000">
              <w:rPr>
                <w:color w:val="303030"/>
                <w:highlight w:val="white"/>
                <w:rtl w:val="0"/>
              </w:rPr>
              <w:t xml:space="preserve">; early carbon-opt scheduling aims to </w:t>
            </w:r>
            <w:r w:rsidDel="00000000" w:rsidR="00000000" w:rsidRPr="00000000">
              <w:rPr>
                <w:i w:val="1"/>
                <w:iCs w:val="1"/>
                <w:color w:val="303030"/>
                <w:highlight w:val="white"/>
                <w:rtl w:val="0"/>
              </w:rPr>
              <w:t xml:space="preserve">reduce average job emissions by 10-15%</w:t>
            </w:r>
            <w:r w:rsidDel="00000000" w:rsidR="00000000" w:rsidRPr="00000000">
              <w:rPr>
                <w:color w:val="303030"/>
                <w:highlight w:val="white"/>
                <w:rtl w:val="0"/>
              </w:rPr>
              <w:t xml:space="preserve"> (stretch goal). &lt;br&gt;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Work closely with cloud QPU providers (IBM, IonQ, etc.) – dependency on their SDKs and queue APIs for integration. Depend on improved cloud infra (Kubernetes) for deployment (noted as a requirement post-v1.1)</w:t>
            </w:r>
            <w:r w:rsidDel="00000000" w:rsidR="00000000" w:rsidRPr="00000000">
              <w:rPr>
                <w:i w:val="1"/>
                <w:iCs w:val="1"/>
                <w:color w:val="303030"/>
                <w:highlight w:val="white"/>
                <w:rtl w:val="0"/>
              </w:rPr>
              <w:t xml:space="preserve">[43]</w:t>
            </w:r>
            <w:r w:rsidDel="00000000" w:rsidR="00000000" w:rsidRPr="00000000">
              <w:rPr>
                <w:color w:val="303030"/>
                <w:highlight w:val="white"/>
                <w:rtl w:val="0"/>
              </w:rPr>
              <w:t xml:space="preserve">. &lt;br&gt; </w:t>
            </w:r>
            <w:r w:rsidDel="00000000" w:rsidR="00000000" w:rsidRPr="00000000">
              <w:rPr>
                <w:b w:val="1"/>
                <w:bCs w:val="1"/>
                <w:color w:val="303030"/>
                <w:highlight w:val="white"/>
                <w:rtl w:val="0"/>
              </w:rPr>
              <w:t xml:space="preserve">Prod/R&amp;D Focus:</w:t>
            </w:r>
            <w:r w:rsidDel="00000000" w:rsidR="00000000" w:rsidRPr="00000000">
              <w:rPr>
                <w:color w:val="303030"/>
                <w:highlight w:val="white"/>
                <w:rtl w:val="0"/>
              </w:rPr>
              <w:t xml:space="preserve"> Orchestrator core is </w:t>
            </w:r>
            <w:r w:rsidDel="00000000" w:rsidR="00000000" w:rsidRPr="00000000">
              <w:rPr>
                <w:b w:val="1"/>
                <w:bCs w:val="1"/>
                <w:color w:val="303030"/>
                <w:highlight w:val="white"/>
                <w:rtl w:val="0"/>
              </w:rPr>
              <w:t xml:space="preserve">production-grade</w:t>
            </w:r>
            <w:r w:rsidDel="00000000" w:rsidR="00000000" w:rsidRPr="00000000">
              <w:rPr>
                <w:color w:val="303030"/>
                <w:highlight w:val="white"/>
                <w:rtl w:val="0"/>
              </w:rPr>
              <w:t xml:space="preserve"> (as of GA) – now deployed in pilot customer environments with real hardware. New features like carbon-based routing and auto-calibration are </w:t>
            </w:r>
            <w:r w:rsidDel="00000000" w:rsidR="00000000" w:rsidRPr="00000000">
              <w:rPr>
                <w:b w:val="1"/>
                <w:bCs w:val="1"/>
                <w:color w:val="303030"/>
                <w:highlight w:val="white"/>
                <w:rtl w:val="0"/>
              </w:rPr>
              <w:t xml:space="preserve">R&amp;D/pilot</w:t>
            </w:r>
            <w:r w:rsidDel="00000000" w:rsidR="00000000" w:rsidRPr="00000000">
              <w:rPr>
                <w:rFonts w:ascii="Arial Unicode MS" w:cs="Arial Unicode MS" w:eastAsia="Arial Unicode MS" w:hAnsi="Arial Unicode MS"/>
                <w:color w:val="303030"/>
                <w:highlight w:val="white"/>
                <w:rtl w:val="0"/>
              </w:rPr>
              <w:t xml:space="preserve">: enable them behind feature flags. If the carbon scheduler consistently shows scheduling delays &gt; threshold or negligible savings by end of this era, consider pivoting approach or pausing its rollout (Go/Kill: e.g. if carbon routing fails to cut emissions by ≥10%, flag for redesign in next phase). &lt;br&gt; </w:t>
            </w:r>
            <w:r w:rsidDel="00000000" w:rsidR="00000000" w:rsidRPr="00000000">
              <w:rPr>
                <w:b w:val="1"/>
                <w:bCs w:val="1"/>
                <w:color w:val="303030"/>
                <w:highlight w:val="white"/>
                <w:rtl w:val="0"/>
              </w:rPr>
              <w:t xml:space="preserve">Go/Kill Hooks:</w:t>
            </w:r>
            <w:r w:rsidDel="00000000" w:rsidR="00000000" w:rsidRPr="00000000">
              <w:rPr>
                <w:color w:val="303030"/>
                <w:highlight w:val="white"/>
                <w:rtl w:val="0"/>
              </w:rPr>
              <w:t xml:space="preserve"> Ensure basic autonomy is delivering value: e.g. </w:t>
            </w:r>
            <w:r w:rsidDel="00000000" w:rsidR="00000000" w:rsidRPr="00000000">
              <w:rPr>
                <w:b w:val="1"/>
                <w:bCs w:val="1"/>
                <w:color w:val="303030"/>
                <w:highlight w:val="white"/>
                <w:rtl w:val="0"/>
              </w:rPr>
              <w:t xml:space="preserve">Go</w:t>
            </w:r>
            <w:r w:rsidDel="00000000" w:rsidR="00000000" w:rsidRPr="00000000">
              <w:rPr>
                <w:color w:val="303030"/>
                <w:highlight w:val="white"/>
                <w:rtl w:val="0"/>
              </w:rPr>
              <w:t xml:space="preserve"> if multi-QPU scheduling yields &gt;5% throughput boost or cost savings for pilots; </w:t>
            </w:r>
            <w:r w:rsidDel="00000000" w:rsidR="00000000" w:rsidRPr="00000000">
              <w:rPr>
                <w:b w:val="1"/>
                <w:bCs w:val="1"/>
                <w:color w:val="303030"/>
                <w:highlight w:val="white"/>
                <w:rtl w:val="0"/>
              </w:rPr>
              <w:t xml:space="preserve">Kill/Pivot</w:t>
            </w:r>
            <w:r w:rsidDel="00000000" w:rsidR="00000000" w:rsidRPr="00000000">
              <w:rPr>
                <w:color w:val="303030"/>
                <w:highlight w:val="white"/>
                <w:rtl w:val="0"/>
              </w:rPr>
              <w:t xml:space="preserve"> if orchestrator stability issues cause &gt;X hrs downtime or if policy engine (OPA) latency &gt;50 ms impacts job throughput (would trigger redesign). Early on, use canary deployments and automated rollback – if any new orchestrator feature triggers instability (e.g. fail-closed incidents), auto-disable that feature until fixed.</w:t>
            </w:r>
          </w:p>
        </w:tc>
      </w:tr>
      <w:tr>
        <w:trPr>
          <w:cantSplit w:val="0"/>
          <w:trHeight w:val="127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F">
            <w:pPr>
              <w:spacing w:after="240" w:before="240" w:lineRule="auto"/>
              <w:rPr>
                <w:b w:val="1"/>
                <w:bCs w:val="1"/>
                <w:color w:val="303030"/>
                <w:highlight w:val="white"/>
              </w:rPr>
            </w:pPr>
            <w:r w:rsidDel="00000000" w:rsidR="00000000" w:rsidRPr="00000000">
              <w:rPr>
                <w:b w:val="1"/>
                <w:bCs w:val="1"/>
                <w:color w:val="303030"/>
                <w:highlight w:val="white"/>
                <w:rtl w:val="0"/>
              </w:rPr>
              <w:t xml:space="preserve">Governance (QIPL / QTF)</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0">
            <w:pPr>
              <w:spacing w:after="240" w:before="240" w:lineRule="auto"/>
              <w:rPr>
                <w:color w:val="303030"/>
                <w:highlight w:val="white"/>
              </w:rPr>
            </w:pPr>
            <w:r w:rsidDel="00000000" w:rsidR="00000000" w:rsidRPr="00000000">
              <w:rPr>
                <w:b w:val="1"/>
                <w:bCs w:val="1"/>
                <w:color w:val="303030"/>
                <w:highlight w:val="white"/>
                <w:rtl w:val="0"/>
              </w:rPr>
              <w:t xml:space="preserve">Version &amp; Scope:</w:t>
            </w:r>
            <w:r w:rsidDel="00000000" w:rsidR="00000000" w:rsidRPr="00000000">
              <w:rPr>
                <w:color w:val="303030"/>
                <w:highlight w:val="white"/>
                <w:rtl w:val="0"/>
              </w:rPr>
              <w:t xml:space="preserve"> From v1.1 Enterprise to </w:t>
            </w:r>
            <w:r w:rsidDel="00000000" w:rsidR="00000000" w:rsidRPr="00000000">
              <w:rPr>
                <w:b w:val="1"/>
                <w:bCs w:val="1"/>
                <w:color w:val="303030"/>
                <w:highlight w:val="white"/>
                <w:rtl w:val="0"/>
              </w:rPr>
              <w:t xml:space="preserve">v1.2.0 “Trust Fabric+”</w:t>
            </w:r>
            <w:r w:rsidDel="00000000" w:rsidR="00000000" w:rsidRPr="00000000">
              <w:rPr>
                <w:color w:val="303030"/>
                <w:highlight w:val="white"/>
                <w:rtl w:val="0"/>
              </w:rPr>
              <w:t xml:space="preserve"> and v2.0. Focus on making the ledger and policy framework battle-tested in real scenarios. Deliver </w:t>
            </w:r>
            <w:r w:rsidDel="00000000" w:rsidR="00000000" w:rsidRPr="00000000">
              <w:rPr>
                <w:b w:val="1"/>
                <w:bCs w:val="1"/>
                <w:color w:val="303030"/>
                <w:highlight w:val="white"/>
                <w:rtl w:val="0"/>
              </w:rPr>
              <w:t xml:space="preserve">enterprise features</w:t>
            </w:r>
            <w:r w:rsidDel="00000000" w:rsidR="00000000" w:rsidRPr="00000000">
              <w:rPr>
                <w:color w:val="303030"/>
                <w:highlight w:val="white"/>
                <w:rtl w:val="0"/>
              </w:rPr>
              <w:t xml:space="preserve">: integration with external Key Management (HSM/KMS) instead of in-memory keys</w:t>
            </w:r>
            <w:r w:rsidDel="00000000" w:rsidR="00000000" w:rsidRPr="00000000">
              <w:rPr>
                <w:i w:val="1"/>
                <w:iCs w:val="1"/>
                <w:color w:val="303030"/>
                <w:highlight w:val="white"/>
                <w:rtl w:val="0"/>
              </w:rPr>
              <w:t xml:space="preserve">[44]</w:t>
            </w:r>
            <w:r w:rsidDel="00000000" w:rsidR="00000000" w:rsidRPr="00000000">
              <w:rPr>
                <w:color w:val="303030"/>
                <w:highlight w:val="white"/>
                <w:rtl w:val="0"/>
              </w:rPr>
              <w:t xml:space="preserve">, deployment of the </w:t>
            </w:r>
            <w:r w:rsidDel="00000000" w:rsidR="00000000" w:rsidRPr="00000000">
              <w:rPr>
                <w:b w:val="1"/>
                <w:bCs w:val="1"/>
                <w:color w:val="303030"/>
                <w:highlight w:val="white"/>
                <w:rtl w:val="0"/>
              </w:rPr>
              <w:t xml:space="preserve">Provenance Ledger</w:t>
            </w:r>
            <w:r w:rsidDel="00000000" w:rsidR="00000000" w:rsidRPr="00000000">
              <w:rPr>
                <w:color w:val="303030"/>
                <w:highlight w:val="white"/>
                <w:rtl w:val="0"/>
              </w:rPr>
              <w:t xml:space="preserve"> as a distributed service (e.g. PoC with blockchain or multi-master Postgres for immutability and geo-redundancy). &lt;br&gt; </w:t>
            </w:r>
            <w:r w:rsidDel="00000000" w:rsidR="00000000" w:rsidRPr="00000000">
              <w:rPr>
                <w:b w:val="1"/>
                <w:bCs w:val="1"/>
                <w:color w:val="303030"/>
                <w:highlight w:val="white"/>
                <w:rtl w:val="0"/>
              </w:rPr>
              <w:t xml:space="preserve">Architecture Deltas:</w:t>
            </w:r>
            <w:r w:rsidDel="00000000" w:rsidR="00000000" w:rsidRPr="00000000">
              <w:rPr>
                <w:color w:val="303030"/>
                <w:highlight w:val="white"/>
                <w:rtl w:val="0"/>
              </w:rPr>
              <w:t xml:space="preserve"> Harden the Trust Fabric service: integrate a production KMS (e.g. HashiCorp Vault, AWS KMS) for key rotation (addressing the stub noted in V6)</w:t>
            </w:r>
            <w:r w:rsidDel="00000000" w:rsidR="00000000" w:rsidRPr="00000000">
              <w:rPr>
                <w:i w:val="1"/>
                <w:iCs w:val="1"/>
                <w:color w:val="303030"/>
                <w:highlight w:val="white"/>
                <w:rtl w:val="0"/>
              </w:rPr>
              <w:t xml:space="preserve">[45][46]</w:t>
            </w:r>
            <w:r w:rsidDel="00000000" w:rsidR="00000000" w:rsidRPr="00000000">
              <w:rPr>
                <w:color w:val="303030"/>
                <w:highlight w:val="white"/>
                <w:rtl w:val="0"/>
              </w:rPr>
              <w:t xml:space="preserve">. Deploy the ledger in A/B regions (achieved in V8 with two Postgres instances)</w:t>
            </w:r>
            <w:r w:rsidDel="00000000" w:rsidR="00000000" w:rsidRPr="00000000">
              <w:rPr>
                <w:i w:val="1"/>
                <w:iCs w:val="1"/>
                <w:color w:val="303030"/>
                <w:highlight w:val="white"/>
                <w:rtl w:val="0"/>
              </w:rPr>
              <w:t xml:space="preserve">[17]</w:t>
            </w:r>
            <w:r w:rsidDel="00000000" w:rsidR="00000000" w:rsidRPr="00000000">
              <w:rPr>
                <w:color w:val="303030"/>
                <w:highlight w:val="white"/>
                <w:rtl w:val="0"/>
              </w:rPr>
              <w:t xml:space="preserve"> and evaluate a blockchain-based ledger node in parallel for audit trial. Implement fine-grained data residency and retention policies (e.g. PII tagging and timed deletion) in the policy engine and ledger (per regulatory requirements). Contribute to </w:t>
            </w:r>
            <w:r w:rsidDel="00000000" w:rsidR="00000000" w:rsidRPr="00000000">
              <w:rPr>
                <w:b w:val="1"/>
                <w:bCs w:val="1"/>
                <w:color w:val="303030"/>
                <w:highlight w:val="white"/>
                <w:rtl w:val="0"/>
              </w:rPr>
              <w:t xml:space="preserve">standards</w:t>
            </w:r>
            <w:r w:rsidDel="00000000" w:rsidR="00000000" w:rsidRPr="00000000">
              <w:rPr>
                <w:color w:val="303030"/>
                <w:highlight w:val="white"/>
                <w:rtl w:val="0"/>
              </w:rPr>
              <w:t xml:space="preserve">: finalize and submit the QIR provenance pass and watermark schema drafts to industry working groups</w:t>
            </w:r>
            <w:r w:rsidDel="00000000" w:rsidR="00000000" w:rsidRPr="00000000">
              <w:rPr>
                <w:i w:val="1"/>
                <w:iCs w:val="1"/>
                <w:color w:val="303030"/>
                <w:highlight w:val="white"/>
                <w:rtl w:val="0"/>
              </w:rPr>
              <w:t xml:space="preserve">[47]</w:t>
            </w:r>
            <w:r w:rsidDel="00000000" w:rsidR="00000000" w:rsidRPr="00000000">
              <w:rPr>
                <w:color w:val="303030"/>
                <w:highlight w:val="white"/>
                <w:rtl w:val="0"/>
              </w:rPr>
              <w:t xml:space="preserve">, positioning A4Q as a reference implementation. &lt;br&gt; </w:t>
            </w:r>
            <w:r w:rsidDel="00000000" w:rsidR="00000000" w:rsidRPr="00000000">
              <w:rPr>
                <w:b w:val="1"/>
                <w:bCs w:val="1"/>
                <w:color w:val="303030"/>
                <w:highlight w:val="white"/>
                <w:rtl w:val="0"/>
              </w:rPr>
              <w:t xml:space="preserve">SLOs &amp; Contracts:</w:t>
            </w:r>
            <w:r w:rsidDel="00000000" w:rsidR="00000000" w:rsidRPr="00000000">
              <w:rPr>
                <w:rFonts w:ascii="Arial Unicode MS" w:cs="Arial Unicode MS" w:eastAsia="Arial Unicode MS" w:hAnsi="Arial Unicode MS"/>
                <w:color w:val="303030"/>
                <w:highlight w:val="white"/>
                <w:rtl w:val="0"/>
              </w:rPr>
              <w:t xml:space="preserve"> All DK governance SLOs remain in force (ledger append p95 ≤120 ms, audit coverage ≥99%</w:t>
            </w:r>
            <w:r w:rsidDel="00000000" w:rsidR="00000000" w:rsidRPr="00000000">
              <w:rPr>
                <w:i w:val="1"/>
                <w:iCs w:val="1"/>
                <w:color w:val="303030"/>
                <w:highlight w:val="white"/>
                <w:rtl w:val="0"/>
              </w:rPr>
              <w:t xml:space="preserve">[26]</w:t>
            </w:r>
            <w:r w:rsidDel="00000000" w:rsidR="00000000" w:rsidRPr="00000000">
              <w:rPr>
                <w:rFonts w:ascii="Arial Unicode MS" w:cs="Arial Unicode MS" w:eastAsia="Arial Unicode MS" w:hAnsi="Arial Unicode MS"/>
                <w:color w:val="303030"/>
                <w:highlight w:val="white"/>
                <w:rtl w:val="0"/>
              </w:rPr>
              <w:t xml:space="preserve">). Aim to exceed them: e.g. achieve ledger append p95 &lt;100 ms by ledger optimizations. Watermark TPR must stay ≥0.99; a stretch goal is to prove TPR ~1.0 in diverse real-circuit workloads (as achieved with 250/250 detections in V8)</w:t>
            </w:r>
            <w:r w:rsidDel="00000000" w:rsidR="00000000" w:rsidRPr="00000000">
              <w:rPr>
                <w:i w:val="1"/>
                <w:iCs w:val="1"/>
                <w:color w:val="303030"/>
                <w:highlight w:val="white"/>
                <w:rtl w:val="0"/>
              </w:rPr>
              <w:t xml:space="preserve">[48]</w:t>
            </w:r>
            <w:r w:rsidDel="00000000" w:rsidR="00000000" w:rsidRPr="00000000">
              <w:rPr>
                <w:color w:val="303030"/>
                <w:highlight w:val="white"/>
                <w:rtl w:val="0"/>
              </w:rPr>
              <w:t xml:space="preserve">. Introduce </w:t>
            </w:r>
            <w:r w:rsidDel="00000000" w:rsidR="00000000" w:rsidRPr="00000000">
              <w:rPr>
                <w:b w:val="1"/>
                <w:bCs w:val="1"/>
                <w:color w:val="303030"/>
                <w:highlight w:val="white"/>
                <w:rtl w:val="0"/>
              </w:rPr>
              <w:t xml:space="preserve">contractual SLOs</w:t>
            </w:r>
            <w:r w:rsidDel="00000000" w:rsidR="00000000" w:rsidRPr="00000000">
              <w:rPr>
                <w:rFonts w:ascii="Arial Unicode MS" w:cs="Arial Unicode MS" w:eastAsia="Arial Unicode MS" w:hAnsi="Arial Unicode MS"/>
                <w:color w:val="303030"/>
                <w:highlight w:val="white"/>
                <w:rtl w:val="0"/>
              </w:rPr>
              <w:t xml:space="preserve">: e.g. ledger availability SLA 99.9%, compliance audit turnaround (ledger query) ≤1s for recent records. &lt;br&gt;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Relies on deployment maturity: need robust DevSecOps to manage the dual-datacenter ledger and Vault integration. Also depends on legal input for smart contract templates (Fair Use contracts) to refine policy rules. Coordination with standards bodies (e.g. QIR Alliance, IEEE) is a dependency to ensure our watermark approach aligns with emerging standards. &lt;br&gt; </w:t>
            </w:r>
            <w:r w:rsidDel="00000000" w:rsidR="00000000" w:rsidRPr="00000000">
              <w:rPr>
                <w:b w:val="1"/>
                <w:bCs w:val="1"/>
                <w:color w:val="303030"/>
                <w:highlight w:val="white"/>
                <w:rtl w:val="0"/>
              </w:rPr>
              <w:t xml:space="preserve">Prod/R&amp;D Focus:</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Trust Fabric is production-grade</w:t>
            </w:r>
            <w:r w:rsidDel="00000000" w:rsidR="00000000" w:rsidRPr="00000000">
              <w:rPr>
                <w:color w:val="303030"/>
                <w:highlight w:val="white"/>
                <w:rtl w:val="0"/>
              </w:rPr>
              <w:t xml:space="preserve"> (already passing defense-grade gates</w:t>
            </w:r>
            <w:r w:rsidDel="00000000" w:rsidR="00000000" w:rsidRPr="00000000">
              <w:rPr>
                <w:i w:val="1"/>
                <w:iCs w:val="1"/>
                <w:color w:val="303030"/>
                <w:highlight w:val="white"/>
                <w:rtl w:val="0"/>
              </w:rPr>
              <w:t xml:space="preserve">[48]</w:t>
            </w:r>
            <w:r w:rsidDel="00000000" w:rsidR="00000000" w:rsidRPr="00000000">
              <w:rPr>
                <w:color w:val="303030"/>
                <w:highlight w:val="white"/>
                <w:rtl w:val="0"/>
              </w:rPr>
              <w:t xml:space="preserve">) and will handle real tenant data. New governance features (distributed ledger backend, advanced watermark extraction tooling, etc.) are </w:t>
            </w:r>
            <w:r w:rsidDel="00000000" w:rsidR="00000000" w:rsidRPr="00000000">
              <w:rPr>
                <w:b w:val="1"/>
                <w:bCs w:val="1"/>
                <w:color w:val="303030"/>
                <w:highlight w:val="white"/>
                <w:rtl w:val="0"/>
              </w:rPr>
              <w:t xml:space="preserve">pilot deployments</w:t>
            </w:r>
            <w:r w:rsidDel="00000000" w:rsidR="00000000" w:rsidRPr="00000000">
              <w:rPr>
                <w:color w:val="303030"/>
                <w:highlight w:val="white"/>
                <w:rtl w:val="0"/>
              </w:rPr>
              <w:t xml:space="preserve">. For example, run the blockchain ledger in parallel shadow mode to evaluate performance before full switch. </w:t>
            </w:r>
            <w:r w:rsidDel="00000000" w:rsidR="00000000" w:rsidRPr="00000000">
              <w:rPr>
                <w:b w:val="1"/>
                <w:bCs w:val="1"/>
                <w:color w:val="303030"/>
                <w:highlight w:val="white"/>
                <w:rtl w:val="0"/>
              </w:rPr>
              <w:t xml:space="preserve">Go</w:t>
            </w:r>
            <w:r w:rsidDel="00000000" w:rsidR="00000000" w:rsidRPr="00000000">
              <w:rPr>
                <w:color w:val="303030"/>
                <w:highlight w:val="white"/>
                <w:rtl w:val="0"/>
              </w:rPr>
              <w:t xml:space="preserve"> decision if the distributed ledger shows &lt;5% overhead and clear audit benefits; if it adds significant latency or complexity without clear gain, </w:t>
            </w:r>
            <w:r w:rsidDel="00000000" w:rsidR="00000000" w:rsidRPr="00000000">
              <w:rPr>
                <w:b w:val="1"/>
                <w:bCs w:val="1"/>
                <w:color w:val="303030"/>
                <w:highlight w:val="white"/>
                <w:rtl w:val="0"/>
              </w:rPr>
              <w:t xml:space="preserve">pivot/kill</w:t>
            </w:r>
            <w:r w:rsidDel="00000000" w:rsidR="00000000" w:rsidRPr="00000000">
              <w:rPr>
                <w:color w:val="303030"/>
                <w:highlight w:val="white"/>
                <w:rtl w:val="0"/>
              </w:rPr>
              <w:t xml:space="preserve"> and stick with optimized SQL ledger (with periodic notarization as alternative). &lt;br&gt; </w:t>
            </w:r>
            <w:r w:rsidDel="00000000" w:rsidR="00000000" w:rsidRPr="00000000">
              <w:rPr>
                <w:b w:val="1"/>
                <w:bCs w:val="1"/>
                <w:color w:val="303030"/>
                <w:highlight w:val="white"/>
                <w:rtl w:val="0"/>
              </w:rPr>
              <w:t xml:space="preserve">Go/Kill Hooks:</w:t>
            </w:r>
            <w:r w:rsidDel="00000000" w:rsidR="00000000" w:rsidRPr="00000000">
              <w:rPr>
                <w:color w:val="303030"/>
                <w:highlight w:val="white"/>
                <w:rtl w:val="0"/>
              </w:rPr>
              <w:t xml:space="preserve"> Set </w:t>
            </w:r>
            <w:r w:rsidDel="00000000" w:rsidR="00000000" w:rsidRPr="00000000">
              <w:rPr>
                <w:b w:val="1"/>
                <w:bCs w:val="1"/>
                <w:color w:val="303030"/>
                <w:highlight w:val="white"/>
                <w:rtl w:val="0"/>
              </w:rPr>
              <w:t xml:space="preserve">kill-switch triggers</w:t>
            </w:r>
            <w:r w:rsidDel="00000000" w:rsidR="00000000" w:rsidRPr="00000000">
              <w:rPr>
                <w:color w:val="303030"/>
                <w:highlight w:val="white"/>
                <w:rtl w:val="0"/>
              </w:rPr>
              <w:t xml:space="preserve"> for trust features: e.g. if watermark true-positive rate falls below 0.98 in production or watermark overhead &gt;1% depth (breaching spec), pivot to a refined watermark scheme</w:t>
            </w:r>
            <w:r w:rsidDel="00000000" w:rsidR="00000000" w:rsidRPr="00000000">
              <w:rPr>
                <w:i w:val="1"/>
                <w:iCs w:val="1"/>
                <w:color w:val="303030"/>
                <w:highlight w:val="white"/>
                <w:rtl w:val="0"/>
              </w:rPr>
              <w:t xml:space="preserve">[49]</w:t>
            </w:r>
            <w:r w:rsidDel="00000000" w:rsidR="00000000" w:rsidRPr="00000000">
              <w:rPr>
                <w:color w:val="303030"/>
                <w:highlight w:val="white"/>
                <w:rtl w:val="0"/>
              </w:rPr>
              <w:t xml:space="preserve">. If ledger append latency exceeds 250 ms for a week (breaching DK) or audit coverage drops below 98%, pause new deployments until remedied</w:t>
            </w:r>
            <w:r w:rsidDel="00000000" w:rsidR="00000000" w:rsidRPr="00000000">
              <w:rPr>
                <w:i w:val="1"/>
                <w:iCs w:val="1"/>
                <w:color w:val="303030"/>
                <w:highlight w:val="white"/>
                <w:rtl w:val="0"/>
              </w:rPr>
              <w:t xml:space="preserve">[50]</w:t>
            </w:r>
            <w:r w:rsidDel="00000000" w:rsidR="00000000" w:rsidRPr="00000000">
              <w:rPr>
                <w:color w:val="303030"/>
                <w:highlight w:val="white"/>
                <w:rtl w:val="0"/>
              </w:rPr>
              <w:t xml:space="preserve">. Conversely, if by 2 years no pilot customers require the on-chain ledger (all satisfied with simpler DB), consider deprioritizing blockchain integration (go with what is simplest to maintain trust).</w:t>
            </w:r>
          </w:p>
        </w:tc>
      </w:tr>
      <w:tr>
        <w:trPr>
          <w:cantSplit w:val="0"/>
          <w:trHeight w:val="130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1">
            <w:pPr>
              <w:spacing w:after="240" w:before="240" w:lineRule="auto"/>
              <w:rPr>
                <w:b w:val="1"/>
                <w:bCs w:val="1"/>
                <w:color w:val="303030"/>
                <w:highlight w:val="white"/>
              </w:rPr>
            </w:pPr>
            <w:r w:rsidDel="00000000" w:rsidR="00000000" w:rsidRPr="00000000">
              <w:rPr>
                <w:b w:val="1"/>
                <w:bCs w:val="1"/>
                <w:color w:val="303030"/>
                <w:highlight w:val="white"/>
                <w:rtl w:val="0"/>
              </w:rPr>
              <w:t xml:space="preserve">Discovery (QAGF / QDS)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2">
            <w:pPr>
              <w:spacing w:after="240" w:before="240" w:lineRule="auto"/>
              <w:rPr>
                <w:color w:val="303030"/>
                <w:highlight w:val="white"/>
              </w:rPr>
            </w:pPr>
            <w:r w:rsidDel="00000000" w:rsidR="00000000" w:rsidRPr="00000000">
              <w:rPr>
                <w:b w:val="1"/>
                <w:bCs w:val="1"/>
                <w:color w:val="303030"/>
                <w:highlight w:val="white"/>
                <w:rtl w:val="0"/>
              </w:rPr>
              <w:t xml:space="preserve">Version &amp; Scope:</w:t>
            </w:r>
            <w:r w:rsidDel="00000000" w:rsidR="00000000" w:rsidRPr="00000000">
              <w:rPr>
                <w:color w:val="303030"/>
                <w:highlight w:val="white"/>
                <w:rtl w:val="0"/>
              </w:rPr>
              <w:t xml:space="preserve"> Establish the foundations of the </w:t>
            </w:r>
            <w:r w:rsidDel="00000000" w:rsidR="00000000" w:rsidRPr="00000000">
              <w:rPr>
                <w:b w:val="1"/>
                <w:bCs w:val="1"/>
                <w:color w:val="303030"/>
                <w:highlight w:val="white"/>
                <w:rtl w:val="0"/>
              </w:rPr>
              <w:t xml:space="preserve">Quantum Asset Generative Foundry</w:t>
            </w:r>
            <w:r w:rsidDel="00000000" w:rsidR="00000000" w:rsidRPr="00000000">
              <w:rPr>
                <w:color w:val="303030"/>
                <w:highlight w:val="white"/>
                <w:rtl w:val="0"/>
              </w:rPr>
              <w:t xml:space="preserve"> as a parallel R&amp;D track. In this era, the focus is on prototypes and internal tooling rather than a product release. Deliver a </w:t>
            </w:r>
            <w:r w:rsidDel="00000000" w:rsidR="00000000" w:rsidRPr="00000000">
              <w:rPr>
                <w:b w:val="1"/>
                <w:bCs w:val="1"/>
                <w:color w:val="303030"/>
                <w:highlight w:val="white"/>
                <w:rtl w:val="0"/>
              </w:rPr>
              <w:t xml:space="preserve">QAGF prototype (v0.1)</w:t>
            </w:r>
            <w:r w:rsidDel="00000000" w:rsidR="00000000" w:rsidRPr="00000000">
              <w:rPr>
                <w:color w:val="303030"/>
                <w:highlight w:val="white"/>
                <w:rtl w:val="0"/>
              </w:rPr>
              <w:t xml:space="preserve"> that can generate or optimize small quantum circuits and error-correcting codes using AI/ML. &lt;br&gt; </w:t>
            </w:r>
            <w:r w:rsidDel="00000000" w:rsidR="00000000" w:rsidRPr="00000000">
              <w:rPr>
                <w:b w:val="1"/>
                <w:bCs w:val="1"/>
                <w:color w:val="303030"/>
                <w:highlight w:val="white"/>
                <w:rtl w:val="0"/>
              </w:rPr>
              <w:t xml:space="preserve">Architecture Deltas:</w:t>
            </w:r>
            <w:r w:rsidDel="00000000" w:rsidR="00000000" w:rsidRPr="00000000">
              <w:rPr>
                <w:color w:val="303030"/>
                <w:highlight w:val="white"/>
                <w:rtl w:val="0"/>
              </w:rPr>
              <w:t xml:space="preserve"> This plane starts largely outside the core runtime path. Set up a dedicated ML pipeline (likely under /ml or new /services/qds) for </w:t>
            </w:r>
            <w:r w:rsidDel="00000000" w:rsidR="00000000" w:rsidRPr="00000000">
              <w:rPr>
                <w:i w:val="1"/>
                <w:iCs w:val="1"/>
                <w:color w:val="303030"/>
                <w:highlight w:val="white"/>
                <w:rtl w:val="0"/>
              </w:rPr>
              <w:t xml:space="preserve">generative circuit synthesis</w:t>
            </w:r>
            <w:r w:rsidDel="00000000" w:rsidR="00000000" w:rsidRPr="00000000">
              <w:rPr>
                <w:color w:val="303030"/>
                <w:highlight w:val="white"/>
                <w:rtl w:val="0"/>
              </w:rPr>
              <w:t xml:space="preserve">. Leverage existing simulation harnesses: use the digital-twin environment to evaluate AI-designed circuits against known benchmarks. Integrate a feedback loop where the generated circuits can be fed into the A4Q compiler and run on hardware or simulator, with results used to train models (closing the loop on generative design). Introduce a </w:t>
            </w:r>
            <w:r w:rsidDel="00000000" w:rsidR="00000000" w:rsidRPr="00000000">
              <w:rPr>
                <w:b w:val="1"/>
                <w:bCs w:val="1"/>
                <w:color w:val="303030"/>
                <w:highlight w:val="white"/>
                <w:rtl w:val="0"/>
              </w:rPr>
              <w:t xml:space="preserve">QEC code suggestion module</w:t>
            </w:r>
            <w:r w:rsidDel="00000000" w:rsidR="00000000" w:rsidRPr="00000000">
              <w:rPr>
                <w:color w:val="303030"/>
                <w:highlight w:val="white"/>
                <w:rtl w:val="0"/>
              </w:rPr>
              <w:t xml:space="preserve"> that, given a noise profile, proposes a tailored error-correcting code (initially using heuristic search/GA as per concept)</w:t>
            </w:r>
            <w:r w:rsidDel="00000000" w:rsidR="00000000" w:rsidRPr="00000000">
              <w:rPr>
                <w:i w:val="1"/>
                <w:iCs w:val="1"/>
                <w:color w:val="303030"/>
                <w:highlight w:val="white"/>
                <w:rtl w:val="0"/>
              </w:rPr>
              <w:t xml:space="preserve">[11][51]</w:t>
            </w:r>
            <w:r w:rsidDel="00000000" w:rsidR="00000000" w:rsidRPr="00000000">
              <w:rPr>
                <w:color w:val="303030"/>
                <w:highlight w:val="white"/>
                <w:rtl w:val="0"/>
              </w:rPr>
              <w:t xml:space="preserve">. &lt;br&gt; </w:t>
            </w:r>
            <w:r w:rsidDel="00000000" w:rsidR="00000000" w:rsidRPr="00000000">
              <w:rPr>
                <w:b w:val="1"/>
                <w:bCs w:val="1"/>
                <w:color w:val="303030"/>
                <w:highlight w:val="white"/>
                <w:rtl w:val="0"/>
              </w:rPr>
              <w:t xml:space="preserve">SLOs &amp; Benchmarks:</w:t>
            </w:r>
            <w:r w:rsidDel="00000000" w:rsidR="00000000" w:rsidRPr="00000000">
              <w:rPr>
                <w:color w:val="303030"/>
                <w:highlight w:val="white"/>
                <w:rtl w:val="0"/>
              </w:rPr>
              <w:t xml:space="preserve"> As an R&amp;D system, formal SLOs are looser here. Define </w:t>
            </w:r>
            <w:r w:rsidDel="00000000" w:rsidR="00000000" w:rsidRPr="00000000">
              <w:rPr>
                <w:i w:val="1"/>
                <w:iCs w:val="1"/>
                <w:color w:val="303030"/>
                <w:highlight w:val="white"/>
                <w:rtl w:val="0"/>
              </w:rPr>
              <w:t xml:space="preserve">experimental KPIs</w:t>
            </w:r>
            <w:r w:rsidDel="00000000" w:rsidR="00000000" w:rsidRPr="00000000">
              <w:rPr>
                <w:rFonts w:ascii="Arial Unicode MS" w:cs="Arial Unicode MS" w:eastAsia="Arial Unicode MS" w:hAnsi="Arial Unicode MS"/>
                <w:color w:val="303030"/>
                <w:highlight w:val="white"/>
                <w:rtl w:val="0"/>
              </w:rPr>
              <w:t xml:space="preserve"> instead: e.g. “At least 30% of auto-generated circuits are non-trivial (not duplicates of training set)” or a new QEC code yields &gt;5% improved error suppression on a reference noise model. No DK gates yet (not customer-facing), but any integration with production (like if an AI-suggested circuit is executed via orchestrator) must not violate existing SLOs (e.g. compile time still ≤250 ms – large AI-generated circuits might stress this). By end of era, aim for a demo where an algorithm (e.g. a small VQE ansatz) generated by QAGF runs through the platform successfully. &lt;br&gt;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Heavy dependency on classical compute (GPUs for model training). May use public cloud ML services or an on-prem GPU server to train quantum circuit models. Also needs a dataset – leverage existing quantum algorithm libraries and simulation data as training corpus. Close collaboration with academic partners or internal research needed for state-of-the-art model architectures. &lt;br&gt; </w:t>
            </w:r>
            <w:r w:rsidDel="00000000" w:rsidR="00000000" w:rsidRPr="00000000">
              <w:rPr>
                <w:b w:val="1"/>
                <w:bCs w:val="1"/>
                <w:color w:val="303030"/>
                <w:highlight w:val="white"/>
                <w:rtl w:val="0"/>
              </w:rPr>
              <w:t xml:space="preserve">Prod/R&amp;D Focus:</w:t>
            </w:r>
            <w:r w:rsidDel="00000000" w:rsidR="00000000" w:rsidRPr="00000000">
              <w:rPr>
                <w:color w:val="303030"/>
                <w:highlight w:val="white"/>
                <w:rtl w:val="0"/>
              </w:rPr>
              <w:t xml:space="preserve"> QAGF is firmly </w:t>
            </w:r>
            <w:r w:rsidDel="00000000" w:rsidR="00000000" w:rsidRPr="00000000">
              <w:rPr>
                <w:b w:val="1"/>
                <w:bCs w:val="1"/>
                <w:color w:val="303030"/>
                <w:highlight w:val="white"/>
                <w:rtl w:val="0"/>
              </w:rPr>
              <w:t xml:space="preserve">R&amp;D</w:t>
            </w:r>
            <w:r w:rsidDel="00000000" w:rsidR="00000000" w:rsidRPr="00000000">
              <w:rPr>
                <w:color w:val="303030"/>
                <w:highlight w:val="white"/>
                <w:rtl w:val="0"/>
              </w:rPr>
              <w:t xml:space="preserve"> in this period. Keep it isolated from affecting core uptime (e.g. it can write to a separate “design ledger” but not slow the main ledger). Treat outputs as suggestions, requiring human validation. If early results are poor (e.g. generated circuits always too large or not novel), consider a </w:t>
            </w:r>
            <w:r w:rsidDel="00000000" w:rsidR="00000000" w:rsidRPr="00000000">
              <w:rPr>
                <w:b w:val="1"/>
                <w:bCs w:val="1"/>
                <w:color w:val="303030"/>
                <w:highlight w:val="white"/>
                <w:rtl w:val="0"/>
              </w:rPr>
              <w:t xml:space="preserve">pivot</w:t>
            </w:r>
            <w:r w:rsidDel="00000000" w:rsidR="00000000" w:rsidRPr="00000000">
              <w:rPr>
                <w:color w:val="303030"/>
                <w:highlight w:val="white"/>
                <w:rtl w:val="0"/>
              </w:rPr>
              <w:t xml:space="preserve"> to a different AI approach (e.g. focus on optimizing known algorithms rather than free-generation). Conversely, a </w:t>
            </w:r>
            <w:r w:rsidDel="00000000" w:rsidR="00000000" w:rsidRPr="00000000">
              <w:rPr>
                <w:b w:val="1"/>
                <w:bCs w:val="1"/>
                <w:color w:val="303030"/>
                <w:highlight w:val="white"/>
                <w:rtl w:val="0"/>
              </w:rPr>
              <w:t xml:space="preserve">go</w:t>
            </w:r>
            <w:r w:rsidDel="00000000" w:rsidR="00000000" w:rsidRPr="00000000">
              <w:rPr>
                <w:color w:val="303030"/>
                <w:highlight w:val="white"/>
                <w:rtl w:val="0"/>
              </w:rPr>
              <w:t xml:space="preserve"> signal is if the QDS prototypes yield at least one clearly valuable asset (like a novel error mitigation routine adopted in our pipeline). This would justify increasing investment next era. &lt;br&gt; </w:t>
            </w:r>
            <w:r w:rsidDel="00000000" w:rsidR="00000000" w:rsidRPr="00000000">
              <w:rPr>
                <w:b w:val="1"/>
                <w:bCs w:val="1"/>
                <w:color w:val="303030"/>
                <w:highlight w:val="white"/>
                <w:rtl w:val="0"/>
              </w:rPr>
              <w:t xml:space="preserve">Go/Kill Hooks:</w:t>
            </w:r>
            <w:r w:rsidDel="00000000" w:rsidR="00000000" w:rsidRPr="00000000">
              <w:rPr>
                <w:color w:val="303030"/>
                <w:highlight w:val="white"/>
                <w:rtl w:val="0"/>
              </w:rPr>
              <w:t xml:space="preserve"> Pivot conditions: If after 2 years the generative model fails to produce any design better than hand-crafted ones (e.g. no improvement in error rates or performance), re-evaluate scope (maybe narrow the focus or integrate external generative tools). Kill criteria would be minimal here since it’s exploratory, but we may set a budget cap – e.g. if training costs exceed $X without tangible progress, pause and reassess with stakeholders.</w:t>
            </w:r>
          </w:p>
        </w:tc>
      </w:tr>
    </w:tbl>
    <w:p w:rsidR="00000000" w:rsidDel="00000000" w:rsidP="00000000" w:rsidRDefault="00000000" w:rsidRPr="00000000" w14:paraId="00000323">
      <w:pPr>
        <w:pStyle w:val="Heading3"/>
        <w:keepNext w:val="0"/>
        <w:keepLines w:val="0"/>
        <w:spacing w:before="280" w:lineRule="auto"/>
        <w:rPr>
          <w:b w:val="1"/>
          <w:bCs w:val="1"/>
          <w:color w:val="303030"/>
          <w:sz w:val="26"/>
          <w:szCs w:val="26"/>
          <w:highlight w:val="white"/>
        </w:rPr>
      </w:pPr>
      <w:bookmarkStart w:colFirst="0" w:colLast="0" w:name="_igc3zbe7o5v3" w:id="21"/>
      <w:bookmarkEnd w:id="21"/>
      <w:r w:rsidDel="00000000" w:rsidR="00000000" w:rsidRPr="00000000">
        <w:rPr>
          <w:b w:val="1"/>
          <w:bCs w:val="1"/>
          <w:color w:val="303030"/>
          <w:sz w:val="26"/>
          <w:szCs w:val="26"/>
          <w:highlight w:val="white"/>
          <w:rtl w:val="0"/>
        </w:rPr>
        <w:t xml:space="preserve">2.2 Era 2–4 Years (2027–2029): Scaling Up and Early Ecosystem Integration</w:t>
      </w:r>
    </w:p>
    <w:tbl>
      <w:tblPr>
        <w:tblStyle w:val="Table1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7380"/>
        <w:tblGridChange w:id="0">
          <w:tblGrid>
            <w:gridCol w:w="1470"/>
            <w:gridCol w:w="7380"/>
          </w:tblGrid>
        </w:tblGridChange>
      </w:tblGrid>
      <w:tr>
        <w:trPr>
          <w:cantSplit w:val="0"/>
          <w:trHeight w:val="570"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24">
            <w:pPr>
              <w:spacing w:after="240" w:before="240" w:lineRule="auto"/>
              <w:rPr>
                <w:b w:val="1"/>
                <w:bCs w:val="1"/>
                <w:color w:val="303030"/>
                <w:highlight w:val="white"/>
              </w:rPr>
            </w:pPr>
            <w:r w:rsidDel="00000000" w:rsidR="00000000" w:rsidRPr="00000000">
              <w:rPr>
                <w:b w:val="1"/>
                <w:bCs w:val="1"/>
                <w:color w:val="303030"/>
                <w:highlight w:val="white"/>
                <w:rtl w:val="0"/>
              </w:rPr>
              <w:t xml:space="preserve">Application (Plane)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25">
            <w:pPr>
              <w:spacing w:after="240" w:before="240" w:lineRule="auto"/>
              <w:rPr>
                <w:b w:val="1"/>
                <w:bCs w:val="1"/>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2–4 Year Roadmap (v2.x → v3.0)</w:t>
            </w:r>
          </w:p>
        </w:tc>
      </w:tr>
      <w:tr>
        <w:trPr>
          <w:cantSplit w:val="0"/>
          <w:trHeight w:val="13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6">
            <w:pPr>
              <w:spacing w:after="240" w:before="240" w:lineRule="auto"/>
              <w:rPr>
                <w:b w:val="1"/>
                <w:bCs w:val="1"/>
                <w:color w:val="303030"/>
                <w:highlight w:val="white"/>
              </w:rPr>
            </w:pPr>
            <w:r w:rsidDel="00000000" w:rsidR="00000000" w:rsidRPr="00000000">
              <w:rPr>
                <w:b w:val="1"/>
                <w:bCs w:val="1"/>
                <w:color w:val="303030"/>
                <w:highlight w:val="white"/>
                <w:rtl w:val="0"/>
              </w:rPr>
              <w:t xml:space="preserve">Autonomy (FTAE / AQO)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7">
            <w:pPr>
              <w:spacing w:after="240" w:before="240" w:lineRule="auto"/>
              <w:rPr>
                <w:color w:val="303030"/>
                <w:highlight w:val="white"/>
              </w:rPr>
            </w:pPr>
            <w:r w:rsidDel="00000000" w:rsidR="00000000" w:rsidRPr="00000000">
              <w:rPr>
                <w:b w:val="1"/>
                <w:bCs w:val="1"/>
                <w:color w:val="303030"/>
                <w:highlight w:val="white"/>
                <w:rtl w:val="0"/>
              </w:rPr>
              <w:t xml:space="preserve">Version &amp; Scope:</w:t>
            </w:r>
            <w:r w:rsidDel="00000000" w:rsidR="00000000" w:rsidRPr="00000000">
              <w:rPr>
                <w:color w:val="303030"/>
                <w:highlight w:val="white"/>
                <w:rtl w:val="0"/>
              </w:rPr>
              <w:t xml:space="preserve"> Evolve the orchestrator into a more </w:t>
            </w:r>
            <w:r w:rsidDel="00000000" w:rsidR="00000000" w:rsidRPr="00000000">
              <w:rPr>
                <w:b w:val="1"/>
                <w:bCs w:val="1"/>
                <w:color w:val="303030"/>
                <w:highlight w:val="white"/>
                <w:rtl w:val="0"/>
              </w:rPr>
              <w:t xml:space="preserve">adaptive autonomy system</w:t>
            </w:r>
            <w:r w:rsidDel="00000000" w:rsidR="00000000" w:rsidRPr="00000000">
              <w:rPr>
                <w:color w:val="303030"/>
                <w:highlight w:val="white"/>
                <w:rtl w:val="0"/>
              </w:rPr>
              <w:t xml:space="preserve">. Target a </w:t>
            </w:r>
            <w:r w:rsidDel="00000000" w:rsidR="00000000" w:rsidRPr="00000000">
              <w:rPr>
                <w:b w:val="1"/>
                <w:bCs w:val="1"/>
                <w:color w:val="303030"/>
                <w:highlight w:val="white"/>
                <w:rtl w:val="0"/>
              </w:rPr>
              <w:t xml:space="preserve">v3.0</w:t>
            </w:r>
            <w:r w:rsidDel="00000000" w:rsidR="00000000" w:rsidRPr="00000000">
              <w:rPr>
                <w:color w:val="303030"/>
                <w:highlight w:val="white"/>
                <w:rtl w:val="0"/>
              </w:rPr>
              <w:t xml:space="preserve"> release by end of this era that introduces </w:t>
            </w:r>
            <w:r w:rsidDel="00000000" w:rsidR="00000000" w:rsidRPr="00000000">
              <w:rPr>
                <w:i w:val="1"/>
                <w:iCs w:val="1"/>
                <w:color w:val="303030"/>
                <w:highlight w:val="white"/>
                <w:rtl w:val="0"/>
              </w:rPr>
              <w:t xml:space="preserve">predictive and self-healing</w:t>
            </w:r>
            <w:r w:rsidDel="00000000" w:rsidR="00000000" w:rsidRPr="00000000">
              <w:rPr>
                <w:color w:val="303030"/>
                <w:highlight w:val="white"/>
                <w:rtl w:val="0"/>
              </w:rPr>
              <w:t xml:space="preserve"> capabilities in preparation for growing workloads. &lt;br&gt; </w:t>
            </w:r>
            <w:r w:rsidDel="00000000" w:rsidR="00000000" w:rsidRPr="00000000">
              <w:rPr>
                <w:b w:val="1"/>
                <w:bCs w:val="1"/>
                <w:color w:val="303030"/>
                <w:highlight w:val="white"/>
                <w:rtl w:val="0"/>
              </w:rPr>
              <w:t xml:space="preserve">Architecture Enhancements:</w:t>
            </w:r>
            <w:r w:rsidDel="00000000" w:rsidR="00000000" w:rsidRPr="00000000">
              <w:rPr>
                <w:color w:val="303030"/>
                <w:highlight w:val="white"/>
                <w:rtl w:val="0"/>
              </w:rPr>
              <w:t xml:space="preserve"> Implement the </w:t>
            </w:r>
            <w:r w:rsidDel="00000000" w:rsidR="00000000" w:rsidRPr="00000000">
              <w:rPr>
                <w:b w:val="1"/>
                <w:bCs w:val="1"/>
                <w:color w:val="303030"/>
                <w:highlight w:val="white"/>
                <w:rtl w:val="0"/>
              </w:rPr>
              <w:t xml:space="preserve">magic-state resource manager</w:t>
            </w:r>
            <w:r w:rsidDel="00000000" w:rsidR="00000000" w:rsidRPr="00000000">
              <w:rPr>
                <w:color w:val="303030"/>
                <w:highlight w:val="white"/>
                <w:rtl w:val="0"/>
              </w:rPr>
              <w:t xml:space="preserve"> in anticipation of small-scale fault-tolerant QPUs coming online. Even if true FTQC isn’t here yet, simulate the “magic state factory” bottleneck and build scheduling logic to throttle jobs based on resource availability</w:t>
            </w:r>
            <w:r w:rsidDel="00000000" w:rsidR="00000000" w:rsidRPr="00000000">
              <w:rPr>
                <w:i w:val="1"/>
                <w:iCs w:val="1"/>
                <w:color w:val="303030"/>
                <w:highlight w:val="white"/>
                <w:rtl w:val="0"/>
              </w:rPr>
              <w:t xml:space="preserve">[52][53]</w:t>
            </w:r>
            <w:r w:rsidDel="00000000" w:rsidR="00000000" w:rsidRPr="00000000">
              <w:rPr>
                <w:color w:val="303030"/>
                <w:highlight w:val="white"/>
                <w:rtl w:val="0"/>
              </w:rPr>
              <w:t xml:space="preserve">. Introduce an </w:t>
            </w:r>
            <w:r w:rsidDel="00000000" w:rsidR="00000000" w:rsidRPr="00000000">
              <w:rPr>
                <w:b w:val="1"/>
                <w:bCs w:val="1"/>
                <w:color w:val="303030"/>
                <w:highlight w:val="white"/>
                <w:rtl w:val="0"/>
              </w:rPr>
              <w:t xml:space="preserve">Anomaly Detection module</w:t>
            </w:r>
            <w:r w:rsidDel="00000000" w:rsidR="00000000" w:rsidRPr="00000000">
              <w:rPr>
                <w:color w:val="303030"/>
                <w:highlight w:val="white"/>
                <w:rtl w:val="0"/>
              </w:rPr>
              <w:t xml:space="preserve"> (possibly leveraging the ML toolkit) monitoring error rates and system metrics to trigger auto-remediation (e.g. auto-pausing a backend if error spikes)</w:t>
            </w:r>
            <w:r w:rsidDel="00000000" w:rsidR="00000000" w:rsidRPr="00000000">
              <w:rPr>
                <w:i w:val="1"/>
                <w:iCs w:val="1"/>
                <w:color w:val="303030"/>
                <w:highlight w:val="white"/>
                <w:rtl w:val="0"/>
              </w:rPr>
              <w:t xml:space="preserve">[54]</w:t>
            </w:r>
            <w:r w:rsidDel="00000000" w:rsidR="00000000" w:rsidRPr="00000000">
              <w:rPr>
                <w:color w:val="303030"/>
                <w:highlight w:val="white"/>
                <w:rtl w:val="0"/>
              </w:rPr>
              <w:t xml:space="preserve">. The orchestrator service might be split into specialized sub-services: e.g. a </w:t>
            </w:r>
            <w:r w:rsidDel="00000000" w:rsidR="00000000" w:rsidRPr="00000000">
              <w:rPr>
                <w:b w:val="1"/>
                <w:bCs w:val="1"/>
                <w:color w:val="303030"/>
                <w:highlight w:val="white"/>
                <w:rtl w:val="0"/>
              </w:rPr>
              <w:t xml:space="preserve">Real-time Control Loop</w:t>
            </w:r>
            <w:r w:rsidDel="00000000" w:rsidR="00000000" w:rsidRPr="00000000">
              <w:rPr>
                <w:color w:val="303030"/>
                <w:highlight w:val="white"/>
                <w:rtl w:val="0"/>
              </w:rPr>
              <w:t xml:space="preserve"> service that interfaces with hardware telemetry for live adjustments (bringing FTAE’s feedback loop to life). Strengthen multi-cloud features: dynamic brokerage of jobs between different cloud vendors based on cost &amp; latency – perhaps an external “Broker” microservice. &lt;br&gt; </w:t>
            </w:r>
            <w:r w:rsidDel="00000000" w:rsidR="00000000" w:rsidRPr="00000000">
              <w:rPr>
                <w:b w:val="1"/>
                <w:bCs w:val="1"/>
                <w:color w:val="303030"/>
                <w:highlight w:val="white"/>
                <w:rtl w:val="0"/>
              </w:rPr>
              <w:t xml:space="preserve">SLOs:</w:t>
            </w:r>
            <w:r w:rsidDel="00000000" w:rsidR="00000000" w:rsidRPr="00000000">
              <w:rPr>
                <w:color w:val="303030"/>
                <w:highlight w:val="white"/>
                <w:rtl w:val="0"/>
              </w:rPr>
              <w:t xml:space="preserve"> With more autonomy comes tighter reliability demands. Set a </w:t>
            </w:r>
            <w:r w:rsidDel="00000000" w:rsidR="00000000" w:rsidRPr="00000000">
              <w:rPr>
                <w:b w:val="1"/>
                <w:bCs w:val="1"/>
                <w:color w:val="303030"/>
                <w:highlight w:val="white"/>
                <w:rtl w:val="0"/>
              </w:rPr>
              <w:t xml:space="preserve">stretch SLO</w:t>
            </w:r>
            <w:r w:rsidDel="00000000" w:rsidR="00000000" w:rsidRPr="00000000">
              <w:rPr>
                <w:color w:val="303030"/>
                <w:highlight w:val="white"/>
                <w:rtl w:val="0"/>
              </w:rPr>
              <w:t xml:space="preserve"> to achieve </w:t>
            </w:r>
            <w:r w:rsidDel="00000000" w:rsidR="00000000" w:rsidRPr="00000000">
              <w:rPr>
                <w:i w:val="1"/>
                <w:iCs w:val="1"/>
                <w:color w:val="303030"/>
                <w:highlight w:val="white"/>
                <w:rtl w:val="0"/>
              </w:rPr>
              <w:t xml:space="preserve">zero unplanned downtime</w:t>
            </w:r>
            <w:r w:rsidDel="00000000" w:rsidR="00000000" w:rsidRPr="00000000">
              <w:rPr>
                <w:color w:val="303030"/>
                <w:highlight w:val="white"/>
                <w:rtl w:val="0"/>
              </w:rPr>
              <w:t xml:space="preserve"> for orchestrator (design for 99.99% uptime with automated failovers). Recovery targets tighten to &lt;30 seconds globally (already likely met in tests) and &lt;5s for zone-level restarts (through faster state synchronization). Introduce </w:t>
            </w:r>
            <w:r w:rsidDel="00000000" w:rsidR="00000000" w:rsidRPr="00000000">
              <w:rPr>
                <w:i w:val="1"/>
                <w:iCs w:val="1"/>
                <w:color w:val="303030"/>
                <w:highlight w:val="white"/>
                <w:rtl w:val="0"/>
              </w:rPr>
              <w:t xml:space="preserve">new SLOs</w:t>
            </w:r>
            <w:r w:rsidDel="00000000" w:rsidR="00000000" w:rsidRPr="00000000">
              <w:rPr>
                <w:color w:val="303030"/>
                <w:highlight w:val="white"/>
                <w:rtl w:val="0"/>
              </w:rPr>
              <w:t xml:space="preserve"> relevant to autonomy: e.g. </w:t>
            </w:r>
            <w:r w:rsidDel="00000000" w:rsidR="00000000" w:rsidRPr="00000000">
              <w:rPr>
                <w:b w:val="1"/>
                <w:bCs w:val="1"/>
                <w:color w:val="303030"/>
                <w:highlight w:val="white"/>
                <w:rtl w:val="0"/>
              </w:rPr>
              <w:t xml:space="preserve">Magic State Utilization Efficiency</w:t>
            </w:r>
            <w:r w:rsidDel="00000000" w:rsidR="00000000" w:rsidRPr="00000000">
              <w:rPr>
                <w:color w:val="303030"/>
                <w:highlight w:val="white"/>
                <w:rtl w:val="0"/>
              </w:rPr>
              <w:t xml:space="preserve"> – measure how effectively the system uses available FTQC ancilla resources (a metric to maximize throughput when FTQC starts). Carbon and cost metrics become formal: e.g. orchestrator should route &gt;50% of jobs to low-carbon regions when available (a policy target). &lt;br&gt;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This era assumes </w:t>
            </w:r>
            <w:r w:rsidDel="00000000" w:rsidR="00000000" w:rsidRPr="00000000">
              <w:rPr>
                <w:b w:val="1"/>
                <w:bCs w:val="1"/>
                <w:color w:val="303030"/>
                <w:highlight w:val="white"/>
                <w:rtl w:val="0"/>
              </w:rPr>
              <w:t xml:space="preserve">early fault-tolerant prototype hardware</w:t>
            </w:r>
            <w:r w:rsidDel="00000000" w:rsidR="00000000" w:rsidRPr="00000000">
              <w:rPr>
                <w:color w:val="303030"/>
                <w:highlight w:val="white"/>
                <w:rtl w:val="0"/>
              </w:rPr>
              <w:t xml:space="preserve"> (maybe 100-1000 logical qubits) could be emerging ~2028. The autonomy features will depend on partnerships with hardware teams to get telemetry (e.g. magic state production rates) and control hooks. If hardware is delayed, these features will be tested on high-fidelity simulators (digital twins). Also depend on matured ML ops from the discovery plane for anomaly models. &lt;br&gt; </w:t>
            </w:r>
            <w:r w:rsidDel="00000000" w:rsidR="00000000" w:rsidRPr="00000000">
              <w:rPr>
                <w:b w:val="1"/>
                <w:bCs w:val="1"/>
                <w:color w:val="303030"/>
                <w:highlight w:val="white"/>
                <w:rtl w:val="0"/>
              </w:rPr>
              <w:t xml:space="preserve">Prod/R&amp;D Focus:</w:t>
            </w:r>
            <w:r w:rsidDel="00000000" w:rsidR="00000000" w:rsidRPr="00000000">
              <w:rPr>
                <w:color w:val="303030"/>
                <w:highlight w:val="white"/>
                <w:rtl w:val="0"/>
              </w:rPr>
              <w:t xml:space="preserve"> Core scheduling is production, but </w:t>
            </w:r>
            <w:r w:rsidDel="00000000" w:rsidR="00000000" w:rsidRPr="00000000">
              <w:rPr>
                <w:b w:val="1"/>
                <w:bCs w:val="1"/>
                <w:color w:val="303030"/>
                <w:highlight w:val="white"/>
                <w:rtl w:val="0"/>
              </w:rPr>
              <w:t xml:space="preserve">predictive control is phased in via canary releases</w:t>
            </w:r>
            <w:r w:rsidDel="00000000" w:rsidR="00000000" w:rsidRPr="00000000">
              <w:rPr>
                <w:color w:val="303030"/>
                <w:highlight w:val="white"/>
                <w:rtl w:val="0"/>
              </w:rPr>
              <w:t xml:space="preserve">. Run the anomaly detection in shadow mode first (alert only) to gauge false positives. Once trust is built, allow it to automatically reroute jobs or adjust schedules. </w:t>
            </w:r>
            <w:r w:rsidDel="00000000" w:rsidR="00000000" w:rsidRPr="00000000">
              <w:rPr>
                <w:b w:val="1"/>
                <w:bCs w:val="1"/>
                <w:color w:val="303030"/>
                <w:highlight w:val="white"/>
                <w:rtl w:val="0"/>
              </w:rPr>
              <w:t xml:space="preserve">Go</w:t>
            </w:r>
            <w:r w:rsidDel="00000000" w:rsidR="00000000" w:rsidRPr="00000000">
              <w:rPr>
                <w:rFonts w:ascii="Arial Unicode MS" w:cs="Arial Unicode MS" w:eastAsia="Arial Unicode MS" w:hAnsi="Arial Unicode MS"/>
                <w:color w:val="303030"/>
                <w:highlight w:val="white"/>
                <w:rtl w:val="0"/>
              </w:rPr>
              <w:t xml:space="preserve"> if anomaly-driven adjustments reduce error rates or job failures by, say, ≥20% in trial runs. If the self-healing triggers false alarms or oscillations (a risk to stability), keep it in R&amp;D until tuned. &lt;br&gt; </w:t>
            </w:r>
            <w:r w:rsidDel="00000000" w:rsidR="00000000" w:rsidRPr="00000000">
              <w:rPr>
                <w:b w:val="1"/>
                <w:bCs w:val="1"/>
                <w:color w:val="303030"/>
                <w:highlight w:val="white"/>
                <w:rtl w:val="0"/>
              </w:rPr>
              <w:t xml:space="preserve">Go/Kill Hooks:</w:t>
            </w:r>
            <w:r w:rsidDel="00000000" w:rsidR="00000000" w:rsidRPr="00000000">
              <w:rPr>
                <w:color w:val="303030"/>
                <w:highlight w:val="white"/>
                <w:rtl w:val="0"/>
              </w:rPr>
              <w:t xml:space="preserve"> A key </w:t>
            </w:r>
            <w:r w:rsidDel="00000000" w:rsidR="00000000" w:rsidRPr="00000000">
              <w:rPr>
                <w:b w:val="1"/>
                <w:bCs w:val="1"/>
                <w:color w:val="303030"/>
                <w:highlight w:val="white"/>
                <w:rtl w:val="0"/>
              </w:rPr>
              <w:t xml:space="preserve">pivot condition</w:t>
            </w:r>
            <w:r w:rsidDel="00000000" w:rsidR="00000000" w:rsidRPr="00000000">
              <w:rPr>
                <w:color w:val="303030"/>
                <w:highlight w:val="white"/>
                <w:rtl w:val="0"/>
              </w:rPr>
              <w:t xml:space="preserve"> is hardware readiness: if practical fault-tolerant computing is still far off by 2029, scale back investment in magic-state management (focus on improving NISQ performance instead). Alternatively, if an external orchestration solution becomes dominant (e.g. cloud providers offering their own schedulers), decide whether to integrate or differentiate (pivot A4Q orchestration to specialize in governance integration). Set kill-switches for any autonomy feature that may degrade performance: e.g. if the magic-state scheduler causes job wait times to increase unacceptably for non-FT jobs, isolate or disable it. Regular </w:t>
            </w:r>
            <w:r w:rsidDel="00000000" w:rsidR="00000000" w:rsidRPr="00000000">
              <w:rPr>
                <w:b w:val="1"/>
                <w:bCs w:val="1"/>
                <w:color w:val="303030"/>
                <w:highlight w:val="white"/>
                <w:rtl w:val="0"/>
              </w:rPr>
              <w:t xml:space="preserve">Go/Kill reviews</w:t>
            </w:r>
            <w:r w:rsidDel="00000000" w:rsidR="00000000" w:rsidRPr="00000000">
              <w:rPr>
                <w:color w:val="303030"/>
                <w:highlight w:val="white"/>
                <w:rtl w:val="0"/>
              </w:rPr>
              <w:t xml:space="preserve"> at each major version gate (v2.5, v3.0) ensure only beneficial autonomy features graduate to full production.</w:t>
            </w:r>
          </w:p>
        </w:tc>
      </w:tr>
      <w:tr>
        <w:trPr>
          <w:cantSplit w:val="0"/>
          <w:trHeight w:val="15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8">
            <w:pPr>
              <w:spacing w:after="240" w:before="240" w:lineRule="auto"/>
              <w:rPr>
                <w:b w:val="1"/>
                <w:bCs w:val="1"/>
                <w:color w:val="303030"/>
                <w:highlight w:val="white"/>
              </w:rPr>
            </w:pPr>
            <w:r w:rsidDel="00000000" w:rsidR="00000000" w:rsidRPr="00000000">
              <w:rPr>
                <w:b w:val="1"/>
                <w:bCs w:val="1"/>
                <w:color w:val="303030"/>
                <w:highlight w:val="white"/>
                <w:rtl w:val="0"/>
              </w:rPr>
              <w:t xml:space="preserve">Governance (QIPL / QTF)</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9">
            <w:pPr>
              <w:spacing w:after="240" w:before="240" w:lineRule="auto"/>
              <w:rPr>
                <w:color w:val="303030"/>
                <w:highlight w:val="white"/>
              </w:rPr>
            </w:pPr>
            <w:r w:rsidDel="00000000" w:rsidR="00000000" w:rsidRPr="00000000">
              <w:rPr>
                <w:b w:val="1"/>
                <w:bCs w:val="1"/>
                <w:color w:val="303030"/>
                <w:highlight w:val="white"/>
                <w:rtl w:val="0"/>
              </w:rPr>
              <w:t xml:space="preserve">Version &amp; Scope:</w:t>
            </w:r>
            <w:r w:rsidDel="00000000" w:rsidR="00000000" w:rsidRPr="00000000">
              <w:rPr>
                <w:color w:val="303030"/>
                <w:highlight w:val="white"/>
                <w:rtl w:val="0"/>
              </w:rPr>
              <w:t xml:space="preserve"> Expand the governance plane from single-organization deployments to a </w:t>
            </w:r>
            <w:r w:rsidDel="00000000" w:rsidR="00000000" w:rsidRPr="00000000">
              <w:rPr>
                <w:b w:val="1"/>
                <w:bCs w:val="1"/>
                <w:color w:val="303030"/>
                <w:highlight w:val="white"/>
                <w:rtl w:val="0"/>
              </w:rPr>
              <w:t xml:space="preserve">multi-tenant, ecosystem-wide trust fabric</w:t>
            </w:r>
            <w:r w:rsidDel="00000000" w:rsidR="00000000" w:rsidRPr="00000000">
              <w:rPr>
                <w:color w:val="303030"/>
                <w:highlight w:val="white"/>
                <w:rtl w:val="0"/>
              </w:rPr>
              <w:t xml:space="preserve">. By v3.0, aim for A4Q’s ledger and policy framework to support federated use: multiple organizations sharing a ledger or cross-verifying transactions. This sets the stage for an industry </w:t>
            </w:r>
            <w:r w:rsidDel="00000000" w:rsidR="00000000" w:rsidRPr="00000000">
              <w:rPr>
                <w:b w:val="1"/>
                <w:bCs w:val="1"/>
                <w:color w:val="303030"/>
                <w:highlight w:val="white"/>
                <w:rtl w:val="0"/>
              </w:rPr>
              <w:t xml:space="preserve">Quantum IP exchange</w:t>
            </w:r>
            <w:r w:rsidDel="00000000" w:rsidR="00000000" w:rsidRPr="00000000">
              <w:rPr>
                <w:color w:val="303030"/>
                <w:highlight w:val="white"/>
                <w:rtl w:val="0"/>
              </w:rPr>
              <w:t xml:space="preserve"> or consortium. &lt;br&gt; </w:t>
            </w:r>
            <w:r w:rsidDel="00000000" w:rsidR="00000000" w:rsidRPr="00000000">
              <w:rPr>
                <w:b w:val="1"/>
                <w:bCs w:val="1"/>
                <w:color w:val="303030"/>
                <w:highlight w:val="white"/>
                <w:rtl w:val="0"/>
              </w:rPr>
              <w:t xml:space="preserve">Architecture Enhancements:</w:t>
            </w:r>
            <w:r w:rsidDel="00000000" w:rsidR="00000000" w:rsidRPr="00000000">
              <w:rPr>
                <w:color w:val="303030"/>
                <w:highlight w:val="white"/>
                <w:rtl w:val="0"/>
              </w:rPr>
              <w:t xml:space="preserve"> Evolve the </w:t>
            </w:r>
            <w:r w:rsidDel="00000000" w:rsidR="00000000" w:rsidRPr="00000000">
              <w:rPr>
                <w:b w:val="1"/>
                <w:bCs w:val="1"/>
                <w:color w:val="303030"/>
                <w:highlight w:val="white"/>
                <w:rtl w:val="0"/>
              </w:rPr>
              <w:t xml:space="preserve">Provenance Ledger</w:t>
            </w:r>
            <w:r w:rsidDel="00000000" w:rsidR="00000000" w:rsidRPr="00000000">
              <w:rPr>
                <w:color w:val="303030"/>
                <w:highlight w:val="white"/>
                <w:rtl w:val="0"/>
              </w:rPr>
              <w:t xml:space="preserve"> into a </w:t>
            </w:r>
            <w:r w:rsidDel="00000000" w:rsidR="00000000" w:rsidRPr="00000000">
              <w:rPr>
                <w:b w:val="1"/>
                <w:bCs w:val="1"/>
                <w:color w:val="303030"/>
                <w:highlight w:val="white"/>
                <w:rtl w:val="0"/>
              </w:rPr>
              <w:t xml:space="preserve">consortium blockchain or distributed ledger network</w:t>
            </w:r>
            <w:r w:rsidDel="00000000" w:rsidR="00000000" w:rsidRPr="00000000">
              <w:rPr>
                <w:color w:val="303030"/>
                <w:highlight w:val="white"/>
                <w:rtl w:val="0"/>
              </w:rPr>
              <w:t xml:space="preserve">. In this era, if not earlier, spin up a permissioned ledger (with nodes run by partner organizations or cloud vendors) to decentralize trust. Implement interoperability: e.g. cross-ledger watermark verification allowing one organization to verify circuits watermarked by another’s A4Q instance (via a common schema standard)</w:t>
            </w:r>
            <w:r w:rsidDel="00000000" w:rsidR="00000000" w:rsidRPr="00000000">
              <w:rPr>
                <w:i w:val="1"/>
                <w:iCs w:val="1"/>
                <w:color w:val="303030"/>
                <w:highlight w:val="white"/>
                <w:rtl w:val="0"/>
              </w:rPr>
              <w:t xml:space="preserve">[55][56]</w:t>
            </w:r>
            <w:r w:rsidDel="00000000" w:rsidR="00000000" w:rsidRPr="00000000">
              <w:rPr>
                <w:color w:val="303030"/>
                <w:highlight w:val="white"/>
                <w:rtl w:val="0"/>
              </w:rPr>
              <w:t xml:space="preserve">. Governance service will likely get an </w:t>
            </w:r>
            <w:r w:rsidDel="00000000" w:rsidR="00000000" w:rsidRPr="00000000">
              <w:rPr>
                <w:b w:val="1"/>
                <w:bCs w:val="1"/>
                <w:color w:val="303030"/>
                <w:highlight w:val="white"/>
                <w:rtl w:val="0"/>
              </w:rPr>
              <w:t xml:space="preserve">API gateway</w:t>
            </w:r>
            <w:r w:rsidDel="00000000" w:rsidR="00000000" w:rsidRPr="00000000">
              <w:rPr>
                <w:color w:val="303030"/>
                <w:highlight w:val="white"/>
                <w:rtl w:val="0"/>
              </w:rPr>
              <w:t xml:space="preserve"> or integration layer for external audit systems – so third parties can query the audit trail securely (with access controls). Enhance the policy engine with more templates: e.g. region-specific data sovereignty rules (already partially in place) and contractual usage limits (max N runs of a circuit, etc., as conceptualized in Fair-Use contracts). &lt;br&gt; </w:t>
            </w:r>
            <w:r w:rsidDel="00000000" w:rsidR="00000000" w:rsidRPr="00000000">
              <w:rPr>
                <w:b w:val="1"/>
                <w:bCs w:val="1"/>
                <w:color w:val="303030"/>
                <w:highlight w:val="white"/>
                <w:rtl w:val="0"/>
              </w:rPr>
              <w:t xml:space="preserve">SLOs:</w:t>
            </w:r>
            <w:r w:rsidDel="00000000" w:rsidR="00000000" w:rsidRPr="00000000">
              <w:rPr>
                <w:color w:val="303030"/>
                <w:highlight w:val="white"/>
                <w:rtl w:val="0"/>
              </w:rPr>
              <w:t xml:space="preserve"> Governance SLOs now include </w:t>
            </w:r>
            <w:r w:rsidDel="00000000" w:rsidR="00000000" w:rsidRPr="00000000">
              <w:rPr>
                <w:i w:val="1"/>
                <w:iCs w:val="1"/>
                <w:color w:val="303030"/>
                <w:highlight w:val="white"/>
                <w:rtl w:val="0"/>
              </w:rPr>
              <w:t xml:space="preserve">consistency and security metrics</w:t>
            </w:r>
            <w:r w:rsidDel="00000000" w:rsidR="00000000" w:rsidRPr="00000000">
              <w:rPr>
                <w:color w:val="303030"/>
                <w:highlight w:val="white"/>
                <w:rtl w:val="0"/>
              </w:rPr>
              <w:t xml:space="preserve"> in a multi-tenant context: e.g. </w:t>
            </w:r>
            <w:r w:rsidDel="00000000" w:rsidR="00000000" w:rsidRPr="00000000">
              <w:rPr>
                <w:b w:val="1"/>
                <w:bCs w:val="1"/>
                <w:color w:val="303030"/>
                <w:highlight w:val="white"/>
                <w:rtl w:val="0"/>
              </w:rPr>
              <w:t xml:space="preserve">Ledger Consistency</w:t>
            </w:r>
            <w:r w:rsidDel="00000000" w:rsidR="00000000" w:rsidRPr="00000000">
              <w:rPr>
                <w:color w:val="303030"/>
                <w:highlight w:val="white"/>
                <w:rtl w:val="0"/>
              </w:rPr>
              <w:t xml:space="preserve"> – two independent ledger nodes should agree (no fork) within &lt;X seconds (say 5s) of a transaction. The system should detect any ledger divergence (fork) immediately. Smart contract enforcement success rate (e.g. percentage of jobs violating usage terms that are correctly blocked) should be ~100%. Continue to enforce near-100% audit logging coverage and add </w:t>
            </w:r>
            <w:r w:rsidDel="00000000" w:rsidR="00000000" w:rsidRPr="00000000">
              <w:rPr>
                <w:i w:val="1"/>
                <w:iCs w:val="1"/>
                <w:color w:val="303030"/>
                <w:highlight w:val="white"/>
                <w:rtl w:val="0"/>
              </w:rPr>
              <w:t xml:space="preserve">throughput</w:t>
            </w:r>
            <w:r w:rsidDel="00000000" w:rsidR="00000000" w:rsidRPr="00000000">
              <w:rPr>
                <w:rFonts w:ascii="Arial Unicode MS" w:cs="Arial Unicode MS" w:eastAsia="Arial Unicode MS" w:hAnsi="Arial Unicode MS"/>
                <w:color w:val="303030"/>
                <w:highlight w:val="white"/>
                <w:rtl w:val="0"/>
              </w:rPr>
              <w:t xml:space="preserve"> SLOs (ledger should handle Y tx/sec, anticipating scale). PQC and security overhead must remain low; by now likely migrating to newer PQC standards as they stabilize, but keep overhead ≤20 ms or tighten if possible. &lt;br&gt;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Requires broad </w:t>
            </w:r>
            <w:r w:rsidDel="00000000" w:rsidR="00000000" w:rsidRPr="00000000">
              <w:rPr>
                <w:b w:val="1"/>
                <w:bCs w:val="1"/>
                <w:color w:val="303030"/>
                <w:highlight w:val="white"/>
                <w:rtl w:val="0"/>
              </w:rPr>
              <w:t xml:space="preserve">ecosystem buy-in</w:t>
            </w:r>
            <w:r w:rsidDel="00000000" w:rsidR="00000000" w:rsidRPr="00000000">
              <w:rPr>
                <w:color w:val="303030"/>
                <w:highlight w:val="white"/>
                <w:rtl w:val="0"/>
              </w:rPr>
              <w:t xml:space="preserve">. We will work with standards bodies and large industry players to run pilot cross-organization ledgers. Possibly tie into government or regulatory sandboxes for compliant quantum cloud operations. Also depends on advancements in PQC (e.g. NIST standard finalists) to update our crypto modules. Budget-wise, supporting a network of ledger nodes and partnerships might require external funding or consortium model. &lt;br&gt; </w:t>
            </w:r>
            <w:r w:rsidDel="00000000" w:rsidR="00000000" w:rsidRPr="00000000">
              <w:rPr>
                <w:b w:val="1"/>
                <w:bCs w:val="1"/>
                <w:color w:val="303030"/>
                <w:highlight w:val="white"/>
                <w:rtl w:val="0"/>
              </w:rPr>
              <w:t xml:space="preserve">Prod/R&amp;D Focus:</w:t>
            </w:r>
            <w:r w:rsidDel="00000000" w:rsidR="00000000" w:rsidRPr="00000000">
              <w:rPr>
                <w:color w:val="303030"/>
                <w:highlight w:val="white"/>
                <w:rtl w:val="0"/>
              </w:rPr>
              <w:t xml:space="preserve"> The single-tenant governance features remain fully prod (supporting more enterprise users on one ledger). The </w:t>
            </w:r>
            <w:r w:rsidDel="00000000" w:rsidR="00000000" w:rsidRPr="00000000">
              <w:rPr>
                <w:b w:val="1"/>
                <w:bCs w:val="1"/>
                <w:color w:val="303030"/>
                <w:highlight w:val="white"/>
                <w:rtl w:val="0"/>
              </w:rPr>
              <w:t xml:space="preserve">multi-tenant federation is introduced in controlled trials</w:t>
            </w:r>
            <w:r w:rsidDel="00000000" w:rsidR="00000000" w:rsidRPr="00000000">
              <w:rPr>
                <w:color w:val="303030"/>
                <w:highlight w:val="white"/>
                <w:rtl w:val="0"/>
              </w:rPr>
              <w:t xml:space="preserve"> (R&amp;D mode with real partners). It’s crucial to maintain backward compatibility – if a client doesn’t join the network, their A4Q instance still runs with a local ledger. </w:t>
            </w:r>
            <w:r w:rsidDel="00000000" w:rsidR="00000000" w:rsidRPr="00000000">
              <w:rPr>
                <w:b w:val="1"/>
                <w:bCs w:val="1"/>
                <w:color w:val="303030"/>
                <w:highlight w:val="white"/>
                <w:rtl w:val="0"/>
              </w:rPr>
              <w:t xml:space="preserve">Go</w:t>
            </w:r>
            <w:r w:rsidDel="00000000" w:rsidR="00000000" w:rsidRPr="00000000">
              <w:rPr>
                <w:color w:val="303030"/>
                <w:highlight w:val="white"/>
                <w:rtl w:val="0"/>
              </w:rPr>
              <w:t xml:space="preserve"> if the consortium ledger shows clear trust benefits (e.g. mutual audit among partners reduces compliance overhead or enables multi-party workflows). If the overhead of consensus or multi-node operation proves too high (latency or complexity), </w:t>
            </w:r>
            <w:r w:rsidDel="00000000" w:rsidR="00000000" w:rsidRPr="00000000">
              <w:rPr>
                <w:b w:val="1"/>
                <w:bCs w:val="1"/>
                <w:color w:val="303030"/>
                <w:highlight w:val="white"/>
                <w:rtl w:val="0"/>
              </w:rPr>
              <w:t xml:space="preserve">pivot</w:t>
            </w:r>
            <w:r w:rsidDel="00000000" w:rsidR="00000000" w:rsidRPr="00000000">
              <w:rPr>
                <w:color w:val="303030"/>
                <w:highlight w:val="white"/>
                <w:rtl w:val="0"/>
              </w:rPr>
              <w:t xml:space="preserve"> to a simpler model (like a trusted central ledger with periodic notarizations as interim). &lt;br&gt; </w:t>
            </w:r>
            <w:r w:rsidDel="00000000" w:rsidR="00000000" w:rsidRPr="00000000">
              <w:rPr>
                <w:b w:val="1"/>
                <w:bCs w:val="1"/>
                <w:color w:val="303030"/>
                <w:highlight w:val="white"/>
                <w:rtl w:val="0"/>
              </w:rPr>
              <w:t xml:space="preserve">Go/Kill Hooks:</w:t>
            </w:r>
            <w:r w:rsidDel="00000000" w:rsidR="00000000" w:rsidRPr="00000000">
              <w:rPr>
                <w:color w:val="303030"/>
                <w:highlight w:val="white"/>
                <w:rtl w:val="0"/>
              </w:rPr>
              <w:t xml:space="preserve"> Monitor adoption: if by 2029 only minimal interest in a shared ledger, the program might </w:t>
            </w:r>
            <w:r w:rsidDel="00000000" w:rsidR="00000000" w:rsidRPr="00000000">
              <w:rPr>
                <w:b w:val="1"/>
                <w:bCs w:val="1"/>
                <w:color w:val="303030"/>
                <w:highlight w:val="white"/>
                <w:rtl w:val="0"/>
              </w:rPr>
              <w:t xml:space="preserve">pivot</w:t>
            </w:r>
            <w:r w:rsidDel="00000000" w:rsidR="00000000" w:rsidRPr="00000000">
              <w:rPr>
                <w:color w:val="303030"/>
                <w:highlight w:val="white"/>
                <w:rtl w:val="0"/>
              </w:rPr>
              <w:t xml:space="preserve"> strategy (focus on selling A4Q as standalone to each org rather than a network). Alternatively, if a de-facto industry standard ledger emerges (not ours), decide whether to adopt that standard or push our solution harder. Technically, set kill criteria for security: e.g. if any major breach or ledger inconsistency occurs in pilot, pause expansion until resolved (trust is paramount – a single audit failure could be project-threatening). Use </w:t>
            </w:r>
            <w:r w:rsidDel="00000000" w:rsidR="00000000" w:rsidRPr="00000000">
              <w:rPr>
                <w:b w:val="1"/>
                <w:bCs w:val="1"/>
                <w:color w:val="303030"/>
                <w:highlight w:val="white"/>
                <w:rtl w:val="0"/>
              </w:rPr>
              <w:t xml:space="preserve">external audits</w:t>
            </w:r>
            <w:r w:rsidDel="00000000" w:rsidR="00000000" w:rsidRPr="00000000">
              <w:rPr>
                <w:color w:val="303030"/>
                <w:highlight w:val="white"/>
                <w:rtl w:val="0"/>
              </w:rPr>
              <w:t xml:space="preserve"> and possibly formal verification of smart contracts in this era to validate the governance plane; if these audits fail to prove integrity, do not proceed to open ecosystem deployment.</w:t>
            </w:r>
          </w:p>
        </w:tc>
      </w:tr>
      <w:tr>
        <w:trPr>
          <w:cantSplit w:val="0"/>
          <w:trHeight w:val="15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A">
            <w:pPr>
              <w:spacing w:after="240" w:before="240" w:lineRule="auto"/>
              <w:rPr>
                <w:b w:val="1"/>
                <w:bCs w:val="1"/>
                <w:color w:val="303030"/>
                <w:highlight w:val="white"/>
              </w:rPr>
            </w:pPr>
            <w:r w:rsidDel="00000000" w:rsidR="00000000" w:rsidRPr="00000000">
              <w:rPr>
                <w:b w:val="1"/>
                <w:bCs w:val="1"/>
                <w:color w:val="303030"/>
                <w:highlight w:val="white"/>
                <w:rtl w:val="0"/>
              </w:rPr>
              <w:t xml:space="preserve">Discovery (QAGF / QDS)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B">
            <w:pPr>
              <w:spacing w:after="240" w:before="240" w:lineRule="auto"/>
              <w:rPr>
                <w:color w:val="303030"/>
                <w:highlight w:val="white"/>
              </w:rPr>
            </w:pPr>
            <w:r w:rsidDel="00000000" w:rsidR="00000000" w:rsidRPr="00000000">
              <w:rPr>
                <w:b w:val="1"/>
                <w:bCs w:val="1"/>
                <w:color w:val="303030"/>
                <w:highlight w:val="white"/>
                <w:rtl w:val="0"/>
              </w:rPr>
              <w:t xml:space="preserve">Version &amp; Scope:</w:t>
            </w:r>
            <w:r w:rsidDel="00000000" w:rsidR="00000000" w:rsidRPr="00000000">
              <w:rPr>
                <w:color w:val="303030"/>
                <w:highlight w:val="white"/>
                <w:rtl w:val="0"/>
              </w:rPr>
              <w:t xml:space="preserve"> Grow the QAGF prototype into an </w:t>
            </w:r>
            <w:r w:rsidDel="00000000" w:rsidR="00000000" w:rsidRPr="00000000">
              <w:rPr>
                <w:b w:val="1"/>
                <w:bCs w:val="1"/>
                <w:color w:val="303030"/>
                <w:highlight w:val="white"/>
                <w:rtl w:val="0"/>
              </w:rPr>
              <w:t xml:space="preserve">integrated feature of the platform</w:t>
            </w:r>
            <w:r w:rsidDel="00000000" w:rsidR="00000000" w:rsidRPr="00000000">
              <w:rPr>
                <w:color w:val="303030"/>
                <w:highlight w:val="white"/>
                <w:rtl w:val="0"/>
              </w:rPr>
              <w:t xml:space="preserve"> (though likely still beta by end of era). Aim for a v0.5 or v1.0-beta of the Generative Foundry that can be used by internal quantum developers or select customers for accelerated R&amp;D. This era moves from pure research toward a pilot product offering: e.g. an </w:t>
            </w:r>
            <w:r w:rsidDel="00000000" w:rsidR="00000000" w:rsidRPr="00000000">
              <w:rPr>
                <w:b w:val="1"/>
                <w:bCs w:val="1"/>
                <w:color w:val="303030"/>
                <w:highlight w:val="white"/>
                <w:rtl w:val="0"/>
              </w:rPr>
              <w:t xml:space="preserve">A4Q Discovery Studio</w:t>
            </w:r>
            <w:r w:rsidDel="00000000" w:rsidR="00000000" w:rsidRPr="00000000">
              <w:rPr>
                <w:color w:val="303030"/>
                <w:highlight w:val="white"/>
                <w:rtl w:val="0"/>
              </w:rPr>
              <w:t xml:space="preserve"> that suggests algorithms and QEC schemes for user-specified problems. &lt;br&gt; </w:t>
            </w:r>
            <w:r w:rsidDel="00000000" w:rsidR="00000000" w:rsidRPr="00000000">
              <w:rPr>
                <w:b w:val="1"/>
                <w:bCs w:val="1"/>
                <w:color w:val="303030"/>
                <w:highlight w:val="white"/>
                <w:rtl w:val="0"/>
              </w:rPr>
              <w:t xml:space="preserve">Architecture Enhancements:</w:t>
            </w:r>
            <w:r w:rsidDel="00000000" w:rsidR="00000000" w:rsidRPr="00000000">
              <w:rPr>
                <w:rFonts w:ascii="Arial Unicode MS" w:cs="Arial Unicode MS" w:eastAsia="Arial Unicode MS" w:hAnsi="Arial Unicode MS"/>
                <w:color w:val="303030"/>
                <w:highlight w:val="white"/>
                <w:rtl w:val="0"/>
              </w:rPr>
              <w:t xml:space="preserve"> Integrate the QAGF with the main platform: allow users to optionally invoke “GenerateCircuit” or “OptimizeCircuit” via the SDK/CLI, which calls into the QDS service. The QDS service then uses trained models to output a candidate circuit or calibration routine, which is fed into the normal compile→execute pipeline. Add a </w:t>
            </w:r>
            <w:r w:rsidDel="00000000" w:rsidR="00000000" w:rsidRPr="00000000">
              <w:rPr>
                <w:b w:val="1"/>
                <w:bCs w:val="1"/>
                <w:color w:val="303030"/>
                <w:highlight w:val="white"/>
                <w:rtl w:val="0"/>
              </w:rPr>
              <w:t xml:space="preserve">Knowledge Base</w:t>
            </w:r>
            <w:r w:rsidDel="00000000" w:rsidR="00000000" w:rsidRPr="00000000">
              <w:rPr>
                <w:color w:val="303030"/>
                <w:highlight w:val="white"/>
                <w:rtl w:val="0"/>
              </w:rPr>
              <w:t xml:space="preserve"> (maybe under /examples or a new db) to store AI-discovered circuits and their performance metadata, creating a learning loop. Implement initial support for </w:t>
            </w:r>
            <w:r w:rsidDel="00000000" w:rsidR="00000000" w:rsidRPr="00000000">
              <w:rPr>
                <w:b w:val="1"/>
                <w:bCs w:val="1"/>
                <w:color w:val="303030"/>
                <w:highlight w:val="white"/>
                <w:rtl w:val="0"/>
              </w:rPr>
              <w:t xml:space="preserve">hardware-aware generation</w:t>
            </w:r>
            <w:r w:rsidDel="00000000" w:rsidR="00000000" w:rsidRPr="00000000">
              <w:rPr>
                <w:color w:val="303030"/>
                <w:highlight w:val="white"/>
                <w:rtl w:val="0"/>
              </w:rPr>
              <w:t xml:space="preserve">: QAGF should accept a target backend profile (qubit count, topology, error rates) and tailor outputs accordingly</w:t>
            </w:r>
            <w:r w:rsidDel="00000000" w:rsidR="00000000" w:rsidRPr="00000000">
              <w:rPr>
                <w:i w:val="1"/>
                <w:iCs w:val="1"/>
                <w:color w:val="303030"/>
                <w:highlight w:val="white"/>
                <w:rtl w:val="0"/>
              </w:rPr>
              <w:t xml:space="preserve">[11][51]</w:t>
            </w:r>
            <w:r w:rsidDel="00000000" w:rsidR="00000000" w:rsidRPr="00000000">
              <w:rPr>
                <w:color w:val="303030"/>
                <w:highlight w:val="white"/>
                <w:rtl w:val="0"/>
              </w:rPr>
              <w:t xml:space="preserve">. Also, incorporate the QEC decoder: by now, the QEC-decoder module could be leveraged for training the generative model (rewarding codes that decode effectively). Possibly publish an </w:t>
            </w:r>
            <w:r w:rsidDel="00000000" w:rsidR="00000000" w:rsidRPr="00000000">
              <w:rPr>
                <w:b w:val="1"/>
                <w:bCs w:val="1"/>
                <w:color w:val="303030"/>
                <w:highlight w:val="white"/>
                <w:rtl w:val="0"/>
              </w:rPr>
              <w:t xml:space="preserve">API</w:t>
            </w:r>
            <w:r w:rsidDel="00000000" w:rsidR="00000000" w:rsidRPr="00000000">
              <w:rPr>
                <w:color w:val="303030"/>
                <w:highlight w:val="white"/>
                <w:rtl w:val="0"/>
              </w:rPr>
              <w:t xml:space="preserve"> for external researchers to plug in custom models or feed data into QAGF (making it somewhat extensible). &lt;br&gt; </w:t>
            </w:r>
            <w:r w:rsidDel="00000000" w:rsidR="00000000" w:rsidRPr="00000000">
              <w:rPr>
                <w:b w:val="1"/>
                <w:bCs w:val="1"/>
                <w:color w:val="303030"/>
                <w:highlight w:val="white"/>
                <w:rtl w:val="0"/>
              </w:rPr>
              <w:t xml:space="preserve">KPIs &amp; Milestones:</w:t>
            </w:r>
            <w:r w:rsidDel="00000000" w:rsidR="00000000" w:rsidRPr="00000000">
              <w:rPr>
                <w:color w:val="303030"/>
                <w:highlight w:val="white"/>
                <w:rtl w:val="0"/>
              </w:rPr>
              <w:t xml:space="preserve"> Still not strict SLOs, but by the end of this era we expect tangible results: e.g. </w:t>
            </w:r>
            <w:r w:rsidDel="00000000" w:rsidR="00000000" w:rsidRPr="00000000">
              <w:rPr>
                <w:b w:val="1"/>
                <w:bCs w:val="1"/>
                <w:color w:val="303030"/>
                <w:highlight w:val="white"/>
                <w:rtl w:val="0"/>
              </w:rPr>
              <w:t xml:space="preserve">Generative Success Rate</w:t>
            </w:r>
            <w:r w:rsidDel="00000000" w:rsidR="00000000" w:rsidRPr="00000000">
              <w:rPr>
                <w:color w:val="303030"/>
                <w:highlight w:val="white"/>
                <w:rtl w:val="0"/>
              </w:rPr>
              <w:t xml:space="preserve"> – at least one generated solution per quarter that outperforms a baseline. For example, discover a circuit with fewer gates or less error on a benchmark than the best known solution. Or design a QEC code that improves logical error rate for a given hardware by &gt;10%. These successes can be documented as case studies. If achieved, by v3.0 we might label QAGF as a beta feature for power users. Performance of QAGF itself (like generation time) should be reasonable – if a request to generate takes hours, it’s not interactive; aim for minutes at most for small problem sizes (leveraging HPC as needed). &lt;br&gt;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This push depends on advances in AI (possibly new quantum ML models or larger training corpora). We might collaborate with academic labs or use open-source frameworks. Hardware improvements (more qubits, better sims) will expand what QAGF can test. Budget will need to support more compute (GPU/TPU time). Possibly seek grants or joint ventures (since QDS outcomes could be patentable IP, a selling point to investors). &lt;br&gt; </w:t>
            </w:r>
            <w:r w:rsidDel="00000000" w:rsidR="00000000" w:rsidRPr="00000000">
              <w:rPr>
                <w:b w:val="1"/>
                <w:bCs w:val="1"/>
                <w:color w:val="303030"/>
                <w:highlight w:val="white"/>
                <w:rtl w:val="0"/>
              </w:rPr>
              <w:t xml:space="preserve">Prod/R&amp;D Focus:</w:t>
            </w:r>
            <w:r w:rsidDel="00000000" w:rsidR="00000000" w:rsidRPr="00000000">
              <w:rPr>
                <w:color w:val="303030"/>
                <w:highlight w:val="white"/>
                <w:rtl w:val="0"/>
              </w:rPr>
              <w:t xml:space="preserve"> QAGF remains </w:t>
            </w:r>
            <w:r w:rsidDel="00000000" w:rsidR="00000000" w:rsidRPr="00000000">
              <w:rPr>
                <w:b w:val="1"/>
                <w:bCs w:val="1"/>
                <w:color w:val="303030"/>
                <w:highlight w:val="white"/>
                <w:rtl w:val="0"/>
              </w:rPr>
              <w:t xml:space="preserve">mostly R&amp;D</w:t>
            </w:r>
            <w:r w:rsidDel="00000000" w:rsidR="00000000" w:rsidRPr="00000000">
              <w:rPr>
                <w:color w:val="303030"/>
                <w:highlight w:val="white"/>
                <w:rtl w:val="0"/>
              </w:rPr>
              <w:t xml:space="preserve">, but creeping into production as an </w:t>
            </w:r>
            <w:r w:rsidDel="00000000" w:rsidR="00000000" w:rsidRPr="00000000">
              <w:rPr>
                <w:b w:val="1"/>
                <w:bCs w:val="1"/>
                <w:color w:val="303030"/>
                <w:highlight w:val="white"/>
                <w:rtl w:val="0"/>
              </w:rPr>
              <w:t xml:space="preserve">opt-in beta</w:t>
            </w:r>
            <w:r w:rsidDel="00000000" w:rsidR="00000000" w:rsidRPr="00000000">
              <w:rPr>
                <w:color w:val="303030"/>
                <w:highlight w:val="white"/>
                <w:rtl w:val="0"/>
              </w:rPr>
              <w:t xml:space="preserve">. Perhaps run it as a cloud service that early adopters can try under an “experimental” banner. Keep a manual review in the loop – e.g. any circuit that QAGF proposes might require human validation before deployment in a critical workflow. </w:t>
            </w:r>
            <w:r w:rsidDel="00000000" w:rsidR="00000000" w:rsidRPr="00000000">
              <w:rPr>
                <w:b w:val="1"/>
                <w:bCs w:val="1"/>
                <w:color w:val="303030"/>
                <w:highlight w:val="white"/>
                <w:rtl w:val="0"/>
              </w:rPr>
              <w:t xml:space="preserve">Go</w:t>
            </w:r>
            <w:r w:rsidDel="00000000" w:rsidR="00000000" w:rsidRPr="00000000">
              <w:rPr>
                <w:color w:val="303030"/>
                <w:highlight w:val="white"/>
                <w:rtl w:val="0"/>
              </w:rPr>
              <w:t xml:space="preserve"> if there’s clear uptake (e.g. a few pilot users actively use the generative suggestions and report improved results). If the quality plateaued (e.g. QAGF suggestions are rarely useful), consider scaling back to a research collaboration rather than product. &lt;br&gt; </w:t>
            </w:r>
            <w:r w:rsidDel="00000000" w:rsidR="00000000" w:rsidRPr="00000000">
              <w:rPr>
                <w:b w:val="1"/>
                <w:bCs w:val="1"/>
                <w:color w:val="303030"/>
                <w:highlight w:val="white"/>
                <w:rtl w:val="0"/>
              </w:rPr>
              <w:t xml:space="preserve">Go/Kill Hooks:</w:t>
            </w:r>
            <w:r w:rsidDel="00000000" w:rsidR="00000000" w:rsidRPr="00000000">
              <w:rPr>
                <w:color w:val="303030"/>
                <w:highlight w:val="white"/>
                <w:rtl w:val="0"/>
              </w:rPr>
              <w:t xml:space="preserve"> Evaluate ROI: if by 2029 QAGF hasn’t produced at least one valuable asset or the approach seems to hit a wall (no better than random search), a </w:t>
            </w:r>
            <w:r w:rsidDel="00000000" w:rsidR="00000000" w:rsidRPr="00000000">
              <w:rPr>
                <w:b w:val="1"/>
                <w:bCs w:val="1"/>
                <w:color w:val="303030"/>
                <w:highlight w:val="white"/>
                <w:rtl w:val="0"/>
              </w:rPr>
              <w:t xml:space="preserve">pivot</w:t>
            </w:r>
            <w:r w:rsidDel="00000000" w:rsidR="00000000" w:rsidRPr="00000000">
              <w:rPr>
                <w:color w:val="303030"/>
                <w:highlight w:val="white"/>
                <w:rtl w:val="0"/>
              </w:rPr>
              <w:t xml:space="preserve"> is needed – possibly pivot to focusing QAGF on narrower tasks (like just error mitigation tuning which might be more tractable). Alternatively, if a competitor or open source project has a superior generative tool, consider whether to integrate that or differentiate (e.g. position QAGF as more proprietary because it ties into our trust ledger for IP protection – a unique angle). A kill decision would be drastic; more likely is pivoting scope or partnering externally if our internal approach underperforms.</w:t>
            </w:r>
          </w:p>
        </w:tc>
      </w:tr>
    </w:tbl>
    <w:p w:rsidR="00000000" w:rsidDel="00000000" w:rsidP="00000000" w:rsidRDefault="00000000" w:rsidRPr="00000000" w14:paraId="0000032C">
      <w:pPr>
        <w:pStyle w:val="Heading3"/>
        <w:keepNext w:val="0"/>
        <w:keepLines w:val="0"/>
        <w:spacing w:before="280" w:lineRule="auto"/>
        <w:rPr>
          <w:b w:val="1"/>
          <w:bCs w:val="1"/>
          <w:color w:val="303030"/>
          <w:sz w:val="26"/>
          <w:szCs w:val="26"/>
          <w:highlight w:val="white"/>
        </w:rPr>
      </w:pPr>
      <w:bookmarkStart w:colFirst="0" w:colLast="0" w:name="_d05lp8rnfynq" w:id="22"/>
      <w:bookmarkEnd w:id="22"/>
      <w:r w:rsidDel="00000000" w:rsidR="00000000" w:rsidRPr="00000000">
        <w:rPr>
          <w:b w:val="1"/>
          <w:bCs w:val="1"/>
          <w:color w:val="303030"/>
          <w:sz w:val="26"/>
          <w:szCs w:val="26"/>
          <w:highlight w:val="white"/>
          <w:rtl w:val="0"/>
        </w:rPr>
        <w:t xml:space="preserve">2.3 Era 4–6 Years (2029–2031): Fault-Tolerance Readiness and Broad Adoption</w:t>
      </w:r>
    </w:p>
    <w:tbl>
      <w:tblPr>
        <w:tblStyle w:val="Table1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7380"/>
        <w:tblGridChange w:id="0">
          <w:tblGrid>
            <w:gridCol w:w="1470"/>
            <w:gridCol w:w="7380"/>
          </w:tblGrid>
        </w:tblGridChange>
      </w:tblGrid>
      <w:tr>
        <w:trPr>
          <w:cantSplit w:val="0"/>
          <w:trHeight w:val="570"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2D">
            <w:pPr>
              <w:spacing w:after="240" w:before="240" w:lineRule="auto"/>
              <w:rPr>
                <w:b w:val="1"/>
                <w:bCs w:val="1"/>
                <w:color w:val="303030"/>
                <w:highlight w:val="white"/>
              </w:rPr>
            </w:pPr>
            <w:r w:rsidDel="00000000" w:rsidR="00000000" w:rsidRPr="00000000">
              <w:rPr>
                <w:b w:val="1"/>
                <w:bCs w:val="1"/>
                <w:color w:val="303030"/>
                <w:highlight w:val="white"/>
                <w:rtl w:val="0"/>
              </w:rPr>
              <w:t xml:space="preserve">Application (Plane)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2E">
            <w:pPr>
              <w:spacing w:after="240" w:before="240" w:lineRule="auto"/>
              <w:rPr>
                <w:b w:val="1"/>
                <w:bCs w:val="1"/>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4–6 Year Roadmap (v3.x → v4.0)</w:t>
            </w:r>
          </w:p>
        </w:tc>
      </w:tr>
      <w:tr>
        <w:trPr>
          <w:cantSplit w:val="0"/>
          <w:trHeight w:val="186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F">
            <w:pPr>
              <w:spacing w:after="240" w:before="240" w:lineRule="auto"/>
              <w:rPr>
                <w:b w:val="1"/>
                <w:bCs w:val="1"/>
                <w:color w:val="303030"/>
                <w:highlight w:val="white"/>
              </w:rPr>
            </w:pPr>
            <w:r w:rsidDel="00000000" w:rsidR="00000000" w:rsidRPr="00000000">
              <w:rPr>
                <w:b w:val="1"/>
                <w:bCs w:val="1"/>
                <w:color w:val="303030"/>
                <w:highlight w:val="white"/>
                <w:rtl w:val="0"/>
              </w:rPr>
              <w:t xml:space="preserve">Autonomy (FTAE / AQO)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0">
            <w:pPr>
              <w:spacing w:after="240" w:before="240" w:lineRule="auto"/>
              <w:rPr>
                <w:color w:val="303030"/>
                <w:highlight w:val="white"/>
              </w:rPr>
            </w:pPr>
            <w:r w:rsidDel="00000000" w:rsidR="00000000" w:rsidRPr="00000000">
              <w:rPr>
                <w:b w:val="1"/>
                <w:bCs w:val="1"/>
                <w:color w:val="303030"/>
                <w:highlight w:val="white"/>
                <w:rtl w:val="0"/>
              </w:rPr>
              <w:t xml:space="preserve">Version &amp; Scope:</w:t>
            </w:r>
            <w:r w:rsidDel="00000000" w:rsidR="00000000" w:rsidRPr="00000000">
              <w:rPr>
                <w:color w:val="303030"/>
                <w:highlight w:val="white"/>
                <w:rtl w:val="0"/>
              </w:rPr>
              <w:t xml:space="preserve"> By this stage, the </w:t>
            </w:r>
            <w:r w:rsidDel="00000000" w:rsidR="00000000" w:rsidRPr="00000000">
              <w:rPr>
                <w:b w:val="1"/>
                <w:bCs w:val="1"/>
                <w:color w:val="303030"/>
                <w:highlight w:val="white"/>
                <w:rtl w:val="0"/>
              </w:rPr>
              <w:t xml:space="preserve">Fault-Tolerant Autonomy Engine</w:t>
            </w:r>
            <w:r w:rsidDel="00000000" w:rsidR="00000000" w:rsidRPr="00000000">
              <w:rPr>
                <w:color w:val="303030"/>
                <w:highlight w:val="white"/>
                <w:rtl w:val="0"/>
              </w:rPr>
              <w:t xml:space="preserve"> comes to the forefront. Target a </w:t>
            </w:r>
            <w:r w:rsidDel="00000000" w:rsidR="00000000" w:rsidRPr="00000000">
              <w:rPr>
                <w:b w:val="1"/>
                <w:bCs w:val="1"/>
                <w:color w:val="303030"/>
                <w:highlight w:val="white"/>
                <w:rtl w:val="0"/>
              </w:rPr>
              <w:t xml:space="preserve">v4.0 “FT-Ready”</w:t>
            </w:r>
            <w:r w:rsidDel="00000000" w:rsidR="00000000" w:rsidRPr="00000000">
              <w:rPr>
                <w:color w:val="303030"/>
                <w:highlight w:val="white"/>
                <w:rtl w:val="0"/>
              </w:rPr>
              <w:t xml:space="preserve"> release that aligns with the advent of early fault-tolerant quantum computers. The autonomy plane graduates from augmenting scheduling to being an </w:t>
            </w:r>
            <w:r w:rsidDel="00000000" w:rsidR="00000000" w:rsidRPr="00000000">
              <w:rPr>
                <w:b w:val="1"/>
                <w:bCs w:val="1"/>
                <w:color w:val="303030"/>
                <w:highlight w:val="white"/>
                <w:rtl w:val="0"/>
              </w:rPr>
              <w:t xml:space="preserve">autopilot for FTQC operations</w:t>
            </w:r>
            <w:r w:rsidDel="00000000" w:rsidR="00000000" w:rsidRPr="00000000">
              <w:rPr>
                <w:color w:val="303030"/>
                <w:highlight w:val="white"/>
                <w:rtl w:val="0"/>
              </w:rPr>
              <w:t xml:space="preserve">. &lt;br&gt; </w:t>
            </w:r>
            <w:r w:rsidDel="00000000" w:rsidR="00000000" w:rsidRPr="00000000">
              <w:rPr>
                <w:b w:val="1"/>
                <w:bCs w:val="1"/>
                <w:color w:val="303030"/>
                <w:highlight w:val="white"/>
                <w:rtl w:val="0"/>
              </w:rPr>
              <w:t xml:space="preserve">Architecture Enhancements:</w:t>
            </w:r>
            <w:r w:rsidDel="00000000" w:rsidR="00000000" w:rsidRPr="00000000">
              <w:rPr>
                <w:color w:val="303030"/>
                <w:highlight w:val="white"/>
                <w:rtl w:val="0"/>
              </w:rPr>
              <w:t xml:space="preserve"> Deploy the full </w:t>
            </w:r>
            <w:r w:rsidDel="00000000" w:rsidR="00000000" w:rsidRPr="00000000">
              <w:rPr>
                <w:b w:val="1"/>
                <w:bCs w:val="1"/>
                <w:color w:val="303030"/>
                <w:highlight w:val="white"/>
                <w:rtl w:val="0"/>
              </w:rPr>
              <w:t xml:space="preserve">Magic-State Demand Shaper</w:t>
            </w:r>
            <w:r w:rsidDel="00000000" w:rsidR="00000000" w:rsidRPr="00000000">
              <w:rPr>
                <w:color w:val="303030"/>
                <w:highlight w:val="white"/>
                <w:rtl w:val="0"/>
              </w:rPr>
              <w:t xml:space="preserve"> in production on actual FTQC hardware (if available)</w:t>
            </w:r>
            <w:r w:rsidDel="00000000" w:rsidR="00000000" w:rsidRPr="00000000">
              <w:rPr>
                <w:i w:val="1"/>
                <w:iCs w:val="1"/>
                <w:color w:val="303030"/>
                <w:highlight w:val="white"/>
                <w:rtl w:val="0"/>
              </w:rPr>
              <w:t xml:space="preserve">[52]</w:t>
            </w:r>
            <w:r w:rsidDel="00000000" w:rsidR="00000000" w:rsidRPr="00000000">
              <w:rPr>
                <w:color w:val="303030"/>
                <w:highlight w:val="white"/>
                <w:rtl w:val="0"/>
              </w:rPr>
              <w:t xml:space="preserve">. This includes real-time monitoring of magic state factories and adjusting job flows to avoid stalls or resource exhaustion</w:t>
            </w:r>
            <w:r w:rsidDel="00000000" w:rsidR="00000000" w:rsidRPr="00000000">
              <w:rPr>
                <w:i w:val="1"/>
                <w:iCs w:val="1"/>
                <w:color w:val="303030"/>
                <w:highlight w:val="white"/>
                <w:rtl w:val="0"/>
              </w:rPr>
              <w:t xml:space="preserve">[53]</w:t>
            </w:r>
            <w:r w:rsidDel="00000000" w:rsidR="00000000" w:rsidRPr="00000000">
              <w:rPr>
                <w:color w:val="303030"/>
                <w:highlight w:val="white"/>
                <w:rtl w:val="0"/>
              </w:rPr>
              <w:t xml:space="preserve">. The orchestrator/FTAE might now split into two coordinated services: (1) </w:t>
            </w:r>
            <w:r w:rsidDel="00000000" w:rsidR="00000000" w:rsidRPr="00000000">
              <w:rPr>
                <w:b w:val="1"/>
                <w:bCs w:val="1"/>
                <w:color w:val="303030"/>
                <w:highlight w:val="white"/>
                <w:rtl w:val="0"/>
              </w:rPr>
              <w:t xml:space="preserve">FT Controller</w:t>
            </w:r>
            <w:r w:rsidDel="00000000" w:rsidR="00000000" w:rsidRPr="00000000">
              <w:rPr>
                <w:color w:val="303030"/>
                <w:highlight w:val="white"/>
                <w:rtl w:val="0"/>
              </w:rPr>
              <w:t xml:space="preserve"> running close to the hardware (possibly on-premises at a data center with the quantum machine) handling low-latency feedback (similar to an OS kernel for the QPU), and (2) </w:t>
            </w:r>
            <w:r w:rsidDel="00000000" w:rsidR="00000000" w:rsidRPr="00000000">
              <w:rPr>
                <w:b w:val="1"/>
                <w:bCs w:val="1"/>
                <w:color w:val="303030"/>
                <w:highlight w:val="white"/>
                <w:rtl w:val="0"/>
              </w:rPr>
              <w:t xml:space="preserve">Global Orchestrator</w:t>
            </w:r>
            <w:r w:rsidDel="00000000" w:rsidR="00000000" w:rsidRPr="00000000">
              <w:rPr>
                <w:color w:val="303030"/>
                <w:highlight w:val="white"/>
                <w:rtl w:val="0"/>
              </w:rPr>
              <w:t xml:space="preserve"> in the cloud coordinating across sites and doing high-level scheduling. Implement advanced </w:t>
            </w:r>
            <w:r w:rsidDel="00000000" w:rsidR="00000000" w:rsidRPr="00000000">
              <w:rPr>
                <w:b w:val="1"/>
                <w:bCs w:val="1"/>
                <w:color w:val="303030"/>
                <w:highlight w:val="white"/>
                <w:rtl w:val="0"/>
              </w:rPr>
              <w:t xml:space="preserve">energy management</w:t>
            </w:r>
            <w:r w:rsidDel="00000000" w:rsidR="00000000" w:rsidRPr="00000000">
              <w:rPr>
                <w:rFonts w:ascii="Arial Unicode MS" w:cs="Arial Unicode MS" w:eastAsia="Arial Unicode MS" w:hAnsi="Arial Unicode MS"/>
                <w:color w:val="303030"/>
                <w:highlight w:val="white"/>
                <w:rtl w:val="0"/>
              </w:rPr>
              <w:t xml:space="preserve">: orchestrator uses grid signals and perhaps energy storage to time large jobs when renewable energy is plentiful, aligning with ESG commitments (target quantum operations powered by ≥50% green energy by policy). Also, integrate </w:t>
            </w:r>
            <w:r w:rsidDel="00000000" w:rsidR="00000000" w:rsidRPr="00000000">
              <w:rPr>
                <w:b w:val="1"/>
                <w:bCs w:val="1"/>
                <w:color w:val="303030"/>
                <w:highlight w:val="white"/>
                <w:rtl w:val="0"/>
              </w:rPr>
              <w:t xml:space="preserve">failover for logical qubits</w:t>
            </w:r>
            <w:r w:rsidDel="00000000" w:rsidR="00000000" w:rsidRPr="00000000">
              <w:rPr>
                <w:color w:val="303030"/>
                <w:highlight w:val="white"/>
                <w:rtl w:val="0"/>
              </w:rPr>
              <w:t xml:space="preserve">: if one quantum node in a distributed FT system goes down, FTAE triggers failover to a mirrored node (this will require architectural support from hardware, but our software can orchestrate it, akin to high-availability for qubits)</w:t>
            </w:r>
            <w:r w:rsidDel="00000000" w:rsidR="00000000" w:rsidRPr="00000000">
              <w:rPr>
                <w:i w:val="1"/>
                <w:iCs w:val="1"/>
                <w:color w:val="303030"/>
                <w:highlight w:val="white"/>
                <w:rtl w:val="0"/>
              </w:rPr>
              <w:t xml:space="preserve">[54]</w:t>
            </w:r>
            <w:r w:rsidDel="00000000" w:rsidR="00000000" w:rsidRPr="00000000">
              <w:rPr>
                <w:color w:val="303030"/>
                <w:highlight w:val="white"/>
                <w:rtl w:val="0"/>
              </w:rPr>
              <w:t xml:space="preserve">. &lt;br&gt; </w:t>
            </w:r>
            <w:r w:rsidDel="00000000" w:rsidR="00000000" w:rsidRPr="00000000">
              <w:rPr>
                <w:b w:val="1"/>
                <w:bCs w:val="1"/>
                <w:color w:val="303030"/>
                <w:highlight w:val="white"/>
                <w:rtl w:val="0"/>
              </w:rPr>
              <w:t xml:space="preserve">SLOs:</w:t>
            </w:r>
            <w:r w:rsidDel="00000000" w:rsidR="00000000" w:rsidRPr="00000000">
              <w:rPr>
                <w:color w:val="303030"/>
                <w:highlight w:val="white"/>
                <w:rtl w:val="0"/>
              </w:rPr>
              <w:t xml:space="preserve"> New SLOs revolve around </w:t>
            </w:r>
            <w:r w:rsidDel="00000000" w:rsidR="00000000" w:rsidRPr="00000000">
              <w:rPr>
                <w:b w:val="1"/>
                <w:bCs w:val="1"/>
                <w:color w:val="303030"/>
                <w:highlight w:val="white"/>
                <w:rtl w:val="0"/>
              </w:rPr>
              <w:t xml:space="preserve">throughput and efficiency</w:t>
            </w:r>
            <w:r w:rsidDel="00000000" w:rsidR="00000000" w:rsidRPr="00000000">
              <w:rPr>
                <w:color w:val="303030"/>
                <w:highlight w:val="white"/>
                <w:rtl w:val="0"/>
              </w:rPr>
              <w:t xml:space="preserve"> for large-scale operations. For instance: </w:t>
            </w:r>
            <w:r w:rsidDel="00000000" w:rsidR="00000000" w:rsidRPr="00000000">
              <w:rPr>
                <w:b w:val="1"/>
                <w:bCs w:val="1"/>
                <w:color w:val="303030"/>
                <w:highlight w:val="white"/>
                <w:rtl w:val="0"/>
              </w:rPr>
              <w:t xml:space="preserve">FTQC Throughput</w:t>
            </w:r>
            <w:r w:rsidDel="00000000" w:rsidR="00000000" w:rsidRPr="00000000">
              <w:rPr>
                <w:color w:val="303030"/>
                <w:highlight w:val="white"/>
                <w:rtl w:val="0"/>
              </w:rPr>
              <w:t xml:space="preserve"> – ability to sustain X logical operations per second with Y% utilization of the quantum resource (ensure we don’t bottleneck the expensive hardware). Also </w:t>
            </w:r>
            <w:r w:rsidDel="00000000" w:rsidR="00000000" w:rsidRPr="00000000">
              <w:rPr>
                <w:b w:val="1"/>
                <w:bCs w:val="1"/>
                <w:color w:val="303030"/>
                <w:highlight w:val="white"/>
                <w:rtl w:val="0"/>
              </w:rPr>
              <w:t xml:space="preserve">Automation SLOs</w:t>
            </w:r>
            <w:r w:rsidDel="00000000" w:rsidR="00000000" w:rsidRPr="00000000">
              <w:rPr>
                <w:color w:val="303030"/>
                <w:highlight w:val="white"/>
                <w:rtl w:val="0"/>
              </w:rPr>
              <w:t xml:space="preserve">: e.g. </w:t>
            </w:r>
            <w:r w:rsidDel="00000000" w:rsidR="00000000" w:rsidRPr="00000000">
              <w:rPr>
                <w:i w:val="1"/>
                <w:iCs w:val="1"/>
                <w:color w:val="303030"/>
                <w:highlight w:val="white"/>
                <w:rtl w:val="0"/>
              </w:rPr>
              <w:t xml:space="preserve">Anomaly Response Time</w:t>
            </w:r>
            <w:r w:rsidDel="00000000" w:rsidR="00000000" w:rsidRPr="00000000">
              <w:rPr>
                <w:color w:val="303030"/>
                <w:highlight w:val="white"/>
                <w:rtl w:val="0"/>
              </w:rPr>
              <w:t xml:space="preserve"> – detect and respond to an error spike within &lt;1 s. The existing SLOs (latencies, uptime) remain critical and may even tighten given improved infrastructure. Uptime target could shift to 99.99%, recovery to near-instant failover for some failure modes. Additionally, carbon per job might actually rise with larger machines, so instead measure </w:t>
            </w:r>
            <w:r w:rsidDel="00000000" w:rsidR="00000000" w:rsidRPr="00000000">
              <w:rPr>
                <w:b w:val="1"/>
                <w:bCs w:val="1"/>
                <w:color w:val="303030"/>
                <w:highlight w:val="white"/>
                <w:rtl w:val="0"/>
              </w:rPr>
              <w:t xml:space="preserve">carbon efficiency</w:t>
            </w:r>
            <w:r w:rsidDel="00000000" w:rsidR="00000000" w:rsidRPr="00000000">
              <w:rPr>
                <w:color w:val="303030"/>
                <w:highlight w:val="white"/>
                <w:rtl w:val="0"/>
              </w:rPr>
              <w:t xml:space="preserve"> (flops per CO₂) and aim to continuously improve it by orchestration optimizations. &lt;br&gt;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Fault-tolerant hardware availability</w:t>
            </w:r>
            <w:r w:rsidDel="00000000" w:rsidR="00000000" w:rsidRPr="00000000">
              <w:rPr>
                <w:color w:val="303030"/>
                <w:highlight w:val="white"/>
                <w:rtl w:val="0"/>
              </w:rPr>
              <w:t xml:space="preserve"> is the biggest external dependency. The timing aligns with optimistic forecasts for small fault-tolerant systems ~2030. We also depend on hardware interfaces: likely new APIs from vendors to control scheduling of logical qubits and read deeper telemetry (like magic state usage). Collaboration with hardware R&amp;D is essential (potentially co-development agreements). On the software side, dependency on very robust distributed systems techniques (maybe borrowing from HPC schedulers and cloud orchestration in classical domain). Possibly need to integrate with data center management systems as quantum moves on-prem for some clients. &lt;br&gt; </w:t>
            </w:r>
            <w:r w:rsidDel="00000000" w:rsidR="00000000" w:rsidRPr="00000000">
              <w:rPr>
                <w:b w:val="1"/>
                <w:bCs w:val="1"/>
                <w:color w:val="303030"/>
                <w:highlight w:val="white"/>
                <w:rtl w:val="0"/>
              </w:rPr>
              <w:t xml:space="preserve">Prod/R&amp;D Focus:</w:t>
            </w:r>
            <w:r w:rsidDel="00000000" w:rsidR="00000000" w:rsidRPr="00000000">
              <w:rPr>
                <w:color w:val="303030"/>
                <w:highlight w:val="white"/>
                <w:rtl w:val="0"/>
              </w:rPr>
              <w:t xml:space="preserve"> By the end of this era, </w:t>
            </w:r>
            <w:r w:rsidDel="00000000" w:rsidR="00000000" w:rsidRPr="00000000">
              <w:rPr>
                <w:b w:val="1"/>
                <w:bCs w:val="1"/>
                <w:color w:val="303030"/>
                <w:highlight w:val="white"/>
                <w:rtl w:val="0"/>
              </w:rPr>
              <w:t xml:space="preserve">Autonomy features become production-grade</w:t>
            </w:r>
            <w:r w:rsidDel="00000000" w:rsidR="00000000" w:rsidRPr="00000000">
              <w:rPr>
                <w:color w:val="303030"/>
                <w:highlight w:val="white"/>
                <w:rtl w:val="0"/>
              </w:rPr>
              <w:t xml:space="preserve"> for any FTQC pilot deployments. We will likely have a few flagship customers (e.g. national labs or large enterprises) running quantum machines with A4Q as the management layer. Still, some aspects might be in </w:t>
            </w:r>
            <w:r w:rsidDel="00000000" w:rsidR="00000000" w:rsidRPr="00000000">
              <w:rPr>
                <w:b w:val="1"/>
                <w:bCs w:val="1"/>
                <w:color w:val="303030"/>
                <w:highlight w:val="white"/>
                <w:rtl w:val="0"/>
              </w:rPr>
              <w:t xml:space="preserve">late-stage R&amp;D</w:t>
            </w:r>
            <w:r w:rsidDel="00000000" w:rsidR="00000000" w:rsidRPr="00000000">
              <w:rPr>
                <w:color w:val="303030"/>
                <w:highlight w:val="white"/>
                <w:rtl w:val="0"/>
              </w:rPr>
              <w:t xml:space="preserve"> – e.g. the most aggressive self-healing or experimental control strategies might be tuned in testbeds first. </w:t>
            </w:r>
            <w:r w:rsidDel="00000000" w:rsidR="00000000" w:rsidRPr="00000000">
              <w:rPr>
                <w:b w:val="1"/>
                <w:bCs w:val="1"/>
                <w:color w:val="303030"/>
                <w:highlight w:val="white"/>
                <w:rtl w:val="0"/>
              </w:rPr>
              <w:t xml:space="preserve">Go</w:t>
            </w:r>
            <w:r w:rsidDel="00000000" w:rsidR="00000000" w:rsidRPr="00000000">
              <w:rPr>
                <w:color w:val="303030"/>
                <w:highlight w:val="white"/>
                <w:rtl w:val="0"/>
              </w:rPr>
              <w:t xml:space="preserve"> if the platform demonstrably enables a fault-tolerant system to run continuously and efficiently (if a customer can run a week-long quantum computation with minimal downtime thanks to our FTAE, that’s a big success). If FTQC is delayed or our autonomy isn’t needed yet, pivot focus to supporting intermediate-scale systems (like heavy error mitigated NISQ) where we can apply similar principles. &lt;br&gt; </w:t>
            </w:r>
            <w:r w:rsidDel="00000000" w:rsidR="00000000" w:rsidRPr="00000000">
              <w:rPr>
                <w:b w:val="1"/>
                <w:bCs w:val="1"/>
                <w:color w:val="303030"/>
                <w:highlight w:val="white"/>
                <w:rtl w:val="0"/>
              </w:rPr>
              <w:t xml:space="preserve">Go/Kill Hooks:</w:t>
            </w:r>
            <w:r w:rsidDel="00000000" w:rsidR="00000000" w:rsidRPr="00000000">
              <w:rPr>
                <w:color w:val="303030"/>
                <w:highlight w:val="white"/>
                <w:rtl w:val="0"/>
              </w:rPr>
              <w:t xml:space="preserve"> If an FTQC pilot shows that our automation causes issues (e.g. overshooting resource allocation leading to system instability), we may need a </w:t>
            </w:r>
            <w:r w:rsidDel="00000000" w:rsidR="00000000" w:rsidRPr="00000000">
              <w:rPr>
                <w:b w:val="1"/>
                <w:bCs w:val="1"/>
                <w:color w:val="303030"/>
                <w:highlight w:val="white"/>
                <w:rtl w:val="0"/>
              </w:rPr>
              <w:t xml:space="preserve">pivot</w:t>
            </w:r>
            <w:r w:rsidDel="00000000" w:rsidR="00000000" w:rsidRPr="00000000">
              <w:rPr>
                <w:color w:val="303030"/>
                <w:highlight w:val="white"/>
                <w:rtl w:val="0"/>
              </w:rPr>
              <w:t xml:space="preserve"> – possibly simplifying the control strategy or deferring to hardware’s internal controllers. A kill criterion might be if by year 6 there are </w:t>
            </w:r>
            <w:r w:rsidDel="00000000" w:rsidR="00000000" w:rsidRPr="00000000">
              <w:rPr>
                <w:i w:val="1"/>
                <w:iCs w:val="1"/>
                <w:color w:val="303030"/>
                <w:highlight w:val="white"/>
                <w:rtl w:val="0"/>
              </w:rPr>
              <w:t xml:space="preserve">no</w:t>
            </w:r>
            <w:r w:rsidDel="00000000" w:rsidR="00000000" w:rsidRPr="00000000">
              <w:rPr>
                <w:color w:val="303030"/>
                <w:highlight w:val="white"/>
                <w:rtl w:val="0"/>
              </w:rPr>
              <w:t xml:space="preserve"> fault-tolerant machines available and none clearly on horizon – then the FTAE development could be deprioritized in favor of improving classical integration or other features until the hardware catches up. On the positive side, a go decision would be cemented by achieving something like a fully autonomous operation of a complex algorithm (with dynamic error correction and load balancing) that would be impossible to manage manually – proving the value and necessity of FTAE</w:t>
            </w:r>
            <w:r w:rsidDel="00000000" w:rsidR="00000000" w:rsidRPr="00000000">
              <w:rPr>
                <w:i w:val="1"/>
                <w:iCs w:val="1"/>
                <w:color w:val="303030"/>
                <w:highlight w:val="white"/>
                <w:rtl w:val="0"/>
              </w:rPr>
              <w:t xml:space="preserve">[7]</w:t>
            </w:r>
            <w:r w:rsidDel="00000000" w:rsidR="00000000" w:rsidRPr="00000000">
              <w:rPr>
                <w:color w:val="303030"/>
                <w:highlight w:val="white"/>
                <w:rtl w:val="0"/>
              </w:rPr>
              <w:t xml:space="preserve">.</w:t>
            </w:r>
          </w:p>
        </w:tc>
      </w:tr>
      <w:tr>
        <w:trPr>
          <w:cantSplit w:val="0"/>
          <w:trHeight w:val="178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1">
            <w:pPr>
              <w:spacing w:after="240" w:before="240" w:lineRule="auto"/>
              <w:rPr>
                <w:b w:val="1"/>
                <w:bCs w:val="1"/>
                <w:color w:val="303030"/>
                <w:highlight w:val="white"/>
              </w:rPr>
            </w:pPr>
            <w:r w:rsidDel="00000000" w:rsidR="00000000" w:rsidRPr="00000000">
              <w:rPr>
                <w:b w:val="1"/>
                <w:bCs w:val="1"/>
                <w:color w:val="303030"/>
                <w:highlight w:val="white"/>
                <w:rtl w:val="0"/>
              </w:rPr>
              <w:t xml:space="preserve">Governance (QIPL / QTF)</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2">
            <w:pPr>
              <w:spacing w:after="240" w:before="240" w:lineRule="auto"/>
              <w:rPr>
                <w:color w:val="303030"/>
                <w:highlight w:val="white"/>
              </w:rPr>
            </w:pPr>
            <w:r w:rsidDel="00000000" w:rsidR="00000000" w:rsidRPr="00000000">
              <w:rPr>
                <w:b w:val="1"/>
                <w:bCs w:val="1"/>
                <w:color w:val="303030"/>
                <w:highlight w:val="white"/>
                <w:rtl w:val="0"/>
              </w:rPr>
              <w:t xml:space="preserve">Version &amp; Scope:</w:t>
            </w:r>
            <w:r w:rsidDel="00000000" w:rsidR="00000000" w:rsidRPr="00000000">
              <w:rPr>
                <w:color w:val="303030"/>
                <w:highlight w:val="white"/>
                <w:rtl w:val="0"/>
              </w:rPr>
              <w:t xml:space="preserve"> Solidify A4Q as the </w:t>
            </w:r>
            <w:r w:rsidDel="00000000" w:rsidR="00000000" w:rsidRPr="00000000">
              <w:rPr>
                <w:b w:val="1"/>
                <w:bCs w:val="1"/>
                <w:color w:val="303030"/>
                <w:highlight w:val="white"/>
                <w:rtl w:val="0"/>
              </w:rPr>
              <w:t xml:space="preserve">industry standard for quantum governance</w:t>
            </w:r>
            <w:r w:rsidDel="00000000" w:rsidR="00000000" w:rsidRPr="00000000">
              <w:rPr>
                <w:color w:val="303030"/>
                <w:highlight w:val="white"/>
                <w:rtl w:val="0"/>
              </w:rPr>
              <w:t xml:space="preserve">. By v4.0, aim to have a broad adoption of our trust fabric, either via our platform or via standards we spearheaded. The governance plane transitions to a stable, mature infrastructure with high trust from regulators and industry. Possibly launch it as a standalone offering as well (e.g. organizations can adopt the ledger &amp; watermarking without the full platform if they have their own orchestrators). &lt;br&gt; </w:t>
            </w:r>
            <w:r w:rsidDel="00000000" w:rsidR="00000000" w:rsidRPr="00000000">
              <w:rPr>
                <w:b w:val="1"/>
                <w:bCs w:val="1"/>
                <w:color w:val="303030"/>
                <w:highlight w:val="white"/>
                <w:rtl w:val="0"/>
              </w:rPr>
              <w:t xml:space="preserve">Architecture Enhancements:</w:t>
            </w:r>
            <w:r w:rsidDel="00000000" w:rsidR="00000000" w:rsidRPr="00000000">
              <w:rPr>
                <w:color w:val="303030"/>
                <w:highlight w:val="white"/>
                <w:rtl w:val="0"/>
              </w:rPr>
              <w:t xml:space="preserve"> If the consortium ledger trials were successful, move to a </w:t>
            </w:r>
            <w:r w:rsidDel="00000000" w:rsidR="00000000" w:rsidRPr="00000000">
              <w:rPr>
                <w:b w:val="1"/>
                <w:bCs w:val="1"/>
                <w:color w:val="303030"/>
                <w:highlight w:val="white"/>
                <w:rtl w:val="0"/>
              </w:rPr>
              <w:t xml:space="preserve">production quantum governance network</w:t>
            </w:r>
            <w:r w:rsidDel="00000000" w:rsidR="00000000" w:rsidRPr="00000000">
              <w:rPr>
                <w:color w:val="303030"/>
                <w:highlight w:val="white"/>
                <w:rtl w:val="0"/>
              </w:rPr>
              <w:t xml:space="preserve">. This might involve multiple cloud providers running ledger nodes, and possibly handing off governance to a neutral body or foundation (to assure neutrality of the trust fabric). Implement </w:t>
            </w:r>
            <w:r w:rsidDel="00000000" w:rsidR="00000000" w:rsidRPr="00000000">
              <w:rPr>
                <w:b w:val="1"/>
                <w:bCs w:val="1"/>
                <w:color w:val="303030"/>
                <w:highlight w:val="white"/>
                <w:rtl w:val="0"/>
              </w:rPr>
              <w:t xml:space="preserve">interoperability protocols</w:t>
            </w:r>
            <w:r w:rsidDel="00000000" w:rsidR="00000000" w:rsidRPr="00000000">
              <w:rPr>
                <w:color w:val="303030"/>
                <w:highlight w:val="white"/>
                <w:rtl w:val="0"/>
              </w:rPr>
              <w:t xml:space="preserve"> formally: e.g. if two different platforms (say A4Q and another) both implement the watermark and ledger standard, ensure seamless verification across them. Add long-term governance features like </w:t>
            </w:r>
            <w:r w:rsidDel="00000000" w:rsidR="00000000" w:rsidRPr="00000000">
              <w:rPr>
                <w:b w:val="1"/>
                <w:bCs w:val="1"/>
                <w:color w:val="303030"/>
                <w:highlight w:val="white"/>
                <w:rtl w:val="0"/>
              </w:rPr>
              <w:t xml:space="preserve">retrospective audits</w:t>
            </w:r>
            <w:r w:rsidDel="00000000" w:rsidR="00000000" w:rsidRPr="00000000">
              <w:rPr>
                <w:color w:val="303030"/>
                <w:highlight w:val="white"/>
                <w:rtl w:val="0"/>
              </w:rPr>
              <w:t xml:space="preserve"> with AI assistance (using AI to scan the ledger for anomalies or compliance issues over years of data). Also by now incorporate </w:t>
            </w:r>
            <w:r w:rsidDel="00000000" w:rsidR="00000000" w:rsidRPr="00000000">
              <w:rPr>
                <w:b w:val="1"/>
                <w:bCs w:val="1"/>
                <w:color w:val="303030"/>
                <w:highlight w:val="white"/>
                <w:rtl w:val="0"/>
              </w:rPr>
              <w:t xml:space="preserve">Post-Quantum Cryptography updates</w:t>
            </w:r>
            <w:r w:rsidDel="00000000" w:rsidR="00000000" w:rsidRPr="00000000">
              <w:rPr>
                <w:color w:val="303030"/>
                <w:highlight w:val="white"/>
                <w:rtl w:val="0"/>
              </w:rPr>
              <w:t xml:space="preserve"> if needed – e.g. switch to new PQC algorithms or larger keys if standards require (ensuring the ledger remains secure against quantum attacks as we ourselves are now in the quantum era!). &lt;br&gt; </w:t>
            </w:r>
            <w:r w:rsidDel="00000000" w:rsidR="00000000" w:rsidRPr="00000000">
              <w:rPr>
                <w:b w:val="1"/>
                <w:bCs w:val="1"/>
                <w:color w:val="303030"/>
                <w:highlight w:val="white"/>
                <w:rtl w:val="0"/>
              </w:rPr>
              <w:t xml:space="preserve">SLOs &amp; Compliance:</w:t>
            </w:r>
            <w:r w:rsidDel="00000000" w:rsidR="00000000" w:rsidRPr="00000000">
              <w:rPr>
                <w:color w:val="303030"/>
                <w:highlight w:val="white"/>
                <w:rtl w:val="0"/>
              </w:rPr>
              <w:t xml:space="preserve"> By this era, our governance SLOs might be codified into external compliance regimes. For example, regulators might require “immutable quantum audit trail with 99.999% integrity” – we ensure our system meets that (perhaps even formally verify ledger code). The focus is less on speed and more on trust and integrity at scale. SLOs might include </w:t>
            </w:r>
            <w:r w:rsidDel="00000000" w:rsidR="00000000" w:rsidRPr="00000000">
              <w:rPr>
                <w:i w:val="1"/>
                <w:iCs w:val="1"/>
                <w:color w:val="303030"/>
                <w:highlight w:val="white"/>
                <w:rtl w:val="0"/>
              </w:rPr>
              <w:t xml:space="preserve">Governance Availability</w:t>
            </w:r>
            <w:r w:rsidDel="00000000" w:rsidR="00000000" w:rsidRPr="00000000">
              <w:rPr>
                <w:color w:val="303030"/>
                <w:highlight w:val="white"/>
                <w:rtl w:val="0"/>
              </w:rPr>
              <w:t xml:space="preserve"> (the network should have no single point of failure, e.g. tolerating a region outage without losing audit capability). Also </w:t>
            </w:r>
            <w:r w:rsidDel="00000000" w:rsidR="00000000" w:rsidRPr="00000000">
              <w:rPr>
                <w:i w:val="1"/>
                <w:iCs w:val="1"/>
                <w:color w:val="303030"/>
                <w:highlight w:val="white"/>
                <w:rtl w:val="0"/>
              </w:rPr>
              <w:t xml:space="preserve">legal compliance metrics</w:t>
            </w:r>
            <w:r w:rsidDel="00000000" w:rsidR="00000000" w:rsidRPr="00000000">
              <w:rPr>
                <w:color w:val="303030"/>
                <w:highlight w:val="white"/>
                <w:rtl w:val="0"/>
              </w:rPr>
              <w:t xml:space="preserve">: e.g. for privacy, ensure data deletion requests or retention limits are automatically honored 100% (tie into our data retention policies implemented earlier). We also maintain performance – even at large scale, append and query latencies should remain within a couple hundred milliseconds by architecture (scaling horizontally if needed). &lt;br&gt;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At this stage, our dependencies are more </w:t>
            </w:r>
            <w:r w:rsidDel="00000000" w:rsidR="00000000" w:rsidRPr="00000000">
              <w:rPr>
                <w:b w:val="1"/>
                <w:bCs w:val="1"/>
                <w:color w:val="303030"/>
                <w:highlight w:val="white"/>
                <w:rtl w:val="0"/>
              </w:rPr>
              <w:t xml:space="preserve">institutional</w:t>
            </w:r>
            <w:r w:rsidDel="00000000" w:rsidR="00000000" w:rsidRPr="00000000">
              <w:rPr>
                <w:color w:val="303030"/>
                <w:highlight w:val="white"/>
                <w:rtl w:val="0"/>
              </w:rPr>
              <w:t xml:space="preserve"> than technical. We need continued buy-in from cloud providers, industry consortia, and possibly government agencies using or endorsing the platform. We may engage with ISO or IEEE to formalize protocols. Budget and organizational support might come from these partners (e.g. a consortium funding model) rather than alone. Technically, we might depend on new tech like quantum-secure hardware enclaves for running critical parts of the ledger, etc. &lt;br&gt; </w:t>
            </w:r>
            <w:r w:rsidDel="00000000" w:rsidR="00000000" w:rsidRPr="00000000">
              <w:rPr>
                <w:b w:val="1"/>
                <w:bCs w:val="1"/>
                <w:color w:val="303030"/>
                <w:highlight w:val="white"/>
                <w:rtl w:val="0"/>
              </w:rPr>
              <w:t xml:space="preserve">Prod/R&amp;D Focus:</w:t>
            </w:r>
            <w:r w:rsidDel="00000000" w:rsidR="00000000" w:rsidRPr="00000000">
              <w:rPr>
                <w:color w:val="303030"/>
                <w:highlight w:val="white"/>
                <w:rtl w:val="0"/>
              </w:rPr>
              <w:t xml:space="preserve"> The governance plane is fully </w:t>
            </w:r>
            <w:r w:rsidDel="00000000" w:rsidR="00000000" w:rsidRPr="00000000">
              <w:rPr>
                <w:b w:val="1"/>
                <w:bCs w:val="1"/>
                <w:color w:val="303030"/>
                <w:highlight w:val="white"/>
                <w:rtl w:val="0"/>
              </w:rPr>
              <w:t xml:space="preserve">production</w:t>
            </w:r>
            <w:r w:rsidDel="00000000" w:rsidR="00000000" w:rsidRPr="00000000">
              <w:rPr>
                <w:color w:val="303030"/>
                <w:highlight w:val="white"/>
                <w:rtl w:val="0"/>
              </w:rPr>
              <w:t xml:space="preserve"> and likely handling high-stakes operations (financial transactions on quantum clouds, etc.). R&amp;D might only be in exploring improved algorithms (like more advanced watermarking that even works through compiled binaries or novel cryptographic proofs for compliance). But core functions are stable and audited. </w:t>
            </w:r>
            <w:r w:rsidDel="00000000" w:rsidR="00000000" w:rsidRPr="00000000">
              <w:rPr>
                <w:b w:val="1"/>
                <w:bCs w:val="1"/>
                <w:color w:val="303030"/>
                <w:highlight w:val="white"/>
                <w:rtl w:val="0"/>
              </w:rPr>
              <w:t xml:space="preserve">Go</w:t>
            </w:r>
            <w:r w:rsidDel="00000000" w:rsidR="00000000" w:rsidRPr="00000000">
              <w:rPr>
                <w:color w:val="303030"/>
                <w:highlight w:val="white"/>
                <w:rtl w:val="0"/>
              </w:rPr>
              <w:t xml:space="preserve"> if our governance tech becomes de facto – e.g. major quantum service providers adopt our standards or license our tech (that signals success). If instead, a competitor’s standard is overtaking, we might pivot: possibly support that standard within our platform (ensuring we don’t become incompatible). &lt;br&gt; </w:t>
            </w:r>
            <w:r w:rsidDel="00000000" w:rsidR="00000000" w:rsidRPr="00000000">
              <w:rPr>
                <w:b w:val="1"/>
                <w:bCs w:val="1"/>
                <w:color w:val="303030"/>
                <w:highlight w:val="white"/>
                <w:rtl w:val="0"/>
              </w:rPr>
              <w:t xml:space="preserve">Go/Kill Hooks:</w:t>
            </w:r>
            <w:r w:rsidDel="00000000" w:rsidR="00000000" w:rsidRPr="00000000">
              <w:rPr>
                <w:color w:val="303030"/>
                <w:highlight w:val="white"/>
                <w:rtl w:val="0"/>
              </w:rPr>
              <w:t xml:space="preserve"> One pivot condition is if </w:t>
            </w:r>
            <w:r w:rsidDel="00000000" w:rsidR="00000000" w:rsidRPr="00000000">
              <w:rPr>
                <w:b w:val="1"/>
                <w:bCs w:val="1"/>
                <w:color w:val="303030"/>
                <w:highlight w:val="white"/>
                <w:rtl w:val="0"/>
              </w:rPr>
              <w:t xml:space="preserve">quantum cloud providers develop proprietary governance that customers prefer</w:t>
            </w:r>
            <w:r w:rsidDel="00000000" w:rsidR="00000000" w:rsidRPr="00000000">
              <w:rPr>
                <w:color w:val="303030"/>
                <w:highlight w:val="white"/>
                <w:rtl w:val="0"/>
              </w:rPr>
              <w:t xml:space="preserve"> – in that case, we might pivot to offering interoperability rather than core ledger (or even consider an exit strategy like being acquired by a cloud provider to embed A4Q governance). A kill scenario for parts of governance would be if, say, blockchain-based ledger proves unsustainable (too slow or expensive at scale) – we would kill the blockchain approach and revert to a simpler architecture with off-chain integrity proofs. Essentially, by year 6 we choose the final steady-state architecture for trust (based on trials): kill off the less efficient approach. All go/kill decisions remain driven by one principle: </w:t>
            </w:r>
            <w:r w:rsidDel="00000000" w:rsidR="00000000" w:rsidRPr="00000000">
              <w:rPr>
                <w:i w:val="1"/>
                <w:iCs w:val="1"/>
                <w:color w:val="303030"/>
                <w:highlight w:val="white"/>
                <w:rtl w:val="0"/>
              </w:rPr>
              <w:t xml:space="preserve">maintaining uncompromised trust</w:t>
            </w:r>
            <w:r w:rsidDel="00000000" w:rsidR="00000000" w:rsidRPr="00000000">
              <w:rPr>
                <w:color w:val="303030"/>
                <w:highlight w:val="white"/>
                <w:rtl w:val="0"/>
              </w:rPr>
              <w:t xml:space="preserve">. Any sign of systematic weakness (security flaws, scalability limits) triggers immediate redesign or mitigation rather than continuing on a flawed path</w:t>
            </w:r>
            <w:r w:rsidDel="00000000" w:rsidR="00000000" w:rsidRPr="00000000">
              <w:rPr>
                <w:i w:val="1"/>
                <w:iCs w:val="1"/>
                <w:color w:val="303030"/>
                <w:highlight w:val="white"/>
                <w:rtl w:val="0"/>
              </w:rPr>
              <w:t xml:space="preserve">[49]</w:t>
            </w:r>
            <w:r w:rsidDel="00000000" w:rsidR="00000000" w:rsidRPr="00000000">
              <w:rPr>
                <w:color w:val="303030"/>
                <w:highlight w:val="white"/>
                <w:rtl w:val="0"/>
              </w:rPr>
              <w:t xml:space="preserve">.</w:t>
            </w:r>
          </w:p>
        </w:tc>
      </w:tr>
      <w:tr>
        <w:trPr>
          <w:cantSplit w:val="0"/>
          <w:trHeight w:val="164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3">
            <w:pPr>
              <w:spacing w:after="240" w:before="240" w:lineRule="auto"/>
              <w:rPr>
                <w:b w:val="1"/>
                <w:bCs w:val="1"/>
                <w:color w:val="303030"/>
                <w:highlight w:val="white"/>
              </w:rPr>
            </w:pPr>
            <w:r w:rsidDel="00000000" w:rsidR="00000000" w:rsidRPr="00000000">
              <w:rPr>
                <w:b w:val="1"/>
                <w:bCs w:val="1"/>
                <w:color w:val="303030"/>
                <w:highlight w:val="white"/>
                <w:rtl w:val="0"/>
              </w:rPr>
              <w:t xml:space="preserve">Discovery (QAGF / QDS)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4">
            <w:pPr>
              <w:spacing w:after="240" w:before="240" w:lineRule="auto"/>
              <w:rPr>
                <w:color w:val="303030"/>
                <w:highlight w:val="white"/>
              </w:rPr>
            </w:pPr>
            <w:r w:rsidDel="00000000" w:rsidR="00000000" w:rsidRPr="00000000">
              <w:rPr>
                <w:b w:val="1"/>
                <w:bCs w:val="1"/>
                <w:color w:val="303030"/>
                <w:highlight w:val="white"/>
                <w:rtl w:val="0"/>
              </w:rPr>
              <w:t xml:space="preserve">Version &amp; Scope:</w:t>
            </w:r>
            <w:r w:rsidDel="00000000" w:rsidR="00000000" w:rsidRPr="00000000">
              <w:rPr>
                <w:color w:val="303030"/>
                <w:highlight w:val="white"/>
                <w:rtl w:val="0"/>
              </w:rPr>
              <w:t xml:space="preserve"> Push the QAGF from beta to </w:t>
            </w:r>
            <w:r w:rsidDel="00000000" w:rsidR="00000000" w:rsidRPr="00000000">
              <w:rPr>
                <w:b w:val="1"/>
                <w:bCs w:val="1"/>
                <w:color w:val="303030"/>
                <w:highlight w:val="white"/>
                <w:rtl w:val="0"/>
              </w:rPr>
              <w:t xml:space="preserve">production tool</w:t>
            </w:r>
            <w:r w:rsidDel="00000000" w:rsidR="00000000" w:rsidRPr="00000000">
              <w:rPr>
                <w:color w:val="303030"/>
                <w:highlight w:val="white"/>
                <w:rtl w:val="0"/>
              </w:rPr>
              <w:t xml:space="preserve"> if it has proven value. By v4.0, the goal is to have the </w:t>
            </w:r>
            <w:r w:rsidDel="00000000" w:rsidR="00000000" w:rsidRPr="00000000">
              <w:rPr>
                <w:b w:val="1"/>
                <w:bCs w:val="1"/>
                <w:color w:val="303030"/>
                <w:highlight w:val="white"/>
                <w:rtl w:val="0"/>
              </w:rPr>
              <w:t xml:space="preserve">A4Q Discovery</w:t>
            </w:r>
            <w:r w:rsidDel="00000000" w:rsidR="00000000" w:rsidRPr="00000000">
              <w:rPr>
                <w:color w:val="303030"/>
                <w:highlight w:val="white"/>
                <w:rtl w:val="0"/>
              </w:rPr>
              <w:t xml:space="preserve"> capabilities integrated such that users (internal or external) regularly leverage AI suggestions for quantum solutions. This could manifest as a new product line or as a feature of the platform (e.g. a “Recommendations” panel in the dashboard or an API that automatically suggests optimizations). &lt;br&gt; </w:t>
            </w:r>
            <w:r w:rsidDel="00000000" w:rsidR="00000000" w:rsidRPr="00000000">
              <w:rPr>
                <w:b w:val="1"/>
                <w:bCs w:val="1"/>
                <w:color w:val="303030"/>
                <w:highlight w:val="white"/>
                <w:rtl w:val="0"/>
              </w:rPr>
              <w:t xml:space="preserve">Architecture Enhancements:</w:t>
            </w:r>
            <w:r w:rsidDel="00000000" w:rsidR="00000000" w:rsidRPr="00000000">
              <w:rPr>
                <w:color w:val="303030"/>
                <w:highlight w:val="white"/>
                <w:rtl w:val="0"/>
              </w:rPr>
              <w:t xml:space="preserve"> If not already, deploy a </w:t>
            </w:r>
            <w:r w:rsidDel="00000000" w:rsidR="00000000" w:rsidRPr="00000000">
              <w:rPr>
                <w:b w:val="1"/>
                <w:bCs w:val="1"/>
                <w:color w:val="303030"/>
                <w:highlight w:val="white"/>
                <w:rtl w:val="0"/>
              </w:rPr>
              <w:t xml:space="preserve">persistent service</w:t>
            </w:r>
            <w:r w:rsidDel="00000000" w:rsidR="00000000" w:rsidRPr="00000000">
              <w:rPr>
                <w:color w:val="303030"/>
                <w:highlight w:val="white"/>
                <w:rtl w:val="0"/>
              </w:rPr>
              <w:t xml:space="preserve"> for QAGF on the cloud with proper scaling – possibly containerize model serving, so requests to generate circuits or codes can be handled in parallel. Introduce versioning for the generative models (so users can rely on or revert from certain model versions, akin to how one might use different compiler versions). Also, integrate QAGF outputs more deeply: for example, allow the orchestrator to call QAGF in runtime for dynamic optimization (imagine during a long computation, if error rates change, the system could query QAGF for a better error mitigation on the fly – an advanced concept merging discovery with autonomy). This era might also see the introduction of </w:t>
            </w:r>
            <w:r w:rsidDel="00000000" w:rsidR="00000000" w:rsidRPr="00000000">
              <w:rPr>
                <w:b w:val="1"/>
                <w:bCs w:val="1"/>
                <w:color w:val="303030"/>
                <w:highlight w:val="white"/>
                <w:rtl w:val="0"/>
              </w:rPr>
              <w:t xml:space="preserve">co-design with hardware</w:t>
            </w:r>
            <w:r w:rsidDel="00000000" w:rsidR="00000000" w:rsidRPr="00000000">
              <w:rPr>
                <w:color w:val="303030"/>
                <w:highlight w:val="white"/>
                <w:rtl w:val="0"/>
              </w:rPr>
              <w:t xml:space="preserve">: use QAGF to propose not just algorithms but hardware adjustments (like suggesting qubit topology tweaks or new calibration routines)</w:t>
            </w:r>
            <w:r w:rsidDel="00000000" w:rsidR="00000000" w:rsidRPr="00000000">
              <w:rPr>
                <w:i w:val="1"/>
                <w:iCs w:val="1"/>
                <w:color w:val="303030"/>
                <w:highlight w:val="white"/>
                <w:rtl w:val="0"/>
              </w:rPr>
              <w:t xml:space="preserve">[57][58]</w:t>
            </w:r>
            <w:r w:rsidDel="00000000" w:rsidR="00000000" w:rsidRPr="00000000">
              <w:rPr>
                <w:color w:val="303030"/>
                <w:highlight w:val="white"/>
                <w:rtl w:val="0"/>
              </w:rPr>
              <w:t xml:space="preserve">, feeding those suggestions to hardware partners. &lt;br&gt; </w:t>
            </w:r>
            <w:r w:rsidDel="00000000" w:rsidR="00000000" w:rsidRPr="00000000">
              <w:rPr>
                <w:b w:val="1"/>
                <w:bCs w:val="1"/>
                <w:color w:val="303030"/>
                <w:highlight w:val="white"/>
                <w:rtl w:val="0"/>
              </w:rPr>
              <w:t xml:space="preserve">KPIs/SLOs:</w:t>
            </w:r>
            <w:r w:rsidDel="00000000" w:rsidR="00000000" w:rsidRPr="00000000">
              <w:rPr>
                <w:color w:val="303030"/>
                <w:highlight w:val="white"/>
                <w:rtl w:val="0"/>
              </w:rPr>
              <w:t xml:space="preserve"> If QAGF is a product now, we set SLO-like targets for it: e.g. </w:t>
            </w:r>
            <w:r w:rsidDel="00000000" w:rsidR="00000000" w:rsidRPr="00000000">
              <w:rPr>
                <w:b w:val="1"/>
                <w:bCs w:val="1"/>
                <w:color w:val="303030"/>
                <w:highlight w:val="white"/>
                <w:rtl w:val="0"/>
              </w:rPr>
              <w:t xml:space="preserve">Recommendation Precision</w:t>
            </w:r>
            <w:r w:rsidDel="00000000" w:rsidR="00000000" w:rsidRPr="00000000">
              <w:rPr>
                <w:color w:val="303030"/>
                <w:highlight w:val="white"/>
                <w:rtl w:val="0"/>
              </w:rPr>
              <w:t xml:space="preserve"> – perhaps measure that X% of QAGF-suggested solutions meet or exceed a threshold of improvement (so users don’t waste time on bad suggestions). For instance, “at least 1 in 5 recommended circuits offers &gt;5% performance gain over default”. Another metric: </w:t>
            </w:r>
            <w:r w:rsidDel="00000000" w:rsidR="00000000" w:rsidRPr="00000000">
              <w:rPr>
                <w:b w:val="1"/>
                <w:bCs w:val="1"/>
                <w:color w:val="303030"/>
                <w:highlight w:val="white"/>
                <w:rtl w:val="0"/>
              </w:rPr>
              <w:t xml:space="preserve">Turnaround time</w:t>
            </w:r>
            <w:r w:rsidDel="00000000" w:rsidR="00000000" w:rsidRPr="00000000">
              <w:rPr>
                <w:color w:val="303030"/>
                <w:highlight w:val="white"/>
                <w:rtl w:val="0"/>
              </w:rPr>
              <w:t xml:space="preserve"> – keep generation time reasonable (maybe an interactive &lt;30 seconds for some requests by leveraging pre-trained models or caching common solutions). Also track adoption: number of QAGF-generated circuits executed per quarter – hoping to see an increasing trend, indicating trust in AI-generated results. &lt;br&gt;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By now, a lot of data from real quantum runs is available to train better models. We might use our own ledger/audit data as a treasure trove (with privacy considerations) for model training – an advantage of having all executions logged. We depend on state-of-the-art AI techniques (maybe quantum-aware neural nets or improved generative models). Possibly require integration with quantum compilers beyond our own, to gather diversity of training data. Also, if patents were filed (as hinted by the capstone)</w:t>
            </w:r>
            <w:r w:rsidDel="00000000" w:rsidR="00000000" w:rsidRPr="00000000">
              <w:rPr>
                <w:i w:val="1"/>
                <w:iCs w:val="1"/>
                <w:color w:val="303030"/>
                <w:highlight w:val="white"/>
                <w:rtl w:val="0"/>
              </w:rPr>
              <w:t xml:space="preserve">[10]</w:t>
            </w:r>
            <w:r w:rsidDel="00000000" w:rsidR="00000000" w:rsidRPr="00000000">
              <w:rPr>
                <w:color w:val="303030"/>
                <w:highlight w:val="white"/>
                <w:rtl w:val="0"/>
              </w:rPr>
              <w:t xml:space="preserve">, ensure freedom to operate or license to users as needed. &lt;br&gt; </w:t>
            </w:r>
            <w:r w:rsidDel="00000000" w:rsidR="00000000" w:rsidRPr="00000000">
              <w:rPr>
                <w:b w:val="1"/>
                <w:bCs w:val="1"/>
                <w:color w:val="303030"/>
                <w:highlight w:val="white"/>
                <w:rtl w:val="0"/>
              </w:rPr>
              <w:t xml:space="preserve">Prod/R&amp;D Focus:</w:t>
            </w:r>
            <w:r w:rsidDel="00000000" w:rsidR="00000000" w:rsidRPr="00000000">
              <w:rPr>
                <w:color w:val="303030"/>
                <w:highlight w:val="white"/>
                <w:rtl w:val="0"/>
              </w:rPr>
              <w:t xml:space="preserve"> QAGF moves to </w:t>
            </w:r>
            <w:r w:rsidDel="00000000" w:rsidR="00000000" w:rsidRPr="00000000">
              <w:rPr>
                <w:b w:val="1"/>
                <w:bCs w:val="1"/>
                <w:color w:val="303030"/>
                <w:highlight w:val="white"/>
                <w:rtl w:val="0"/>
              </w:rPr>
              <w:t xml:space="preserve">production for specific use cases</w:t>
            </w:r>
            <w:r w:rsidDel="00000000" w:rsidR="00000000" w:rsidRPr="00000000">
              <w:rPr>
                <w:color w:val="303030"/>
                <w:highlight w:val="white"/>
                <w:rtl w:val="0"/>
              </w:rPr>
              <w:t xml:space="preserve"> (e.g. generating error correction strategies for a particular hardware is now a supported feature with an SLO on delivery time). However, broad “invent anything” AI might still be R&amp;D – we focus production on areas where it has demonstrated reliability. </w:t>
            </w:r>
            <w:r w:rsidDel="00000000" w:rsidR="00000000" w:rsidRPr="00000000">
              <w:rPr>
                <w:b w:val="1"/>
                <w:bCs w:val="1"/>
                <w:color w:val="303030"/>
                <w:highlight w:val="white"/>
                <w:rtl w:val="0"/>
              </w:rPr>
              <w:t xml:space="preserve">Go</w:t>
            </w:r>
            <w:r w:rsidDel="00000000" w:rsidR="00000000" w:rsidRPr="00000000">
              <w:rPr>
                <w:color w:val="303030"/>
                <w:highlight w:val="white"/>
                <w:rtl w:val="0"/>
              </w:rPr>
              <w:t xml:space="preserve"> if QAGF consistently contributes to performance improvements in user applications or helps design new IP (this could be evidenced by, say, a few patented circuits or internal metrics showing QAGF-designed circuits now outperform manually designed ones in certain benchmarks). If progress is slower, keep some parts as R&amp;D. &lt;br&gt; </w:t>
            </w:r>
            <w:r w:rsidDel="00000000" w:rsidR="00000000" w:rsidRPr="00000000">
              <w:rPr>
                <w:b w:val="1"/>
                <w:bCs w:val="1"/>
                <w:color w:val="303030"/>
                <w:highlight w:val="white"/>
                <w:rtl w:val="0"/>
              </w:rPr>
              <w:t xml:space="preserve">Go/Kill Hooks:</w:t>
            </w:r>
            <w:r w:rsidDel="00000000" w:rsidR="00000000" w:rsidRPr="00000000">
              <w:rPr>
                <w:color w:val="303030"/>
                <w:highlight w:val="white"/>
                <w:rtl w:val="0"/>
              </w:rPr>
              <w:t xml:space="preserve"> Market acceptance is key: if users remain skeptical or the industry prefers manual design (or alternative tools) by this time, we might </w:t>
            </w:r>
            <w:r w:rsidDel="00000000" w:rsidR="00000000" w:rsidRPr="00000000">
              <w:rPr>
                <w:b w:val="1"/>
                <w:bCs w:val="1"/>
                <w:color w:val="303030"/>
                <w:highlight w:val="white"/>
                <w:rtl w:val="0"/>
              </w:rPr>
              <w:t xml:space="preserve">pivot</w:t>
            </w:r>
            <w:r w:rsidDel="00000000" w:rsidR="00000000" w:rsidRPr="00000000">
              <w:rPr>
                <w:color w:val="303030"/>
                <w:highlight w:val="white"/>
                <w:rtl w:val="0"/>
              </w:rPr>
              <w:t xml:space="preserve"> QAGF to an internal tool or spin-off. On the flip side, if QAGF is a hit, we might spin it out as its own product offering (targeting a different user base, e.g., algorithm researchers). A kill condition might be if maintaining the generative models becomes too costly or unwieldy without enough payoff – e.g., if model training costs balloon and improvements plateau, we may stop scaling model size and focus on efficient targeted models. Essentially by the end of this era, we decide if generative AI in quantum is giving us a competitive edge (go all-in) or if it’s to remain a support tool (scale down efforts accordingly).</w:t>
            </w:r>
          </w:p>
        </w:tc>
      </w:tr>
    </w:tbl>
    <w:p w:rsidR="00000000" w:rsidDel="00000000" w:rsidP="00000000" w:rsidRDefault="00000000" w:rsidRPr="00000000" w14:paraId="00000335">
      <w:pPr>
        <w:pStyle w:val="Heading3"/>
        <w:keepNext w:val="0"/>
        <w:keepLines w:val="0"/>
        <w:spacing w:before="280" w:lineRule="auto"/>
        <w:rPr>
          <w:b w:val="1"/>
          <w:bCs w:val="1"/>
          <w:color w:val="303030"/>
          <w:sz w:val="26"/>
          <w:szCs w:val="26"/>
          <w:highlight w:val="white"/>
        </w:rPr>
      </w:pPr>
      <w:bookmarkStart w:colFirst="0" w:colLast="0" w:name="_18fak01hvd35" w:id="23"/>
      <w:bookmarkEnd w:id="23"/>
      <w:r w:rsidDel="00000000" w:rsidR="00000000" w:rsidRPr="00000000">
        <w:rPr>
          <w:b w:val="1"/>
          <w:bCs w:val="1"/>
          <w:color w:val="303030"/>
          <w:sz w:val="26"/>
          <w:szCs w:val="26"/>
          <w:highlight w:val="white"/>
          <w:rtl w:val="0"/>
        </w:rPr>
        <w:t xml:space="preserve">2.4 Era 6–8 Years (2031–2033): Optimization and Expansion</w:t>
      </w:r>
    </w:p>
    <w:tbl>
      <w:tblPr>
        <w:tblStyle w:val="Table2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7380"/>
        <w:tblGridChange w:id="0">
          <w:tblGrid>
            <w:gridCol w:w="1470"/>
            <w:gridCol w:w="7380"/>
          </w:tblGrid>
        </w:tblGridChange>
      </w:tblGrid>
      <w:tr>
        <w:trPr>
          <w:cantSplit w:val="0"/>
          <w:trHeight w:val="570"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36">
            <w:pPr>
              <w:spacing w:after="240" w:before="240" w:lineRule="auto"/>
              <w:rPr>
                <w:b w:val="1"/>
                <w:bCs w:val="1"/>
                <w:color w:val="303030"/>
                <w:highlight w:val="white"/>
              </w:rPr>
            </w:pPr>
            <w:r w:rsidDel="00000000" w:rsidR="00000000" w:rsidRPr="00000000">
              <w:rPr>
                <w:b w:val="1"/>
                <w:bCs w:val="1"/>
                <w:color w:val="303030"/>
                <w:highlight w:val="white"/>
                <w:rtl w:val="0"/>
              </w:rPr>
              <w:t xml:space="preserve">Application (Plane)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37">
            <w:pPr>
              <w:spacing w:after="240" w:before="240" w:lineRule="auto"/>
              <w:rPr>
                <w:b w:val="1"/>
                <w:bCs w:val="1"/>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6–8 Year Roadmap (v4.x → v5.0)</w:t>
            </w:r>
          </w:p>
        </w:tc>
      </w:tr>
      <w:tr>
        <w:trPr>
          <w:cantSplit w:val="0"/>
          <w:trHeight w:val="172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8">
            <w:pPr>
              <w:spacing w:after="240" w:before="240" w:lineRule="auto"/>
              <w:rPr>
                <w:b w:val="1"/>
                <w:bCs w:val="1"/>
                <w:color w:val="303030"/>
                <w:highlight w:val="white"/>
              </w:rPr>
            </w:pPr>
            <w:r w:rsidDel="00000000" w:rsidR="00000000" w:rsidRPr="00000000">
              <w:rPr>
                <w:b w:val="1"/>
                <w:bCs w:val="1"/>
                <w:color w:val="303030"/>
                <w:highlight w:val="white"/>
                <w:rtl w:val="0"/>
              </w:rPr>
              <w:t xml:space="preserve">Autonomy (FTAE / AQO)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9">
            <w:pPr>
              <w:spacing w:after="240" w:before="240" w:lineRule="auto"/>
              <w:rPr>
                <w:color w:val="303030"/>
                <w:highlight w:val="white"/>
              </w:rPr>
            </w:pPr>
            <w:r w:rsidDel="00000000" w:rsidR="00000000" w:rsidRPr="00000000">
              <w:rPr>
                <w:b w:val="1"/>
                <w:bCs w:val="1"/>
                <w:color w:val="303030"/>
                <w:highlight w:val="white"/>
                <w:rtl w:val="0"/>
              </w:rPr>
              <w:t xml:space="preserve">Version &amp; Scope:</w:t>
            </w:r>
            <w:r w:rsidDel="00000000" w:rsidR="00000000" w:rsidRPr="00000000">
              <w:rPr>
                <w:color w:val="303030"/>
                <w:highlight w:val="white"/>
                <w:rtl w:val="0"/>
              </w:rPr>
              <w:t xml:space="preserve"> With fault-tolerant systems likely operational, this era is about </w:t>
            </w:r>
            <w:r w:rsidDel="00000000" w:rsidR="00000000" w:rsidRPr="00000000">
              <w:rPr>
                <w:b w:val="1"/>
                <w:bCs w:val="1"/>
                <w:color w:val="303030"/>
                <w:highlight w:val="white"/>
                <w:rtl w:val="0"/>
              </w:rPr>
              <w:t xml:space="preserve">optimizing and scaling</w:t>
            </w:r>
            <w:r w:rsidDel="00000000" w:rsidR="00000000" w:rsidRPr="00000000">
              <w:rPr>
                <w:color w:val="303030"/>
                <w:highlight w:val="white"/>
                <w:rtl w:val="0"/>
              </w:rPr>
              <w:t xml:space="preserve"> the autonomy for larger quantum data centers and potentially networked quantum systems. Plan for a </w:t>
            </w:r>
            <w:r w:rsidDel="00000000" w:rsidR="00000000" w:rsidRPr="00000000">
              <w:rPr>
                <w:b w:val="1"/>
                <w:bCs w:val="1"/>
                <w:color w:val="303030"/>
                <w:highlight w:val="white"/>
                <w:rtl w:val="0"/>
              </w:rPr>
              <w:t xml:space="preserve">v5.0</w:t>
            </w:r>
            <w:r w:rsidDel="00000000" w:rsidR="00000000" w:rsidRPr="00000000">
              <w:rPr>
                <w:color w:val="303030"/>
                <w:highlight w:val="white"/>
                <w:rtl w:val="0"/>
              </w:rPr>
              <w:t xml:space="preserve"> that emphasizes high efficiency and global scaling. &lt;br&gt; </w:t>
            </w:r>
            <w:r w:rsidDel="00000000" w:rsidR="00000000" w:rsidRPr="00000000">
              <w:rPr>
                <w:b w:val="1"/>
                <w:bCs w:val="1"/>
                <w:color w:val="303030"/>
                <w:highlight w:val="white"/>
                <w:rtl w:val="0"/>
              </w:rPr>
              <w:t xml:space="preserve">Architecture Enhancements:</w:t>
            </w:r>
            <w:r w:rsidDel="00000000" w:rsidR="00000000" w:rsidRPr="00000000">
              <w:rPr>
                <w:color w:val="303030"/>
                <w:highlight w:val="white"/>
                <w:rtl w:val="0"/>
              </w:rPr>
              <w:t xml:space="preserve"> Focus on </w:t>
            </w:r>
            <w:r w:rsidDel="00000000" w:rsidR="00000000" w:rsidRPr="00000000">
              <w:rPr>
                <w:b w:val="1"/>
                <w:bCs w:val="1"/>
                <w:color w:val="303030"/>
                <w:highlight w:val="white"/>
                <w:rtl w:val="0"/>
              </w:rPr>
              <w:t xml:space="preserve">optimization</w:t>
            </w:r>
            <w:r w:rsidDel="00000000" w:rsidR="00000000" w:rsidRPr="00000000">
              <w:rPr>
                <w:color w:val="303030"/>
                <w:highlight w:val="white"/>
                <w:rtl w:val="0"/>
              </w:rPr>
              <w:t xml:space="preserve"> over new features. For example: refine the scheduling algorithms with the data collected – perhaps incorporate reinforcement learning or advanced optimization to allocate quantum jobs in a way that maximizes throughput while minimizing error accumulation (using feedback from thousands of runs). Implement </w:t>
            </w:r>
            <w:r w:rsidDel="00000000" w:rsidR="00000000" w:rsidRPr="00000000">
              <w:rPr>
                <w:b w:val="1"/>
                <w:bCs w:val="1"/>
                <w:color w:val="303030"/>
                <w:highlight w:val="white"/>
                <w:rtl w:val="0"/>
              </w:rPr>
              <w:t xml:space="preserve">global scheduling</w:t>
            </w:r>
            <w:r w:rsidDel="00000000" w:rsidR="00000000" w:rsidRPr="00000000">
              <w:rPr>
                <w:color w:val="303030"/>
                <w:highlight w:val="white"/>
                <w:rtl w:val="0"/>
              </w:rPr>
              <w:t xml:space="preserve"> – if quantum computers are in multiple geographic locations, develop logic to route tasks to where it’s night-time (for more stable cryogenics or lower power costs) or where demand is low, etc., essentially an international quantum job exchange. Also introduce </w:t>
            </w:r>
            <w:r w:rsidDel="00000000" w:rsidR="00000000" w:rsidRPr="00000000">
              <w:rPr>
                <w:b w:val="1"/>
                <w:bCs w:val="1"/>
                <w:color w:val="303030"/>
                <w:highlight w:val="white"/>
                <w:rtl w:val="0"/>
              </w:rPr>
              <w:t xml:space="preserve">maintenance automation</w:t>
            </w:r>
            <w:r w:rsidDel="00000000" w:rsidR="00000000" w:rsidRPr="00000000">
              <w:rPr>
                <w:color w:val="303030"/>
                <w:highlight w:val="white"/>
                <w:rtl w:val="0"/>
              </w:rPr>
              <w:t xml:space="preserve">: the system schedules its own maintenance/calibration windows for quantum hardware based on usage patterns (taking cues from classical data center orchestration). If quantum networks (entanglement links between distant QCs) are emerging, integrate that: orchestrator might coordinate multi-site entangled operations, ensuring synchronization and dealing with network latency. &lt;br&gt; </w:t>
            </w:r>
            <w:r w:rsidDel="00000000" w:rsidR="00000000" w:rsidRPr="00000000">
              <w:rPr>
                <w:b w:val="1"/>
                <w:bCs w:val="1"/>
                <w:color w:val="303030"/>
                <w:highlight w:val="white"/>
                <w:rtl w:val="0"/>
              </w:rPr>
              <w:t xml:space="preserve">SLOs:</w:t>
            </w:r>
            <w:r w:rsidDel="00000000" w:rsidR="00000000" w:rsidRPr="00000000">
              <w:rPr>
                <w:color w:val="303030"/>
                <w:highlight w:val="white"/>
                <w:rtl w:val="0"/>
              </w:rPr>
              <w:t xml:space="preserve"> By now, the platform should commit to very high reliability – perhaps </w:t>
            </w:r>
            <w:r w:rsidDel="00000000" w:rsidR="00000000" w:rsidRPr="00000000">
              <w:rPr>
                <w:b w:val="1"/>
                <w:bCs w:val="1"/>
                <w:color w:val="303030"/>
                <w:highlight w:val="white"/>
                <w:rtl w:val="0"/>
              </w:rPr>
              <w:t xml:space="preserve">four or five nines</w:t>
            </w:r>
            <w:r w:rsidDel="00000000" w:rsidR="00000000" w:rsidRPr="00000000">
              <w:rPr>
                <w:color w:val="303030"/>
                <w:highlight w:val="white"/>
                <w:rtl w:val="0"/>
              </w:rPr>
              <w:t xml:space="preserve"> uptime for critical services, akin to classical cloud SLAs. Automation SLOs might include: </w:t>
            </w:r>
            <w:r w:rsidDel="00000000" w:rsidR="00000000" w:rsidRPr="00000000">
              <w:rPr>
                <w:i w:val="1"/>
                <w:iCs w:val="1"/>
                <w:color w:val="303030"/>
                <w:highlight w:val="white"/>
                <w:rtl w:val="0"/>
              </w:rPr>
              <w:t xml:space="preserve">Calibration scheduling accuracy</w:t>
            </w:r>
            <w:r w:rsidDel="00000000" w:rsidR="00000000" w:rsidRPr="00000000">
              <w:rPr>
                <w:color w:val="303030"/>
                <w:highlight w:val="white"/>
                <w:rtl w:val="0"/>
              </w:rPr>
              <w:t xml:space="preserve"> (no missed calibrations that degrade performance, i.e., detection and handling of calibration needs within X minutes). Also quantify improvement: e.g. demonstrate that with our FTAE, a given FTQC runs jobs with, say, 20% higher success rate or 30% lower idle time than without. Those become selling points and effectively SLOs we guarantee to customers using our autopilot. We continue to uphold strict performance budgets (compilation, queue delays, etc.) even as system scales – possibly by horizontally scaling compilers or splitting compile across clusters as needed. &lt;br&gt;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At this stage, </w:t>
            </w:r>
            <w:r w:rsidDel="00000000" w:rsidR="00000000" w:rsidRPr="00000000">
              <w:rPr>
                <w:b w:val="1"/>
                <w:bCs w:val="1"/>
                <w:color w:val="303030"/>
                <w:highlight w:val="white"/>
                <w:rtl w:val="0"/>
              </w:rPr>
              <w:t xml:space="preserve">scale</w:t>
            </w:r>
            <w:r w:rsidDel="00000000" w:rsidR="00000000" w:rsidRPr="00000000">
              <w:rPr>
                <w:color w:val="303030"/>
                <w:highlight w:val="white"/>
                <w:rtl w:val="0"/>
              </w:rPr>
              <w:t xml:space="preserve"> is the challenge. We depend on robust cloud infrastructure to host controllers close to QCs, and perhaps on new technologies like quantum network controllers if we handle distributed quantum computing. Also, the human factor: need tight collaboration with data center operators, as our system may control significant facility operations (power, cooling schedules etc. if optimizing for carbon). There may be dependency on regulatory approval if, for example, we start shifting loads across borders for efficiency (compliance with local rules). Budget might involve large deployments – possibly by now revenue from the platform funds these expansions, but hardware partnerships might involve cost-sharing. &lt;br&gt; </w:t>
            </w:r>
            <w:r w:rsidDel="00000000" w:rsidR="00000000" w:rsidRPr="00000000">
              <w:rPr>
                <w:b w:val="1"/>
                <w:bCs w:val="1"/>
                <w:color w:val="303030"/>
                <w:highlight w:val="white"/>
                <w:rtl w:val="0"/>
              </w:rPr>
              <w:t xml:space="preserve">Prod/R&amp;D Focus:</w:t>
            </w:r>
            <w:r w:rsidDel="00000000" w:rsidR="00000000" w:rsidRPr="00000000">
              <w:rPr>
                <w:color w:val="303030"/>
                <w:highlight w:val="white"/>
                <w:rtl w:val="0"/>
              </w:rPr>
              <w:t xml:space="preserve"> Virtually all autonomy functions are now </w:t>
            </w:r>
            <w:r w:rsidDel="00000000" w:rsidR="00000000" w:rsidRPr="00000000">
              <w:rPr>
                <w:b w:val="1"/>
                <w:bCs w:val="1"/>
                <w:color w:val="303030"/>
                <w:highlight w:val="white"/>
                <w:rtl w:val="0"/>
              </w:rPr>
              <w:t xml:space="preserve">production</w:t>
            </w:r>
            <w:r w:rsidDel="00000000" w:rsidR="00000000" w:rsidRPr="00000000">
              <w:rPr>
                <w:color w:val="303030"/>
                <w:highlight w:val="white"/>
                <w:rtl w:val="0"/>
              </w:rPr>
              <w:t xml:space="preserve"> – the platform is a mature autonomic manager. R&amp;D might only be for future-looking improvements (like early AI in scheduling, or new fault-tolerance techniques integration). Given the likely competition by this time, we should be fine-tuning rather than inventing whole new features. </w:t>
            </w:r>
            <w:r w:rsidDel="00000000" w:rsidR="00000000" w:rsidRPr="00000000">
              <w:rPr>
                <w:b w:val="1"/>
                <w:bCs w:val="1"/>
                <w:color w:val="303030"/>
                <w:highlight w:val="white"/>
                <w:rtl w:val="0"/>
              </w:rPr>
              <w:t xml:space="preserve">Go</w:t>
            </w:r>
            <w:r w:rsidDel="00000000" w:rsidR="00000000" w:rsidRPr="00000000">
              <w:rPr>
                <w:color w:val="303030"/>
                <w:highlight w:val="white"/>
                <w:rtl w:val="0"/>
              </w:rPr>
              <w:t xml:space="preserve"> if performance metrics show continual improvement and client retention (i.e., those running quantum data centers rely on our software year over year). If something radical changes (e.g., a hardware architecture that renders some of our scheduling moot), be ready to adjust algorithms. &lt;br&gt; </w:t>
            </w:r>
            <w:r w:rsidDel="00000000" w:rsidR="00000000" w:rsidRPr="00000000">
              <w:rPr>
                <w:b w:val="1"/>
                <w:bCs w:val="1"/>
                <w:color w:val="303030"/>
                <w:highlight w:val="white"/>
                <w:rtl w:val="0"/>
              </w:rPr>
              <w:t xml:space="preserve">Go/Kill Hooks:</w:t>
            </w:r>
            <w:r w:rsidDel="00000000" w:rsidR="00000000" w:rsidRPr="00000000">
              <w:rPr>
                <w:color w:val="303030"/>
                <w:highlight w:val="white"/>
                <w:rtl w:val="0"/>
              </w:rPr>
              <w:t xml:space="preserve"> A possible </w:t>
            </w:r>
            <w:r w:rsidDel="00000000" w:rsidR="00000000" w:rsidRPr="00000000">
              <w:rPr>
                <w:b w:val="1"/>
                <w:bCs w:val="1"/>
                <w:color w:val="303030"/>
                <w:highlight w:val="white"/>
                <w:rtl w:val="0"/>
              </w:rPr>
              <w:t xml:space="preserve">pivot</w:t>
            </w:r>
            <w:r w:rsidDel="00000000" w:rsidR="00000000" w:rsidRPr="00000000">
              <w:rPr>
                <w:color w:val="303030"/>
                <w:highlight w:val="white"/>
                <w:rtl w:val="0"/>
              </w:rPr>
              <w:t xml:space="preserve"> here could be expanding beyond quantum: if our orchestration proves generically valuable, perhaps adapt it to hybrid quantum-classical workflows or HPC scheduling as an additional market. Conversely, if quantum computing growth stalls or consolidates (e.g., only one or two large providers remain who use in-house orchestration), we may pivot the autonomy tech to support those providers’ ecosystem rather than direct customers (maybe offering it as a service or licensing components). We’ll have kill criteria mainly for minor features that aren’t providing benefit – by now we will have a clear telemetry on usage of each autonomy feature; anything consistently unused or overridden by users can be pruned to reduce complexity.</w:t>
            </w:r>
          </w:p>
        </w:tc>
      </w:tr>
      <w:tr>
        <w:trPr>
          <w:cantSplit w:val="0"/>
          <w:trHeight w:val="15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A">
            <w:pPr>
              <w:spacing w:after="240" w:before="240" w:lineRule="auto"/>
              <w:rPr>
                <w:b w:val="1"/>
                <w:bCs w:val="1"/>
                <w:color w:val="303030"/>
                <w:highlight w:val="white"/>
              </w:rPr>
            </w:pPr>
            <w:r w:rsidDel="00000000" w:rsidR="00000000" w:rsidRPr="00000000">
              <w:rPr>
                <w:b w:val="1"/>
                <w:bCs w:val="1"/>
                <w:color w:val="303030"/>
                <w:highlight w:val="white"/>
                <w:rtl w:val="0"/>
              </w:rPr>
              <w:t xml:space="preserve">Governance (QIPL / QTF)</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B">
            <w:pPr>
              <w:spacing w:after="240" w:before="240" w:lineRule="auto"/>
              <w:rPr>
                <w:color w:val="303030"/>
                <w:highlight w:val="white"/>
              </w:rPr>
            </w:pPr>
            <w:r w:rsidDel="00000000" w:rsidR="00000000" w:rsidRPr="00000000">
              <w:rPr>
                <w:b w:val="1"/>
                <w:bCs w:val="1"/>
                <w:color w:val="303030"/>
                <w:highlight w:val="white"/>
                <w:rtl w:val="0"/>
              </w:rPr>
              <w:t xml:space="preserve">Version &amp; Scope:</w:t>
            </w:r>
            <w:r w:rsidDel="00000000" w:rsidR="00000000" w:rsidRPr="00000000">
              <w:rPr>
                <w:color w:val="303030"/>
                <w:highlight w:val="white"/>
                <w:rtl w:val="0"/>
              </w:rPr>
              <w:t xml:space="preserve"> Enter a phase of </w:t>
            </w:r>
            <w:r w:rsidDel="00000000" w:rsidR="00000000" w:rsidRPr="00000000">
              <w:rPr>
                <w:b w:val="1"/>
                <w:bCs w:val="1"/>
                <w:color w:val="303030"/>
                <w:highlight w:val="white"/>
                <w:rtl w:val="0"/>
              </w:rPr>
              <w:t xml:space="preserve">maintenance and ubiquity</w:t>
            </w:r>
            <w:r w:rsidDel="00000000" w:rsidR="00000000" w:rsidRPr="00000000">
              <w:rPr>
                <w:color w:val="303030"/>
                <w:highlight w:val="white"/>
                <w:rtl w:val="0"/>
              </w:rPr>
              <w:t xml:space="preserve"> for the governance plane. Rather than adding major new functions, the aim is to ensure the trust fabric stays </w:t>
            </w:r>
            <w:r w:rsidDel="00000000" w:rsidR="00000000" w:rsidRPr="00000000">
              <w:rPr>
                <w:b w:val="1"/>
                <w:bCs w:val="1"/>
                <w:color w:val="303030"/>
                <w:highlight w:val="white"/>
                <w:rtl w:val="0"/>
              </w:rPr>
              <w:t xml:space="preserve">invisible, ultra-reliable infrastructure</w:t>
            </w:r>
            <w:r w:rsidDel="00000000" w:rsidR="00000000" w:rsidRPr="00000000">
              <w:rPr>
                <w:color w:val="303030"/>
                <w:highlight w:val="white"/>
                <w:rtl w:val="0"/>
              </w:rPr>
              <w:t xml:space="preserve"> underpinning the quantum economy. Possibly v5.0 is a long-term support (LTS) version for governance, focusing on compliance updates and integration. &lt;br&gt; </w:t>
            </w:r>
            <w:r w:rsidDel="00000000" w:rsidR="00000000" w:rsidRPr="00000000">
              <w:rPr>
                <w:b w:val="1"/>
                <w:bCs w:val="1"/>
                <w:color w:val="303030"/>
                <w:highlight w:val="white"/>
                <w:rtl w:val="0"/>
              </w:rPr>
              <w:t xml:space="preserve">Architecture Enhancements:</w:t>
            </w:r>
            <w:r w:rsidDel="00000000" w:rsidR="00000000" w:rsidRPr="00000000">
              <w:rPr>
                <w:color w:val="303030"/>
                <w:highlight w:val="white"/>
                <w:rtl w:val="0"/>
              </w:rPr>
              <w:t xml:space="preserve"> By now, any major architecture (blockchain vs database, etc.) decisions have been resolved. The enhancements will include things like </w:t>
            </w:r>
            <w:r w:rsidDel="00000000" w:rsidR="00000000" w:rsidRPr="00000000">
              <w:rPr>
                <w:b w:val="1"/>
                <w:bCs w:val="1"/>
                <w:color w:val="303030"/>
                <w:highlight w:val="white"/>
                <w:rtl w:val="0"/>
              </w:rPr>
              <w:t xml:space="preserve">performance tuning</w:t>
            </w:r>
            <w:r w:rsidDel="00000000" w:rsidR="00000000" w:rsidRPr="00000000">
              <w:rPr>
                <w:color w:val="303030"/>
                <w:highlight w:val="white"/>
                <w:rtl w:val="0"/>
              </w:rPr>
              <w:t xml:space="preserve"> of the ledger for high volume (if quantum computing usage has grown, number of transactions could be huge – scaling ledger nodes, sharding or hierarchical ledgers might be considered). Add support for any new compliance regimes that have emerged (e.g. if new privacy laws require special audit logging or if new IP frameworks for quantum algorithms arise, ensure our contracts can encode them). We may also integrate with classical IT compliance systems – for example, linking quantum audit logs with a company’s existing GRC (governance, risk, compliance) tools, making adoption easier. Perhaps develop read-only replicas or analytics dashboards for the ledger so that third-party auditors can easily plug in (without compromising security). &lt;br&gt; </w:t>
            </w:r>
            <w:r w:rsidDel="00000000" w:rsidR="00000000" w:rsidRPr="00000000">
              <w:rPr>
                <w:b w:val="1"/>
                <w:bCs w:val="1"/>
                <w:color w:val="303030"/>
                <w:highlight w:val="white"/>
                <w:rtl w:val="0"/>
              </w:rPr>
              <w:t xml:space="preserve">SLOs:</w:t>
            </w:r>
            <w:r w:rsidDel="00000000" w:rsidR="00000000" w:rsidRPr="00000000">
              <w:rPr>
                <w:color w:val="303030"/>
                <w:highlight w:val="white"/>
                <w:rtl w:val="0"/>
              </w:rPr>
              <w:t xml:space="preserve"> Emphasize </w:t>
            </w:r>
            <w:r w:rsidDel="00000000" w:rsidR="00000000" w:rsidRPr="00000000">
              <w:rPr>
                <w:b w:val="1"/>
                <w:bCs w:val="1"/>
                <w:color w:val="303030"/>
                <w:highlight w:val="white"/>
                <w:rtl w:val="0"/>
              </w:rPr>
              <w:t xml:space="preserve">trust continuity</w:t>
            </w:r>
            <w:r w:rsidDel="00000000" w:rsidR="00000000" w:rsidRPr="00000000">
              <w:rPr>
                <w:color w:val="303030"/>
                <w:highlight w:val="white"/>
                <w:rtl w:val="0"/>
              </w:rPr>
              <w:t xml:space="preserve">. SLOs might shift to focus on data durability (e.g. </w:t>
            </w:r>
            <w:r w:rsidDel="00000000" w:rsidR="00000000" w:rsidRPr="00000000">
              <w:rPr>
                <w:i w:val="1"/>
                <w:iCs w:val="1"/>
                <w:color w:val="303030"/>
                <w:highlight w:val="white"/>
                <w:rtl w:val="0"/>
              </w:rPr>
              <w:t xml:space="preserve">no data loss ever</w:t>
            </w:r>
            <w:r w:rsidDel="00000000" w:rsidR="00000000" w:rsidRPr="00000000">
              <w:rPr>
                <w:color w:val="303030"/>
                <w:highlight w:val="white"/>
                <w:rtl w:val="0"/>
              </w:rPr>
              <w:t xml:space="preserve"> – achieved via replication and backup strategies, with verifiable integrity). Also </w:t>
            </w:r>
            <w:r w:rsidDel="00000000" w:rsidR="00000000" w:rsidRPr="00000000">
              <w:rPr>
                <w:b w:val="1"/>
                <w:bCs w:val="1"/>
                <w:color w:val="303030"/>
                <w:highlight w:val="white"/>
                <w:rtl w:val="0"/>
              </w:rPr>
              <w:t xml:space="preserve">upgrade safety</w:t>
            </w:r>
            <w:r w:rsidDel="00000000" w:rsidR="00000000" w:rsidRPr="00000000">
              <w:rPr>
                <w:color w:val="303030"/>
                <w:highlight w:val="white"/>
                <w:rtl w:val="0"/>
              </w:rPr>
              <w:t xml:space="preserve">: by now, as software ages, ensuring that updates to the governance system do not disrupt service or trust is key. We can consider an SLO like “Network governance updates with zero downtime and zero inconsistency” – essentially guaranteeing smooth rotation of keys, certificates, or software versions in the trust network. Compliance audit response times remain important, but likely the system is tuned to handle queries quickly. We might publicly commit to certain standards, e.g. being compliant with any quantum-specific cybersecurity standards (perhaps analogous to FIPS or ISO certifications in classical computing). &lt;br&gt;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Few new external dependencies, mostly staying aligned with legal and standards evolution. Possibly need to adapt to any post-quantum crypto changes if vulnerabilities found – so keep cryptographers on call. By this time, if quantum computers are strong, </w:t>
            </w:r>
            <w:r w:rsidDel="00000000" w:rsidR="00000000" w:rsidRPr="00000000">
              <w:rPr>
                <w:i w:val="1"/>
                <w:iCs w:val="1"/>
                <w:color w:val="303030"/>
                <w:highlight w:val="white"/>
                <w:rtl w:val="0"/>
              </w:rPr>
              <w:t xml:space="preserve">our own security must be continually audited against them</w:t>
            </w:r>
            <w:r w:rsidDel="00000000" w:rsidR="00000000" w:rsidRPr="00000000">
              <w:rPr>
                <w:color w:val="303030"/>
                <w:highlight w:val="white"/>
                <w:rtl w:val="0"/>
              </w:rPr>
              <w:t xml:space="preserve">, which might mean partnering with security researchers or running bounty programs. &lt;br&gt; </w:t>
            </w:r>
            <w:r w:rsidDel="00000000" w:rsidR="00000000" w:rsidRPr="00000000">
              <w:rPr>
                <w:b w:val="1"/>
                <w:bCs w:val="1"/>
                <w:color w:val="303030"/>
                <w:highlight w:val="white"/>
                <w:rtl w:val="0"/>
              </w:rPr>
              <w:t xml:space="preserve">Prod/R&amp;D Focus:</w:t>
            </w:r>
            <w:r w:rsidDel="00000000" w:rsidR="00000000" w:rsidRPr="00000000">
              <w:rPr>
                <w:color w:val="303030"/>
                <w:highlight w:val="white"/>
                <w:rtl w:val="0"/>
              </w:rPr>
              <w:t xml:space="preserve"> Fully </w:t>
            </w:r>
            <w:r w:rsidDel="00000000" w:rsidR="00000000" w:rsidRPr="00000000">
              <w:rPr>
                <w:b w:val="1"/>
                <w:bCs w:val="1"/>
                <w:color w:val="303030"/>
                <w:highlight w:val="white"/>
                <w:rtl w:val="0"/>
              </w:rPr>
              <w:t xml:space="preserve">production</w:t>
            </w:r>
            <w:r w:rsidDel="00000000" w:rsidR="00000000" w:rsidRPr="00000000">
              <w:rPr>
                <w:color w:val="303030"/>
                <w:highlight w:val="white"/>
                <w:rtl w:val="0"/>
              </w:rPr>
              <w:t xml:space="preserve"> and in sustainment mode. The governance plane might even be handed to a dedicated team (or a foundation) focusing on operational excellence. R&amp;D might be around next-next-gen ideas (like quantum-assisted ledger? but that’s beyond scope likely). </w:t>
            </w:r>
            <w:r w:rsidDel="00000000" w:rsidR="00000000" w:rsidRPr="00000000">
              <w:rPr>
                <w:b w:val="1"/>
                <w:bCs w:val="1"/>
                <w:color w:val="303030"/>
                <w:highlight w:val="white"/>
                <w:rtl w:val="0"/>
              </w:rPr>
              <w:t xml:space="preserve">Go</w:t>
            </w:r>
            <w:r w:rsidDel="00000000" w:rsidR="00000000" w:rsidRPr="00000000">
              <w:rPr>
                <w:color w:val="303030"/>
                <w:highlight w:val="white"/>
                <w:rtl w:val="0"/>
              </w:rPr>
              <w:t xml:space="preserve"> if the trust fabric essentially becomes </w:t>
            </w:r>
            <w:r w:rsidDel="00000000" w:rsidR="00000000" w:rsidRPr="00000000">
              <w:rPr>
                <w:i w:val="1"/>
                <w:iCs w:val="1"/>
                <w:color w:val="303030"/>
                <w:highlight w:val="white"/>
                <w:rtl w:val="0"/>
              </w:rPr>
              <w:t xml:space="preserve">boring</w:t>
            </w:r>
            <w:r w:rsidDel="00000000" w:rsidR="00000000" w:rsidRPr="00000000">
              <w:rPr>
                <w:color w:val="303030"/>
                <w:highlight w:val="white"/>
                <w:rtl w:val="0"/>
              </w:rPr>
              <w:t xml:space="preserve"> – meaning it’s so reliable and standardized that it’s no longer a differentiator but simply required infrastructure (this is success, akin to how TCP/IP or SSL are just there). The program might measure success by the number of organizations or computations covered under its governance – aiming for ubiquitous coverage. &lt;br&gt; </w:t>
            </w:r>
            <w:r w:rsidDel="00000000" w:rsidR="00000000" w:rsidRPr="00000000">
              <w:rPr>
                <w:b w:val="1"/>
                <w:bCs w:val="1"/>
                <w:color w:val="303030"/>
                <w:highlight w:val="white"/>
                <w:rtl w:val="0"/>
              </w:rPr>
              <w:t xml:space="preserve">Go/Kill Hooks:</w:t>
            </w:r>
            <w:r w:rsidDel="00000000" w:rsidR="00000000" w:rsidRPr="00000000">
              <w:rPr>
                <w:color w:val="303030"/>
                <w:highlight w:val="white"/>
                <w:rtl w:val="0"/>
              </w:rPr>
              <w:t xml:space="preserve"> At this stage, </w:t>
            </w:r>
            <w:r w:rsidDel="00000000" w:rsidR="00000000" w:rsidRPr="00000000">
              <w:rPr>
                <w:i w:val="1"/>
                <w:iCs w:val="1"/>
                <w:color w:val="303030"/>
                <w:highlight w:val="white"/>
                <w:rtl w:val="0"/>
              </w:rPr>
              <w:t xml:space="preserve">kill hooks</w:t>
            </w:r>
            <w:r w:rsidDel="00000000" w:rsidR="00000000" w:rsidRPr="00000000">
              <w:rPr>
                <w:color w:val="303030"/>
                <w:highlight w:val="white"/>
                <w:rtl w:val="0"/>
              </w:rPr>
              <w:t xml:space="preserve"> might be more about deprecating older components gracefully. For example, if we still have some legacy part (like an older ledger version) it should be phased out (killed) in favor of the unified system. If by rare chance a major security flaw is found in our approach, the response might be a radical pivot or overhaul (but by year ~8, that would be a big crisis scenario – hopefully avoided by ongoing audits). If the quantum industry has consolidated around an alternate trust solution (unlikely if we’ve come this far successfully), we’d pivot to ensure interoperability or find niche value-add (but that would be a larger strategic shift).</w:t>
            </w:r>
          </w:p>
        </w:tc>
      </w:tr>
      <w:tr>
        <w:trPr>
          <w:cantSplit w:val="0"/>
          <w:trHeight w:val="169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C">
            <w:pPr>
              <w:spacing w:after="240" w:before="240" w:lineRule="auto"/>
              <w:rPr>
                <w:b w:val="1"/>
                <w:bCs w:val="1"/>
                <w:color w:val="303030"/>
                <w:highlight w:val="white"/>
              </w:rPr>
            </w:pPr>
            <w:r w:rsidDel="00000000" w:rsidR="00000000" w:rsidRPr="00000000">
              <w:rPr>
                <w:b w:val="1"/>
                <w:bCs w:val="1"/>
                <w:color w:val="303030"/>
                <w:highlight w:val="white"/>
                <w:rtl w:val="0"/>
              </w:rPr>
              <w:t xml:space="preserve">Discovery (QAGF / QDS)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D">
            <w:pPr>
              <w:spacing w:after="240" w:before="240" w:lineRule="auto"/>
              <w:rPr>
                <w:color w:val="303030"/>
                <w:highlight w:val="white"/>
              </w:rPr>
            </w:pPr>
            <w:r w:rsidDel="00000000" w:rsidR="00000000" w:rsidRPr="00000000">
              <w:rPr>
                <w:b w:val="1"/>
                <w:bCs w:val="1"/>
                <w:color w:val="303030"/>
                <w:highlight w:val="white"/>
                <w:rtl w:val="0"/>
              </w:rPr>
              <w:t xml:space="preserve">Version &amp; Scope:</w:t>
            </w:r>
            <w:r w:rsidDel="00000000" w:rsidR="00000000" w:rsidRPr="00000000">
              <w:rPr>
                <w:color w:val="303030"/>
                <w:highlight w:val="white"/>
                <w:rtl w:val="0"/>
              </w:rPr>
              <w:t xml:space="preserve"> By now, the Discovery plane should either be a crown jewel of A4Q or a well-contained feature. Assuming success, the 6–8 year window sees </w:t>
            </w:r>
            <w:r w:rsidDel="00000000" w:rsidR="00000000" w:rsidRPr="00000000">
              <w:rPr>
                <w:b w:val="1"/>
                <w:bCs w:val="1"/>
                <w:color w:val="303030"/>
                <w:highlight w:val="white"/>
                <w:rtl w:val="0"/>
              </w:rPr>
              <w:t xml:space="preserve">widespread use of AI-driven quantum design</w:t>
            </w:r>
            <w:r w:rsidDel="00000000" w:rsidR="00000000" w:rsidRPr="00000000">
              <w:rPr>
                <w:color w:val="303030"/>
                <w:highlight w:val="white"/>
                <w:rtl w:val="0"/>
              </w:rPr>
              <w:t xml:space="preserve">. We aim for a </w:t>
            </w:r>
            <w:r w:rsidDel="00000000" w:rsidR="00000000" w:rsidRPr="00000000">
              <w:rPr>
                <w:b w:val="1"/>
                <w:bCs w:val="1"/>
                <w:color w:val="303030"/>
                <w:highlight w:val="white"/>
                <w:rtl w:val="0"/>
              </w:rPr>
              <w:t xml:space="preserve">v5.0</w:t>
            </w:r>
            <w:r w:rsidDel="00000000" w:rsidR="00000000" w:rsidRPr="00000000">
              <w:rPr>
                <w:color w:val="303030"/>
                <w:highlight w:val="white"/>
                <w:rtl w:val="0"/>
              </w:rPr>
              <w:t xml:space="preserve"> where QAGF is fully integrated and possibly rebranded as part of the user experience (e.g. “Quantum Auto-Design” feature available in the platform). We also consider expansion: using our generative tech beyond our platform – maybe offering it via API to external developers or as a consulting tool. &lt;br&gt; </w:t>
            </w:r>
            <w:r w:rsidDel="00000000" w:rsidR="00000000" w:rsidRPr="00000000">
              <w:rPr>
                <w:b w:val="1"/>
                <w:bCs w:val="1"/>
                <w:color w:val="303030"/>
                <w:highlight w:val="white"/>
                <w:rtl w:val="0"/>
              </w:rPr>
              <w:t xml:space="preserve">Architecture Enhancements:</w:t>
            </w:r>
            <w:r w:rsidDel="00000000" w:rsidR="00000000" w:rsidRPr="00000000">
              <w:rPr>
                <w:color w:val="303030"/>
                <w:highlight w:val="white"/>
                <w:rtl w:val="0"/>
              </w:rPr>
              <w:t xml:space="preserve"> If not done earlier, ensure </w:t>
            </w:r>
            <w:r w:rsidDel="00000000" w:rsidR="00000000" w:rsidRPr="00000000">
              <w:rPr>
                <w:b w:val="1"/>
                <w:bCs w:val="1"/>
                <w:color w:val="303030"/>
                <w:highlight w:val="white"/>
                <w:rtl w:val="0"/>
              </w:rPr>
              <w:t xml:space="preserve">tight integration with hardware-specific needs</w:t>
            </w:r>
            <w:r w:rsidDel="00000000" w:rsidR="00000000" w:rsidRPr="00000000">
              <w:rPr>
                <w:color w:val="303030"/>
                <w:highlight w:val="white"/>
                <w:rtl w:val="0"/>
              </w:rPr>
              <w:t xml:space="preserve">: for each major quantum hardware in use, have QAGF models or modules tuned to generate optimal circuits for that hardware. Possibly maintain a library of models (one per hardware family or problem domain). The architecture might allow plugin of third-party models – by now some open tools might exist; we can incorporate or wrap them so users have one place for quantum algorithm discovery. Additionally, incorporate continuous learning: the system automatically retrains or fine-tunes models on new data from the ledger (with user permission) so it keeps improving as quantum computing usage grows (this forms a virtuous cycle of data -&gt; better models). &lt;br&gt; </w:t>
            </w:r>
            <w:r w:rsidDel="00000000" w:rsidR="00000000" w:rsidRPr="00000000">
              <w:rPr>
                <w:b w:val="1"/>
                <w:bCs w:val="1"/>
                <w:color w:val="303030"/>
                <w:highlight w:val="white"/>
                <w:rtl w:val="0"/>
              </w:rPr>
              <w:t xml:space="preserve">KPIs:</w:t>
            </w:r>
            <w:r w:rsidDel="00000000" w:rsidR="00000000" w:rsidRPr="00000000">
              <w:rPr>
                <w:color w:val="303030"/>
                <w:highlight w:val="white"/>
                <w:rtl w:val="0"/>
              </w:rPr>
              <w:t xml:space="preserve"> This era’s key measure could be </w:t>
            </w:r>
            <w:r w:rsidDel="00000000" w:rsidR="00000000" w:rsidRPr="00000000">
              <w:rPr>
                <w:b w:val="1"/>
                <w:bCs w:val="1"/>
                <w:color w:val="303030"/>
                <w:highlight w:val="white"/>
                <w:rtl w:val="0"/>
              </w:rPr>
              <w:t xml:space="preserve">impact</w:t>
            </w:r>
            <w:r w:rsidDel="00000000" w:rsidR="00000000" w:rsidRPr="00000000">
              <w:rPr>
                <w:color w:val="303030"/>
                <w:highlight w:val="white"/>
                <w:rtl w:val="0"/>
              </w:rPr>
              <w:t xml:space="preserve">. E.g., “Percentage of quantum solutions on our platform that benefitted from QAGF.” If we can say that, for instance, 30% of jobs run were either generated or optimized by AI suggestions, that indicates deep adoption. Another KPI: </w:t>
            </w:r>
            <w:r w:rsidDel="00000000" w:rsidR="00000000" w:rsidRPr="00000000">
              <w:rPr>
                <w:i w:val="1"/>
                <w:iCs w:val="1"/>
                <w:color w:val="303030"/>
                <w:highlight w:val="white"/>
                <w:rtl w:val="0"/>
              </w:rPr>
              <w:t xml:space="preserve">time-to-solution reduction</w:t>
            </w:r>
            <w:r w:rsidDel="00000000" w:rsidR="00000000" w:rsidRPr="00000000">
              <w:rPr>
                <w:color w:val="303030"/>
                <w:highlight w:val="white"/>
                <w:rtl w:val="0"/>
              </w:rPr>
              <w:t xml:space="preserve"> – cases where using QAGF cut down the development time for a new quantum solution from months to days. We may collect testimonials or case studies as qualitative KPIs. Performance-wise, ensure the QAGF service can handle many simultaneous requests if usage is high (scale it via cloud infra accordingly). Possibly set an SLO for QAGF uptime if it’s customer-facing (it should be as reliable as other services by now). &lt;br&gt;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Similar to before, dependency on advanced compute and possibly on the latest research (keeping our models state-of-art). If quantum computing itself allowed running parts of AI (quantum machine learning for generating circuits?), we might explore that, but that’s speculative. We might also depend on user feedback loops – having a community of users who contribute their use cases to improve the system. Budget-wise, if QAGF became a differentiator, ensure continued investment in the AI/ML expertise on the team. Possibly by now revenue from this feature (if sold as premium) can fund itself. &lt;br&gt; </w:t>
            </w:r>
            <w:r w:rsidDel="00000000" w:rsidR="00000000" w:rsidRPr="00000000">
              <w:rPr>
                <w:b w:val="1"/>
                <w:bCs w:val="1"/>
                <w:color w:val="303030"/>
                <w:highlight w:val="white"/>
                <w:rtl w:val="0"/>
              </w:rPr>
              <w:t xml:space="preserve">Prod/R&amp;D Focus:</w:t>
            </w:r>
            <w:r w:rsidDel="00000000" w:rsidR="00000000" w:rsidRPr="00000000">
              <w:rPr>
                <w:color w:val="303030"/>
                <w:highlight w:val="white"/>
                <w:rtl w:val="0"/>
              </w:rPr>
              <w:t xml:space="preserve"> This is largely </w:t>
            </w:r>
            <w:r w:rsidDel="00000000" w:rsidR="00000000" w:rsidRPr="00000000">
              <w:rPr>
                <w:b w:val="1"/>
                <w:bCs w:val="1"/>
                <w:color w:val="303030"/>
                <w:highlight w:val="white"/>
                <w:rtl w:val="0"/>
              </w:rPr>
              <w:t xml:space="preserve">production</w:t>
            </w:r>
            <w:r w:rsidDel="00000000" w:rsidR="00000000" w:rsidRPr="00000000">
              <w:rPr>
                <w:color w:val="303030"/>
                <w:highlight w:val="white"/>
                <w:rtl w:val="0"/>
              </w:rPr>
              <w:t xml:space="preserve"> if it has proven out. Maybe some ongoing R&amp;D for the next generation of models (e.g. thinking about automated theorem-proving for algorithm correctness or integrating with domain-specific AI for chemistry, etc.). We also ensure the outputs of QAGF are properly managed by governance (every AI-generated asset is immediately watermarked and logged for IP provenance, which by now is seamlessly integrated). </w:t>
            </w:r>
            <w:r w:rsidDel="00000000" w:rsidR="00000000" w:rsidRPr="00000000">
              <w:rPr>
                <w:b w:val="1"/>
                <w:bCs w:val="1"/>
                <w:color w:val="303030"/>
                <w:highlight w:val="white"/>
                <w:rtl w:val="0"/>
              </w:rPr>
              <w:t xml:space="preserve">Go</w:t>
            </w:r>
            <w:r w:rsidDel="00000000" w:rsidR="00000000" w:rsidRPr="00000000">
              <w:rPr>
                <w:color w:val="303030"/>
                <w:highlight w:val="white"/>
                <w:rtl w:val="0"/>
              </w:rPr>
              <w:t xml:space="preserve"> if QAGF’s usage and benefits keep climbing – it could become an indispensable assistant for anyone developing quantum algorithms, fulfilling the original vision of automating quantum R&amp;D</w:t>
            </w:r>
            <w:r w:rsidDel="00000000" w:rsidR="00000000" w:rsidRPr="00000000">
              <w:rPr>
                <w:i w:val="1"/>
                <w:iCs w:val="1"/>
                <w:color w:val="303030"/>
                <w:highlight w:val="white"/>
                <w:rtl w:val="0"/>
              </w:rPr>
              <w:t xml:space="preserve">[59]</w:t>
            </w:r>
            <w:r w:rsidDel="00000000" w:rsidR="00000000" w:rsidRPr="00000000">
              <w:rPr>
                <w:color w:val="303030"/>
                <w:highlight w:val="white"/>
                <w:rtl w:val="0"/>
              </w:rPr>
              <w:t xml:space="preserve">. If by contrast adoption is still limited to niche experts, we might not invest much beyond maintenance and let it remain a side tool. &lt;br&gt; </w:t>
            </w:r>
            <w:r w:rsidDel="00000000" w:rsidR="00000000" w:rsidRPr="00000000">
              <w:rPr>
                <w:b w:val="1"/>
                <w:bCs w:val="1"/>
                <w:color w:val="303030"/>
                <w:highlight w:val="white"/>
                <w:rtl w:val="0"/>
              </w:rPr>
              <w:t xml:space="preserve">Go/Kill Hooks:</w:t>
            </w:r>
            <w:r w:rsidDel="00000000" w:rsidR="00000000" w:rsidRPr="00000000">
              <w:rPr>
                <w:color w:val="303030"/>
                <w:highlight w:val="white"/>
                <w:rtl w:val="0"/>
              </w:rPr>
              <w:t xml:space="preserve"> Evaluate competitive landscape: if multiple other quantum companies offer similar AI design tools, we might need to differentiate or partner. A possible </w:t>
            </w:r>
            <w:r w:rsidDel="00000000" w:rsidR="00000000" w:rsidRPr="00000000">
              <w:rPr>
                <w:b w:val="1"/>
                <w:bCs w:val="1"/>
                <w:color w:val="303030"/>
                <w:highlight w:val="white"/>
                <w:rtl w:val="0"/>
              </w:rPr>
              <w:t xml:space="preserve">pivot</w:t>
            </w:r>
            <w:r w:rsidDel="00000000" w:rsidR="00000000" w:rsidRPr="00000000">
              <w:rPr>
                <w:color w:val="303030"/>
                <w:highlight w:val="white"/>
                <w:rtl w:val="0"/>
              </w:rPr>
              <w:t xml:space="preserve"> would be opening up QAGF – maybe open-sourcing parts of it to become a standard (if our business is more on the orchestration/governance side by now, open-sourcing the generative tool could drive adoption of our platform). A kill scenario might be considered if the quantum community largely prefers human-driven design at this point (which seems unlikely as complexity grows, but we stay open to the possibility that our AI approach might plateau). In that case, resources might be reallocated to other innovation areas or to improving integration with external design tools instead.</w:t>
            </w:r>
          </w:p>
        </w:tc>
      </w:tr>
    </w:tbl>
    <w:p w:rsidR="00000000" w:rsidDel="00000000" w:rsidP="00000000" w:rsidRDefault="00000000" w:rsidRPr="00000000" w14:paraId="0000033E">
      <w:pPr>
        <w:pStyle w:val="Heading3"/>
        <w:keepNext w:val="0"/>
        <w:keepLines w:val="0"/>
        <w:spacing w:before="280" w:lineRule="auto"/>
        <w:rPr>
          <w:b w:val="1"/>
          <w:bCs w:val="1"/>
          <w:color w:val="303030"/>
          <w:sz w:val="26"/>
          <w:szCs w:val="26"/>
          <w:highlight w:val="white"/>
        </w:rPr>
      </w:pPr>
      <w:bookmarkStart w:colFirst="0" w:colLast="0" w:name="_rd9xt12brxuo" w:id="24"/>
      <w:bookmarkEnd w:id="24"/>
      <w:r w:rsidDel="00000000" w:rsidR="00000000" w:rsidRPr="00000000">
        <w:rPr>
          <w:b w:val="1"/>
          <w:bCs w:val="1"/>
          <w:color w:val="303030"/>
          <w:sz w:val="26"/>
          <w:szCs w:val="26"/>
          <w:highlight w:val="white"/>
          <w:rtl w:val="0"/>
        </w:rPr>
        <w:t xml:space="preserve">2.5 Era 8–10 Years (2033–2035): Full Autonomy and Industry Standardization</w:t>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380"/>
        <w:tblGridChange w:id="0">
          <w:tblGrid>
            <w:gridCol w:w="1485"/>
            <w:gridCol w:w="7380"/>
          </w:tblGrid>
        </w:tblGridChange>
      </w:tblGrid>
      <w:tr>
        <w:trPr>
          <w:cantSplit w:val="0"/>
          <w:trHeight w:val="570"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3F">
            <w:pPr>
              <w:spacing w:after="240" w:before="240" w:lineRule="auto"/>
              <w:rPr>
                <w:b w:val="1"/>
                <w:bCs w:val="1"/>
                <w:color w:val="303030"/>
                <w:highlight w:val="white"/>
              </w:rPr>
            </w:pPr>
            <w:r w:rsidDel="00000000" w:rsidR="00000000" w:rsidRPr="00000000">
              <w:rPr>
                <w:b w:val="1"/>
                <w:bCs w:val="1"/>
                <w:color w:val="303030"/>
                <w:highlight w:val="white"/>
                <w:rtl w:val="0"/>
              </w:rPr>
              <w:t xml:space="preserve">Application (Plane)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40">
            <w:pPr>
              <w:spacing w:after="240" w:before="240" w:lineRule="auto"/>
              <w:rPr>
                <w:b w:val="1"/>
                <w:bCs w:val="1"/>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8–10 Year Roadmap (v5.x → v6.0)</w:t>
            </w:r>
          </w:p>
        </w:tc>
      </w:tr>
      <w:tr>
        <w:trPr>
          <w:cantSplit w:val="0"/>
          <w:trHeight w:val="144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1">
            <w:pPr>
              <w:spacing w:after="240" w:before="240" w:lineRule="auto"/>
              <w:rPr>
                <w:b w:val="1"/>
                <w:bCs w:val="1"/>
                <w:color w:val="303030"/>
                <w:highlight w:val="white"/>
              </w:rPr>
            </w:pPr>
            <w:r w:rsidDel="00000000" w:rsidR="00000000" w:rsidRPr="00000000">
              <w:rPr>
                <w:b w:val="1"/>
                <w:bCs w:val="1"/>
                <w:color w:val="303030"/>
                <w:highlight w:val="white"/>
                <w:rtl w:val="0"/>
              </w:rPr>
              <w:t xml:space="preserve">Autonomy (FTAE / AQO)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2">
            <w:pPr>
              <w:spacing w:after="240" w:before="240" w:lineRule="auto"/>
              <w:rPr>
                <w:color w:val="303030"/>
                <w:highlight w:val="white"/>
              </w:rPr>
            </w:pPr>
            <w:r w:rsidDel="00000000" w:rsidR="00000000" w:rsidRPr="00000000">
              <w:rPr>
                <w:b w:val="1"/>
                <w:bCs w:val="1"/>
                <w:color w:val="303030"/>
                <w:highlight w:val="white"/>
                <w:rtl w:val="0"/>
              </w:rPr>
              <w:t xml:space="preserve">Vision by Year 10:</w:t>
            </w:r>
            <w:r w:rsidDel="00000000" w:rsidR="00000000" w:rsidRPr="00000000">
              <w:rPr>
                <w:color w:val="303030"/>
                <w:highlight w:val="white"/>
                <w:rtl w:val="0"/>
              </w:rPr>
              <w:t xml:space="preserve"> Achieve </w:t>
            </w:r>
            <w:r w:rsidDel="00000000" w:rsidR="00000000" w:rsidRPr="00000000">
              <w:rPr>
                <w:b w:val="1"/>
                <w:bCs w:val="1"/>
                <w:color w:val="303030"/>
                <w:highlight w:val="white"/>
                <w:rtl w:val="0"/>
              </w:rPr>
              <w:t xml:space="preserve">fully autonomous quantum operations</w:t>
            </w:r>
            <w:r w:rsidDel="00000000" w:rsidR="00000000" w:rsidRPr="00000000">
              <w:rPr>
                <w:color w:val="303030"/>
                <w:highlight w:val="white"/>
                <w:rtl w:val="0"/>
              </w:rPr>
              <w:t xml:space="preserve"> at scale. The FTAE effectively acts as the </w:t>
            </w:r>
            <w:r w:rsidDel="00000000" w:rsidR="00000000" w:rsidRPr="00000000">
              <w:rPr>
                <w:b w:val="1"/>
                <w:bCs w:val="1"/>
                <w:color w:val="303030"/>
                <w:highlight w:val="white"/>
                <w:rtl w:val="0"/>
              </w:rPr>
              <w:t xml:space="preserve">“quantum data center OS”</w:t>
            </w:r>
            <w:r w:rsidDel="00000000" w:rsidR="00000000" w:rsidRPr="00000000">
              <w:rPr>
                <w:color w:val="303030"/>
                <w:highlight w:val="white"/>
                <w:rtl w:val="0"/>
              </w:rPr>
              <w:t xml:space="preserve"> for fault-tolerant machines</w:t>
            </w:r>
            <w:r w:rsidDel="00000000" w:rsidR="00000000" w:rsidRPr="00000000">
              <w:rPr>
                <w:i w:val="1"/>
                <w:iCs w:val="1"/>
                <w:color w:val="303030"/>
                <w:highlight w:val="white"/>
                <w:rtl w:val="0"/>
              </w:rPr>
              <w:t xml:space="preserve">[60]</w:t>
            </w:r>
            <w:r w:rsidDel="00000000" w:rsidR="00000000" w:rsidRPr="00000000">
              <w:rPr>
                <w:color w:val="303030"/>
                <w:highlight w:val="white"/>
                <w:rtl w:val="0"/>
              </w:rPr>
              <w:t xml:space="preserve">, delivering reliable, optimized service akin to what classical cloud OS + orchestrators do for data centers today. </w:t>
            </w:r>
            <w:r w:rsidDel="00000000" w:rsidR="00000000" w:rsidRPr="00000000">
              <w:rPr>
                <w:b w:val="1"/>
                <w:bCs w:val="1"/>
                <w:color w:val="303030"/>
                <w:highlight w:val="white"/>
                <w:rtl w:val="0"/>
              </w:rPr>
              <w:t xml:space="preserve">v6.0</w:t>
            </w:r>
            <w:r w:rsidDel="00000000" w:rsidR="00000000" w:rsidRPr="00000000">
              <w:rPr>
                <w:color w:val="303030"/>
                <w:highlight w:val="white"/>
                <w:rtl w:val="0"/>
              </w:rPr>
              <w:t xml:space="preserve"> (or equivalent major release) would mark a culmination: proven capability to run prolonged, complex quantum workloads with minimal human intervention, maximal efficiency, and ensured trust. &lt;br&gt; </w:t>
            </w:r>
            <w:r w:rsidDel="00000000" w:rsidR="00000000" w:rsidRPr="00000000">
              <w:rPr>
                <w:b w:val="1"/>
                <w:bCs w:val="1"/>
                <w:color w:val="303030"/>
                <w:highlight w:val="white"/>
                <w:rtl w:val="0"/>
              </w:rPr>
              <w:t xml:space="preserve">Features &amp; Architecture:</w:t>
            </w:r>
            <w:r w:rsidDel="00000000" w:rsidR="00000000" w:rsidRPr="00000000">
              <w:rPr>
                <w:color w:val="303030"/>
                <w:highlight w:val="white"/>
                <w:rtl w:val="0"/>
              </w:rPr>
              <w:t xml:space="preserve"> By now, all essential features are in place; development shifts to </w:t>
            </w:r>
            <w:r w:rsidDel="00000000" w:rsidR="00000000" w:rsidRPr="00000000">
              <w:rPr>
                <w:b w:val="1"/>
                <w:bCs w:val="1"/>
                <w:color w:val="303030"/>
                <w:highlight w:val="white"/>
                <w:rtl w:val="0"/>
              </w:rPr>
              <w:t xml:space="preserve">refinement and adaptation</w:t>
            </w:r>
            <w:r w:rsidDel="00000000" w:rsidR="00000000" w:rsidRPr="00000000">
              <w:rPr>
                <w:color w:val="303030"/>
                <w:highlight w:val="white"/>
                <w:rtl w:val="0"/>
              </w:rPr>
              <w:t xml:space="preserve"> to whatever new quantum paradigms exist (e.g. larger distributed quantum networks, specialized quantum accelerators, etc.). The architecture might incorporate support for </w:t>
            </w:r>
            <w:r w:rsidDel="00000000" w:rsidR="00000000" w:rsidRPr="00000000">
              <w:rPr>
                <w:b w:val="1"/>
                <w:bCs w:val="1"/>
                <w:color w:val="303030"/>
                <w:highlight w:val="white"/>
                <w:rtl w:val="0"/>
              </w:rPr>
              <w:t xml:space="preserve">heterogeneous quantum-classical orchestration</w:t>
            </w:r>
            <w:r w:rsidDel="00000000" w:rsidR="00000000" w:rsidRPr="00000000">
              <w:rPr>
                <w:color w:val="303030"/>
                <w:highlight w:val="white"/>
                <w:rtl w:val="0"/>
              </w:rPr>
              <w:t xml:space="preserve"> – scheduling quantum jobs alongside classical HPC tasks in a unified workflow (since large-scale quantum computing will likely always involve classical pre/post-processing). Realize any remaining elements of the original vision: e.g., if not already, ensure the </w:t>
            </w:r>
            <w:r w:rsidDel="00000000" w:rsidR="00000000" w:rsidRPr="00000000">
              <w:rPr>
                <w:b w:val="1"/>
                <w:bCs w:val="1"/>
                <w:color w:val="303030"/>
                <w:highlight w:val="white"/>
                <w:rtl w:val="0"/>
              </w:rPr>
              <w:t xml:space="preserve">Adaptive Self-Healing</w:t>
            </w:r>
            <w:r w:rsidDel="00000000" w:rsidR="00000000" w:rsidRPr="00000000">
              <w:rPr>
                <w:color w:val="303030"/>
                <w:highlight w:val="white"/>
                <w:rtl w:val="0"/>
              </w:rPr>
              <w:t xml:space="preserve"> loop can handle any component failure gracefully (qubit fails, it routes around it; entire QPU goes down, workload moves to another, etc.)</w:t>
            </w:r>
            <w:r w:rsidDel="00000000" w:rsidR="00000000" w:rsidRPr="00000000">
              <w:rPr>
                <w:i w:val="1"/>
                <w:iCs w:val="1"/>
                <w:color w:val="303030"/>
                <w:highlight w:val="white"/>
                <w:rtl w:val="0"/>
              </w:rPr>
              <w:t xml:space="preserve">[61][62]</w:t>
            </w:r>
            <w:r w:rsidDel="00000000" w:rsidR="00000000" w:rsidRPr="00000000">
              <w:rPr>
                <w:color w:val="303030"/>
                <w:highlight w:val="white"/>
                <w:rtl w:val="0"/>
              </w:rPr>
              <w:t xml:space="preserve">. Also implement final efficiency tweaks like predictive maintenance (using years of data to predict when a QPU needs recalibration or part replacement and scheduling that automatically). &lt;br&gt; </w:t>
            </w:r>
            <w:r w:rsidDel="00000000" w:rsidR="00000000" w:rsidRPr="00000000">
              <w:rPr>
                <w:b w:val="1"/>
                <w:bCs w:val="1"/>
                <w:color w:val="303030"/>
                <w:highlight w:val="white"/>
                <w:rtl w:val="0"/>
              </w:rPr>
              <w:t xml:space="preserve">Operational SLOs:</w:t>
            </w:r>
            <w:r w:rsidDel="00000000" w:rsidR="00000000" w:rsidRPr="00000000">
              <w:rPr>
                <w:color w:val="303030"/>
                <w:highlight w:val="white"/>
                <w:rtl w:val="0"/>
              </w:rPr>
              <w:t xml:space="preserve"> The platform should guarantee near </w:t>
            </w:r>
            <w:r w:rsidDel="00000000" w:rsidR="00000000" w:rsidRPr="00000000">
              <w:rPr>
                <w:b w:val="1"/>
                <w:bCs w:val="1"/>
                <w:color w:val="303030"/>
                <w:highlight w:val="white"/>
                <w:rtl w:val="0"/>
              </w:rPr>
              <w:t xml:space="preserve">100% job reliability</w:t>
            </w:r>
            <w:r w:rsidDel="00000000" w:rsidR="00000000" w:rsidRPr="00000000">
              <w:rPr>
                <w:color w:val="303030"/>
                <w:highlight w:val="white"/>
                <w:rtl w:val="0"/>
              </w:rPr>
              <w:t xml:space="preserve">: perhaps target “Five nines” (99.999%) job success for well-formed jobs, through redundancy and smart scheduling (which might mean virtually no job fails unless hardware utterly fails, and even then retries happen). Latencies may not need to improve much beyond earlier targets (some tasks are bound by physics), but consistency and predictability are key. Perhaps offer tiered QoS: some users get ultra-low latency routes, others bulk throughput, all managed by the autonomy layer. Essentially, by year 10 the SLOs mirror those of a mature cloud service provider for mission-critical systems. We also maintain strong ESG metrics – by orchestrating across global resources, potentially we can pledge carbon-neutral or carbon-optimized quantum computing services. &lt;br&gt; </w:t>
            </w:r>
            <w:r w:rsidDel="00000000" w:rsidR="00000000" w:rsidRPr="00000000">
              <w:rPr>
                <w:b w:val="1"/>
                <w:bCs w:val="1"/>
                <w:color w:val="303030"/>
                <w:highlight w:val="white"/>
                <w:rtl w:val="0"/>
              </w:rPr>
              <w:t xml:space="preserve">Industry Role:</w:t>
            </w:r>
            <w:r w:rsidDel="00000000" w:rsidR="00000000" w:rsidRPr="00000000">
              <w:rPr>
                <w:color w:val="303030"/>
                <w:highlight w:val="white"/>
                <w:rtl w:val="0"/>
              </w:rPr>
              <w:t xml:space="preserve"> If successful, by this time </w:t>
            </w:r>
            <w:r w:rsidDel="00000000" w:rsidR="00000000" w:rsidRPr="00000000">
              <w:rPr>
                <w:b w:val="1"/>
                <w:bCs w:val="1"/>
                <w:color w:val="303030"/>
                <w:highlight w:val="white"/>
                <w:rtl w:val="0"/>
              </w:rPr>
              <w:t xml:space="preserve">FTAE/AQO is the reference design for quantum operations</w:t>
            </w:r>
            <w:r w:rsidDel="00000000" w:rsidR="00000000" w:rsidRPr="00000000">
              <w:rPr>
                <w:color w:val="303030"/>
                <w:highlight w:val="white"/>
                <w:rtl w:val="0"/>
              </w:rPr>
              <w:t xml:space="preserve">. We expect involvement in formal standards or best practices publications (potentially FTAE concepts become part of an IEEE or cloud industry standard for quantum resource management). We may also see our software embedded in quantum hardware offerings (like OEM partnerships where quantum computers ship with A4Q’s autonomy software as the default management stack). Our team’s role might shift to oversight and continuous improvement, while day-to-day operation is largely automated and outsourced to the platform’s AI and control systems. &lt;br&gt; </w:t>
            </w:r>
            <w:r w:rsidDel="00000000" w:rsidR="00000000" w:rsidRPr="00000000">
              <w:rPr>
                <w:b w:val="1"/>
                <w:bCs w:val="1"/>
                <w:color w:val="303030"/>
                <w:highlight w:val="white"/>
                <w:rtl w:val="0"/>
              </w:rPr>
              <w:t xml:space="preserve">Go/Kill Outlook:</w:t>
            </w:r>
            <w:r w:rsidDel="00000000" w:rsidR="00000000" w:rsidRPr="00000000">
              <w:rPr>
                <w:color w:val="303030"/>
                <w:highlight w:val="white"/>
                <w:rtl w:val="0"/>
              </w:rPr>
              <w:t xml:space="preserve"> At the 10-year mark, a “kill” of this component is unlikely unless the entire quantum industry pivoted. The main risks could be if fully fault-tolerant quantum computing failed to materialize economically; then the autonomy layer might not get to shine as intended. In such a scenario, we might repurpose the tech for advanced </w:t>
            </w:r>
            <w:r w:rsidDel="00000000" w:rsidR="00000000" w:rsidRPr="00000000">
              <w:rPr>
                <w:b w:val="1"/>
                <w:bCs w:val="1"/>
                <w:color w:val="303030"/>
                <w:highlight w:val="white"/>
                <w:rtl w:val="0"/>
              </w:rPr>
              <w:t xml:space="preserve">NISQ era scaling</w:t>
            </w:r>
            <w:r w:rsidDel="00000000" w:rsidR="00000000" w:rsidRPr="00000000">
              <w:rPr>
                <w:color w:val="303030"/>
                <w:highlight w:val="white"/>
                <w:rtl w:val="0"/>
              </w:rPr>
              <w:t xml:space="preserve"> or even for classical systems as a fallback. Otherwise, a </w:t>
            </w:r>
            <w:r w:rsidDel="00000000" w:rsidR="00000000" w:rsidRPr="00000000">
              <w:rPr>
                <w:b w:val="1"/>
                <w:bCs w:val="1"/>
                <w:color w:val="303030"/>
                <w:highlight w:val="white"/>
                <w:rtl w:val="0"/>
              </w:rPr>
              <w:t xml:space="preserve">go</w:t>
            </w:r>
            <w:r w:rsidDel="00000000" w:rsidR="00000000" w:rsidRPr="00000000">
              <w:rPr>
                <w:color w:val="303030"/>
                <w:highlight w:val="white"/>
                <w:rtl w:val="0"/>
              </w:rPr>
              <w:t xml:space="preserve"> is presumed: FTAE is essentially the core IP that makes large-scale quantum computing practical and trusted – fulfilling the program thesis that no large quantum computer can run without an autonomy layer</w:t>
            </w:r>
            <w:r w:rsidDel="00000000" w:rsidR="00000000" w:rsidRPr="00000000">
              <w:rPr>
                <w:i w:val="1"/>
                <w:iCs w:val="1"/>
                <w:color w:val="303030"/>
                <w:highlight w:val="white"/>
                <w:rtl w:val="0"/>
              </w:rPr>
              <w:t xml:space="preserve">[7]</w:t>
            </w:r>
            <w:r w:rsidDel="00000000" w:rsidR="00000000" w:rsidRPr="00000000">
              <w:rPr>
                <w:color w:val="303030"/>
                <w:highlight w:val="white"/>
                <w:rtl w:val="0"/>
              </w:rPr>
              <w:t xml:space="preserve">.</w:t>
            </w:r>
          </w:p>
        </w:tc>
      </w:tr>
      <w:tr>
        <w:trPr>
          <w:cantSplit w:val="0"/>
          <w:trHeight w:val="135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3">
            <w:pPr>
              <w:spacing w:after="240" w:before="240" w:lineRule="auto"/>
              <w:rPr>
                <w:b w:val="1"/>
                <w:bCs w:val="1"/>
                <w:color w:val="303030"/>
                <w:highlight w:val="white"/>
              </w:rPr>
            </w:pPr>
            <w:r w:rsidDel="00000000" w:rsidR="00000000" w:rsidRPr="00000000">
              <w:rPr>
                <w:b w:val="1"/>
                <w:bCs w:val="1"/>
                <w:color w:val="303030"/>
                <w:highlight w:val="white"/>
                <w:rtl w:val="0"/>
              </w:rPr>
              <w:t xml:space="preserve">Governance (QIPL / QTF)</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4">
            <w:pPr>
              <w:spacing w:after="240" w:before="240" w:lineRule="auto"/>
              <w:rPr>
                <w:color w:val="303030"/>
                <w:highlight w:val="white"/>
              </w:rPr>
            </w:pPr>
            <w:r w:rsidDel="00000000" w:rsidR="00000000" w:rsidRPr="00000000">
              <w:rPr>
                <w:b w:val="1"/>
                <w:bCs w:val="1"/>
                <w:color w:val="303030"/>
                <w:highlight w:val="white"/>
                <w:rtl w:val="0"/>
              </w:rPr>
              <w:t xml:space="preserve">Vision by Year 10:</w:t>
            </w:r>
            <w:r w:rsidDel="00000000" w:rsidR="00000000" w:rsidRPr="00000000">
              <w:rPr>
                <w:color w:val="303030"/>
                <w:highlight w:val="white"/>
                <w:rtl w:val="0"/>
              </w:rPr>
              <w:t xml:space="preserve"> The A4Q governance plane (QIPL/QTF) is expected to be an </w:t>
            </w:r>
            <w:r w:rsidDel="00000000" w:rsidR="00000000" w:rsidRPr="00000000">
              <w:rPr>
                <w:b w:val="1"/>
                <w:bCs w:val="1"/>
                <w:color w:val="303030"/>
                <w:highlight w:val="white"/>
                <w:rtl w:val="0"/>
              </w:rPr>
              <w:t xml:space="preserve">industry staple</w:t>
            </w:r>
            <w:r w:rsidDel="00000000" w:rsidR="00000000" w:rsidRPr="00000000">
              <w:rPr>
                <w:color w:val="303030"/>
                <w:highlight w:val="white"/>
                <w:rtl w:val="0"/>
              </w:rPr>
              <w:t xml:space="preserve"> – analogous to how TLS underpins internet trust or how blockchain might underpin finance. Ideally, by 2035, </w:t>
            </w:r>
            <w:r w:rsidDel="00000000" w:rsidR="00000000" w:rsidRPr="00000000">
              <w:rPr>
                <w:b w:val="1"/>
                <w:bCs w:val="1"/>
                <w:color w:val="303030"/>
                <w:highlight w:val="white"/>
                <w:rtl w:val="0"/>
              </w:rPr>
              <w:t xml:space="preserve">every significant quantum transaction or algorithm execution is accompanied by provenance and policy compliance checks</w:t>
            </w:r>
            <w:r w:rsidDel="00000000" w:rsidR="00000000" w:rsidRPr="00000000">
              <w:rPr>
                <w:color w:val="303030"/>
                <w:highlight w:val="white"/>
                <w:rtl w:val="0"/>
              </w:rPr>
              <w:t xml:space="preserve">, many of which trace back to standards and software established by A4Q. &lt;br&gt; </w:t>
            </w:r>
            <w:r w:rsidDel="00000000" w:rsidR="00000000" w:rsidRPr="00000000">
              <w:rPr>
                <w:b w:val="1"/>
                <w:bCs w:val="1"/>
                <w:color w:val="303030"/>
                <w:highlight w:val="white"/>
                <w:rtl w:val="0"/>
              </w:rPr>
              <w:t xml:space="preserve">Maturity &amp; Integration:</w:t>
            </w:r>
            <w:r w:rsidDel="00000000" w:rsidR="00000000" w:rsidRPr="00000000">
              <w:rPr>
                <w:color w:val="303030"/>
                <w:highlight w:val="white"/>
                <w:rtl w:val="0"/>
              </w:rPr>
              <w:t xml:space="preserve"> At this stage, feature development is minimal; focus is on </w:t>
            </w:r>
            <w:r w:rsidDel="00000000" w:rsidR="00000000" w:rsidRPr="00000000">
              <w:rPr>
                <w:b w:val="1"/>
                <w:bCs w:val="1"/>
                <w:color w:val="303030"/>
                <w:highlight w:val="white"/>
                <w:rtl w:val="0"/>
              </w:rPr>
              <w:t xml:space="preserve">governance of the governance</w:t>
            </w:r>
            <w:r w:rsidDel="00000000" w:rsidR="00000000" w:rsidRPr="00000000">
              <w:rPr>
                <w:color w:val="303030"/>
                <w:highlight w:val="white"/>
                <w:rtl w:val="0"/>
              </w:rPr>
              <w:t xml:space="preserve"> – meta-level oversight to ensure the system’s rules adapt to new needs. Possibly an </w:t>
            </w:r>
            <w:r w:rsidDel="00000000" w:rsidR="00000000" w:rsidRPr="00000000">
              <w:rPr>
                <w:b w:val="1"/>
                <w:bCs w:val="1"/>
                <w:color w:val="303030"/>
                <w:highlight w:val="white"/>
                <w:rtl w:val="0"/>
              </w:rPr>
              <w:t xml:space="preserve">AI governance assistant</w:t>
            </w:r>
            <w:r w:rsidDel="00000000" w:rsidR="00000000" w:rsidRPr="00000000">
              <w:rPr>
                <w:color w:val="303030"/>
                <w:highlight w:val="white"/>
                <w:rtl w:val="0"/>
              </w:rPr>
              <w:t xml:space="preserve"> is introduced to help manage complex policies (e.g. an AI system that can suggest policy updates or detect governance risks by analyzing ledger data). The QTF might also integrate with </w:t>
            </w:r>
            <w:r w:rsidDel="00000000" w:rsidR="00000000" w:rsidRPr="00000000">
              <w:rPr>
                <w:b w:val="1"/>
                <w:bCs w:val="1"/>
                <w:color w:val="303030"/>
                <w:highlight w:val="white"/>
                <w:rtl w:val="0"/>
              </w:rPr>
              <w:t xml:space="preserve">legal systems</w:t>
            </w:r>
            <w:r w:rsidDel="00000000" w:rsidR="00000000" w:rsidRPr="00000000">
              <w:rPr>
                <w:color w:val="303030"/>
                <w:highlight w:val="white"/>
                <w:rtl w:val="0"/>
              </w:rPr>
              <w:t xml:space="preserve">: e.g., blockchain ledger entries used in court cases as evidence of IP ownership, etc. We ensure our data is readily verifiable (perhaps quantum-attested credentials for every record). &lt;br&gt; </w:t>
            </w:r>
            <w:r w:rsidDel="00000000" w:rsidR="00000000" w:rsidRPr="00000000">
              <w:rPr>
                <w:b w:val="1"/>
                <w:bCs w:val="1"/>
                <w:color w:val="303030"/>
                <w:highlight w:val="white"/>
                <w:rtl w:val="0"/>
              </w:rPr>
              <w:t xml:space="preserve">Standards and Ecosystem:</w:t>
            </w:r>
            <w:r w:rsidDel="00000000" w:rsidR="00000000" w:rsidRPr="00000000">
              <w:rPr>
                <w:color w:val="303030"/>
                <w:highlight w:val="white"/>
                <w:rtl w:val="0"/>
              </w:rPr>
              <w:t xml:space="preserve"> By year 10, if things go well, our watermarking and ledger schema could be formal standards adopted widely</w:t>
            </w:r>
            <w:r w:rsidDel="00000000" w:rsidR="00000000" w:rsidRPr="00000000">
              <w:rPr>
                <w:i w:val="1"/>
                <w:iCs w:val="1"/>
                <w:color w:val="303030"/>
                <w:highlight w:val="white"/>
                <w:rtl w:val="0"/>
              </w:rPr>
              <w:t xml:space="preserve">[63]</w:t>
            </w:r>
            <w:r w:rsidDel="00000000" w:rsidR="00000000" w:rsidRPr="00000000">
              <w:rPr>
                <w:color w:val="303030"/>
                <w:highlight w:val="white"/>
                <w:rtl w:val="0"/>
              </w:rPr>
              <w:t xml:space="preserve">. Our team will likely be part of or leading standards bodies, ensuring interoperability between various vendors’ governance implementations. If competition existed, likely convergence has happened (maybe via consolidation or standardization). We also engage in cross-domain standards: linking quantum IP provenance with classical IP management systems so that companies have a unified IP ledger. &lt;br&gt; </w:t>
            </w:r>
            <w:r w:rsidDel="00000000" w:rsidR="00000000" w:rsidRPr="00000000">
              <w:rPr>
                <w:b w:val="1"/>
                <w:bCs w:val="1"/>
                <w:color w:val="303030"/>
                <w:highlight w:val="white"/>
                <w:rtl w:val="0"/>
              </w:rPr>
              <w:t xml:space="preserve">Organizational Aspect:</w:t>
            </w:r>
            <w:r w:rsidDel="00000000" w:rsidR="00000000" w:rsidRPr="00000000">
              <w:rPr>
                <w:color w:val="303030"/>
                <w:highlight w:val="white"/>
                <w:rtl w:val="0"/>
              </w:rPr>
              <w:t xml:space="preserve"> It’s possible that by this time the governance network is run by an industry consortium or non-profit foundation (with A4Q as a key contributor). The strategy would be to ensure long-term trust via decentralization and transparency. Our role may shift from sole operator to </w:t>
            </w:r>
            <w:r w:rsidDel="00000000" w:rsidR="00000000" w:rsidRPr="00000000">
              <w:rPr>
                <w:i w:val="1"/>
                <w:iCs w:val="1"/>
                <w:color w:val="303030"/>
                <w:highlight w:val="white"/>
                <w:rtl w:val="0"/>
              </w:rPr>
              <w:t xml:space="preserve">steward</w:t>
            </w:r>
            <w:r w:rsidDel="00000000" w:rsidR="00000000" w:rsidRPr="00000000">
              <w:rPr>
                <w:color w:val="303030"/>
                <w:highlight w:val="white"/>
                <w:rtl w:val="0"/>
              </w:rPr>
              <w:t xml:space="preserve"> of the ecosystem rules, similar to how Linux is stewarded by many companies. &lt;br&gt; </w:t>
            </w:r>
            <w:r w:rsidDel="00000000" w:rsidR="00000000" w:rsidRPr="00000000">
              <w:rPr>
                <w:b w:val="1"/>
                <w:bCs w:val="1"/>
                <w:color w:val="303030"/>
                <w:highlight w:val="white"/>
                <w:rtl w:val="0"/>
              </w:rPr>
              <w:t xml:space="preserve">SLOs:</w:t>
            </w:r>
            <w:r w:rsidDel="00000000" w:rsidR="00000000" w:rsidRPr="00000000">
              <w:rPr>
                <w:color w:val="303030"/>
                <w:highlight w:val="white"/>
                <w:rtl w:val="0"/>
              </w:rPr>
              <w:t xml:space="preserve"> Trust and compliance remain the north star. Any SLOs would be extremely stringent – effectively zero tolerance for non-compliance. The measure of success is qualitative: no major IP dispute or breach in the quantum realm goes without a clear audit trail; regulators trust the system enough that quantum service providers using A4Q can get faster approvals, etc. If we quantify: ledger uptime maybe 100% (with multi-node redundancy, maintenance rotations achieve continuous availability), data integrity 100%, etc. Latency might be a non-issue because any performance impact of governance was solved or minimized years prior; now it’s all about scale and security. &lt;br&gt; </w:t>
            </w:r>
            <w:r w:rsidDel="00000000" w:rsidR="00000000" w:rsidRPr="00000000">
              <w:rPr>
                <w:b w:val="1"/>
                <w:bCs w:val="1"/>
                <w:color w:val="303030"/>
                <w:highlight w:val="white"/>
                <w:rtl w:val="0"/>
              </w:rPr>
              <w:t xml:space="preserve">Go/Kill Outlook:</w:t>
            </w:r>
            <w:r w:rsidDel="00000000" w:rsidR="00000000" w:rsidRPr="00000000">
              <w:rPr>
                <w:color w:val="303030"/>
                <w:highlight w:val="white"/>
                <w:rtl w:val="0"/>
              </w:rPr>
              <w:t xml:space="preserve"> At the 10-year point, the governance plane either is </w:t>
            </w:r>
            <w:r w:rsidDel="00000000" w:rsidR="00000000" w:rsidRPr="00000000">
              <w:rPr>
                <w:b w:val="1"/>
                <w:bCs w:val="1"/>
                <w:color w:val="303030"/>
                <w:highlight w:val="white"/>
                <w:rtl w:val="0"/>
              </w:rPr>
              <w:t xml:space="preserve">indispensable</w:t>
            </w:r>
            <w:r w:rsidDel="00000000" w:rsidR="00000000" w:rsidRPr="00000000">
              <w:rPr>
                <w:color w:val="303030"/>
                <w:highlight w:val="white"/>
                <w:rtl w:val="0"/>
              </w:rPr>
              <w:t xml:space="preserve"> or it’s been replaced by something else. We plan for indispensability: by being proactive with pivoting when needed, we avoid obsolescence. The only scenario where we’d “kill” aspects is if a certain technology in it became outdated (for instance, if watermarking was somehow defeated by new algorithms, we’d kill that technique and deploy a new scheme). Essentially, the governance will live on in some form as long as quantum computing is in use, even if our organization’s role changes (e.g., maybe regulators take over some aspects, but using the framework we built). Our roadmap accounts for handing off or open-sourcing critical pieces if that’s what ensures longevity and trust.</w:t>
            </w:r>
          </w:p>
        </w:tc>
      </w:tr>
      <w:tr>
        <w:trPr>
          <w:cantSplit w:val="0"/>
          <w:trHeight w:val="13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5">
            <w:pPr>
              <w:spacing w:after="240" w:before="240" w:lineRule="auto"/>
              <w:rPr>
                <w:b w:val="1"/>
                <w:bCs w:val="1"/>
                <w:color w:val="303030"/>
                <w:highlight w:val="white"/>
              </w:rPr>
            </w:pPr>
            <w:r w:rsidDel="00000000" w:rsidR="00000000" w:rsidRPr="00000000">
              <w:rPr>
                <w:b w:val="1"/>
                <w:bCs w:val="1"/>
                <w:color w:val="303030"/>
                <w:highlight w:val="white"/>
                <w:rtl w:val="0"/>
              </w:rPr>
              <w:t xml:space="preserve">Discovery (QAGF / QDS)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6">
            <w:pPr>
              <w:spacing w:after="240" w:before="240" w:lineRule="auto"/>
              <w:rPr>
                <w:color w:val="303030"/>
                <w:highlight w:val="white"/>
              </w:rPr>
            </w:pPr>
            <w:r w:rsidDel="00000000" w:rsidR="00000000" w:rsidRPr="00000000">
              <w:rPr>
                <w:b w:val="1"/>
                <w:bCs w:val="1"/>
                <w:color w:val="303030"/>
                <w:highlight w:val="white"/>
                <w:rtl w:val="0"/>
              </w:rPr>
              <w:t xml:space="preserve">Vision by Year 10:</w:t>
            </w:r>
            <w:r w:rsidDel="00000000" w:rsidR="00000000" w:rsidRPr="00000000">
              <w:rPr>
                <w:color w:val="303030"/>
                <w:highlight w:val="white"/>
                <w:rtl w:val="0"/>
              </w:rPr>
              <w:t xml:space="preserve"> If the Discovery plane has succeeded, it will be a </w:t>
            </w:r>
            <w:r w:rsidDel="00000000" w:rsidR="00000000" w:rsidRPr="00000000">
              <w:rPr>
                <w:b w:val="1"/>
                <w:bCs w:val="1"/>
                <w:color w:val="303030"/>
                <w:highlight w:val="white"/>
                <w:rtl w:val="0"/>
              </w:rPr>
              <w:t xml:space="preserve">key driver of quantum innovation</w:t>
            </w:r>
            <w:r w:rsidDel="00000000" w:rsidR="00000000" w:rsidRPr="00000000">
              <w:rPr>
                <w:color w:val="303030"/>
                <w:highlight w:val="white"/>
                <w:rtl w:val="0"/>
              </w:rPr>
              <w:t xml:space="preserve">. A fully realized QAGF (perhaps now just referred to as the AI Lab or Quantum AutoDesigner) could be generating novel algorithms, optimal error correction schemes, and even guiding hardware design choices continuously. It may have accumulated a unique IP portfolio (which ironically our governance system helps protect). By 2035, this could manifest as an automated R&amp;D assistant that any quantum scientist or engineer uses to accelerate their work, integrated seamlessly with the development workflow. &lt;br&gt; </w:t>
            </w:r>
            <w:r w:rsidDel="00000000" w:rsidR="00000000" w:rsidRPr="00000000">
              <w:rPr>
                <w:b w:val="1"/>
                <w:bCs w:val="1"/>
                <w:color w:val="303030"/>
                <w:highlight w:val="white"/>
                <w:rtl w:val="0"/>
              </w:rPr>
              <w:t xml:space="preserve">Productization:</w:t>
            </w:r>
            <w:r w:rsidDel="00000000" w:rsidR="00000000" w:rsidRPr="00000000">
              <w:rPr>
                <w:color w:val="303030"/>
                <w:highlight w:val="white"/>
                <w:rtl w:val="0"/>
              </w:rPr>
              <w:t xml:space="preserve"> By this time, we may have a range of </w:t>
            </w:r>
            <w:r w:rsidDel="00000000" w:rsidR="00000000" w:rsidRPr="00000000">
              <w:rPr>
                <w:b w:val="1"/>
                <w:bCs w:val="1"/>
                <w:color w:val="303030"/>
                <w:highlight w:val="white"/>
                <w:rtl w:val="0"/>
              </w:rPr>
              <w:t xml:space="preserve">mature models</w:t>
            </w:r>
            <w:r w:rsidDel="00000000" w:rsidR="00000000" w:rsidRPr="00000000">
              <w:rPr>
                <w:color w:val="303030"/>
                <w:highlight w:val="white"/>
                <w:rtl w:val="0"/>
              </w:rPr>
              <w:t xml:space="preserve"> for different domains (chemistry problem solver, optimization problem solver, etc.) as part of the platform. QAGF might even tie into education (helping students generate and learn quantum algorithms) or into operations (fine-tuning running systems in real-time). Possibly, if not earlier, we might monetize this as a separate service (Quantum-Design-as-a-Service) for those who need algorithm discovery without the full platform. Conversely, if it remained niche, it could be a background feature that nonetheless gives our platform an edge in performance and IP generation. &lt;br&gt; </w:t>
            </w:r>
            <w:r w:rsidDel="00000000" w:rsidR="00000000" w:rsidRPr="00000000">
              <w:rPr>
                <w:b w:val="1"/>
                <w:bCs w:val="1"/>
                <w:color w:val="303030"/>
                <w:highlight w:val="white"/>
                <w:rtl w:val="0"/>
              </w:rPr>
              <w:t xml:space="preserve">Impact Measurement:</w:t>
            </w:r>
            <w:r w:rsidDel="00000000" w:rsidR="00000000" w:rsidRPr="00000000">
              <w:rPr>
                <w:color w:val="303030"/>
                <w:highlight w:val="white"/>
                <w:rtl w:val="0"/>
              </w:rPr>
              <w:t xml:space="preserve"> The ultimate metric here is breakthroughs or efficiency gains attributable to QAGF. If we can point to one or more major quantum solutions discovered by our AI that changed the game (e.g., a new error correction code that significantly reduced overhead, or an algorithm that solved a previously intractable problem), that’s the kind of impact expected by year 10. Short of that, a broad usage metric (like X% of new quantum app development uses AI assistance) would indicate widespread adoption. &lt;br&gt; </w:t>
            </w:r>
            <w:r w:rsidDel="00000000" w:rsidR="00000000" w:rsidRPr="00000000">
              <w:rPr>
                <w:b w:val="1"/>
                <w:bCs w:val="1"/>
                <w:color w:val="303030"/>
                <w:highlight w:val="white"/>
                <w:rtl w:val="0"/>
              </w:rPr>
              <w:t xml:space="preserve">Integration with Industry:</w:t>
            </w:r>
            <w:r w:rsidDel="00000000" w:rsidR="00000000" w:rsidRPr="00000000">
              <w:rPr>
                <w:color w:val="303030"/>
                <w:highlight w:val="white"/>
                <w:rtl w:val="0"/>
              </w:rPr>
              <w:t xml:space="preserve"> We anticipate that by 2035, some quantum algorithm discovery is also being done by other AI tools; our goal is to be a leader or enabler in that space. Maybe our platform could integrate with others – for instance, allowing import/export of designs with external quantum IDEs, ensuring that the generative designs can be shared (with watermarking preserving the IP provenance of AI-generated content as well). &lt;br&gt; </w:t>
            </w:r>
            <w:r w:rsidDel="00000000" w:rsidR="00000000" w:rsidRPr="00000000">
              <w:rPr>
                <w:b w:val="1"/>
                <w:bCs w:val="1"/>
                <w:color w:val="303030"/>
                <w:highlight w:val="white"/>
                <w:rtl w:val="0"/>
              </w:rPr>
              <w:t xml:space="preserve">Go/Kill Outlook:</w:t>
            </w:r>
            <w:r w:rsidDel="00000000" w:rsidR="00000000" w:rsidRPr="00000000">
              <w:rPr>
                <w:color w:val="303030"/>
                <w:highlight w:val="white"/>
                <w:rtl w:val="0"/>
              </w:rPr>
              <w:t xml:space="preserve"> If QAGF has proven value, it stays and continues to adapt with the latest in AI (maybe even using quantum computers themselves to power the AI). If it hasn’t delivered groundbreaking results, we might relegate it to a minor role or focus only on certain aspects (like auto-tuning known algorithms, rather than whole-cloth invention). However, given the trajectory of AI advancement, it’s reasonable to expect that in a decade the generative models will be far more powerful – so our plan is to harness that for a competitive edge. Thus, a </w:t>
            </w:r>
            <w:r w:rsidDel="00000000" w:rsidR="00000000" w:rsidRPr="00000000">
              <w:rPr>
                <w:b w:val="1"/>
                <w:bCs w:val="1"/>
                <w:color w:val="303030"/>
                <w:highlight w:val="white"/>
                <w:rtl w:val="0"/>
              </w:rPr>
              <w:t xml:space="preserve">go</w:t>
            </w:r>
            <w:r w:rsidDel="00000000" w:rsidR="00000000" w:rsidRPr="00000000">
              <w:rPr>
                <w:color w:val="303030"/>
                <w:highlight w:val="white"/>
                <w:rtl w:val="0"/>
              </w:rPr>
              <w:t xml:space="preserve"> outlook is to keep QAGF evolving, possibly even beyond our own team (opening it up to contributions, etc.). A </w:t>
            </w:r>
            <w:r w:rsidDel="00000000" w:rsidR="00000000" w:rsidRPr="00000000">
              <w:rPr>
                <w:b w:val="1"/>
                <w:bCs w:val="1"/>
                <w:color w:val="303030"/>
                <w:highlight w:val="white"/>
                <w:rtl w:val="0"/>
              </w:rPr>
              <w:t xml:space="preserve">kill</w:t>
            </w:r>
            <w:r w:rsidDel="00000000" w:rsidR="00000000" w:rsidRPr="00000000">
              <w:rPr>
                <w:color w:val="303030"/>
                <w:highlight w:val="white"/>
                <w:rtl w:val="0"/>
              </w:rPr>
              <w:t xml:space="preserve"> would only happen if the entire premise of AI-designed quantum solutions is discredited, which seems unlikely. More realistically, “kill” might mean pivoting QAGF to integrate with a dominant AI framework if one emerges, rather than maintaining a unique stack. In either case, by year 10 the Discovery plane will either be a celebrated component that differentiates A4Q’s platform, or a quietly integrated utility that nonetheless ensures we stay on the cutting edge of quantum solution development.</w:t>
            </w:r>
          </w:p>
        </w:tc>
      </w:tr>
    </w:tbl>
    <w:p w:rsidR="00000000" w:rsidDel="00000000" w:rsidP="00000000" w:rsidRDefault="00000000" w:rsidRPr="00000000" w14:paraId="00000347">
      <w:pPr>
        <w:pStyle w:val="Heading2"/>
        <w:keepNext w:val="0"/>
        <w:keepLines w:val="0"/>
        <w:spacing w:after="80" w:lineRule="auto"/>
        <w:rPr>
          <w:b w:val="1"/>
          <w:bCs w:val="1"/>
          <w:color w:val="303030"/>
          <w:sz w:val="34"/>
          <w:szCs w:val="34"/>
          <w:highlight w:val="white"/>
        </w:rPr>
      </w:pPr>
      <w:bookmarkStart w:colFirst="0" w:colLast="0" w:name="_nm9w4dais2mm" w:id="25"/>
      <w:bookmarkEnd w:id="25"/>
      <w:r w:rsidDel="00000000" w:rsidR="00000000" w:rsidRPr="00000000">
        <w:rPr>
          <w:b w:val="1"/>
          <w:bCs w:val="1"/>
          <w:color w:val="303030"/>
          <w:sz w:val="34"/>
          <w:szCs w:val="34"/>
          <w:highlight w:val="white"/>
          <w:rtl w:val="0"/>
        </w:rPr>
        <w:t xml:space="preserve">3. Platform &amp; Monorepo Roadmap</w:t>
      </w:r>
    </w:p>
    <w:p w:rsidR="00000000" w:rsidDel="00000000" w:rsidP="00000000" w:rsidRDefault="00000000" w:rsidRPr="00000000" w14:paraId="00000348">
      <w:pPr>
        <w:spacing w:after="240" w:before="240" w:lineRule="auto"/>
        <w:rPr>
          <w:color w:val="303030"/>
          <w:highlight w:val="white"/>
        </w:rPr>
      </w:pPr>
      <w:r w:rsidDel="00000000" w:rsidR="00000000" w:rsidRPr="00000000">
        <w:rPr>
          <w:b w:val="1"/>
          <w:bCs w:val="1"/>
          <w:color w:val="303030"/>
          <w:highlight w:val="white"/>
          <w:rtl w:val="0"/>
        </w:rPr>
        <w:t xml:space="preserve">Evolution of the Platform Architecture:</w:t>
      </w:r>
      <w:r w:rsidDel="00000000" w:rsidR="00000000" w:rsidRPr="00000000">
        <w:rPr>
          <w:color w:val="303030"/>
          <w:highlight w:val="white"/>
          <w:rtl w:val="0"/>
        </w:rPr>
        <w:t xml:space="preserve"> The A4Q platform will undergo structured growth in tandem with the product roadmap, carefully timing when new modules are introduced and when foundational infrastructure is upgraded. The table below outlines the anticipated evolution of the monorepo and core platform components across the 10-year span, aligned with major releases:</w:t>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4770"/>
        <w:gridCol w:w="2940"/>
        <w:tblGridChange w:id="0">
          <w:tblGrid>
            <w:gridCol w:w="1140"/>
            <w:gridCol w:w="4770"/>
            <w:gridCol w:w="2940"/>
          </w:tblGrid>
        </w:tblGridChange>
      </w:tblGrid>
      <w:tr>
        <w:trPr>
          <w:cantSplit w:val="0"/>
          <w:trHeight w:val="285"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49">
            <w:pPr>
              <w:spacing w:after="240" w:before="240" w:lineRule="auto"/>
              <w:rPr>
                <w:b w:val="1"/>
                <w:bCs w:val="1"/>
                <w:color w:val="303030"/>
                <w:highlight w:val="white"/>
              </w:rPr>
            </w:pPr>
            <w:r w:rsidDel="00000000" w:rsidR="00000000" w:rsidRPr="00000000">
              <w:rPr>
                <w:b w:val="1"/>
                <w:bCs w:val="1"/>
                <w:color w:val="303030"/>
                <w:highlight w:val="white"/>
                <w:rtl w:val="0"/>
              </w:rPr>
              <w:t xml:space="preserve">Timeline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4A">
            <w:pPr>
              <w:spacing w:after="240" w:before="240" w:lineRule="auto"/>
              <w:rPr>
                <w:b w:val="1"/>
                <w:bCs w:val="1"/>
                <w:color w:val="303030"/>
                <w:highlight w:val="white"/>
              </w:rPr>
            </w:pPr>
            <w:r w:rsidDel="00000000" w:rsidR="00000000" w:rsidRPr="00000000">
              <w:rPr>
                <w:b w:val="1"/>
                <w:bCs w:val="1"/>
                <w:color w:val="303030"/>
                <w:highlight w:val="white"/>
                <w:rtl w:val="0"/>
              </w:rPr>
              <w:t xml:space="preserve">Monorepo &amp; Platform Evolution</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4B">
            <w:pPr>
              <w:spacing w:after="240" w:before="240" w:lineRule="auto"/>
              <w:rPr>
                <w:b w:val="1"/>
                <w:bCs w:val="1"/>
                <w:color w:val="303030"/>
                <w:highlight w:val="white"/>
              </w:rPr>
            </w:pPr>
            <w:r w:rsidDel="00000000" w:rsidR="00000000" w:rsidRPr="00000000">
              <w:rPr>
                <w:b w:val="1"/>
                <w:bCs w:val="1"/>
                <w:color w:val="303030"/>
                <w:highlight w:val="white"/>
                <w:rtl w:val="0"/>
              </w:rPr>
              <w:t xml:space="preserve">GA Criteria &amp; Standards</w:t>
            </w:r>
          </w:p>
        </w:tc>
      </w:tr>
      <w:tr>
        <w:trPr>
          <w:cantSplit w:val="0"/>
          <w:trHeight w:val="79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C">
            <w:pPr>
              <w:spacing w:after="240" w:before="240" w:lineRule="auto"/>
              <w:rPr>
                <w:i w:val="1"/>
                <w:iCs w:val="1"/>
                <w:color w:val="303030"/>
                <w:highlight w:val="white"/>
              </w:rPr>
            </w:pPr>
            <w:r w:rsidDel="00000000" w:rsidR="00000000" w:rsidRPr="00000000">
              <w:rPr>
                <w:b w:val="1"/>
                <w:bCs w:val="1"/>
                <w:color w:val="303030"/>
                <w:highlight w:val="white"/>
                <w:rtl w:val="0"/>
              </w:rPr>
              <w:t xml:space="preserve">0–2 Years</w:t>
            </w:r>
            <w:r w:rsidDel="00000000" w:rsidR="00000000" w:rsidRPr="00000000">
              <w:rPr>
                <w:color w:val="303030"/>
                <w:highlight w:val="white"/>
                <w:rtl w:val="0"/>
              </w:rPr>
              <w:t xml:space="preserve"> &lt;br&gt;</w:t>
            </w:r>
            <w:r w:rsidDel="00000000" w:rsidR="00000000" w:rsidRPr="00000000">
              <w:rPr>
                <w:i w:val="1"/>
                <w:iCs w:val="1"/>
                <w:color w:val="303030"/>
                <w:highlight w:val="white"/>
                <w:rtl w:val="0"/>
              </w:rPr>
              <w:t xml:space="preserve">(v1.x to v2.0)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D">
            <w:pPr>
              <w:spacing w:after="240" w:before="240" w:lineRule="auto"/>
              <w:rPr>
                <w:color w:val="303030"/>
                <w:highlight w:val="white"/>
              </w:rPr>
            </w:pP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Initial Monorepo Structure Established:</w:t>
            </w:r>
            <w:r w:rsidDel="00000000" w:rsidR="00000000" w:rsidRPr="00000000">
              <w:rPr>
                <w:color w:val="303030"/>
                <w:highlight w:val="white"/>
                <w:rtl w:val="0"/>
              </w:rPr>
              <w:t xml:space="preserve"> The repo is organized into /services (trust-fabric, orchestrator), /platform (compiler qir-adapters, watermark-pass), /ml (autocal-rl, qec-decoder), etc., as per V8 blueprint</w:t>
            </w:r>
            <w:r w:rsidDel="00000000" w:rsidR="00000000" w:rsidRPr="00000000">
              <w:rPr>
                <w:i w:val="1"/>
                <w:iCs w:val="1"/>
                <w:color w:val="303030"/>
                <w:highlight w:val="white"/>
                <w:rtl w:val="0"/>
              </w:rPr>
              <w:t xml:space="preserve">[12][13]</w:t>
            </w:r>
            <w:r w:rsidDel="00000000" w:rsidR="00000000" w:rsidRPr="00000000">
              <w:rPr>
                <w:color w:val="303030"/>
                <w:highlight w:val="white"/>
                <w:rtl w:val="0"/>
              </w:rPr>
              <w:t xml:space="preserve">. Ownership is mapped per package with clear KPIs (e.g. compiler lead owns compile latency SLO)</w:t>
            </w:r>
            <w:r w:rsidDel="00000000" w:rsidR="00000000" w:rsidRPr="00000000">
              <w:rPr>
                <w:i w:val="1"/>
                <w:iCs w:val="1"/>
                <w:color w:val="303030"/>
                <w:highlight w:val="white"/>
                <w:rtl w:val="0"/>
              </w:rPr>
              <w:t xml:space="preserve">[64][65]</w:t>
            </w:r>
            <w:r w:rsidDel="00000000" w:rsidR="00000000" w:rsidRPr="00000000">
              <w:rPr>
                <w:color w:val="303030"/>
                <w:highlight w:val="white"/>
                <w:rtl w:val="0"/>
              </w:rPr>
              <w:t xml:space="preserve">. &lt;br&gt; - </w:t>
            </w:r>
            <w:r w:rsidDel="00000000" w:rsidR="00000000" w:rsidRPr="00000000">
              <w:rPr>
                <w:b w:val="1"/>
                <w:bCs w:val="1"/>
                <w:color w:val="303030"/>
                <w:highlight w:val="white"/>
                <w:rtl w:val="0"/>
              </w:rPr>
              <w:t xml:space="preserve">Hardening and Tech Debt:</w:t>
            </w:r>
            <w:r w:rsidDel="00000000" w:rsidR="00000000" w:rsidRPr="00000000">
              <w:rPr>
                <w:color w:val="303030"/>
                <w:highlight w:val="white"/>
                <w:rtl w:val="0"/>
              </w:rPr>
              <w:t xml:space="preserve"> Complete integration of pending items from GA checklist (e.g. replace any stubs with real implementations: KMS in trust-fabric, real QPU SDKs in orchestrator). Finalize CI/CD pipelines so every commit triggers SLO regression tests and security scans. &lt;br&gt; - </w:t>
            </w:r>
            <w:r w:rsidDel="00000000" w:rsidR="00000000" w:rsidRPr="00000000">
              <w:rPr>
                <w:b w:val="1"/>
                <w:bCs w:val="1"/>
                <w:color w:val="303030"/>
                <w:highlight w:val="white"/>
                <w:rtl w:val="0"/>
              </w:rPr>
              <w:t xml:space="preserve">Infrastructure as Code (IaC):</w:t>
            </w:r>
            <w:r w:rsidDel="00000000" w:rsidR="00000000" w:rsidRPr="00000000">
              <w:rPr>
                <w:color w:val="303030"/>
                <w:highlight w:val="white"/>
                <w:rtl w:val="0"/>
              </w:rPr>
              <w:t xml:space="preserve"> Develop Kubernetes and Helm configs for one-click deploy to staging/prod clusters (noted as needed for deployment)</w:t>
            </w:r>
            <w:r w:rsidDel="00000000" w:rsidR="00000000" w:rsidRPr="00000000">
              <w:rPr>
                <w:i w:val="1"/>
                <w:iCs w:val="1"/>
                <w:color w:val="303030"/>
                <w:highlight w:val="white"/>
                <w:rtl w:val="0"/>
              </w:rPr>
              <w:t xml:space="preserve">[43]</w:t>
            </w:r>
            <w:r w:rsidDel="00000000" w:rsidR="00000000" w:rsidRPr="00000000">
              <w:rPr>
                <w:color w:val="303030"/>
                <w:highlight w:val="white"/>
                <w:rtl w:val="0"/>
              </w:rPr>
              <w:t xml:space="preserve">. Implement observability dashboards for all DK metrics from day1 services. &lt;br&gt; - </w:t>
            </w:r>
            <w:r w:rsidDel="00000000" w:rsidR="00000000" w:rsidRPr="00000000">
              <w:rPr>
                <w:b w:val="1"/>
                <w:bCs w:val="1"/>
                <w:color w:val="303030"/>
                <w:highlight w:val="white"/>
                <w:rtl w:val="0"/>
              </w:rPr>
              <w:t xml:space="preserve">Standards Alignment:</w:t>
            </w:r>
            <w:r w:rsidDel="00000000" w:rsidR="00000000" w:rsidRPr="00000000">
              <w:rPr>
                <w:color w:val="303030"/>
                <w:highlight w:val="white"/>
                <w:rtl w:val="0"/>
              </w:rPr>
              <w:t xml:space="preserve"> Ensure the code structure and interfaces align with emerging standards: e.g. factor the QIR adapter as a distinct library that could be open-sourced or contributed to QIR Alliance. The watermark-pass and provenance integration are documented for potential standards proposals (with the actual schema ready for submission)</w:t>
            </w:r>
            <w:r w:rsidDel="00000000" w:rsidR="00000000" w:rsidRPr="00000000">
              <w:rPr>
                <w:i w:val="1"/>
                <w:iCs w:val="1"/>
                <w:color w:val="303030"/>
                <w:highlight w:val="white"/>
                <w:rtl w:val="0"/>
              </w:rPr>
              <w:t xml:space="preserve">[55]</w:t>
            </w:r>
            <w:r w:rsidDel="00000000" w:rsidR="00000000" w:rsidRPr="00000000">
              <w:rPr>
                <w:color w:val="303030"/>
                <w:highlight w:val="white"/>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E">
            <w:pPr>
              <w:spacing w:after="240" w:before="240" w:lineRule="auto"/>
              <w:rPr>
                <w:color w:val="303030"/>
                <w:highlight w:val="white"/>
              </w:rPr>
            </w:pP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MVP GA Criteria:</w:t>
            </w:r>
            <w:r w:rsidDel="00000000" w:rsidR="00000000" w:rsidRPr="00000000">
              <w:rPr>
                <w:color w:val="303030"/>
                <w:highlight w:val="white"/>
                <w:rtl w:val="0"/>
              </w:rPr>
              <w:t xml:space="preserve"> All DK SLOs enforced in CI (no merge if broken). 100% of planned endpoints implemented and tested</w:t>
            </w:r>
            <w:r w:rsidDel="00000000" w:rsidR="00000000" w:rsidRPr="00000000">
              <w:rPr>
                <w:i w:val="1"/>
                <w:iCs w:val="1"/>
                <w:color w:val="303030"/>
                <w:highlight w:val="white"/>
                <w:rtl w:val="0"/>
              </w:rPr>
              <w:t xml:space="preserve">[66]</w:t>
            </w:r>
            <w:r w:rsidDel="00000000" w:rsidR="00000000" w:rsidRPr="00000000">
              <w:rPr>
                <w:color w:val="303030"/>
                <w:highlight w:val="white"/>
                <w:rtl w:val="0"/>
              </w:rPr>
              <w:t xml:space="preserve">. Code quality gates (lint, coverage) passed. GA sign-off included external pen-test and compliance check (e.g. STIG) per V1.2.0 next steps</w:t>
            </w:r>
            <w:r w:rsidDel="00000000" w:rsidR="00000000" w:rsidRPr="00000000">
              <w:rPr>
                <w:i w:val="1"/>
                <w:iCs w:val="1"/>
                <w:color w:val="303030"/>
                <w:highlight w:val="white"/>
                <w:rtl w:val="0"/>
              </w:rPr>
              <w:t xml:space="preserve">[67]</w:t>
            </w:r>
            <w:r w:rsidDel="00000000" w:rsidR="00000000" w:rsidRPr="00000000">
              <w:rPr>
                <w:color w:val="303030"/>
                <w:highlight w:val="white"/>
                <w:rtl w:val="0"/>
              </w:rPr>
              <w:t xml:space="preserve">. &lt;br&gt; - </w:t>
            </w:r>
            <w:r w:rsidDel="00000000" w:rsidR="00000000" w:rsidRPr="00000000">
              <w:rPr>
                <w:b w:val="1"/>
                <w:bCs w:val="1"/>
                <w:color w:val="303030"/>
                <w:highlight w:val="white"/>
                <w:rtl w:val="0"/>
              </w:rPr>
              <w:t xml:space="preserve">Enterprise Readiness:</w:t>
            </w:r>
            <w:r w:rsidDel="00000000" w:rsidR="00000000" w:rsidRPr="00000000">
              <w:rPr>
                <w:color w:val="303030"/>
                <w:highlight w:val="white"/>
                <w:rtl w:val="0"/>
              </w:rPr>
              <w:t xml:space="preserve"> Achieve “Ops Gold” stretch targets: e.g. demonstrated canary deploy &amp; rollback within defined limits</w:t>
            </w:r>
            <w:r w:rsidDel="00000000" w:rsidR="00000000" w:rsidRPr="00000000">
              <w:rPr>
                <w:i w:val="1"/>
                <w:iCs w:val="1"/>
                <w:color w:val="303030"/>
                <w:highlight w:val="white"/>
                <w:rtl w:val="0"/>
              </w:rPr>
              <w:t xml:space="preserve">[36]</w:t>
            </w:r>
            <w:r w:rsidDel="00000000" w:rsidR="00000000" w:rsidRPr="00000000">
              <w:rPr>
                <w:color w:val="303030"/>
                <w:highlight w:val="white"/>
                <w:rtl w:val="0"/>
              </w:rPr>
              <w:t xml:space="preserve">. Documentation site complete with API, SLO, and governance docs</w:t>
            </w:r>
            <w:r w:rsidDel="00000000" w:rsidR="00000000" w:rsidRPr="00000000">
              <w:rPr>
                <w:i w:val="1"/>
                <w:iCs w:val="1"/>
                <w:color w:val="303030"/>
                <w:highlight w:val="white"/>
                <w:rtl w:val="0"/>
              </w:rPr>
              <w:t xml:space="preserve">[68][69]</w:t>
            </w:r>
            <w:r w:rsidDel="00000000" w:rsidR="00000000" w:rsidRPr="00000000">
              <w:rPr>
                <w:color w:val="303030"/>
                <w:highlight w:val="white"/>
                <w:rtl w:val="0"/>
              </w:rPr>
              <w:t xml:space="preserve">. Meet or draft necessary compliance (SOC2, etc.) for enterprise piloting.</w:t>
            </w:r>
          </w:p>
        </w:tc>
      </w:tr>
      <w:tr>
        <w:trPr>
          <w:cantSplit w:val="0"/>
          <w:trHeight w:val="161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F">
            <w:pPr>
              <w:spacing w:after="240" w:before="240" w:lineRule="auto"/>
              <w:rPr>
                <w:i w:val="1"/>
                <w:iCs w:val="1"/>
                <w:color w:val="303030"/>
                <w:highlight w:val="white"/>
              </w:rPr>
            </w:pPr>
            <w:r w:rsidDel="00000000" w:rsidR="00000000" w:rsidRPr="00000000">
              <w:rPr>
                <w:b w:val="1"/>
                <w:bCs w:val="1"/>
                <w:color w:val="303030"/>
                <w:highlight w:val="white"/>
                <w:rtl w:val="0"/>
              </w:rPr>
              <w:t xml:space="preserve">2–5 Years</w:t>
            </w:r>
            <w:r w:rsidDel="00000000" w:rsidR="00000000" w:rsidRPr="00000000">
              <w:rPr>
                <w:color w:val="303030"/>
                <w:highlight w:val="white"/>
                <w:rtl w:val="0"/>
              </w:rPr>
              <w:t xml:space="preserve"> &lt;br&gt;</w:t>
            </w:r>
            <w:r w:rsidDel="00000000" w:rsidR="00000000" w:rsidRPr="00000000">
              <w:rPr>
                <w:i w:val="1"/>
                <w:iCs w:val="1"/>
                <w:color w:val="303030"/>
                <w:highlight w:val="white"/>
                <w:rtl w:val="0"/>
              </w:rPr>
              <w:t xml:space="preserve">(v2.x to v3.0)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0">
            <w:pPr>
              <w:spacing w:after="240" w:before="240" w:lineRule="auto"/>
              <w:rPr>
                <w:color w:val="303030"/>
                <w:highlight w:val="white"/>
              </w:rPr>
            </w:pP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New Modules Introduction:</w:t>
            </w:r>
            <w:r w:rsidDel="00000000" w:rsidR="00000000" w:rsidRPr="00000000">
              <w:rPr>
                <w:color w:val="303030"/>
                <w:highlight w:val="white"/>
                <w:rtl w:val="0"/>
              </w:rPr>
              <w:t xml:space="preserve"> Add new directories/services as needed. For example, a /services/ftae might spin out of orchestrator containing advanced FT management logic (if it becomes complex, separating concerns). A /services/qaio (quantum AI orchestrator) could encapsulate the ML-driven parts of scheduling if they mature. The QAGF work might introduce a /services/qds or expand /ml with model-serving capability. &lt;br&gt; - </w:t>
            </w:r>
            <w:r w:rsidDel="00000000" w:rsidR="00000000" w:rsidRPr="00000000">
              <w:rPr>
                <w:b w:val="1"/>
                <w:bCs w:val="1"/>
                <w:color w:val="303030"/>
                <w:highlight w:val="white"/>
                <w:rtl w:val="0"/>
              </w:rPr>
              <w:t xml:space="preserve">Refactoring for Scale:</w:t>
            </w:r>
            <w:r w:rsidDel="00000000" w:rsidR="00000000" w:rsidRPr="00000000">
              <w:rPr>
                <w:color w:val="303030"/>
                <w:highlight w:val="white"/>
                <w:rtl w:val="0"/>
              </w:rPr>
              <w:t xml:space="preserve"> As usage grows, refactor monoliths where necessary. Orchestrator might be split into smaller services (job dispatcher, policy evaluator, etc.) each with focused scope to allow independent scaling. Similarly, as trust-fabric usage grows, abstract the ledger client so it can switch between Postgres or blockchain backend without affecting other code (via interface in /platform). &lt;br&gt; - </w:t>
            </w:r>
            <w:r w:rsidDel="00000000" w:rsidR="00000000" w:rsidRPr="00000000">
              <w:rPr>
                <w:b w:val="1"/>
                <w:bCs w:val="1"/>
                <w:color w:val="303030"/>
                <w:highlight w:val="white"/>
                <w:rtl w:val="0"/>
              </w:rPr>
              <w:t xml:space="preserve">Cross-Cutting Improvements:</w:t>
            </w:r>
            <w:r w:rsidDel="00000000" w:rsidR="00000000" w:rsidRPr="00000000">
              <w:rPr>
                <w:color w:val="303030"/>
                <w:highlight w:val="white"/>
                <w:rtl w:val="0"/>
              </w:rPr>
              <w:t xml:space="preserve"> Introduce a </w:t>
            </w:r>
            <w:r w:rsidDel="00000000" w:rsidR="00000000" w:rsidRPr="00000000">
              <w:rPr>
                <w:b w:val="1"/>
                <w:bCs w:val="1"/>
                <w:color w:val="303030"/>
                <w:highlight w:val="white"/>
                <w:rtl w:val="0"/>
              </w:rPr>
              <w:t xml:space="preserve">common library</w:t>
            </w:r>
            <w:r w:rsidDel="00000000" w:rsidR="00000000" w:rsidRPr="00000000">
              <w:rPr>
                <w:color w:val="303030"/>
                <w:highlight w:val="white"/>
                <w:rtl w:val="0"/>
              </w:rPr>
              <w:t xml:space="preserve"> (if not existing) for shared utilities (logging, config, constants) – likely already in services/common as seen in GA code</w:t>
            </w:r>
            <w:r w:rsidDel="00000000" w:rsidR="00000000" w:rsidRPr="00000000">
              <w:rPr>
                <w:i w:val="1"/>
                <w:iCs w:val="1"/>
                <w:color w:val="303030"/>
                <w:highlight w:val="white"/>
                <w:rtl w:val="0"/>
              </w:rPr>
              <w:t xml:space="preserve">[70][34]</w:t>
            </w:r>
            <w:r w:rsidDel="00000000" w:rsidR="00000000" w:rsidRPr="00000000">
              <w:rPr>
                <w:color w:val="303030"/>
                <w:highlight w:val="white"/>
                <w:rtl w:val="0"/>
              </w:rPr>
              <w:t xml:space="preserve">. This will expand with new constants (new SLO thresholds for new features) and any cross-service invariants. Ensure all services use the common library for things like numeric SLOs (SSOT), so when we tighten a threshold, it propagates consistently. &lt;br&gt; - </w:t>
            </w:r>
            <w:r w:rsidDel="00000000" w:rsidR="00000000" w:rsidRPr="00000000">
              <w:rPr>
                <w:b w:val="1"/>
                <w:bCs w:val="1"/>
                <w:color w:val="303030"/>
                <w:highlight w:val="white"/>
                <w:rtl w:val="0"/>
              </w:rPr>
              <w:t xml:space="preserve">DevEx and SDK:</w:t>
            </w:r>
            <w:r w:rsidDel="00000000" w:rsidR="00000000" w:rsidRPr="00000000">
              <w:rPr>
                <w:color w:val="303030"/>
                <w:highlight w:val="white"/>
                <w:rtl w:val="0"/>
              </w:rPr>
              <w:t xml:space="preserve"> Expand the SDKs (perhaps adding Python, etc., beyond just TypeScript CLI) to support new features (like a method to call QAGF suggestions). The monorepo might add /sdk/python, etc., if demand arises. Also, create </w:t>
            </w:r>
            <w:r w:rsidDel="00000000" w:rsidR="00000000" w:rsidRPr="00000000">
              <w:rPr>
                <w:b w:val="1"/>
                <w:bCs w:val="1"/>
                <w:color w:val="303030"/>
                <w:highlight w:val="white"/>
                <w:rtl w:val="0"/>
              </w:rPr>
              <w:t xml:space="preserve">internal tools</w:t>
            </w:r>
            <w:r w:rsidDel="00000000" w:rsidR="00000000" w:rsidRPr="00000000">
              <w:rPr>
                <w:color w:val="303030"/>
                <w:highlight w:val="white"/>
                <w:rtl w:val="0"/>
              </w:rPr>
              <w:t xml:space="preserve"> under /tools for easier testing (e.g. scenario simulators, chaos testing harness for fault injection). &lt;br&gt; - </w:t>
            </w:r>
            <w:r w:rsidDel="00000000" w:rsidR="00000000" w:rsidRPr="00000000">
              <w:rPr>
                <w:b w:val="1"/>
                <w:bCs w:val="1"/>
                <w:color w:val="303030"/>
                <w:highlight w:val="white"/>
                <w:rtl w:val="0"/>
              </w:rPr>
              <w:t xml:space="preserve">GA Criteria Reuse:</w:t>
            </w:r>
            <w:r w:rsidDel="00000000" w:rsidR="00000000" w:rsidRPr="00000000">
              <w:rPr>
                <w:color w:val="303030"/>
                <w:highlight w:val="white"/>
                <w:rtl w:val="0"/>
              </w:rPr>
              <w:t xml:space="preserve"> Each major addition must meet a “GA” definition before full release: we’ll reuse the gating approach from V1.x – e.g., an experimental service like QDS runs behind a feature flag until it has tests, metrics, and meets a defined subset of SLOs to be declared GA. This reuse of criteria ensures new modules maintain the same high integrity bar (with evidence artifacts, ORR-style reviews, etc., as done in earlier plans</w:t>
            </w:r>
            <w:r w:rsidDel="00000000" w:rsidR="00000000" w:rsidRPr="00000000">
              <w:rPr>
                <w:i w:val="1"/>
                <w:iCs w:val="1"/>
                <w:color w:val="303030"/>
                <w:highlight w:val="white"/>
                <w:rtl w:val="0"/>
              </w:rPr>
              <w:t xml:space="preserve">[71][2]</w:t>
            </w:r>
            <w:r w:rsidDel="00000000" w:rsidR="00000000" w:rsidRPr="00000000">
              <w:rPr>
                <w:color w:val="303030"/>
                <w:highlight w:val="white"/>
                <w:rtl w:val="0"/>
              </w:rPr>
              <w:t xml:space="preserve">). &lt;br&gt; - </w:t>
            </w:r>
            <w:r w:rsidDel="00000000" w:rsidR="00000000" w:rsidRPr="00000000">
              <w:rPr>
                <w:b w:val="1"/>
                <w:bCs w:val="1"/>
                <w:color w:val="303030"/>
                <w:highlight w:val="white"/>
                <w:rtl w:val="0"/>
              </w:rPr>
              <w:t xml:space="preserve">Compliance Extensions:</w:t>
            </w:r>
            <w:r w:rsidDel="00000000" w:rsidR="00000000" w:rsidRPr="00000000">
              <w:rPr>
                <w:color w:val="303030"/>
                <w:highlight w:val="white"/>
                <w:rtl w:val="0"/>
              </w:rPr>
              <w:t xml:space="preserve"> Extend our compliance automation (in /ops or new /compliance folder) – e.g., scripts to generate SBOMs for new packages, updated vulnerability scans, and periodic audit logs export. As we engage with standards, incorporate reference implementations or drafts in /standards (we already have QIR pass and WM schema drafts there</w:t>
            </w:r>
            <w:r w:rsidDel="00000000" w:rsidR="00000000" w:rsidRPr="00000000">
              <w:rPr>
                <w:i w:val="1"/>
                <w:iCs w:val="1"/>
                <w:color w:val="303030"/>
                <w:highlight w:val="white"/>
                <w:rtl w:val="0"/>
              </w:rPr>
              <w:t xml:space="preserve">[72]</w:t>
            </w:r>
            <w:r w:rsidDel="00000000" w:rsidR="00000000" w:rsidRPr="00000000">
              <w:rPr>
                <w:color w:val="303030"/>
                <w:highlight w:val="white"/>
                <w:rtl w:val="0"/>
              </w:rPr>
              <w:t xml:space="preserve"> and will likely add more, like open policy templates).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1">
            <w:pPr>
              <w:spacing w:after="240" w:before="240" w:lineRule="auto"/>
              <w:rPr>
                <w:color w:val="303030"/>
                <w:highlight w:val="white"/>
              </w:rPr>
            </w:pP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Feature GA Gates:</w:t>
            </w:r>
            <w:r w:rsidDel="00000000" w:rsidR="00000000" w:rsidRPr="00000000">
              <w:rPr>
                <w:color w:val="303030"/>
                <w:highlight w:val="white"/>
                <w:rtl w:val="0"/>
              </w:rPr>
              <w:t xml:space="preserve"> Any new service (e.g. FTAE microservice, QDS API) gets its own DK-equivalent targets. For instance, if QDS is added, define at add-time what “success” looks like (even if internal): e.g. model serving latency, suggestion quality metric, etc. The feature doesn’t go from beta to GA until those are met in practice. &lt;br&gt; - </w:t>
            </w:r>
            <w:r w:rsidDel="00000000" w:rsidR="00000000" w:rsidRPr="00000000">
              <w:rPr>
                <w:b w:val="1"/>
                <w:bCs w:val="1"/>
                <w:color w:val="303030"/>
                <w:highlight w:val="white"/>
                <w:rtl w:val="0"/>
              </w:rPr>
              <w:t xml:space="preserve">Performance &amp; Scale Tests:</w:t>
            </w:r>
            <w:r w:rsidDel="00000000" w:rsidR="00000000" w:rsidRPr="00000000">
              <w:rPr>
                <w:color w:val="303030"/>
                <w:highlight w:val="white"/>
                <w:rtl w:val="0"/>
              </w:rPr>
              <w:t xml:space="preserve"> By ~5y, run scale testing (simulate or use actual load) to prove the platform can handle projected growth (e.g. X jobs/day across Y backends). Use the perf-harness tool suite (which may be expanded with more complex scenarios)</w:t>
            </w:r>
            <w:r w:rsidDel="00000000" w:rsidR="00000000" w:rsidRPr="00000000">
              <w:rPr>
                <w:i w:val="1"/>
                <w:iCs w:val="1"/>
                <w:color w:val="303030"/>
                <w:highlight w:val="white"/>
                <w:rtl w:val="0"/>
              </w:rPr>
              <w:t xml:space="preserve">[73]</w:t>
            </w:r>
            <w:r w:rsidDel="00000000" w:rsidR="00000000" w:rsidRPr="00000000">
              <w:rPr>
                <w:color w:val="303030"/>
                <w:highlight w:val="white"/>
                <w:rtl w:val="0"/>
              </w:rPr>
              <w:t xml:space="preserve">. GA for v3.0 might require demonstrating linear scaling of certain services or stability under continuous operation for N days. &lt;br&gt; - </w:t>
            </w:r>
            <w:r w:rsidDel="00000000" w:rsidR="00000000" w:rsidRPr="00000000">
              <w:rPr>
                <w:b w:val="1"/>
                <w:bCs w:val="1"/>
                <w:color w:val="303030"/>
                <w:highlight w:val="white"/>
                <w:rtl w:val="0"/>
              </w:rPr>
              <w:t xml:space="preserve">Security &amp; Standards:</w:t>
            </w:r>
            <w:r w:rsidDel="00000000" w:rsidR="00000000" w:rsidRPr="00000000">
              <w:rPr>
                <w:color w:val="303030"/>
                <w:highlight w:val="white"/>
                <w:rtl w:val="0"/>
              </w:rPr>
              <w:t xml:space="preserve"> Achieve formal security certifications if needed (maybe ISO 27001, etc.) by this stage for broader adoption. Also track standards adoption: ideally any relevant A4Q-originated standard (watermark schema, etc.) reaches ratification in this period – not a hard GA gate, but an ecosystem milestone.</w:t>
            </w:r>
          </w:p>
        </w:tc>
      </w:tr>
      <w:tr>
        <w:trPr>
          <w:cantSplit w:val="0"/>
          <w:trHeight w:val="178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2">
            <w:pPr>
              <w:spacing w:after="240" w:before="240" w:lineRule="auto"/>
              <w:rPr>
                <w:i w:val="1"/>
                <w:iCs w:val="1"/>
                <w:color w:val="303030"/>
                <w:highlight w:val="white"/>
              </w:rPr>
            </w:pPr>
            <w:r w:rsidDel="00000000" w:rsidR="00000000" w:rsidRPr="00000000">
              <w:rPr>
                <w:b w:val="1"/>
                <w:bCs w:val="1"/>
                <w:color w:val="303030"/>
                <w:highlight w:val="white"/>
                <w:rtl w:val="0"/>
              </w:rPr>
              <w:t xml:space="preserve">5–10 Years</w:t>
            </w:r>
            <w:r w:rsidDel="00000000" w:rsidR="00000000" w:rsidRPr="00000000">
              <w:rPr>
                <w:color w:val="303030"/>
                <w:highlight w:val="white"/>
                <w:rtl w:val="0"/>
              </w:rPr>
              <w:t xml:space="preserve"> &lt;br&gt;</w:t>
            </w:r>
            <w:r w:rsidDel="00000000" w:rsidR="00000000" w:rsidRPr="00000000">
              <w:rPr>
                <w:i w:val="1"/>
                <w:iCs w:val="1"/>
                <w:color w:val="303030"/>
                <w:highlight w:val="white"/>
                <w:rtl w:val="0"/>
              </w:rPr>
              <w:t xml:space="preserve">(v3.x to v5.0+)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3">
            <w:pPr>
              <w:spacing w:after="240" w:before="240" w:lineRule="auto"/>
              <w:rPr>
                <w:color w:val="303030"/>
                <w:highlight w:val="white"/>
              </w:rPr>
            </w:pP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Stability and Modularity:</w:t>
            </w:r>
            <w:r w:rsidDel="00000000" w:rsidR="00000000" w:rsidRPr="00000000">
              <w:rPr>
                <w:color w:val="303030"/>
                <w:highlight w:val="white"/>
                <w:rtl w:val="0"/>
              </w:rPr>
              <w:t xml:space="preserve"> As the platform matures, emphasize modularization to accommodate different deployment models. Possibly split the monorepo if it grows too large: e.g. core services vs. experimental. Or adopt a plugin architecture for certain features (like different ledger backends as plug-ins, different scheduling algorithms as plug-ins) to allow flexibility for customers. If partner contributions increase, might break out open-source components (like a separate repo for a client SDK or a standards reference implementation) to foster ecosystem. &lt;br&gt; - </w:t>
            </w:r>
            <w:r w:rsidDel="00000000" w:rsidR="00000000" w:rsidRPr="00000000">
              <w:rPr>
                <w:b w:val="1"/>
                <w:bCs w:val="1"/>
                <w:color w:val="303030"/>
                <w:highlight w:val="white"/>
                <w:rtl w:val="0"/>
              </w:rPr>
              <w:t xml:space="preserve">Infrastructure Evolution:</w:t>
            </w:r>
            <w:r w:rsidDel="00000000" w:rsidR="00000000" w:rsidRPr="00000000">
              <w:rPr>
                <w:color w:val="303030"/>
                <w:highlight w:val="white"/>
                <w:rtl w:val="0"/>
              </w:rPr>
              <w:t xml:space="preserve"> Keep the infra up-to-date. Might migrate to more advanced orchestrators or serverless for certain components if beneficial (for example, model serving for QAGF could use a serverless or specialized ML serving infrastructure by a cloud provider to simplify scaling). Ensure our Helm/Compose configurations evolve to support hybrid cloud or on-prem deployments as needed by customers in late stages (some might run A4Q entirely in their own data center by year 8+). Possibly provide Terraform or other IaC for multiple cloud vendors to ease installation. &lt;br&gt; - </w:t>
            </w:r>
            <w:r w:rsidDel="00000000" w:rsidR="00000000" w:rsidRPr="00000000">
              <w:rPr>
                <w:b w:val="1"/>
                <w:bCs w:val="1"/>
                <w:color w:val="303030"/>
                <w:highlight w:val="white"/>
                <w:rtl w:val="0"/>
              </w:rPr>
              <w:t xml:space="preserve">New Packages:</w:t>
            </w:r>
            <w:r w:rsidDel="00000000" w:rsidR="00000000" w:rsidRPr="00000000">
              <w:rPr>
                <w:color w:val="303030"/>
                <w:highlight w:val="white"/>
                <w:rtl w:val="0"/>
              </w:rPr>
              <w:t xml:space="preserve"> Late in the decade, we don’t expect brand new core packages unless technology shifts (for example, if quantum network management becomes a thing, maybe a /services/network-fabric could appear). Mostly, we’ll be extending existing ones. One likely addition could be </w:t>
            </w:r>
            <w:r w:rsidDel="00000000" w:rsidR="00000000" w:rsidRPr="00000000">
              <w:rPr>
                <w:b w:val="1"/>
                <w:bCs w:val="1"/>
                <w:color w:val="303030"/>
                <w:highlight w:val="white"/>
                <w:rtl w:val="0"/>
              </w:rPr>
              <w:t xml:space="preserve">integration adapters</w:t>
            </w:r>
            <w:r w:rsidDel="00000000" w:rsidR="00000000" w:rsidRPr="00000000">
              <w:rPr>
                <w:color w:val="303030"/>
                <w:highlight w:val="white"/>
                <w:rtl w:val="0"/>
              </w:rPr>
              <w:t xml:space="preserve">: e.g. if we integrate with AWS Braket or other ecosystems, we might have an /integrations directory with connectors. Also, an /api version 2 or 3 might appear if we rev the API for new capabilities (maintain backward compatibility via versioning). &lt;br&gt; - </w:t>
            </w:r>
            <w:r w:rsidDel="00000000" w:rsidR="00000000" w:rsidRPr="00000000">
              <w:rPr>
                <w:b w:val="1"/>
                <w:bCs w:val="1"/>
                <w:color w:val="303030"/>
                <w:highlight w:val="white"/>
                <w:rtl w:val="0"/>
              </w:rPr>
              <w:t xml:space="preserve">GA Extensions:</w:t>
            </w:r>
            <w:r w:rsidDel="00000000" w:rsidR="00000000" w:rsidRPr="00000000">
              <w:rPr>
                <w:color w:val="303030"/>
                <w:highlight w:val="white"/>
                <w:rtl w:val="0"/>
              </w:rPr>
              <w:t xml:space="preserve"> Revisit GA criteria as the platform’s role grows. By v5.0, our GA checklist might extend beyond technical metrics to </w:t>
            </w:r>
            <w:r w:rsidDel="00000000" w:rsidR="00000000" w:rsidRPr="00000000">
              <w:rPr>
                <w:b w:val="1"/>
                <w:bCs w:val="1"/>
                <w:color w:val="303030"/>
                <w:highlight w:val="white"/>
                <w:rtl w:val="0"/>
              </w:rPr>
              <w:t xml:space="preserve">operational metrics</w:t>
            </w:r>
            <w:r w:rsidDel="00000000" w:rsidR="00000000" w:rsidRPr="00000000">
              <w:rPr>
                <w:color w:val="303030"/>
                <w:highlight w:val="white"/>
                <w:rtl w:val="0"/>
              </w:rPr>
              <w:t xml:space="preserve">: e.g., requiring a successful disaster recovery drill (simulate region loss and recover) or external audit clearance before a major release is deemed GA. Essentially, our release trains at 5–10y incorporate more </w:t>
            </w:r>
            <w:r w:rsidDel="00000000" w:rsidR="00000000" w:rsidRPr="00000000">
              <w:rPr>
                <w:b w:val="1"/>
                <w:bCs w:val="1"/>
                <w:color w:val="303030"/>
                <w:highlight w:val="white"/>
                <w:rtl w:val="0"/>
              </w:rPr>
              <w:t xml:space="preserve">operational readiness reviews (ORR)</w:t>
            </w:r>
            <w:r w:rsidDel="00000000" w:rsidR="00000000" w:rsidRPr="00000000">
              <w:rPr>
                <w:color w:val="303030"/>
                <w:highlight w:val="white"/>
                <w:rtl w:val="0"/>
              </w:rPr>
              <w:t xml:space="preserve"> similar to how V8 had ORR/OKR references</w:t>
            </w: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 This ensures not just code quality but deployment quality. &lt;br&gt; - </w:t>
            </w:r>
            <w:r w:rsidDel="00000000" w:rsidR="00000000" w:rsidRPr="00000000">
              <w:rPr>
                <w:b w:val="1"/>
                <w:bCs w:val="1"/>
                <w:color w:val="303030"/>
                <w:highlight w:val="white"/>
                <w:rtl w:val="0"/>
              </w:rPr>
              <w:t xml:space="preserve">End-of-Decade Major Release:</w:t>
            </w:r>
            <w:r w:rsidDel="00000000" w:rsidR="00000000" w:rsidRPr="00000000">
              <w:rPr>
                <w:color w:val="303030"/>
                <w:highlight w:val="white"/>
                <w:rtl w:val="0"/>
              </w:rPr>
              <w:t xml:space="preserve"> We anticipate a major release ~year 10 (v6.0 or v5.x LTS) that consolidates a decade of work. This release would likely not introduce large new modules but rather unify everything built: e.g. one coherent package that can be delivered as the “Quantum Data Center Kit”. It might even mark a transition from monorepo to a more distribution-like model (where components can be updated independently but are certified to work together).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4">
            <w:pPr>
              <w:spacing w:after="240" w:before="240" w:lineRule="auto"/>
              <w:rPr>
                <w:color w:val="303030"/>
                <w:highlight w:val="white"/>
              </w:rPr>
            </w:pP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Continuous GA Compliance:</w:t>
            </w:r>
            <w:r w:rsidDel="00000000" w:rsidR="00000000" w:rsidRPr="00000000">
              <w:rPr>
                <w:color w:val="303030"/>
                <w:highlight w:val="white"/>
                <w:rtl w:val="0"/>
              </w:rPr>
              <w:t xml:space="preserve"> All along, the principle is </w:t>
            </w:r>
            <w:r w:rsidDel="00000000" w:rsidR="00000000" w:rsidRPr="00000000">
              <w:rPr>
                <w:i w:val="1"/>
                <w:iCs w:val="1"/>
                <w:color w:val="303030"/>
                <w:highlight w:val="white"/>
                <w:rtl w:val="0"/>
              </w:rPr>
              <w:t xml:space="preserve">append-only, evidence-driven development</w:t>
            </w:r>
            <w:r w:rsidDel="00000000" w:rsidR="00000000" w:rsidRPr="00000000">
              <w:rPr>
                <w:color w:val="303030"/>
                <w:highlight w:val="white"/>
                <w:rtl w:val="0"/>
              </w:rPr>
              <w:t xml:space="preserve">, as established. By year 5+, this becomes ingrained: every feature must have an “evidence artifact” showing it meets its design contract (as done with addenda in V8)</w:t>
            </w:r>
            <w:r w:rsidDel="00000000" w:rsidR="00000000" w:rsidRPr="00000000">
              <w:rPr>
                <w:i w:val="1"/>
                <w:iCs w:val="1"/>
                <w:color w:val="303030"/>
                <w:highlight w:val="white"/>
                <w:rtl w:val="0"/>
              </w:rPr>
              <w:t xml:space="preserve">[74]</w:t>
            </w:r>
            <w:r w:rsidDel="00000000" w:rsidR="00000000" w:rsidRPr="00000000">
              <w:rPr>
                <w:color w:val="303030"/>
                <w:highlight w:val="white"/>
                <w:rtl w:val="0"/>
              </w:rPr>
              <w:t xml:space="preserve">. If new invariants are introduced, they are added to the numeric freeze constants and never violated in CI</w:t>
            </w:r>
            <w:r w:rsidDel="00000000" w:rsidR="00000000" w:rsidRPr="00000000">
              <w:rPr>
                <w:i w:val="1"/>
                <w:iCs w:val="1"/>
                <w:color w:val="303030"/>
                <w:highlight w:val="white"/>
                <w:rtl w:val="0"/>
              </w:rPr>
              <w:t xml:space="preserve">[34]</w:t>
            </w:r>
            <w:r w:rsidDel="00000000" w:rsidR="00000000" w:rsidRPr="00000000">
              <w:rPr>
                <w:color w:val="303030"/>
                <w:highlight w:val="white"/>
                <w:rtl w:val="0"/>
              </w:rPr>
              <w:t xml:space="preserve">. &lt;br&gt; - </w:t>
            </w:r>
            <w:r w:rsidDel="00000000" w:rsidR="00000000" w:rsidRPr="00000000">
              <w:rPr>
                <w:b w:val="1"/>
                <w:bCs w:val="1"/>
                <w:color w:val="303030"/>
                <w:highlight w:val="white"/>
                <w:rtl w:val="0"/>
              </w:rPr>
              <w:t xml:space="preserve">Major Release Criteria:</w:t>
            </w:r>
            <w:r w:rsidDel="00000000" w:rsidR="00000000" w:rsidRPr="00000000">
              <w:rPr>
                <w:color w:val="303030"/>
                <w:highlight w:val="white"/>
                <w:rtl w:val="0"/>
              </w:rPr>
              <w:t xml:space="preserve"> For the end-of-decade release: require full integration testing of all components working together in large-scale scenarios (e.g. run a mock 1000-qubit workload through entire stack). Achieve a final validation akin to V8’s 100% sections pass</w:t>
            </w:r>
            <w:r w:rsidDel="00000000" w:rsidR="00000000" w:rsidRPr="00000000">
              <w:rPr>
                <w:i w:val="1"/>
                <w:iCs w:val="1"/>
                <w:color w:val="303030"/>
                <w:highlight w:val="white"/>
                <w:rtl w:val="0"/>
              </w:rPr>
              <w:t xml:space="preserve">[75]</w:t>
            </w:r>
            <w:r w:rsidDel="00000000" w:rsidR="00000000" w:rsidRPr="00000000">
              <w:rPr>
                <w:color w:val="303030"/>
                <w:highlight w:val="white"/>
                <w:rtl w:val="0"/>
              </w:rPr>
              <w:t xml:space="preserve"> but now spanning 10 years of functionality. The criteria will likely involve external validation: regulatory compliance sign-offs, interoperability tests with other platforms, etc. essentially proving that the A4Q platform is production-grade in every aspect required for the fault-tolerant era. &lt;br&gt; - </w:t>
            </w:r>
            <w:r w:rsidDel="00000000" w:rsidR="00000000" w:rsidRPr="00000000">
              <w:rPr>
                <w:b w:val="1"/>
                <w:bCs w:val="1"/>
                <w:color w:val="303030"/>
                <w:highlight w:val="white"/>
                <w:rtl w:val="0"/>
              </w:rPr>
              <w:t xml:space="preserve">Deprecation Policy:</w:t>
            </w:r>
            <w:r w:rsidDel="00000000" w:rsidR="00000000" w:rsidRPr="00000000">
              <w:rPr>
                <w:color w:val="303030"/>
                <w:highlight w:val="white"/>
                <w:rtl w:val="0"/>
              </w:rPr>
              <w:t xml:space="preserve"> Another sign of maturity in this stage is having a formal deprecation policy for features/APIs. GA criteria for new releases will include clean deprecation of any outdated features (with adequate notice and migration paths for users), ensuring long-term maintainability and user trust.</w:t>
            </w:r>
          </w:p>
        </w:tc>
      </w:tr>
    </w:tbl>
    <w:p w:rsidR="00000000" w:rsidDel="00000000" w:rsidP="00000000" w:rsidRDefault="00000000" w:rsidRPr="00000000" w14:paraId="00000355">
      <w:pPr>
        <w:spacing w:after="240" w:before="240" w:lineRule="auto"/>
        <w:rPr>
          <w:color w:val="303030"/>
          <w:highlight w:val="white"/>
        </w:rPr>
      </w:pPr>
      <w:r w:rsidDel="00000000" w:rsidR="00000000" w:rsidRPr="00000000">
        <w:rPr>
          <w:color w:val="303030"/>
          <w:highlight w:val="white"/>
          <w:rtl w:val="0"/>
        </w:rPr>
        <w:t xml:space="preserve">Throughout these stages, the monorepo remains an </w:t>
      </w:r>
      <w:r w:rsidDel="00000000" w:rsidR="00000000" w:rsidRPr="00000000">
        <w:rPr>
          <w:b w:val="1"/>
          <w:bCs w:val="1"/>
          <w:color w:val="303030"/>
          <w:highlight w:val="white"/>
          <w:rtl w:val="0"/>
        </w:rPr>
        <w:t xml:space="preserve">SSOT (single source of truth)</w:t>
      </w:r>
      <w:r w:rsidDel="00000000" w:rsidR="00000000" w:rsidRPr="00000000">
        <w:rPr>
          <w:color w:val="303030"/>
          <w:highlight w:val="white"/>
          <w:rtl w:val="0"/>
        </w:rPr>
        <w:t xml:space="preserve"> for the platform, and we maintain an append-only philosophy in design records (as done in execution plans) to preserve auditability</w:t>
      </w:r>
      <w:r w:rsidDel="00000000" w:rsidR="00000000" w:rsidRPr="00000000">
        <w:rPr>
          <w:i w:val="1"/>
          <w:iCs w:val="1"/>
          <w:color w:val="303030"/>
          <w:highlight w:val="white"/>
          <w:rtl w:val="0"/>
        </w:rPr>
        <w:t xml:space="preserve">[37]</w:t>
      </w:r>
      <w:r w:rsidDel="00000000" w:rsidR="00000000" w:rsidRPr="00000000">
        <w:rPr>
          <w:color w:val="303030"/>
          <w:highlight w:val="white"/>
          <w:rtl w:val="0"/>
        </w:rPr>
        <w:t xml:space="preserve">. We reuse the disciplined approach from initial execution (explicit sections, evidence, hash-verified artifacts) for all major changes, ensuring the roadmap execution is transparent and verifiable.</w:t>
      </w:r>
    </w:p>
    <w:p w:rsidR="00000000" w:rsidDel="00000000" w:rsidP="00000000" w:rsidRDefault="00000000" w:rsidRPr="00000000" w14:paraId="00000356">
      <w:pPr>
        <w:pStyle w:val="Heading2"/>
        <w:keepNext w:val="0"/>
        <w:keepLines w:val="0"/>
        <w:spacing w:after="80" w:lineRule="auto"/>
        <w:rPr>
          <w:b w:val="1"/>
          <w:bCs w:val="1"/>
          <w:color w:val="303030"/>
          <w:sz w:val="34"/>
          <w:szCs w:val="34"/>
          <w:highlight w:val="white"/>
        </w:rPr>
      </w:pPr>
      <w:bookmarkStart w:colFirst="0" w:colLast="0" w:name="_40spcvh49rx7" w:id="26"/>
      <w:bookmarkEnd w:id="26"/>
      <w:r w:rsidDel="00000000" w:rsidR="00000000" w:rsidRPr="00000000">
        <w:rPr>
          <w:b w:val="1"/>
          <w:bCs w:val="1"/>
          <w:color w:val="303030"/>
          <w:sz w:val="34"/>
          <w:szCs w:val="34"/>
          <w:highlight w:val="white"/>
          <w:rtl w:val="0"/>
        </w:rPr>
        <w:t xml:space="preserve">4. Release Trains &amp; Checkpoints</w:t>
      </w:r>
    </w:p>
    <w:p w:rsidR="00000000" w:rsidDel="00000000" w:rsidP="00000000" w:rsidRDefault="00000000" w:rsidRPr="00000000" w14:paraId="00000357">
      <w:pPr>
        <w:spacing w:after="240" w:before="240" w:lineRule="auto"/>
        <w:rPr>
          <w:color w:val="303030"/>
          <w:highlight w:val="white"/>
        </w:rPr>
      </w:pPr>
      <w:r w:rsidDel="00000000" w:rsidR="00000000" w:rsidRPr="00000000">
        <w:rPr>
          <w:color w:val="303030"/>
          <w:highlight w:val="white"/>
          <w:rtl w:val="0"/>
        </w:rPr>
        <w:t xml:space="preserve">A4Q will utilize defined release trains with checkpoints at strategic intervals to align development with the roadmap and provide clear go/no-go decision points. Below is a summary of the major planned releases and checkpoints over 0–10 years, with rationale:</w:t>
      </w:r>
    </w:p>
    <w:p w:rsidR="00000000" w:rsidDel="00000000" w:rsidP="00000000" w:rsidRDefault="00000000" w:rsidRPr="00000000" w14:paraId="0000035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0–24 Months (Foundation Phase):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Release v1.2.0 (12–18m)</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v2.0.0 (~24m)</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Checkpoint:</w:t>
      </w:r>
      <w:r w:rsidDel="00000000" w:rsidR="00000000" w:rsidRPr="00000000">
        <w:rPr>
          <w:color w:val="303030"/>
          <w:highlight w:val="white"/>
          <w:rtl w:val="0"/>
        </w:rPr>
        <w:t xml:space="preserve"> end of 2027.</w:t>
      </w:r>
    </w:p>
    <w:p w:rsidR="00000000" w:rsidDel="00000000" w:rsidP="00000000" w:rsidRDefault="00000000" w:rsidRPr="00000000" w14:paraId="0000035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Scope:</w:t>
      </w:r>
      <w:r w:rsidDel="00000000" w:rsidR="00000000" w:rsidRPr="00000000">
        <w:rPr>
          <w:color w:val="303030"/>
          <w:highlight w:val="white"/>
          <w:rtl w:val="0"/>
        </w:rPr>
        <w:t xml:space="preserve"> Complete any remaining MVP features and enterprise hardening (v1.2), then package the first full product release (v2.0) for pilot deployments.</w:t>
      </w:r>
    </w:p>
    <w:p w:rsidR="00000000" w:rsidDel="00000000" w:rsidP="00000000" w:rsidRDefault="00000000" w:rsidRPr="00000000" w14:paraId="0000035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Reconciliation with Plan:</w:t>
      </w:r>
      <w:r w:rsidDel="00000000" w:rsidR="00000000" w:rsidRPr="00000000">
        <w:rPr>
          <w:color w:val="303030"/>
          <w:highlight w:val="white"/>
          <w:rtl w:val="0"/>
        </w:rPr>
        <w:t xml:space="preserve"> This aligns with the 0–2y roadmap: by 24m we expect all initial DK gates met and stretch mitigations in place</w:t>
      </w:r>
      <w:r w:rsidDel="00000000" w:rsidR="00000000" w:rsidRPr="00000000">
        <w:rPr>
          <w:i w:val="1"/>
          <w:iCs w:val="1"/>
          <w:color w:val="303030"/>
          <w:highlight w:val="white"/>
          <w:rtl w:val="0"/>
        </w:rPr>
        <w:t xml:space="preserve">[76][67]</w:t>
      </w:r>
      <w:r w:rsidDel="00000000" w:rsidR="00000000" w:rsidRPr="00000000">
        <w:rPr>
          <w:color w:val="303030"/>
          <w:highlight w:val="white"/>
          <w:rtl w:val="0"/>
        </w:rPr>
        <w:t xml:space="preserve">. We reconcile that the execution plan v1.0.0 is 100% complete</w:t>
      </w:r>
      <w:r w:rsidDel="00000000" w:rsidR="00000000" w:rsidRPr="00000000">
        <w:rPr>
          <w:i w:val="1"/>
          <w:iCs w:val="1"/>
          <w:color w:val="303030"/>
          <w:highlight w:val="white"/>
          <w:rtl w:val="0"/>
        </w:rPr>
        <w:t xml:space="preserve">[76]</w:t>
      </w:r>
      <w:r w:rsidDel="00000000" w:rsidR="00000000" w:rsidRPr="00000000">
        <w:rPr>
          <w:color w:val="303030"/>
          <w:highlight w:val="white"/>
          <w:rtl w:val="0"/>
        </w:rPr>
        <w:t xml:space="preserve"> and v1.1 Enterprise features are done, so by 24m we have a stable baseline for external use.</w:t>
      </w:r>
    </w:p>
    <w:p w:rsidR="00000000" w:rsidDel="00000000" w:rsidP="00000000" w:rsidRDefault="00000000" w:rsidRPr="00000000" w14:paraId="0000035B">
      <w:pPr>
        <w:numPr>
          <w:ilvl w:val="0"/>
          <w:numId w:val="122"/>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Rationale:</w:t>
      </w:r>
      <w:r w:rsidDel="00000000" w:rsidR="00000000" w:rsidRPr="00000000">
        <w:rPr>
          <w:color w:val="303030"/>
          <w:highlight w:val="white"/>
          <w:rtl w:val="0"/>
        </w:rPr>
        <w:t xml:space="preserve"> This gives ~1 year for polishing after the GA prototype (which completed in late 2025) to ensure the platform can run in a customer environment reliably. The checkpoint at 24m is a </w:t>
      </w:r>
      <w:r w:rsidDel="00000000" w:rsidR="00000000" w:rsidRPr="00000000">
        <w:rPr>
          <w:b w:val="1"/>
          <w:bCs w:val="1"/>
          <w:color w:val="303030"/>
          <w:highlight w:val="white"/>
          <w:rtl w:val="0"/>
        </w:rPr>
        <w:t xml:space="preserve">Go/Kill gateway</w:t>
      </w:r>
      <w:r w:rsidDel="00000000" w:rsidR="00000000" w:rsidRPr="00000000">
        <w:rPr>
          <w:color w:val="303030"/>
          <w:highlight w:val="white"/>
          <w:rtl w:val="0"/>
        </w:rPr>
        <w:t xml:space="preserve">: if for some reason the system couldn’t be stabilized or no pilot customers are onboard, we would revisit scope or funding. Otherwise, a “Go” at 24m means moving from internal project to externally deployed pilot stage.</w:t>
      </w:r>
    </w:p>
    <w:p w:rsidR="00000000" w:rsidDel="00000000" w:rsidP="00000000" w:rsidRDefault="00000000" w:rsidRPr="00000000" w14:paraId="0000035C">
      <w:pPr>
        <w:numPr>
          <w:ilvl w:val="0"/>
          <w:numId w:val="122"/>
        </w:numPr>
        <w:spacing w:after="240" w:lineRule="auto"/>
        <w:ind w:left="720" w:hanging="360"/>
        <w:rPr>
          <w:color w:val="303030"/>
          <w:highlight w:val="white"/>
        </w:rPr>
      </w:pPr>
      <w:r w:rsidDel="00000000" w:rsidR="00000000" w:rsidRPr="00000000">
        <w:rPr>
          <w:b w:val="1"/>
          <w:bCs w:val="1"/>
          <w:color w:val="303030"/>
          <w:highlight w:val="white"/>
          <w:rtl w:val="0"/>
        </w:rPr>
        <w:t xml:space="preserve">2–5 Years (Growth Phase):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Major Release v3.0 (around year 4–5, ~2029).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Checkpoint:</w:t>
      </w:r>
      <w:r w:rsidDel="00000000" w:rsidR="00000000" w:rsidRPr="00000000">
        <w:rPr>
          <w:color w:val="303030"/>
          <w:highlight w:val="white"/>
          <w:rtl w:val="0"/>
        </w:rPr>
        <w:t xml:space="preserve"> mid-2029 (year 4 completed, entering year 5).</w:t>
      </w:r>
    </w:p>
    <w:p w:rsidR="00000000" w:rsidDel="00000000" w:rsidP="00000000" w:rsidRDefault="00000000" w:rsidRPr="00000000" w14:paraId="0000035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Scope:</w:t>
      </w:r>
      <w:r w:rsidDel="00000000" w:rsidR="00000000" w:rsidRPr="00000000">
        <w:rPr>
          <w:color w:val="303030"/>
          <w:highlight w:val="white"/>
          <w:rtl w:val="0"/>
        </w:rPr>
        <w:t xml:space="preserve"> This corresponds to integrating the new capabilities developed in eras 2.1–2.3 (multi-tenant governance, initial QAGF integration, enhanced autonomy for early FT). By v3.0, we expect the platform to support multi-org use and have beta AI discovery features live.</w:t>
      </w:r>
    </w:p>
    <w:p w:rsidR="00000000" w:rsidDel="00000000" w:rsidP="00000000" w:rsidRDefault="00000000" w:rsidRPr="00000000" w14:paraId="0000035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Rationale:</w:t>
      </w:r>
      <w:r w:rsidDel="00000000" w:rsidR="00000000" w:rsidRPr="00000000">
        <w:rPr>
          <w:color w:val="303030"/>
          <w:highlight w:val="white"/>
          <w:rtl w:val="0"/>
        </w:rPr>
        <w:t xml:space="preserve"> By year 5, the quantum industry likely has grown and early fault-tolerance might be on the horizon – a major release here positions A4Q as the go-to platform before the FTQC era hits. It also marks a point to incorporate feedback from first pilots and perhaps move to broader availability (from few design partners to general availability for more customers).</w:t>
      </w:r>
    </w:p>
    <w:p w:rsidR="00000000" w:rsidDel="00000000" w:rsidP="00000000" w:rsidRDefault="00000000" w:rsidRPr="00000000" w14:paraId="0000035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Checkpoints &amp; Decisions:</w:t>
      </w:r>
      <w:r w:rsidDel="00000000" w:rsidR="00000000" w:rsidRPr="00000000">
        <w:rPr>
          <w:color w:val="303030"/>
          <w:highlight w:val="white"/>
          <w:rtl w:val="0"/>
        </w:rPr>
        <w:t xml:space="preserve"> At 2.5–3 year mark (around 2028), we’ll review progress on QAGF and multi-tenant ledger. A formal </w:t>
      </w:r>
      <w:r w:rsidDel="00000000" w:rsidR="00000000" w:rsidRPr="00000000">
        <w:rPr>
          <w:b w:val="1"/>
          <w:bCs w:val="1"/>
          <w:color w:val="303030"/>
          <w:highlight w:val="white"/>
          <w:rtl w:val="0"/>
        </w:rPr>
        <w:t xml:space="preserve">Operational Readiness Review</w:t>
      </w:r>
      <w:r w:rsidDel="00000000" w:rsidR="00000000" w:rsidRPr="00000000">
        <w:rPr>
          <w:color w:val="303030"/>
          <w:highlight w:val="white"/>
          <w:rtl w:val="0"/>
        </w:rPr>
        <w:t xml:space="preserve"> (ORR) before v3.0 will check if new features meet their SLOs and if performance at scale is acceptable. A “Go” for v3.0 release means we’re confident to promote these features widely; a “No-Go” might mean extending pilot status for some (e.g. keep QAGF as preview if it’s not robust by then).</w:t>
      </w:r>
    </w:p>
    <w:p w:rsidR="00000000" w:rsidDel="00000000" w:rsidP="00000000" w:rsidRDefault="00000000" w:rsidRPr="00000000" w14:paraId="00000360">
      <w:pPr>
        <w:numPr>
          <w:ilvl w:val="0"/>
          <w:numId w:val="10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Integration Test Milestone:</w:t>
      </w:r>
      <w:r w:rsidDel="00000000" w:rsidR="00000000" w:rsidRPr="00000000">
        <w:rPr>
          <w:color w:val="303030"/>
          <w:highlight w:val="white"/>
          <w:rtl w:val="0"/>
        </w:rPr>
        <w:t xml:space="preserve"> We will run a comprehensive end-to-end test that combines the three planes (e.g., an AI-generated circuit is watermarked, executed on two cloud backends via orchestrator, ledger recorded, and replayed) to verify the integrated system before labeling v3.0. This is analogous to the final validation in V8 but now with additional components</w:t>
      </w:r>
      <w:r w:rsidDel="00000000" w:rsidR="00000000" w:rsidRPr="00000000">
        <w:rPr>
          <w:i w:val="1"/>
          <w:iCs w:val="1"/>
          <w:color w:val="303030"/>
          <w:highlight w:val="white"/>
          <w:rtl w:val="0"/>
        </w:rPr>
        <w:t xml:space="preserve">[77][78]</w:t>
      </w:r>
      <w:r w:rsidDel="00000000" w:rsidR="00000000" w:rsidRPr="00000000">
        <w:rPr>
          <w:color w:val="303030"/>
          <w:highlight w:val="white"/>
          <w:rtl w:val="0"/>
        </w:rPr>
        <w:t xml:space="preserve">.</w:t>
      </w:r>
    </w:p>
    <w:p w:rsidR="00000000" w:rsidDel="00000000" w:rsidP="00000000" w:rsidRDefault="00000000" w:rsidRPr="00000000" w14:paraId="00000361">
      <w:pPr>
        <w:numPr>
          <w:ilvl w:val="0"/>
          <w:numId w:val="108"/>
        </w:numPr>
        <w:spacing w:after="240" w:lineRule="auto"/>
        <w:ind w:left="720" w:hanging="360"/>
        <w:rPr>
          <w:color w:val="303030"/>
          <w:highlight w:val="white"/>
        </w:rPr>
      </w:pPr>
      <w:r w:rsidDel="00000000" w:rsidR="00000000" w:rsidRPr="00000000">
        <w:rPr>
          <w:b w:val="1"/>
          <w:bCs w:val="1"/>
          <w:color w:val="303030"/>
          <w:highlight w:val="white"/>
          <w:rtl w:val="0"/>
        </w:rPr>
        <w:t xml:space="preserve">5–10 Years (Maturity Phase):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Major Release v4.0 (~Year 6-7, c. 2031)</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v5.0/v6.0 (~Year 9-10, c. 2034-35)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Checkpoints:</w:t>
      </w:r>
      <w:r w:rsidDel="00000000" w:rsidR="00000000" w:rsidRPr="00000000">
        <w:rPr>
          <w:color w:val="303030"/>
          <w:highlight w:val="white"/>
          <w:rtl w:val="0"/>
        </w:rPr>
        <w:t xml:space="preserve"> end of 2031 and end of 2034.</w:t>
      </w:r>
    </w:p>
    <w:p w:rsidR="00000000" w:rsidDel="00000000" w:rsidP="00000000" w:rsidRDefault="00000000" w:rsidRPr="00000000" w14:paraId="0000036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v4.0 (~20231):</w:t>
      </w:r>
      <w:r w:rsidDel="00000000" w:rsidR="00000000" w:rsidRPr="00000000">
        <w:rPr>
          <w:color w:val="303030"/>
          <w:highlight w:val="white"/>
          <w:rtl w:val="0"/>
        </w:rPr>
        <w:t xml:space="preserve"> This release is aimed to coincide with actual fault-tolerant hardware becoming operational (if predictions hold, around 2030-2031 some quantum computers may achieve FT).</w:t>
      </w:r>
    </w:p>
    <w:p w:rsidR="00000000" w:rsidDel="00000000" w:rsidP="00000000" w:rsidRDefault="00000000" w:rsidRPr="00000000" w14:paraId="00000363">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Scope:</w:t>
      </w:r>
      <w:r w:rsidDel="00000000" w:rsidR="00000000" w:rsidRPr="00000000">
        <w:rPr>
          <w:color w:val="303030"/>
          <w:highlight w:val="white"/>
          <w:rtl w:val="0"/>
        </w:rPr>
        <w:t xml:space="preserve"> Full FTAE features live (autonomic control loops for FTQC), production multi-party governance network running, QAGF delivering tangible results. Essentially this is the “Fault-Tolerance Ready” release (as described in era 4–6).</w:t>
      </w:r>
    </w:p>
    <w:p w:rsidR="00000000" w:rsidDel="00000000" w:rsidP="00000000" w:rsidRDefault="00000000" w:rsidRPr="00000000" w14:paraId="00000364">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Rationale:</w:t>
      </w:r>
      <w:r w:rsidDel="00000000" w:rsidR="00000000" w:rsidRPr="00000000">
        <w:rPr>
          <w:color w:val="303030"/>
          <w:highlight w:val="white"/>
          <w:rtl w:val="0"/>
        </w:rPr>
        <w:t xml:space="preserve"> v4.0 would be the version we deploy into any early FT quantum data centers – it must be rock-solid. It’s also a selling point to be ready </w:t>
      </w:r>
      <w:r w:rsidDel="00000000" w:rsidR="00000000" w:rsidRPr="00000000">
        <w:rPr>
          <w:i w:val="1"/>
          <w:iCs w:val="1"/>
          <w:color w:val="303030"/>
          <w:highlight w:val="white"/>
          <w:rtl w:val="0"/>
        </w:rPr>
        <w:t xml:space="preserve">right when</w:t>
      </w:r>
      <w:r w:rsidDel="00000000" w:rsidR="00000000" w:rsidRPr="00000000">
        <w:rPr>
          <w:color w:val="303030"/>
          <w:highlight w:val="white"/>
          <w:rtl w:val="0"/>
        </w:rPr>
        <w:t xml:space="preserve"> FTQC arrives, capturing the market.</w:t>
      </w:r>
    </w:p>
    <w:p w:rsidR="00000000" w:rsidDel="00000000" w:rsidP="00000000" w:rsidRDefault="00000000" w:rsidRPr="00000000" w14:paraId="00000365">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Checkpoint:</w:t>
      </w:r>
      <w:r w:rsidDel="00000000" w:rsidR="00000000" w:rsidRPr="00000000">
        <w:rPr>
          <w:color w:val="303030"/>
          <w:highlight w:val="white"/>
          <w:rtl w:val="0"/>
        </w:rPr>
        <w:t xml:space="preserve"> A year 6 ORR will decide if all critical pieces (especially FTAE) are production-worthy. This includes testing on whatever hardware is available (or high-fidelity simulation if hardware is just arriving). A key deliverable by this checkpoint would be a demonstration of our platform managing a long-running FTQC experiment (perhaps in a national lab). If that demonstration fails or if hardware is not ready, we might delay v4.0; conversely, a successful demo triggers Go to release and aggressive rollout.</w:t>
      </w:r>
    </w:p>
    <w:p w:rsidR="00000000" w:rsidDel="00000000" w:rsidP="00000000" w:rsidRDefault="00000000" w:rsidRPr="00000000" w14:paraId="00000366">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Standards Check:</w:t>
      </w:r>
      <w:r w:rsidDel="00000000" w:rsidR="00000000" w:rsidRPr="00000000">
        <w:rPr>
          <w:color w:val="303030"/>
          <w:highlight w:val="white"/>
          <w:rtl w:val="0"/>
        </w:rPr>
        <w:t xml:space="preserve"> By this time, we also checkpoint our ecosystem strategy – e.g., ensure any promised standards (watermark schema, etc.) have been ratified or adjust if industry went a different way. v4.0 should comply with whatever is the accepted standard in 2031 for quantum job descriptions, etc., even if that means adding adapters.</w:t>
      </w:r>
    </w:p>
    <w:p w:rsidR="00000000" w:rsidDel="00000000" w:rsidP="00000000" w:rsidRDefault="00000000" w:rsidRPr="00000000" w14:paraId="00000367">
      <w:pPr>
        <w:numPr>
          <w:ilvl w:val="0"/>
          <w:numId w:val="176"/>
        </w:numPr>
        <w:spacing w:after="240" w:lineRule="auto"/>
        <w:ind w:left="720" w:hanging="360"/>
        <w:rPr>
          <w:color w:val="303030"/>
          <w:highlight w:val="white"/>
        </w:rPr>
      </w:pPr>
      <w:r w:rsidDel="00000000" w:rsidR="00000000" w:rsidRPr="00000000">
        <w:rPr>
          <w:b w:val="1"/>
          <w:bCs w:val="1"/>
          <w:color w:val="303030"/>
          <w:highlight w:val="white"/>
          <w:rtl w:val="0"/>
        </w:rPr>
        <w:t xml:space="preserve">v5.0/v6.0 (~2034-35):</w:t>
      </w:r>
      <w:r w:rsidDel="00000000" w:rsidR="00000000" w:rsidRPr="00000000">
        <w:rPr>
          <w:color w:val="303030"/>
          <w:highlight w:val="white"/>
          <w:rtl w:val="0"/>
        </w:rPr>
        <w:t xml:space="preserve"> This end-of-decade release (nomenclature depending on how many minor releases occurred, could be v5 or v6) is the capstone product that embodies a decade of development.</w:t>
      </w:r>
    </w:p>
    <w:p w:rsidR="00000000" w:rsidDel="00000000" w:rsidP="00000000" w:rsidRDefault="00000000" w:rsidRPr="00000000" w14:paraId="00000368">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Scope:</w:t>
      </w:r>
      <w:r w:rsidDel="00000000" w:rsidR="00000000" w:rsidRPr="00000000">
        <w:rPr>
          <w:color w:val="303030"/>
          <w:highlight w:val="white"/>
          <w:rtl w:val="0"/>
        </w:rPr>
        <w:t xml:space="preserve"> It will likely be an LTS, long-term support release focusing on stability, performance, and full feature parity across all areas. By now the system might be fairly mature with fewer new features. We might incorporate any last-minute innovations (quantum network integration, etc.) if they emerged late. But largely, this release is about confirming A4Q as </w:t>
      </w:r>
      <w:r w:rsidDel="00000000" w:rsidR="00000000" w:rsidRPr="00000000">
        <w:rPr>
          <w:b w:val="1"/>
          <w:bCs w:val="1"/>
          <w:color w:val="303030"/>
          <w:highlight w:val="white"/>
          <w:rtl w:val="0"/>
        </w:rPr>
        <w:t xml:space="preserve">production infrastructure for the quantum computing industry</w:t>
      </w:r>
      <w:r w:rsidDel="00000000" w:rsidR="00000000" w:rsidRPr="00000000">
        <w:rPr>
          <w:color w:val="303030"/>
          <w:highlight w:val="white"/>
          <w:rtl w:val="0"/>
        </w:rPr>
        <w:t xml:space="preserve">.</w:t>
      </w:r>
    </w:p>
    <w:p w:rsidR="00000000" w:rsidDel="00000000" w:rsidP="00000000" w:rsidRDefault="00000000" w:rsidRPr="00000000" w14:paraId="00000369">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Rationale:</w:t>
      </w:r>
      <w:r w:rsidDel="00000000" w:rsidR="00000000" w:rsidRPr="00000000">
        <w:rPr>
          <w:color w:val="303030"/>
          <w:highlight w:val="white"/>
          <w:rtl w:val="0"/>
        </w:rPr>
        <w:t xml:space="preserve"> At 10 years, either quantum computing is mainstream (in which case our platform should be part of the backbone) or it’s niche. This release is prepared to serve as a stable base for years to come, or to package the technology for possible transitions (for instance, if moving to an open governance model as discussed).</w:t>
      </w:r>
    </w:p>
    <w:p w:rsidR="00000000" w:rsidDel="00000000" w:rsidP="00000000" w:rsidRDefault="00000000" w:rsidRPr="00000000" w14:paraId="0000036A">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Checkpoint:</w:t>
      </w:r>
      <w:r w:rsidDel="00000000" w:rsidR="00000000" w:rsidRPr="00000000">
        <w:rPr>
          <w:color w:val="303030"/>
          <w:highlight w:val="white"/>
          <w:rtl w:val="0"/>
        </w:rPr>
        <w:t xml:space="preserve"> Year 9 (2034) we conduct a comprehensive review: did we meet the program thesis? Are there pivot conditions triggering (e.g., are we ahead or behind the industry)? This is where strategic decisions for beyond 10y will be made (sunsetting some components, doubling down on others, etc.). The criteria for releasing v5.x/v6.0 include not just internal testing but external validation – by now we expect external audits, certifications, and possibly government approvals (if used in regulated contexts) to all be green-lit before we declare the platform fully mission-critical-ready.</w:t>
      </w:r>
    </w:p>
    <w:p w:rsidR="00000000" w:rsidDel="00000000" w:rsidP="00000000" w:rsidRDefault="00000000" w:rsidRPr="00000000" w14:paraId="0000036B">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Go/Kill:</w:t>
      </w:r>
      <w:r w:rsidDel="00000000" w:rsidR="00000000" w:rsidRPr="00000000">
        <w:rPr>
          <w:color w:val="303030"/>
          <w:highlight w:val="white"/>
          <w:rtl w:val="0"/>
        </w:rPr>
        <w:t xml:space="preserve"> This checkpoint might also evaluate the business: is A4Q standalone viable, or is it merging into something larger? For instance, if by 2035 the logical step is to hand off to a standards body or be acquired, this release would be the legacy we hand over. “Go” means proceeding under our own steam; a “pivot” here could mean transforming into an industry consortium model if that yields broader adoption.</w:t>
      </w:r>
    </w:p>
    <w:p w:rsidR="00000000" w:rsidDel="00000000" w:rsidP="00000000" w:rsidRDefault="00000000" w:rsidRPr="00000000" w14:paraId="0000036C">
      <w:pPr>
        <w:numPr>
          <w:ilvl w:val="0"/>
          <w:numId w:val="24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Release Train Cadence:</w:t>
      </w:r>
      <w:r w:rsidDel="00000000" w:rsidR="00000000" w:rsidRPr="00000000">
        <w:rPr>
          <w:color w:val="303030"/>
          <w:highlight w:val="white"/>
          <w:rtl w:val="0"/>
        </w:rPr>
        <w:t xml:space="preserve"> Between these major markers, we will likely follow a predictable minor release cadence (e.g. quarterly minor releases, with continuous delivery of patches). The roadmap assumes a </w:t>
      </w:r>
      <w:r w:rsidDel="00000000" w:rsidR="00000000" w:rsidRPr="00000000">
        <w:rPr>
          <w:b w:val="1"/>
          <w:bCs w:val="1"/>
          <w:color w:val="303030"/>
          <w:highlight w:val="white"/>
          <w:rtl w:val="0"/>
        </w:rPr>
        <w:t xml:space="preserve">cadence of iterative development</w:t>
      </w:r>
      <w:r w:rsidDel="00000000" w:rsidR="00000000" w:rsidRPr="00000000">
        <w:rPr>
          <w:color w:val="303030"/>
          <w:highlight w:val="white"/>
          <w:rtl w:val="0"/>
        </w:rPr>
        <w:t xml:space="preserve">: features land in experimental mode, graduate to beta in a minor release when tests pass, and then to GA in a major or LTS release when all criteria are met. We maintain an </w:t>
      </w:r>
      <w:r w:rsidDel="00000000" w:rsidR="00000000" w:rsidRPr="00000000">
        <w:rPr>
          <w:b w:val="1"/>
          <w:bCs w:val="1"/>
          <w:color w:val="303030"/>
          <w:highlight w:val="white"/>
          <w:rtl w:val="0"/>
        </w:rPr>
        <w:t xml:space="preserve">append-only changelog</w:t>
      </w:r>
      <w:r w:rsidDel="00000000" w:rsidR="00000000" w:rsidRPr="00000000">
        <w:rPr>
          <w:color w:val="303030"/>
          <w:highlight w:val="white"/>
          <w:rtl w:val="0"/>
        </w:rPr>
        <w:t xml:space="preserve"> (in the spirit of our execution plans) documenting every stage, so stakeholders can audit progress. Each train has defined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(akin to how V8 had 20/20 sections done</w:t>
      </w:r>
      <w:r w:rsidDel="00000000" w:rsidR="00000000" w:rsidRPr="00000000">
        <w:rPr>
          <w:i w:val="1"/>
          <w:iCs w:val="1"/>
          <w:color w:val="303030"/>
          <w:highlight w:val="white"/>
          <w:rtl w:val="0"/>
        </w:rPr>
        <w:t xml:space="preserve">[79]</w:t>
      </w:r>
      <w:r w:rsidDel="00000000" w:rsidR="00000000" w:rsidRPr="00000000">
        <w:rPr>
          <w:color w:val="303030"/>
          <w:highlight w:val="white"/>
          <w:rtl w:val="0"/>
        </w:rPr>
        <w:t xml:space="preserve">) that must be met to exit that train and move to the next.</w:t>
      </w:r>
    </w:p>
    <w:p w:rsidR="00000000" w:rsidDel="00000000" w:rsidP="00000000" w:rsidRDefault="00000000" w:rsidRPr="00000000" w14:paraId="0000036D">
      <w:pPr>
        <w:numPr>
          <w:ilvl w:val="0"/>
          <w:numId w:val="248"/>
        </w:numPr>
        <w:spacing w:after="240" w:lineRule="auto"/>
        <w:ind w:left="720" w:hanging="360"/>
        <w:rPr>
          <w:color w:val="303030"/>
          <w:highlight w:val="white"/>
        </w:rPr>
      </w:pPr>
      <w:r w:rsidDel="00000000" w:rsidR="00000000" w:rsidRPr="00000000">
        <w:rPr>
          <w:b w:val="1"/>
          <w:bCs w:val="1"/>
          <w:color w:val="303030"/>
          <w:highlight w:val="white"/>
          <w:rtl w:val="0"/>
        </w:rPr>
        <w:t xml:space="preserve">Alignment with Go/Kill Gates:</w:t>
      </w:r>
      <w:r w:rsidDel="00000000" w:rsidR="00000000" w:rsidRPr="00000000">
        <w:rPr>
          <w:color w:val="303030"/>
          <w:highlight w:val="white"/>
          <w:rtl w:val="0"/>
        </w:rPr>
        <w:t xml:space="preserve"> We integrate go/kill decision points into the release trains. For example, before investing in development for a given train, we verify previous assumptions held. If a pivot condition is hit (e.g. by 2028, hardware progress is slower than expected), we might adjust the scope of v3.x/v4.x releases to focus on alternate value (like better classical integration or simulation support) rather than waiting on hardware. These decisions will be formally reviewed at checkpoint meetings (possibly aligning with annual planning cycles). We have explicitly defined triggers from the execution documents (like watermark TPR or ledger latency thresholds)</w:t>
      </w:r>
      <w:r w:rsidDel="00000000" w:rsidR="00000000" w:rsidRPr="00000000">
        <w:rPr>
          <w:i w:val="1"/>
          <w:iCs w:val="1"/>
          <w:color w:val="303030"/>
          <w:highlight w:val="white"/>
          <w:rtl w:val="0"/>
        </w:rPr>
        <w:t xml:space="preserve">[49]</w:t>
      </w:r>
      <w:r w:rsidDel="00000000" w:rsidR="00000000" w:rsidRPr="00000000">
        <w:rPr>
          <w:color w:val="303030"/>
          <w:highlight w:val="white"/>
          <w:rtl w:val="0"/>
        </w:rPr>
        <w:t xml:space="preserve"> which feed into these decisions; on a larger scale, we’ll define business KPIs (number of users, etc.) that also act as go/kill signals at each stage.</w:t>
      </w:r>
    </w:p>
    <w:p w:rsidR="00000000" w:rsidDel="00000000" w:rsidP="00000000" w:rsidRDefault="00000000" w:rsidRPr="00000000" w14:paraId="0000036E">
      <w:pPr>
        <w:spacing w:after="240" w:before="240" w:lineRule="auto"/>
        <w:rPr>
          <w:color w:val="303030"/>
          <w:highlight w:val="white"/>
        </w:rPr>
      </w:pPr>
      <w:r w:rsidDel="00000000" w:rsidR="00000000" w:rsidRPr="00000000">
        <w:rPr>
          <w:color w:val="303030"/>
          <w:highlight w:val="white"/>
          <w:rtl w:val="0"/>
        </w:rPr>
        <w:t xml:space="preserve">In summary, the release train strategy ensures that at </w:t>
      </w:r>
      <w:r w:rsidDel="00000000" w:rsidR="00000000" w:rsidRPr="00000000">
        <w:rPr>
          <w:b w:val="1"/>
          <w:bCs w:val="1"/>
          <w:color w:val="303030"/>
          <w:highlight w:val="white"/>
          <w:rtl w:val="0"/>
        </w:rPr>
        <w:t xml:space="preserve">2 years, 5 years, and 10 years</w:t>
      </w:r>
      <w:r w:rsidDel="00000000" w:rsidR="00000000" w:rsidRPr="00000000">
        <w:rPr>
          <w:color w:val="303030"/>
          <w:highlight w:val="white"/>
          <w:rtl w:val="0"/>
        </w:rPr>
        <w:t xml:space="preserve">, we have major deliverables that align with industry inflection points (initial enterprise adoption, dawn of fault-tolerance, and mainstream quantum computing). Each major release is justified by the expected state of technology and user needs at that time, and each is subject to rigorous checkpoints to either proceed or adapt the plan in light of reality.</w:t>
      </w:r>
    </w:p>
    <w:p w:rsidR="00000000" w:rsidDel="00000000" w:rsidP="00000000" w:rsidRDefault="00000000" w:rsidRPr="00000000" w14:paraId="0000036F">
      <w:pPr>
        <w:pStyle w:val="Heading2"/>
        <w:keepNext w:val="0"/>
        <w:keepLines w:val="0"/>
        <w:spacing w:after="80" w:lineRule="auto"/>
        <w:rPr>
          <w:b w:val="1"/>
          <w:bCs w:val="1"/>
          <w:color w:val="303030"/>
          <w:sz w:val="34"/>
          <w:szCs w:val="34"/>
          <w:highlight w:val="white"/>
        </w:rPr>
      </w:pPr>
      <w:bookmarkStart w:colFirst="0" w:colLast="0" w:name="_dpflq7joj99n" w:id="27"/>
      <w:bookmarkEnd w:id="27"/>
      <w:r w:rsidDel="00000000" w:rsidR="00000000" w:rsidRPr="00000000">
        <w:rPr>
          <w:b w:val="1"/>
          <w:bCs w:val="1"/>
          <w:color w:val="303030"/>
          <w:sz w:val="34"/>
          <w:szCs w:val="34"/>
          <w:highlight w:val="white"/>
          <w:rtl w:val="0"/>
        </w:rPr>
        <w:t xml:space="preserve">5. Org, Budget &amp; Ecosystem Strategy</w:t>
      </w:r>
    </w:p>
    <w:p w:rsidR="00000000" w:rsidDel="00000000" w:rsidP="00000000" w:rsidRDefault="00000000" w:rsidRPr="00000000" w14:paraId="00000370">
      <w:pPr>
        <w:spacing w:after="240" w:before="240" w:lineRule="auto"/>
        <w:rPr>
          <w:color w:val="303030"/>
          <w:highlight w:val="white"/>
        </w:rPr>
      </w:pPr>
      <w:r w:rsidDel="00000000" w:rsidR="00000000" w:rsidRPr="00000000">
        <w:rPr>
          <w:color w:val="303030"/>
          <w:highlight w:val="white"/>
          <w:rtl w:val="0"/>
        </w:rPr>
        <w:t xml:space="preserve">Successfully executing this 10-year roadmap requires scaling the organization, securing funding, engaging in standardization, and maintaining agility to pivot when needed. Below we outline the strategy across eras for team growth, budget/phasing, ecosystem engagement, and go/kill governance:</w:t>
      </w:r>
    </w:p>
    <w:p w:rsidR="00000000" w:rsidDel="00000000" w:rsidP="00000000" w:rsidRDefault="00000000" w:rsidRPr="00000000" w14:paraId="00000371">
      <w:pPr>
        <w:spacing w:after="240" w:before="240" w:lineRule="auto"/>
        <w:rPr>
          <w:color w:val="303030"/>
          <w:highlight w:val="white"/>
        </w:rPr>
      </w:pPr>
      <w:r w:rsidDel="00000000" w:rsidR="00000000" w:rsidRPr="00000000">
        <w:rPr>
          <w:b w:val="1"/>
          <w:bCs w:val="1"/>
          <w:color w:val="303030"/>
          <w:highlight w:val="white"/>
          <w:rtl w:val="0"/>
        </w:rPr>
        <w:t xml:space="preserve">Role Growth by Era:</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Era 0–2 (Bootstrapping):</w:t>
      </w:r>
      <w:r w:rsidDel="00000000" w:rsidR="00000000" w:rsidRPr="00000000">
        <w:rPr>
          <w:color w:val="303030"/>
          <w:highlight w:val="white"/>
          <w:rtl w:val="0"/>
        </w:rPr>
        <w:t xml:space="preserve"> Start with a small, focused core team (&lt;10 engineers initially) containing multi-disciplinary skills: 2–3 backend engineers (for trust-fabric and orchestrator), 1–2 compiler/quantum software specialists, 1 ML researcher for QAGF prototype, and 1–2 DevOps/infra engineers to set up CI/CD and cloud infra. Likely a project manager (who in early days may double as product manager) to keep execution plan on track, and a technical lead coordinating architecture. Budget is lean, likely seed funding or internal allocation just enough to get MVP through GA. The execution plan V1.0.0 was managed with a tight scope, evidenced by explicit tasks and a PMO lead in preflight</w:t>
      </w:r>
      <w:r w:rsidDel="00000000" w:rsidR="00000000" w:rsidRPr="00000000">
        <w:rPr>
          <w:i w:val="1"/>
          <w:iCs w:val="1"/>
          <w:color w:val="303030"/>
          <w:highlight w:val="white"/>
          <w:rtl w:val="0"/>
        </w:rPr>
        <w:t xml:space="preserve">[80]</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Hiring Focus:</w:t>
      </w:r>
      <w:r w:rsidDel="00000000" w:rsidR="00000000" w:rsidRPr="00000000">
        <w:rPr>
          <w:color w:val="303030"/>
          <w:highlight w:val="white"/>
          <w:rtl w:val="0"/>
        </w:rPr>
        <w:t xml:space="preserve"> Towards end of this era (approaching 2 years), hire specialists to cover gaps: e.g., a </w:t>
      </w:r>
      <w:r w:rsidDel="00000000" w:rsidR="00000000" w:rsidRPr="00000000">
        <w:rPr>
          <w:b w:val="1"/>
          <w:bCs w:val="1"/>
          <w:color w:val="303030"/>
          <w:highlight w:val="white"/>
          <w:rtl w:val="0"/>
        </w:rPr>
        <w:t xml:space="preserve">Security engineer</w:t>
      </w:r>
      <w:r w:rsidDel="00000000" w:rsidR="00000000" w:rsidRPr="00000000">
        <w:rPr>
          <w:color w:val="303030"/>
          <w:highlight w:val="white"/>
          <w:rtl w:val="0"/>
        </w:rPr>
        <w:t xml:space="preserve"> (to drive KMS integration, audits) as we move to enterprise; and a </w:t>
      </w:r>
      <w:r w:rsidDel="00000000" w:rsidR="00000000" w:rsidRPr="00000000">
        <w:rPr>
          <w:b w:val="1"/>
          <w:bCs w:val="1"/>
          <w:color w:val="303030"/>
          <w:highlight w:val="white"/>
          <w:rtl w:val="0"/>
        </w:rPr>
        <w:t xml:space="preserve">Customer engineer</w:t>
      </w:r>
      <w:r w:rsidDel="00000000" w:rsidR="00000000" w:rsidRPr="00000000">
        <w:rPr>
          <w:color w:val="303030"/>
          <w:highlight w:val="white"/>
          <w:rtl w:val="0"/>
        </w:rPr>
        <w:t xml:space="preserve"> or solutions architect to manage pilot deployments with design partners (ensuring their feedback loop). - </w:t>
      </w:r>
      <w:r w:rsidDel="00000000" w:rsidR="00000000" w:rsidRPr="00000000">
        <w:rPr>
          <w:b w:val="1"/>
          <w:bCs w:val="1"/>
          <w:color w:val="303030"/>
          <w:highlight w:val="white"/>
          <w:rtl w:val="0"/>
        </w:rPr>
        <w:t xml:space="preserve">Roles &amp; Responsibilities:</w:t>
      </w:r>
      <w:r w:rsidDel="00000000" w:rsidR="00000000" w:rsidRPr="00000000">
        <w:rPr>
          <w:color w:val="303030"/>
          <w:highlight w:val="white"/>
          <w:rtl w:val="0"/>
        </w:rPr>
        <w:t xml:space="preserve"> Define clear owners for each subsystem (already indicated in monorepo ownership map</w:t>
      </w:r>
      <w:r w:rsidDel="00000000" w:rsidR="00000000" w:rsidRPr="00000000">
        <w:rPr>
          <w:i w:val="1"/>
          <w:iCs w:val="1"/>
          <w:color w:val="303030"/>
          <w:highlight w:val="white"/>
          <w:rtl w:val="0"/>
        </w:rPr>
        <w:t xml:space="preserve">[64]</w:t>
      </w:r>
      <w:r w:rsidDel="00000000" w:rsidR="00000000" w:rsidRPr="00000000">
        <w:rPr>
          <w:color w:val="303030"/>
          <w:highlight w:val="white"/>
          <w:rtl w:val="0"/>
        </w:rPr>
        <w:t xml:space="preserve">). For example, designate a </w:t>
      </w:r>
      <w:r w:rsidDel="00000000" w:rsidR="00000000" w:rsidRPr="00000000">
        <w:rPr>
          <w:b w:val="1"/>
          <w:bCs w:val="1"/>
          <w:color w:val="303030"/>
          <w:highlight w:val="white"/>
          <w:rtl w:val="0"/>
        </w:rPr>
        <w:t xml:space="preserve">Governance Lead</w:t>
      </w:r>
      <w:r w:rsidDel="00000000" w:rsidR="00000000" w:rsidRPr="00000000">
        <w:rPr>
          <w:color w:val="303030"/>
          <w:highlight w:val="white"/>
          <w:rtl w:val="0"/>
        </w:rPr>
        <w:t xml:space="preserve"> (owner of trust-fabric and compliance, as mentioned</w:t>
      </w:r>
      <w:r w:rsidDel="00000000" w:rsidR="00000000" w:rsidRPr="00000000">
        <w:rPr>
          <w:i w:val="1"/>
          <w:iCs w:val="1"/>
          <w:color w:val="303030"/>
          <w:highlight w:val="white"/>
          <w:rtl w:val="0"/>
        </w:rPr>
        <w:t xml:space="preserve">[81]</w:t>
      </w:r>
      <w:r w:rsidDel="00000000" w:rsidR="00000000" w:rsidRPr="00000000">
        <w:rPr>
          <w:color w:val="303030"/>
          <w:highlight w:val="white"/>
          <w:rtl w:val="0"/>
        </w:rPr>
        <w:t xml:space="preserve">), an </w:t>
      </w:r>
      <w:r w:rsidDel="00000000" w:rsidR="00000000" w:rsidRPr="00000000">
        <w:rPr>
          <w:b w:val="1"/>
          <w:bCs w:val="1"/>
          <w:color w:val="303030"/>
          <w:highlight w:val="white"/>
          <w:rtl w:val="0"/>
        </w:rPr>
        <w:t xml:space="preserve">Autonomy Lead</w:t>
      </w:r>
      <w:r w:rsidDel="00000000" w:rsidR="00000000" w:rsidRPr="00000000">
        <w:rPr>
          <w:color w:val="303030"/>
          <w:highlight w:val="white"/>
          <w:rtl w:val="0"/>
        </w:rPr>
        <w:t xml:space="preserve"> (for orchestrator and later FTAE features), and a </w:t>
      </w:r>
      <w:r w:rsidDel="00000000" w:rsidR="00000000" w:rsidRPr="00000000">
        <w:rPr>
          <w:b w:val="1"/>
          <w:bCs w:val="1"/>
          <w:color w:val="303030"/>
          <w:highlight w:val="white"/>
          <w:rtl w:val="0"/>
        </w:rPr>
        <w:t xml:space="preserve">Discovery Research Lead</w:t>
      </w:r>
      <w:r w:rsidDel="00000000" w:rsidR="00000000" w:rsidRPr="00000000">
        <w:rPr>
          <w:color w:val="303030"/>
          <w:highlight w:val="white"/>
          <w:rtl w:val="0"/>
        </w:rPr>
        <w:t xml:space="preserve">. This ensures accountability as we expand.</w:t>
      </w:r>
    </w:p>
    <w:p w:rsidR="00000000" w:rsidDel="00000000" w:rsidP="00000000" w:rsidRDefault="00000000" w:rsidRPr="00000000" w14:paraId="0000037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Era 2–4 (Acceleration):</w:t>
      </w:r>
      <w:r w:rsidDel="00000000" w:rsidR="00000000" w:rsidRPr="00000000">
        <w:rPr>
          <w:color w:val="303030"/>
          <w:highlight w:val="white"/>
          <w:rtl w:val="0"/>
        </w:rPr>
        <w:t xml:space="preserve"> With product entering pilots and more features in development, grow the team significantly (perhaps to ~30-40).</w:t>
      </w:r>
    </w:p>
    <w:p w:rsidR="00000000" w:rsidDel="00000000" w:rsidP="00000000" w:rsidRDefault="00000000" w:rsidRPr="00000000" w14:paraId="00000373">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Key Additions:</w:t>
      </w:r>
    </w:p>
    <w:p w:rsidR="00000000" w:rsidDel="00000000" w:rsidP="00000000" w:rsidRDefault="00000000" w:rsidRPr="00000000" w14:paraId="00000374">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QA/Test engineers</w:t>
      </w:r>
      <w:r w:rsidDel="00000000" w:rsidR="00000000" w:rsidRPr="00000000">
        <w:rPr>
          <w:color w:val="303030"/>
          <w:highlight w:val="white"/>
          <w:rtl w:val="0"/>
        </w:rPr>
        <w:t xml:space="preserve"> to build sophisticated test harnesses (given more complex multi-component interactions need testing beyond unit tests).</w:t>
      </w:r>
    </w:p>
    <w:p w:rsidR="00000000" w:rsidDel="00000000" w:rsidP="00000000" w:rsidRDefault="00000000" w:rsidRPr="00000000" w14:paraId="00000375">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Site Reliability Engineers (SREs)</w:t>
      </w:r>
      <w:r w:rsidDel="00000000" w:rsidR="00000000" w:rsidRPr="00000000">
        <w:rPr>
          <w:rFonts w:ascii="Arial Unicode MS" w:cs="Arial Unicode MS" w:eastAsia="Arial Unicode MS" w:hAnsi="Arial Unicode MS"/>
          <w:color w:val="303030"/>
          <w:highlight w:val="white"/>
          <w:rtl w:val="0"/>
        </w:rPr>
        <w:t xml:space="preserve"> to handle deployments, monitoring, chaos engineering (especially as we deploy in customer environments, need uptime expertise to hit SLOs like 99.5%→99.9%).</w:t>
      </w:r>
    </w:p>
    <w:p w:rsidR="00000000" w:rsidDel="00000000" w:rsidP="00000000" w:rsidRDefault="00000000" w:rsidRPr="00000000" w14:paraId="00000376">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AI/ML specialists</w:t>
      </w:r>
      <w:r w:rsidDel="00000000" w:rsidR="00000000" w:rsidRPr="00000000">
        <w:rPr>
          <w:color w:val="303030"/>
          <w:highlight w:val="white"/>
          <w:rtl w:val="0"/>
        </w:rPr>
        <w:t xml:space="preserve"> for QAGF as that effort ramps up (possibly a small sub-team focusing on model development and training pipelines).</w:t>
      </w:r>
    </w:p>
    <w:p w:rsidR="00000000" w:rsidDel="00000000" w:rsidP="00000000" w:rsidRDefault="00000000" w:rsidRPr="00000000" w14:paraId="00000377">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Quantum domain experts</w:t>
      </w:r>
      <w:r w:rsidDel="00000000" w:rsidR="00000000" w:rsidRPr="00000000">
        <w:rPr>
          <w:color w:val="303030"/>
          <w:highlight w:val="white"/>
          <w:rtl w:val="0"/>
        </w:rPr>
        <w:t xml:space="preserve"> (PhD-level algorithm or error correction experts) to guide QDS priorities and validate AI outputs.</w:t>
      </w:r>
    </w:p>
    <w:p w:rsidR="00000000" w:rsidDel="00000000" w:rsidP="00000000" w:rsidRDefault="00000000" w:rsidRPr="00000000" w14:paraId="00000378">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Product Manager(s)</w:t>
      </w:r>
      <w:r w:rsidDel="00000000" w:rsidR="00000000" w:rsidRPr="00000000">
        <w:rPr>
          <w:color w:val="303030"/>
          <w:highlight w:val="white"/>
          <w:rtl w:val="0"/>
        </w:rPr>
        <w:t xml:space="preserve"> to interface with users (pilot customers, consortium members) ensuring roadmap features align with actual needs and to refine Go/Kill criteria from a business perspective.</w:t>
      </w:r>
    </w:p>
    <w:p w:rsidR="00000000" w:rsidDel="00000000" w:rsidP="00000000" w:rsidRDefault="00000000" w:rsidRPr="00000000" w14:paraId="0000037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Budget/Resources:</w:t>
      </w:r>
      <w:r w:rsidDel="00000000" w:rsidR="00000000" w:rsidRPr="00000000">
        <w:rPr>
          <w:color w:val="303030"/>
          <w:highlight w:val="white"/>
          <w:rtl w:val="0"/>
        </w:rPr>
        <w:t xml:space="preserve"> Likely need Series A/B funding or equivalent internal investment at this stage. The expansion into multi-tenant and AI features is R&amp;D heavy; funding should cover high-performance computing resources (GPUs for QAGF, multiple test quantum cloud accounts, etc.). Also allocate budget for </w:t>
      </w:r>
      <w:r w:rsidDel="00000000" w:rsidR="00000000" w:rsidRPr="00000000">
        <w:rPr>
          <w:b w:val="1"/>
          <w:bCs w:val="1"/>
          <w:color w:val="303030"/>
          <w:highlight w:val="white"/>
          <w:rtl w:val="0"/>
        </w:rPr>
        <w:t xml:space="preserve">patent filings</w:t>
      </w:r>
      <w:r w:rsidDel="00000000" w:rsidR="00000000" w:rsidRPr="00000000">
        <w:rPr>
          <w:color w:val="303030"/>
          <w:highlight w:val="white"/>
          <w:rtl w:val="0"/>
        </w:rPr>
        <w:t xml:space="preserve"> and IP protection of our innovations (the capstone emphasizes patentable components</w:t>
      </w:r>
      <w:r w:rsidDel="00000000" w:rsidR="00000000" w:rsidRPr="00000000">
        <w:rPr>
          <w:i w:val="1"/>
          <w:iCs w:val="1"/>
          <w:color w:val="303030"/>
          <w:highlight w:val="white"/>
          <w:rtl w:val="0"/>
        </w:rPr>
        <w:t xml:space="preserve">[10]</w:t>
      </w:r>
      <w:r w:rsidDel="00000000" w:rsidR="00000000" w:rsidRPr="00000000">
        <w:rPr>
          <w:color w:val="303030"/>
          <w:highlight w:val="white"/>
          <w:rtl w:val="0"/>
        </w:rPr>
        <w:t xml:space="preserve">, which we should secure).</w:t>
      </w:r>
    </w:p>
    <w:p w:rsidR="00000000" w:rsidDel="00000000" w:rsidP="00000000" w:rsidRDefault="00000000" w:rsidRPr="00000000" w14:paraId="0000037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Standards Bodies &amp; Ecosystem:</w:t>
      </w:r>
      <w:r w:rsidDel="00000000" w:rsidR="00000000" w:rsidRPr="00000000">
        <w:rPr>
          <w:color w:val="303030"/>
          <w:highlight w:val="white"/>
          <w:rtl w:val="0"/>
        </w:rPr>
        <w:t xml:space="preserve"> Engage actively with standards organizations. By year ~3, ensure we have representation in </w:t>
      </w:r>
      <w:r w:rsidDel="00000000" w:rsidR="00000000" w:rsidRPr="00000000">
        <w:rPr>
          <w:b w:val="1"/>
          <w:bCs w:val="1"/>
          <w:color w:val="303030"/>
          <w:highlight w:val="white"/>
          <w:rtl w:val="0"/>
        </w:rPr>
        <w:t xml:space="preserve">IEEE Quantum</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QIR Alliance</w:t>
      </w:r>
      <w:r w:rsidDel="00000000" w:rsidR="00000000" w:rsidRPr="00000000">
        <w:rPr>
          <w:color w:val="303030"/>
          <w:highlight w:val="white"/>
          <w:rtl w:val="0"/>
        </w:rPr>
        <w:t xml:space="preserve">, or </w:t>
      </w:r>
      <w:r w:rsidDel="00000000" w:rsidR="00000000" w:rsidRPr="00000000">
        <w:rPr>
          <w:b w:val="1"/>
          <w:bCs w:val="1"/>
          <w:color w:val="303030"/>
          <w:highlight w:val="white"/>
          <w:rtl w:val="0"/>
        </w:rPr>
        <w:t xml:space="preserve">Quantum Economic Development Consortium (QED-C)</w:t>
      </w:r>
      <w:r w:rsidDel="00000000" w:rsidR="00000000" w:rsidRPr="00000000">
        <w:rPr>
          <w:color w:val="303030"/>
          <w:highlight w:val="white"/>
          <w:rtl w:val="0"/>
        </w:rPr>
        <w:t xml:space="preserve"> working groups. Possibly allocate a role like </w:t>
      </w:r>
      <w:r w:rsidDel="00000000" w:rsidR="00000000" w:rsidRPr="00000000">
        <w:rPr>
          <w:b w:val="1"/>
          <w:bCs w:val="1"/>
          <w:color w:val="303030"/>
          <w:highlight w:val="white"/>
          <w:rtl w:val="0"/>
        </w:rPr>
        <w:t xml:space="preserve">Standards Liaison</w:t>
      </w:r>
      <w:r w:rsidDel="00000000" w:rsidR="00000000" w:rsidRPr="00000000">
        <w:rPr>
          <w:color w:val="303030"/>
          <w:highlight w:val="white"/>
          <w:rtl w:val="0"/>
        </w:rPr>
        <w:t xml:space="preserve"> or have the governance lead dedicate part of time to this. For instance, contributions like the watermark schema and QIR provenance pass draft</w:t>
      </w:r>
      <w:r w:rsidDel="00000000" w:rsidR="00000000" w:rsidRPr="00000000">
        <w:rPr>
          <w:i w:val="1"/>
          <w:iCs w:val="1"/>
          <w:color w:val="303030"/>
          <w:highlight w:val="white"/>
          <w:rtl w:val="0"/>
        </w:rPr>
        <w:t xml:space="preserve">[55]</w:t>
      </w:r>
      <w:r w:rsidDel="00000000" w:rsidR="00000000" w:rsidRPr="00000000">
        <w:rPr>
          <w:color w:val="303030"/>
          <w:highlight w:val="white"/>
          <w:rtl w:val="0"/>
        </w:rPr>
        <w:t xml:space="preserve"> should be shepherded to acceptance. This not only future-proofs our design but also positions us as thought leaders.</w:t>
      </w:r>
    </w:p>
    <w:p w:rsidR="00000000" w:rsidDel="00000000" w:rsidP="00000000" w:rsidRDefault="00000000" w:rsidRPr="00000000" w14:paraId="0000037B">
      <w:pPr>
        <w:numPr>
          <w:ilvl w:val="0"/>
          <w:numId w:val="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Pivot Conditions (Org):</w:t>
      </w:r>
      <w:r w:rsidDel="00000000" w:rsidR="00000000" w:rsidRPr="00000000">
        <w:rPr>
          <w:color w:val="303030"/>
          <w:highlight w:val="white"/>
          <w:rtl w:val="0"/>
        </w:rPr>
        <w:t xml:space="preserve"> If by mid era (year ~3) we see that some roles are underutilized (e.g., if hardware is slower, the autonomy team might be twiddling thumbs), we can temporarily reassign talent to more pressing areas (e.g., autonomy engineers help with cloud integration or performance optimization). Conversely, if an area is booming (say several customers demand more compliance features), we might divert more hiring budget to that and delay hires in less demanded areas. These decisions will be guided by KPIs like customer interest, tech readiness levels, etc.</w:t>
      </w:r>
    </w:p>
    <w:p w:rsidR="00000000" w:rsidDel="00000000" w:rsidP="00000000" w:rsidRDefault="00000000" w:rsidRPr="00000000" w14:paraId="0000037C">
      <w:pPr>
        <w:numPr>
          <w:ilvl w:val="0"/>
          <w:numId w:val="8"/>
        </w:numPr>
        <w:spacing w:after="240" w:lineRule="auto"/>
        <w:ind w:left="720" w:hanging="360"/>
        <w:rPr>
          <w:color w:val="303030"/>
          <w:highlight w:val="white"/>
        </w:rPr>
      </w:pPr>
      <w:r w:rsidDel="00000000" w:rsidR="00000000" w:rsidRPr="00000000">
        <w:rPr>
          <w:b w:val="1"/>
          <w:bCs w:val="1"/>
          <w:color w:val="303030"/>
          <w:highlight w:val="white"/>
          <w:rtl w:val="0"/>
        </w:rPr>
        <w:t xml:space="preserve">Era 4–6 (Scaling &amp; FTQC pivot):</w:t>
      </w:r>
      <w:r w:rsidDel="00000000" w:rsidR="00000000" w:rsidRPr="00000000">
        <w:rPr>
          <w:color w:val="303030"/>
          <w:highlight w:val="white"/>
          <w:rtl w:val="0"/>
        </w:rPr>
        <w:t xml:space="preserve"> By year 5 as we approach fault-tolerance, the organization could grow to 50-100 range (depending on adoption – if we have multiple deployments and a broader user base, support and engineering need scaling).</w:t>
      </w:r>
    </w:p>
    <w:p w:rsidR="00000000" w:rsidDel="00000000" w:rsidP="00000000" w:rsidRDefault="00000000" w:rsidRPr="00000000" w14:paraId="0000037D">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Key Additions:</w:t>
      </w:r>
    </w:p>
    <w:p w:rsidR="00000000" w:rsidDel="00000000" w:rsidP="00000000" w:rsidRDefault="00000000" w:rsidRPr="00000000" w14:paraId="0000037E">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Support/Field Engineering Team:</w:t>
      </w:r>
      <w:r w:rsidDel="00000000" w:rsidR="00000000" w:rsidRPr="00000000">
        <w:rPr>
          <w:color w:val="303030"/>
          <w:highlight w:val="white"/>
          <w:rtl w:val="0"/>
        </w:rPr>
        <w:t xml:space="preserve"> to handle deploying our system at customer sites and interfacing with their IT/quantum teams. For each major customer or region, having field engineers ensures smooth integration (especially as we start dealing with on-prem deployments or complex multi-org setups).</w:t>
      </w:r>
    </w:p>
    <w:p w:rsidR="00000000" w:rsidDel="00000000" w:rsidP="00000000" w:rsidRDefault="00000000" w:rsidRPr="00000000" w14:paraId="0000037F">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Dedicated Research Team:</w:t>
      </w:r>
      <w:r w:rsidDel="00000000" w:rsidR="00000000" w:rsidRPr="00000000">
        <w:rPr>
          <w:color w:val="303030"/>
          <w:highlight w:val="white"/>
          <w:rtl w:val="0"/>
        </w:rPr>
        <w:t xml:space="preserve"> Split out a research unit focusing on long-horizon ideas (e.g., quantum networking integration, next-gen AI for QAGF, etc.) so that the main dev team can focus on delivering v4.0 features. This research wing could collaborate on papers, keep ties with academia (by now, sharing some results in publications can attract talent and credibility).</w:t>
      </w:r>
    </w:p>
    <w:p w:rsidR="00000000" w:rsidDel="00000000" w:rsidP="00000000" w:rsidRDefault="00000000" w:rsidRPr="00000000" w14:paraId="00000380">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Compliance &amp; Legal Expertise:</w:t>
      </w:r>
      <w:r w:rsidDel="00000000" w:rsidR="00000000" w:rsidRPr="00000000">
        <w:rPr>
          <w:color w:val="303030"/>
          <w:highlight w:val="white"/>
          <w:rtl w:val="0"/>
        </w:rPr>
        <w:t xml:space="preserve"> Hire or contract experts in quantum IP law, export control, etc. Because our governance system intersects legal domains (fair-use contracts, IP ledger), having in-house counsel or policy experts ensures our features align with forthcoming regulations. For example, if governments start requiring audit logs for quantum computing, our team should be ahead of that curve.</w:t>
      </w:r>
    </w:p>
    <w:p w:rsidR="00000000" w:rsidDel="00000000" w:rsidP="00000000" w:rsidRDefault="00000000" w:rsidRPr="00000000" w14:paraId="0000038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Budget:</w:t>
      </w:r>
      <w:r w:rsidDel="00000000" w:rsidR="00000000" w:rsidRPr="00000000">
        <w:rPr>
          <w:color w:val="303030"/>
          <w:highlight w:val="white"/>
          <w:rtl w:val="0"/>
        </w:rPr>
        <w:t xml:space="preserve"> By now revenue might be coming (from enterprise licenses or subscription if our model is SaaS), but R&amp;D is still significant (especially if we’re not profitable yet). Likely need Series C or strategic partnerships (maybe with a cloud provider or government grants for fault-tolerance projects). Also consider budget for </w:t>
      </w:r>
      <w:r w:rsidDel="00000000" w:rsidR="00000000" w:rsidRPr="00000000">
        <w:rPr>
          <w:b w:val="1"/>
          <w:bCs w:val="1"/>
          <w:color w:val="303030"/>
          <w:highlight w:val="white"/>
          <w:rtl w:val="0"/>
        </w:rPr>
        <w:t xml:space="preserve">hardware partnerships</w:t>
      </w:r>
      <w:r w:rsidDel="00000000" w:rsidR="00000000" w:rsidRPr="00000000">
        <w:rPr>
          <w:color w:val="303030"/>
          <w:highlight w:val="white"/>
          <w:rtl w:val="0"/>
        </w:rPr>
        <w:t xml:space="preserve">: perhaps co-fund a trial with a quantum hardware vendor to integrate A4Q with their first FTQC – part of biz-dev strategy to ensure we’re the default software when their hardware ships.</w:t>
      </w:r>
    </w:p>
    <w:p w:rsidR="00000000" w:rsidDel="00000000" w:rsidP="00000000" w:rsidRDefault="00000000" w:rsidRPr="00000000" w14:paraId="00000382">
      <w:pPr>
        <w:numPr>
          <w:ilvl w:val="0"/>
          <w:numId w:val="84"/>
        </w:numPr>
        <w:spacing w:after="240" w:lineRule="auto"/>
        <w:ind w:left="720" w:hanging="360"/>
        <w:rPr>
          <w:color w:val="303030"/>
          <w:highlight w:val="white"/>
        </w:rPr>
      </w:pPr>
      <w:r w:rsidDel="00000000" w:rsidR="00000000" w:rsidRPr="00000000">
        <w:rPr>
          <w:b w:val="1"/>
          <w:bCs w:val="1"/>
          <w:color w:val="303030"/>
          <w:highlight w:val="white"/>
          <w:rtl w:val="0"/>
        </w:rPr>
        <w:t xml:space="preserve">Pivot Conditions:</w:t>
      </w:r>
      <w:r w:rsidDel="00000000" w:rsidR="00000000" w:rsidRPr="00000000">
        <w:rPr>
          <w:color w:val="303030"/>
          <w:highlight w:val="white"/>
          <w:rtl w:val="0"/>
        </w:rPr>
        <w:t xml:space="preserve"> If at this point one of the three pillars significantly lags or outperforms:</w:t>
      </w:r>
    </w:p>
    <w:p w:rsidR="00000000" w:rsidDel="00000000" w:rsidP="00000000" w:rsidRDefault="00000000" w:rsidRPr="00000000" w14:paraId="00000383">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e.g., if QAGF is producing amazing results and needs more investment, we pivot org to create a bigger AI division (maybe spin it into a product unit).</w:t>
      </w:r>
    </w:p>
    <w:p w:rsidR="00000000" w:rsidDel="00000000" w:rsidP="00000000" w:rsidRDefault="00000000" w:rsidRPr="00000000" w14:paraId="00000384">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Or if QAGF disappoints, we might reduce that team and reassign to focus on core product or new ideas.</w:t>
      </w:r>
    </w:p>
    <w:p w:rsidR="00000000" w:rsidDel="00000000" w:rsidP="00000000" w:rsidRDefault="00000000" w:rsidRPr="00000000" w14:paraId="00000385">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fault-tolerance is still far away, perhaps pivot some of the autonomy team to optimizing NISQ performance or even apply their skills to cloud optimization problems to generate interim revenue.</w:t>
      </w:r>
    </w:p>
    <w:p w:rsidR="00000000" w:rsidDel="00000000" w:rsidP="00000000" w:rsidRDefault="00000000" w:rsidRPr="00000000" w14:paraId="00000386">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adoption is slow, consider strategic </w:t>
      </w:r>
      <w:r w:rsidDel="00000000" w:rsidR="00000000" w:rsidRPr="00000000">
        <w:rPr>
          <w:b w:val="1"/>
          <w:bCs w:val="1"/>
          <w:color w:val="303030"/>
          <w:highlight w:val="white"/>
          <w:rtl w:val="0"/>
        </w:rPr>
        <w:t xml:space="preserve">go-to-market pivot</w:t>
      </w:r>
      <w:r w:rsidDel="00000000" w:rsidR="00000000" w:rsidRPr="00000000">
        <w:rPr>
          <w:color w:val="303030"/>
          <w:highlight w:val="white"/>
          <w:rtl w:val="0"/>
        </w:rPr>
        <w:t xml:space="preserve">: maybe open-sourcing parts to drive usage, or focusing on a niche (like government only).</w:t>
      </w:r>
    </w:p>
    <w:p w:rsidR="00000000" w:rsidDel="00000000" w:rsidP="00000000" w:rsidRDefault="00000000" w:rsidRPr="00000000" w14:paraId="00000387">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These pivots are governed by Go/Kill metrics like number of successful pilot conversions (if by year 5 we haven’t converted any pilot to paying customer, that’s a red flag needing action), or tech metrics (if watermark or ledger is failing in practice under more load, maybe pivot approach as earlier sections mention triggers</w:t>
      </w:r>
      <w:r w:rsidDel="00000000" w:rsidR="00000000" w:rsidRPr="00000000">
        <w:rPr>
          <w:i w:val="1"/>
          <w:iCs w:val="1"/>
          <w:color w:val="303030"/>
          <w:highlight w:val="white"/>
          <w:rtl w:val="0"/>
        </w:rPr>
        <w:t xml:space="preserve">[49]</w:t>
      </w:r>
      <w:r w:rsidDel="00000000" w:rsidR="00000000" w:rsidRPr="00000000">
        <w:rPr>
          <w:color w:val="303030"/>
          <w:highlight w:val="white"/>
          <w:rtl w:val="0"/>
        </w:rPr>
        <w:t xml:space="preserve">).</w:t>
      </w:r>
    </w:p>
    <w:p w:rsidR="00000000" w:rsidDel="00000000" w:rsidP="00000000" w:rsidRDefault="00000000" w:rsidRPr="00000000" w14:paraId="00000388">
      <w:pPr>
        <w:numPr>
          <w:ilvl w:val="0"/>
          <w:numId w:val="4"/>
        </w:numPr>
        <w:spacing w:after="240" w:lineRule="auto"/>
        <w:ind w:left="720" w:hanging="360"/>
        <w:rPr>
          <w:color w:val="303030"/>
          <w:highlight w:val="white"/>
        </w:rPr>
      </w:pPr>
      <w:r w:rsidDel="00000000" w:rsidR="00000000" w:rsidRPr="00000000">
        <w:rPr>
          <w:b w:val="1"/>
          <w:bCs w:val="1"/>
          <w:color w:val="303030"/>
          <w:highlight w:val="white"/>
          <w:rtl w:val="0"/>
        </w:rPr>
        <w:t xml:space="preserve">Era 6–10 (Mature &amp; Ecosystem Integration):</w:t>
      </w:r>
      <w:r w:rsidDel="00000000" w:rsidR="00000000" w:rsidRPr="00000000">
        <w:rPr>
          <w:color w:val="303030"/>
          <w:highlight w:val="white"/>
          <w:rtl w:val="0"/>
        </w:rPr>
        <w:t xml:space="preserve"> In later years, the organization may plateau or even contract in certain areas as efficiency kicks in and as partnerships form.</w:t>
      </w:r>
    </w:p>
    <w:p w:rsidR="00000000" w:rsidDel="00000000" w:rsidP="00000000" w:rsidRDefault="00000000" w:rsidRPr="00000000" w14:paraId="0000038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Team Structure:</w:t>
      </w:r>
      <w:r w:rsidDel="00000000" w:rsidR="00000000" w:rsidRPr="00000000">
        <w:rPr>
          <w:color w:val="303030"/>
          <w:highlight w:val="white"/>
          <w:rtl w:val="0"/>
        </w:rPr>
        <w:t xml:space="preserve"> The team could be structured into three core units reflecting the planes (Discovery, Governance, Autonomy), plus a platform/core team and SRE/operations team. At this stage, we also establish an </w:t>
      </w:r>
      <w:r w:rsidDel="00000000" w:rsidR="00000000" w:rsidRPr="00000000">
        <w:rPr>
          <w:b w:val="1"/>
          <w:bCs w:val="1"/>
          <w:color w:val="303030"/>
          <w:highlight w:val="white"/>
          <w:rtl w:val="0"/>
        </w:rPr>
        <w:t xml:space="preserve">Ecosystem Team</w:t>
      </w:r>
      <w:r w:rsidDel="00000000" w:rsidR="00000000" w:rsidRPr="00000000">
        <w:rPr>
          <w:color w:val="303030"/>
          <w:highlight w:val="white"/>
          <w:rtl w:val="0"/>
        </w:rPr>
        <w:t xml:space="preserve"> – folks who manage relationships with partners, contributions to open source or standards, and community building (if we have user groups, etc.). This could involve developer advocacy if we provide APIs to third-party developers.</w:t>
      </w:r>
    </w:p>
    <w:p w:rsidR="00000000" w:rsidDel="00000000" w:rsidP="00000000" w:rsidRDefault="00000000" w:rsidRPr="00000000" w14:paraId="0000038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Hiring/Role Changes:</w:t>
      </w:r>
      <w:r w:rsidDel="00000000" w:rsidR="00000000" w:rsidRPr="00000000">
        <w:rPr>
          <w:color w:val="303030"/>
          <w:highlight w:val="white"/>
          <w:rtl w:val="0"/>
        </w:rPr>
        <w:t xml:space="preserve"> Perhaps less new hiring, more skill development of existing team. Some roles shift to maintenance mode (e.g., if governance becomes stable, those engineers might focus on incremental improvements or help on other projects). It’s possible that we spin out or acquire teams: e.g. if a specialized quantum networking piece is needed, we might acquire a small company or bring in a new team of experts.</w:t>
      </w:r>
    </w:p>
    <w:p w:rsidR="00000000" w:rsidDel="00000000" w:rsidP="00000000" w:rsidRDefault="00000000" w:rsidRPr="00000000" w14:paraId="0000038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Budget:</w:t>
      </w:r>
      <w:r w:rsidDel="00000000" w:rsidR="00000000" w:rsidRPr="00000000">
        <w:rPr>
          <w:color w:val="303030"/>
          <w:highlight w:val="white"/>
          <w:rtl w:val="0"/>
        </w:rPr>
        <w:t xml:space="preserve"> Ideally by year 8-10 the business is generating sustainable revenue from licenses or services. Budget might also come from consortium membership fees if we pivot to that model (e.g., companies pay to be part of the network). The strategy should consider cost-sharing for running the governance network (if we no longer run all nodes ourselves). Also, allocate budget for </w:t>
      </w:r>
      <w:r w:rsidDel="00000000" w:rsidR="00000000" w:rsidRPr="00000000">
        <w:rPr>
          <w:b w:val="1"/>
          <w:bCs w:val="1"/>
          <w:color w:val="303030"/>
          <w:highlight w:val="white"/>
          <w:rtl w:val="0"/>
        </w:rPr>
        <w:t xml:space="preserve">certifications and insurance</w:t>
      </w:r>
      <w:r w:rsidDel="00000000" w:rsidR="00000000" w:rsidRPr="00000000">
        <w:rPr>
          <w:color w:val="303030"/>
          <w:highlight w:val="white"/>
          <w:rtl w:val="0"/>
        </w:rPr>
        <w:t xml:space="preserve"> – by now if we are critical infrastructure, we might need cyber insurance, liability coverage, etc., which ties to our risk management.</w:t>
      </w:r>
    </w:p>
    <w:p w:rsidR="00000000" w:rsidDel="00000000" w:rsidP="00000000" w:rsidRDefault="00000000" w:rsidRPr="00000000" w14:paraId="0000038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Standards &amp; Influence:</w:t>
      </w:r>
      <w:r w:rsidDel="00000000" w:rsidR="00000000" w:rsidRPr="00000000">
        <w:rPr>
          <w:color w:val="303030"/>
          <w:highlight w:val="white"/>
          <w:rtl w:val="0"/>
        </w:rPr>
        <w:t xml:space="preserve"> We plan for leadership roles in standards bodies. Perhaps an engineer chairs a committee on quantum cloud protocols, or our IP ledger schema becomes part of an ISO standard, etc. Our strategy is to ensure any standard that emerges doesn’t make our product obsolete but rather incorporates our approach (we’ve seeded this by active early involvement). We might even donate some IP to standards (with our patent positions ensuring we still have a commercial edge or licensing program).</w:t>
      </w:r>
    </w:p>
    <w:p w:rsidR="00000000" w:rsidDel="00000000" w:rsidP="00000000" w:rsidRDefault="00000000" w:rsidRPr="00000000" w14:paraId="0000038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Pivot/Exit Strategy:</w:t>
      </w:r>
      <w:r w:rsidDel="00000000" w:rsidR="00000000" w:rsidRPr="00000000">
        <w:rPr>
          <w:color w:val="303030"/>
          <w:highlight w:val="white"/>
          <w:rtl w:val="0"/>
        </w:rPr>
        <w:t xml:space="preserve"> Approaching year 10, we must also plan for pivot or exit if needed:</w:t>
      </w:r>
    </w:p>
    <w:p w:rsidR="00000000" w:rsidDel="00000000" w:rsidP="00000000" w:rsidRDefault="00000000" w:rsidRPr="00000000" w14:paraId="0000038E">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the program is wildly successful, maybe an </w:t>
      </w:r>
      <w:r w:rsidDel="00000000" w:rsidR="00000000" w:rsidRPr="00000000">
        <w:rPr>
          <w:b w:val="1"/>
          <w:bCs w:val="1"/>
          <w:color w:val="303030"/>
          <w:highlight w:val="white"/>
          <w:rtl w:val="0"/>
        </w:rPr>
        <w:t xml:space="preserve">IPO</w:t>
      </w:r>
      <w:r w:rsidDel="00000000" w:rsidR="00000000" w:rsidRPr="00000000">
        <w:rPr>
          <w:color w:val="303030"/>
          <w:highlight w:val="white"/>
          <w:rtl w:val="0"/>
        </w:rPr>
        <w:t xml:space="preserve"> or acquisition by a major cloud provider could be on the table – we would ensure all documentation and governance is in shape for due diligence (the append-only records help show our track record clearly, which is attractive).</w:t>
      </w:r>
    </w:p>
    <w:p w:rsidR="00000000" w:rsidDel="00000000" w:rsidP="00000000" w:rsidRDefault="00000000" w:rsidRPr="00000000" w14:paraId="0000038F">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the program underachieves or the market is slow, consider focusing on a subset of features that gained traction (maybe the trust fabric finds use outside quantum too – pivot to a broader security product).</w:t>
      </w:r>
    </w:p>
    <w:p w:rsidR="00000000" w:rsidDel="00000000" w:rsidP="00000000" w:rsidRDefault="00000000" w:rsidRPr="00000000" w14:paraId="00000390">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Set </w:t>
      </w:r>
      <w:r w:rsidDel="00000000" w:rsidR="00000000" w:rsidRPr="00000000">
        <w:rPr>
          <w:b w:val="1"/>
          <w:bCs w:val="1"/>
          <w:color w:val="303030"/>
          <w:highlight w:val="white"/>
          <w:rtl w:val="0"/>
        </w:rPr>
        <w:t xml:space="preserve">Go/Kill criteria</w:t>
      </w:r>
      <w:r w:rsidDel="00000000" w:rsidR="00000000" w:rsidRPr="00000000">
        <w:rPr>
          <w:color w:val="303030"/>
          <w:highlight w:val="white"/>
          <w:rtl w:val="0"/>
        </w:rPr>
        <w:t xml:space="preserve"> well in advance for the decade-end: e.g., “If by year 10, we have &lt;5 active customers or &lt;X revenue, consider strategic alternatives.” Or on the technical side, “If fault-tolerance still isn’t practical by year 10, pivot the autonomy plane to long-term research mode or apply it to quantum-inspired classical computing scheduling to stay relevant.”</w:t>
      </w:r>
    </w:p>
    <w:p w:rsidR="00000000" w:rsidDel="00000000" w:rsidP="00000000" w:rsidRDefault="00000000" w:rsidRPr="00000000" w14:paraId="00000391">
      <w:pPr>
        <w:spacing w:after="240" w:before="240" w:lineRule="auto"/>
        <w:rPr>
          <w:color w:val="303030"/>
          <w:highlight w:val="white"/>
        </w:rPr>
      </w:pPr>
      <w:r w:rsidDel="00000000" w:rsidR="00000000" w:rsidRPr="00000000">
        <w:rPr>
          <w:b w:val="1"/>
          <w:bCs w:val="1"/>
          <w:color w:val="303030"/>
          <w:highlight w:val="white"/>
          <w:rtl w:val="0"/>
        </w:rPr>
        <w:t xml:space="preserve">Standards Bodies &amp; Industry Consortia:</w:t>
      </w:r>
      <w:r w:rsidDel="00000000" w:rsidR="00000000" w:rsidRPr="00000000">
        <w:rPr>
          <w:color w:val="303030"/>
          <w:highlight w:val="white"/>
          <w:rtl w:val="0"/>
        </w:rPr>
        <w:t xml:space="preserve"> We’ve touched on this, but to emphasize: - Our </w:t>
      </w:r>
      <w:r w:rsidDel="00000000" w:rsidR="00000000" w:rsidRPr="00000000">
        <w:rPr>
          <w:b w:val="1"/>
          <w:bCs w:val="1"/>
          <w:color w:val="303030"/>
          <w:highlight w:val="white"/>
          <w:rtl w:val="0"/>
        </w:rPr>
        <w:t xml:space="preserve">ecosystem strategy</w:t>
      </w:r>
      <w:r w:rsidDel="00000000" w:rsidR="00000000" w:rsidRPr="00000000">
        <w:rPr>
          <w:color w:val="303030"/>
          <w:highlight w:val="white"/>
          <w:rtl w:val="0"/>
        </w:rPr>
        <w:t xml:space="preserve"> is to not go it alone. By design, A4Q’s trust fabric and watermarking thrives if widely adopted (network effect for provenance). So we will contribute to open standards at measured steps. For example, by releasing a reference implementation of our watermark extraction as an open tool, we encourage others to adopt the method (they can detect our watermarks, etc.). We guard core IP that differentiates (like how exactly we embed might be patented), but support common interfaces. - We will join consortia like </w:t>
      </w:r>
      <w:r w:rsidDel="00000000" w:rsidR="00000000" w:rsidRPr="00000000">
        <w:rPr>
          <w:b w:val="1"/>
          <w:bCs w:val="1"/>
          <w:color w:val="303030"/>
          <w:highlight w:val="white"/>
          <w:rtl w:val="0"/>
        </w:rPr>
        <w:t xml:space="preserve">QED-C, Quantum Consortium, ISO Quantum groups</w:t>
      </w:r>
      <w:r w:rsidDel="00000000" w:rsidR="00000000" w:rsidRPr="00000000">
        <w:rPr>
          <w:color w:val="303030"/>
          <w:highlight w:val="white"/>
          <w:rtl w:val="0"/>
        </w:rPr>
        <w:t xml:space="preserve"> to influence emerging guidelines. A budget and time for key team members to attend conferences, interoperability workshops, etc. is allocated. Already in the short term, drafting standards for QIR provenance is planned</w:t>
      </w:r>
      <w:r w:rsidDel="00000000" w:rsidR="00000000" w:rsidRPr="00000000">
        <w:rPr>
          <w:i w:val="1"/>
          <w:iCs w:val="1"/>
          <w:color w:val="303030"/>
          <w:highlight w:val="white"/>
          <w:rtl w:val="0"/>
        </w:rPr>
        <w:t xml:space="preserve">[55]</w:t>
      </w:r>
      <w:r w:rsidDel="00000000" w:rsidR="00000000" w:rsidRPr="00000000">
        <w:rPr>
          <w:color w:val="303030"/>
          <w:highlight w:val="white"/>
          <w:rtl w:val="0"/>
        </w:rPr>
        <w:t xml:space="preserve">; we’ll continue this pattern. - We also consider academic collaboration (maybe sponsoring research or student competitions using our platform) to seed a community of users knowledgeable about A4Q, which can organically drive adoption as they graduate into industry.</w:t>
      </w:r>
    </w:p>
    <w:p w:rsidR="00000000" w:rsidDel="00000000" w:rsidP="00000000" w:rsidRDefault="00000000" w:rsidRPr="00000000" w14:paraId="00000392">
      <w:pPr>
        <w:spacing w:after="240" w:before="240" w:lineRule="auto"/>
        <w:rPr>
          <w:color w:val="303030"/>
          <w:highlight w:val="white"/>
        </w:rPr>
      </w:pPr>
      <w:r w:rsidDel="00000000" w:rsidR="00000000" w:rsidRPr="00000000">
        <w:rPr>
          <w:b w:val="1"/>
          <w:bCs w:val="1"/>
          <w:color w:val="303030"/>
          <w:highlight w:val="white"/>
          <w:rtl w:val="0"/>
        </w:rPr>
        <w:t xml:space="preserve">Governance and Go/Kill Criteria:</w:t>
      </w:r>
      <w:r w:rsidDel="00000000" w:rsidR="00000000" w:rsidRPr="00000000">
        <w:rPr>
          <w:color w:val="303030"/>
          <w:highlight w:val="white"/>
          <w:rtl w:val="0"/>
        </w:rPr>
        <w:t xml:space="preserve"> - We implement an </w:t>
      </w:r>
      <w:r w:rsidDel="00000000" w:rsidR="00000000" w:rsidRPr="00000000">
        <w:rPr>
          <w:b w:val="1"/>
          <w:bCs w:val="1"/>
          <w:color w:val="303030"/>
          <w:highlight w:val="white"/>
          <w:rtl w:val="0"/>
        </w:rPr>
        <w:t xml:space="preserve">internal governance board</w:t>
      </w:r>
      <w:r w:rsidDel="00000000" w:rsidR="00000000" w:rsidRPr="00000000">
        <w:rPr>
          <w:color w:val="303030"/>
          <w:highlight w:val="white"/>
          <w:rtl w:val="0"/>
        </w:rPr>
        <w:t xml:space="preserve"> for the program (could be small initially, expanding as we grow). This includes tech leads and product leads who meet at each release checkpoint to review metrics against criteria. Borrowing from the execution plan style, we set numeric triggers for immediate action. We already have some: e.g., watermark TPR &lt;0.98 triggers pivot</w:t>
      </w:r>
      <w:r w:rsidDel="00000000" w:rsidR="00000000" w:rsidRPr="00000000">
        <w:rPr>
          <w:i w:val="1"/>
          <w:iCs w:val="1"/>
          <w:color w:val="303030"/>
          <w:highlight w:val="white"/>
          <w:rtl w:val="0"/>
        </w:rPr>
        <w:t xml:space="preserve">[49]</w:t>
      </w:r>
      <w:r w:rsidDel="00000000" w:rsidR="00000000" w:rsidRPr="00000000">
        <w:rPr>
          <w:color w:val="303030"/>
          <w:highlight w:val="white"/>
          <w:rtl w:val="0"/>
        </w:rPr>
        <w:t xml:space="preserve">, ledger latency breach triggers halt until fix</w:t>
      </w:r>
      <w:r w:rsidDel="00000000" w:rsidR="00000000" w:rsidRPr="00000000">
        <w:rPr>
          <w:i w:val="1"/>
          <w:iCs w:val="1"/>
          <w:color w:val="303030"/>
          <w:highlight w:val="white"/>
          <w:rtl w:val="0"/>
        </w:rPr>
        <w:t xml:space="preserve">[82]</w:t>
      </w:r>
      <w:r w:rsidDel="00000000" w:rsidR="00000000" w:rsidRPr="00000000">
        <w:rPr>
          <w:rFonts w:ascii="Arial Unicode MS" w:cs="Arial Unicode MS" w:eastAsia="Arial Unicode MS" w:hAnsi="Arial Unicode MS"/>
          <w:color w:val="303030"/>
          <w:highlight w:val="white"/>
          <w:rtl w:val="0"/>
        </w:rPr>
        <w:t xml:space="preserve">. We will extend this concept to business metrics: - e.g., “Customer adoption &lt; N by year 3 → pivot marketing strategy or feature set”, - “Expenditure on cloud &gt; M and output &lt; threshold → reevaluate compute approach (maybe need more efficient algorithms)”. - A formal </w:t>
      </w:r>
      <w:r w:rsidDel="00000000" w:rsidR="00000000" w:rsidRPr="00000000">
        <w:rPr>
          <w:b w:val="1"/>
          <w:bCs w:val="1"/>
          <w:color w:val="303030"/>
          <w:highlight w:val="white"/>
          <w:rtl w:val="0"/>
        </w:rPr>
        <w:t xml:space="preserve">risk register</w:t>
      </w:r>
      <w:r w:rsidDel="00000000" w:rsidR="00000000" w:rsidRPr="00000000">
        <w:rPr>
          <w:color w:val="303030"/>
          <w:highlight w:val="white"/>
          <w:rtl w:val="0"/>
        </w:rPr>
        <w:t xml:space="preserve"> and FMEA (failure mode analysis) was hinted in the archive with addenda for risks</w:t>
      </w:r>
      <w:r w:rsidDel="00000000" w:rsidR="00000000" w:rsidRPr="00000000">
        <w:rPr>
          <w:i w:val="1"/>
          <w:iCs w:val="1"/>
          <w:color w:val="303030"/>
          <w:highlight w:val="white"/>
          <w:rtl w:val="0"/>
        </w:rPr>
        <w:t xml:space="preserve">[83]</w:t>
      </w:r>
      <w:r w:rsidDel="00000000" w:rsidR="00000000" w:rsidRPr="00000000">
        <w:rPr>
          <w:color w:val="303030"/>
          <w:highlight w:val="white"/>
          <w:rtl w:val="0"/>
        </w:rPr>
        <w:t xml:space="preserve">. We will maintain such a risk register at program level, updating with new risks (like “competition X emerges” or “standard Y might undermine our approach”). Each risk gets a mitigation or kill criterion. - </w:t>
      </w:r>
      <w:r w:rsidDel="00000000" w:rsidR="00000000" w:rsidRPr="00000000">
        <w:rPr>
          <w:b w:val="1"/>
          <w:bCs w:val="1"/>
          <w:color w:val="303030"/>
          <w:highlight w:val="white"/>
          <w:rtl w:val="0"/>
        </w:rPr>
        <w:t xml:space="preserve">Pivot conditions</w:t>
      </w:r>
      <w:r w:rsidDel="00000000" w:rsidR="00000000" w:rsidRPr="00000000">
        <w:rPr>
          <w:color w:val="303030"/>
          <w:highlight w:val="white"/>
          <w:rtl w:val="0"/>
        </w:rPr>
        <w:t xml:space="preserve"> are built into our roadmap as described, and the governance board will use these to make decisions. For transparency, when we pivot, we document it (continuing append-only philosophy – e.g., if we pivot QAGF approach in year 4, we write an RFC or addendum explaining why, citing the metrics that led to it, just as we did for technical changes). - </w:t>
      </w:r>
      <w:r w:rsidDel="00000000" w:rsidR="00000000" w:rsidRPr="00000000">
        <w:rPr>
          <w:b w:val="1"/>
          <w:bCs w:val="1"/>
          <w:color w:val="303030"/>
          <w:highlight w:val="white"/>
          <w:rtl w:val="0"/>
        </w:rPr>
        <w:t xml:space="preserve">Financial governance:</w:t>
      </w:r>
      <w:r w:rsidDel="00000000" w:rsidR="00000000" w:rsidRPr="00000000">
        <w:rPr>
          <w:color w:val="303030"/>
          <w:highlight w:val="white"/>
          <w:rtl w:val="0"/>
        </w:rPr>
        <w:t xml:space="preserve"> Ensure spending aligns with milestones. If we planned to raise funding by a certain milestone but missed the milestone, reassess and cut burn or find an alternate path (maybe a government grant or corporate partnership). This falls to the leadership (CEO/CTO or project lead) to manage, but key engineers should be aware of high-level status so the entire team can rally in crunch times.</w:t>
      </w:r>
    </w:p>
    <w:p w:rsidR="00000000" w:rsidDel="00000000" w:rsidP="00000000" w:rsidRDefault="00000000" w:rsidRPr="00000000" w14:paraId="00000393">
      <w:pPr>
        <w:spacing w:after="240" w:before="240" w:lineRule="auto"/>
        <w:rPr>
          <w:color w:val="303030"/>
          <w:highlight w:val="white"/>
        </w:rPr>
      </w:pPr>
      <w:r w:rsidDel="00000000" w:rsidR="00000000" w:rsidRPr="00000000">
        <w:rPr>
          <w:color w:val="303030"/>
          <w:highlight w:val="white"/>
          <w:rtl w:val="0"/>
        </w:rPr>
        <w:t xml:space="preserve">In essence, our org/budget strategy is about </w:t>
      </w:r>
      <w:r w:rsidDel="00000000" w:rsidR="00000000" w:rsidRPr="00000000">
        <w:rPr>
          <w:b w:val="1"/>
          <w:bCs w:val="1"/>
          <w:color w:val="303030"/>
          <w:highlight w:val="white"/>
          <w:rtl w:val="0"/>
        </w:rPr>
        <w:t xml:space="preserve">scaling deliberately</w:t>
      </w:r>
      <w:r w:rsidDel="00000000" w:rsidR="00000000" w:rsidRPr="00000000">
        <w:rPr>
          <w:color w:val="303030"/>
          <w:highlight w:val="white"/>
          <w:rtl w:val="0"/>
        </w:rPr>
        <w:t xml:space="preserve">: hire ahead of need but not too far, secure funding in tranches tied to milestones, and remain agile to pivot when triggers indicate. By fostering an ecosystem and engaging with standards, we mitigate the risk of isolation – instead, we aim to become the nucleus of a broader community, which in turn can share the burden of promoting our approach (and perhaps even share development in non-core areas). We also embed a culture of honesty and evidence (as in execution plans) – that integrity (e.g., openly documenting gaps and fixes</w:t>
      </w:r>
      <w:r w:rsidDel="00000000" w:rsidR="00000000" w:rsidRPr="00000000">
        <w:rPr>
          <w:i w:val="1"/>
          <w:iCs w:val="1"/>
          <w:color w:val="303030"/>
          <w:highlight w:val="white"/>
          <w:rtl w:val="0"/>
        </w:rPr>
        <w:t xml:space="preserve">[84][49]</w:t>
      </w:r>
      <w:r w:rsidDel="00000000" w:rsidR="00000000" w:rsidRPr="00000000">
        <w:rPr>
          <w:color w:val="303030"/>
          <w:highlight w:val="white"/>
          <w:rtl w:val="0"/>
        </w:rPr>
        <w:t xml:space="preserve">) will serve us well in building trust with users, partners, and investors alike.</w:t>
      </w:r>
    </w:p>
    <w:p w:rsidR="00000000" w:rsidDel="00000000" w:rsidP="00000000" w:rsidRDefault="00000000" w:rsidRPr="00000000" w14:paraId="00000394">
      <w:pPr>
        <w:pStyle w:val="Heading2"/>
        <w:keepNext w:val="0"/>
        <w:keepLines w:val="0"/>
        <w:spacing w:after="80" w:lineRule="auto"/>
        <w:rPr>
          <w:b w:val="1"/>
          <w:bCs w:val="1"/>
          <w:color w:val="303030"/>
          <w:sz w:val="34"/>
          <w:szCs w:val="34"/>
          <w:highlight w:val="white"/>
        </w:rPr>
      </w:pPr>
      <w:bookmarkStart w:colFirst="0" w:colLast="0" w:name="_5s2f9hhd6fwy" w:id="28"/>
      <w:bookmarkEnd w:id="28"/>
      <w:r w:rsidDel="00000000" w:rsidR="00000000" w:rsidRPr="00000000">
        <w:rPr>
          <w:b w:val="1"/>
          <w:bCs w:val="1"/>
          <w:color w:val="303030"/>
          <w:sz w:val="34"/>
          <w:szCs w:val="34"/>
          <w:highlight w:val="white"/>
          <w:rtl w:val="0"/>
        </w:rPr>
        <w:t xml:space="preserve">6. Production vs. R&amp;D System Map</w:t>
      </w:r>
    </w:p>
    <w:p w:rsidR="00000000" w:rsidDel="00000000" w:rsidP="00000000" w:rsidRDefault="00000000" w:rsidRPr="00000000" w14:paraId="00000395">
      <w:pPr>
        <w:spacing w:after="240" w:before="240" w:lineRule="auto"/>
        <w:rPr>
          <w:color w:val="303030"/>
          <w:highlight w:val="white"/>
        </w:rPr>
      </w:pPr>
      <w:r w:rsidDel="00000000" w:rsidR="00000000" w:rsidRPr="00000000">
        <w:rPr>
          <w:color w:val="303030"/>
          <w:highlight w:val="white"/>
          <w:rtl w:val="0"/>
        </w:rPr>
        <w:t xml:space="preserve">A clear delineation between production-grade systems and R&amp;D (experimental or pilot) systems is crucial for managing risk and resource allocation. Below we map the major components of A4Q to their expected lifecycle status, and when they must achieve production robustness versus remaining research-oriented:</w:t>
      </w:r>
    </w:p>
    <w:tbl>
      <w:tblPr>
        <w:tblStyle w:val="Table2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015"/>
        <w:gridCol w:w="3975"/>
        <w:tblGridChange w:id="0">
          <w:tblGrid>
            <w:gridCol w:w="1860"/>
            <w:gridCol w:w="3015"/>
            <w:gridCol w:w="3975"/>
          </w:tblGrid>
        </w:tblGridChange>
      </w:tblGrid>
      <w:tr>
        <w:trPr>
          <w:cantSplit w:val="0"/>
          <w:trHeight w:val="570"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96">
            <w:pPr>
              <w:spacing w:after="240" w:before="240" w:lineRule="auto"/>
              <w:rPr>
                <w:b w:val="1"/>
                <w:bCs w:val="1"/>
                <w:color w:val="303030"/>
                <w:highlight w:val="white"/>
              </w:rPr>
            </w:pPr>
            <w:r w:rsidDel="00000000" w:rsidR="00000000" w:rsidRPr="00000000">
              <w:rPr>
                <w:b w:val="1"/>
                <w:bCs w:val="1"/>
                <w:color w:val="303030"/>
                <w:highlight w:val="white"/>
                <w:rtl w:val="0"/>
              </w:rPr>
              <w:t xml:space="preserve">System / Component</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97">
            <w:pPr>
              <w:spacing w:after="240" w:before="240" w:lineRule="auto"/>
              <w:rPr>
                <w:b w:val="1"/>
                <w:bCs w:val="1"/>
                <w:color w:val="303030"/>
                <w:highlight w:val="white"/>
              </w:rPr>
            </w:pPr>
            <w:r w:rsidDel="00000000" w:rsidR="00000000" w:rsidRPr="00000000">
              <w:rPr>
                <w:b w:val="1"/>
                <w:bCs w:val="1"/>
                <w:color w:val="303030"/>
                <w:highlight w:val="white"/>
                <w:rtl w:val="0"/>
              </w:rPr>
              <w:t xml:space="preserve">Current Status (Post-V1 GA)</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98">
            <w:pPr>
              <w:spacing w:after="240" w:before="240" w:lineRule="auto"/>
              <w:rPr>
                <w:b w:val="1"/>
                <w:bCs w:val="1"/>
                <w:color w:val="303030"/>
                <w:highlight w:val="white"/>
              </w:rPr>
            </w:pPr>
            <w:r w:rsidDel="00000000" w:rsidR="00000000" w:rsidRPr="00000000">
              <w:rPr>
                <w:b w:val="1"/>
                <w:bCs w:val="1"/>
                <w:color w:val="303030"/>
                <w:highlight w:val="white"/>
                <w:rtl w:val="0"/>
              </w:rPr>
              <w:t xml:space="preserve">Trajectory (Prod vs. R&amp;D)</w:t>
            </w:r>
          </w:p>
        </w:tc>
      </w:tr>
      <w:tr>
        <w:trPr>
          <w:cantSplit w:val="0"/>
          <w:trHeight w:val="56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9">
            <w:pPr>
              <w:spacing w:after="240" w:before="240" w:lineRule="auto"/>
              <w:rPr>
                <w:b w:val="1"/>
                <w:bCs w:val="1"/>
                <w:color w:val="303030"/>
                <w:highlight w:val="white"/>
              </w:rPr>
            </w:pPr>
            <w:r w:rsidDel="00000000" w:rsidR="00000000" w:rsidRPr="00000000">
              <w:rPr>
                <w:b w:val="1"/>
                <w:bCs w:val="1"/>
                <w:color w:val="303030"/>
                <w:highlight w:val="white"/>
                <w:rtl w:val="0"/>
              </w:rPr>
              <w:t xml:space="preserve">Trust Fabric (QTF: TCE, Ledger)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A">
            <w:pPr>
              <w:spacing w:after="240" w:before="240" w:lineRule="auto"/>
              <w:rPr>
                <w:color w:val="303030"/>
                <w:highlight w:val="white"/>
              </w:rPr>
            </w:pPr>
            <w:r w:rsidDel="00000000" w:rsidR="00000000" w:rsidRPr="00000000">
              <w:rPr>
                <w:b w:val="1"/>
                <w:bCs w:val="1"/>
                <w:color w:val="303030"/>
                <w:highlight w:val="white"/>
                <w:rtl w:val="0"/>
              </w:rPr>
              <w:t xml:space="preserve">Production-Grade from Day 1.</w:t>
            </w:r>
            <w:r w:rsidDel="00000000" w:rsidR="00000000" w:rsidRPr="00000000">
              <w:rPr>
                <w:color w:val="303030"/>
                <w:highlight w:val="white"/>
                <w:rtl w:val="0"/>
              </w:rPr>
              <w:t xml:space="preserve"> In V1, the trust-fabric service (TCE) and basic ledger are already running with DK compliance (append latency, audit coverage met)</w:t>
            </w:r>
            <w:r w:rsidDel="00000000" w:rsidR="00000000" w:rsidRPr="00000000">
              <w:rPr>
                <w:i w:val="1"/>
                <w:iCs w:val="1"/>
                <w:color w:val="303030"/>
                <w:highlight w:val="white"/>
                <w:rtl w:val="0"/>
              </w:rPr>
              <w:t xml:space="preserve">[35][1]</w:t>
            </w:r>
            <w:r w:rsidDel="00000000" w:rsidR="00000000" w:rsidRPr="00000000">
              <w:rPr>
                <w:color w:val="303030"/>
                <w:highlight w:val="white"/>
                <w:rtl w:val="0"/>
              </w:rPr>
              <w:t xml:space="preserve">. Some elements (e.g., use of in-memory ledger in early phases) were upgraded to real implementations by GA.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B">
            <w:pPr>
              <w:spacing w:after="240" w:before="240" w:lineRule="auto"/>
              <w:rPr>
                <w:color w:val="303030"/>
                <w:highlight w:val="white"/>
              </w:rPr>
            </w:pPr>
            <w:r w:rsidDel="00000000" w:rsidR="00000000" w:rsidRPr="00000000">
              <w:rPr>
                <w:b w:val="1"/>
                <w:bCs w:val="1"/>
                <w:color w:val="303030"/>
                <w:highlight w:val="white"/>
                <w:rtl w:val="0"/>
              </w:rPr>
              <w:t xml:space="preserve">Remain Production-Core.</w:t>
            </w:r>
            <w:r w:rsidDel="00000000" w:rsidR="00000000" w:rsidRPr="00000000">
              <w:rPr>
                <w:color w:val="303030"/>
                <w:highlight w:val="white"/>
                <w:rtl w:val="0"/>
              </w:rPr>
              <w:t xml:space="preserve"> This is the backbone for all users, so it stays in the </w:t>
            </w:r>
            <w:r w:rsidDel="00000000" w:rsidR="00000000" w:rsidRPr="00000000">
              <w:rPr>
                <w:b w:val="1"/>
                <w:bCs w:val="1"/>
                <w:color w:val="303030"/>
                <w:highlight w:val="white"/>
                <w:rtl w:val="0"/>
              </w:rPr>
              <w:t xml:space="preserve">prod</w:t>
            </w:r>
            <w:r w:rsidDel="00000000" w:rsidR="00000000" w:rsidRPr="00000000">
              <w:rPr>
                <w:color w:val="303030"/>
                <w:highlight w:val="white"/>
                <w:rtl w:val="0"/>
              </w:rPr>
              <w:t xml:space="preserve"> category throughout. Enhancements (like distributed ledger, blockchain integration) will be introduced in </w:t>
            </w:r>
            <w:r w:rsidDel="00000000" w:rsidR="00000000" w:rsidRPr="00000000">
              <w:rPr>
                <w:b w:val="1"/>
                <w:bCs w:val="1"/>
                <w:color w:val="303030"/>
                <w:highlight w:val="white"/>
                <w:rtl w:val="0"/>
              </w:rPr>
              <w:t xml:space="preserve">pilot</w:t>
            </w:r>
            <w:r w:rsidDel="00000000" w:rsidR="00000000" w:rsidRPr="00000000">
              <w:rPr>
                <w:color w:val="303030"/>
                <w:highlight w:val="white"/>
                <w:rtl w:val="0"/>
              </w:rPr>
              <w:t xml:space="preserve"> mode but will need to reach prod maturity before wide use. For example, the blockchain ledger will be tested in parallel, but not replace the primary ledger until it proves equal or better reliability. If at any point trust-fabric features lag in reliability, we hold them back. E.g., if a new policy type is unproven, it might be flagged as “experimental” in config until thorough verification. Overall, QTF components carry the highest burden of proof for production readiness, given their role in security and compliance.</w:t>
            </w:r>
          </w:p>
        </w:tc>
      </w:tr>
      <w:tr>
        <w:trPr>
          <w:cantSplit w:val="0"/>
          <w:trHeight w:val="67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C">
            <w:pPr>
              <w:spacing w:after="240" w:before="240" w:lineRule="auto"/>
              <w:rPr>
                <w:b w:val="1"/>
                <w:bCs w:val="1"/>
                <w:color w:val="303030"/>
                <w:highlight w:val="white"/>
              </w:rPr>
            </w:pPr>
            <w:r w:rsidDel="00000000" w:rsidR="00000000" w:rsidRPr="00000000">
              <w:rPr>
                <w:b w:val="1"/>
                <w:bCs w:val="1"/>
                <w:color w:val="303030"/>
                <w:highlight w:val="white"/>
                <w:rtl w:val="0"/>
              </w:rPr>
              <w:t xml:space="preserve">Orchestrator (AQO core)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D">
            <w:pPr>
              <w:spacing w:after="240" w:before="240" w:lineRule="auto"/>
              <w:rPr>
                <w:color w:val="303030"/>
                <w:highlight w:val="white"/>
              </w:rPr>
            </w:pPr>
            <w:r w:rsidDel="00000000" w:rsidR="00000000" w:rsidRPr="00000000">
              <w:rPr>
                <w:b w:val="1"/>
                <w:bCs w:val="1"/>
                <w:color w:val="303030"/>
                <w:highlight w:val="white"/>
                <w:rtl w:val="0"/>
              </w:rPr>
              <w:t xml:space="preserve">Production-Grade by GA.</w:t>
            </w:r>
            <w:r w:rsidDel="00000000" w:rsidR="00000000" w:rsidRPr="00000000">
              <w:rPr>
                <w:color w:val="303030"/>
                <w:highlight w:val="white"/>
                <w:rtl w:val="0"/>
              </w:rPr>
              <w:t xml:space="preserve"> The orchestrator service (job routing, policy eval) is production as of v1.x: it passed uptime and recovery targets and successfully handled multi-region active/active in tests</w:t>
            </w:r>
            <w:r w:rsidDel="00000000" w:rsidR="00000000" w:rsidRPr="00000000">
              <w:rPr>
                <w:i w:val="1"/>
                <w:iCs w:val="1"/>
                <w:color w:val="303030"/>
                <w:highlight w:val="white"/>
                <w:rtl w:val="0"/>
              </w:rPr>
              <w:t xml:space="preserve">[39]</w:t>
            </w:r>
            <w:r w:rsidDel="00000000" w:rsidR="00000000" w:rsidRPr="00000000">
              <w:rPr>
                <w:color w:val="303030"/>
                <w:highlight w:val="white"/>
                <w:rtl w:val="0"/>
              </w:rPr>
              <w:t xml:space="preserve">. Initial watermarker integration was done in orchestrator (for embed on submit) by end of V6</w:t>
            </w:r>
            <w:r w:rsidDel="00000000" w:rsidR="00000000" w:rsidRPr="00000000">
              <w:rPr>
                <w:i w:val="1"/>
                <w:iCs w:val="1"/>
                <w:color w:val="303030"/>
                <w:highlight w:val="white"/>
                <w:rtl w:val="0"/>
              </w:rPr>
              <w:t xml:space="preserve">[85]</w:t>
            </w:r>
            <w:r w:rsidDel="00000000" w:rsidR="00000000" w:rsidRPr="00000000">
              <w:rPr>
                <w:color w:val="303030"/>
                <w:highlight w:val="white"/>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E">
            <w:pPr>
              <w:spacing w:after="240" w:before="240" w:lineRule="auto"/>
              <w:rPr>
                <w:color w:val="303030"/>
                <w:highlight w:val="white"/>
              </w:rPr>
            </w:pPr>
            <w:r w:rsidDel="00000000" w:rsidR="00000000" w:rsidRPr="00000000">
              <w:rPr>
                <w:b w:val="1"/>
                <w:bCs w:val="1"/>
                <w:color w:val="303030"/>
                <w:highlight w:val="white"/>
                <w:rtl w:val="0"/>
              </w:rPr>
              <w:t xml:space="preserve">Production-Critical.</w:t>
            </w:r>
            <w:r w:rsidDel="00000000" w:rsidR="00000000" w:rsidRPr="00000000">
              <w:rPr>
                <w:color w:val="303030"/>
                <w:highlight w:val="white"/>
                <w:rtl w:val="0"/>
              </w:rPr>
              <w:t xml:space="preserve"> The orchestrator (and later FTAE logic as it merges) is central to operations, so it remains a prod system. However, within it, sub-features are toggled between prod and pilot: e.g., </w:t>
            </w:r>
            <w:r w:rsidDel="00000000" w:rsidR="00000000" w:rsidRPr="00000000">
              <w:rPr>
                <w:b w:val="1"/>
                <w:bCs w:val="1"/>
                <w:color w:val="303030"/>
                <w:highlight w:val="white"/>
                <w:rtl w:val="0"/>
              </w:rPr>
              <w:t xml:space="preserve">Carbon-Aware Scheduling</w:t>
            </w:r>
            <w:r w:rsidDel="00000000" w:rsidR="00000000" w:rsidRPr="00000000">
              <w:rPr>
                <w:color w:val="303030"/>
                <w:highlight w:val="white"/>
                <w:rtl w:val="0"/>
              </w:rPr>
              <w:t xml:space="preserve"> introduced now is considered </w:t>
            </w:r>
            <w:r w:rsidDel="00000000" w:rsidR="00000000" w:rsidRPr="00000000">
              <w:rPr>
                <w:b w:val="1"/>
                <w:bCs w:val="1"/>
                <w:color w:val="303030"/>
                <w:highlight w:val="white"/>
                <w:rtl w:val="0"/>
              </w:rPr>
              <w:t xml:space="preserve">pilot</w:t>
            </w:r>
            <w:r w:rsidDel="00000000" w:rsidR="00000000" w:rsidRPr="00000000">
              <w:rPr>
                <w:color w:val="303030"/>
                <w:highlight w:val="white"/>
                <w:rtl w:val="0"/>
              </w:rPr>
              <w:t xml:space="preserve"> (we wouldn’t enforce delay of jobs in SLA without confirming benefit). Similarly, the advanced FT scheduling algorithms in later eras will be deployed in shadow mode (R&amp;D) first. But the orchestrator framework itself (job management, queueing) must always be production quality. We maintain two modes in code: stable mode (only proven scheduling strategies) vs. experimental (opt-in). We will use config flags or separate endpoints for experimental features. Only after metrics show stability (e.g. an experimental scheduler not causing deadline misses for X months) do we flip it to default (prod).</w:t>
            </w:r>
          </w:p>
        </w:tc>
      </w:tr>
      <w:tr>
        <w:trPr>
          <w:cantSplit w:val="0"/>
          <w:trHeight w:val="67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F">
            <w:pPr>
              <w:spacing w:after="240" w:before="240" w:lineRule="auto"/>
              <w:rPr>
                <w:b w:val="1"/>
                <w:bCs w:val="1"/>
                <w:color w:val="303030"/>
                <w:highlight w:val="white"/>
              </w:rPr>
            </w:pPr>
            <w:r w:rsidDel="00000000" w:rsidR="00000000" w:rsidRPr="00000000">
              <w:rPr>
                <w:b w:val="1"/>
                <w:bCs w:val="1"/>
                <w:color w:val="303030"/>
                <w:highlight w:val="white"/>
                <w:rtl w:val="0"/>
              </w:rPr>
              <w:t xml:space="preserve">Compiler &amp; QIR Adapters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0">
            <w:pPr>
              <w:spacing w:after="240" w:before="240" w:lineRule="auto"/>
              <w:rPr>
                <w:color w:val="303030"/>
                <w:highlight w:val="white"/>
              </w:rPr>
            </w:pPr>
            <w:r w:rsidDel="00000000" w:rsidR="00000000" w:rsidRPr="00000000">
              <w:rPr>
                <w:b w:val="1"/>
                <w:bCs w:val="1"/>
                <w:color w:val="303030"/>
                <w:highlight w:val="white"/>
                <w:rtl w:val="0"/>
              </w:rPr>
              <w:t xml:space="preserve">Production-Grade.</w:t>
            </w:r>
            <w:r w:rsidDel="00000000" w:rsidR="00000000" w:rsidRPr="00000000">
              <w:rPr>
                <w:color w:val="303030"/>
                <w:highlight w:val="white"/>
                <w:rtl w:val="0"/>
              </w:rPr>
              <w:t xml:space="preserve"> The compilation pipeline and IR adapters are essential for job execution. By GA, they are tested and within SLO (compile p95 well under 250ms)</w:t>
            </w:r>
            <w:r w:rsidDel="00000000" w:rsidR="00000000" w:rsidRPr="00000000">
              <w:rPr>
                <w:i w:val="1"/>
                <w:iCs w:val="1"/>
                <w:color w:val="303030"/>
                <w:highlight w:val="white"/>
                <w:rtl w:val="0"/>
              </w:rPr>
              <w:t xml:space="preserve">[35]</w:t>
            </w:r>
            <w:r w:rsidDel="00000000" w:rsidR="00000000" w:rsidRPr="00000000">
              <w:rPr>
                <w:color w:val="303030"/>
                <w:highlight w:val="white"/>
                <w:rtl w:val="0"/>
              </w:rPr>
              <w:t xml:space="preserve">. The watermark-pass is integrated with minimal depth overhead</w:t>
            </w: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1">
            <w:pPr>
              <w:spacing w:after="240" w:before="240" w:lineRule="auto"/>
              <w:rPr>
                <w:color w:val="303030"/>
                <w:highlight w:val="white"/>
              </w:rPr>
            </w:pPr>
            <w:r w:rsidDel="00000000" w:rsidR="00000000" w:rsidRPr="00000000">
              <w:rPr>
                <w:b w:val="1"/>
                <w:bCs w:val="1"/>
                <w:color w:val="303030"/>
                <w:highlight w:val="white"/>
                <w:rtl w:val="0"/>
              </w:rPr>
              <w:t xml:space="preserve">Production for core, R&amp;D for new passes.</w:t>
            </w:r>
            <w:r w:rsidDel="00000000" w:rsidR="00000000" w:rsidRPr="00000000">
              <w:rPr>
                <w:color w:val="303030"/>
                <w:highlight w:val="white"/>
                <w:rtl w:val="0"/>
              </w:rPr>
              <w:t xml:space="preserve"> The existing compiler stays prod (we cannot risk wrong circuit transformations in production). New compiler passes or IR features (e.g., a new optimization or a new IR standard revision) will be developed and tested offline or behind flags. For instance, if we introduce a </w:t>
            </w:r>
            <w:r w:rsidDel="00000000" w:rsidR="00000000" w:rsidRPr="00000000">
              <w:rPr>
                <w:b w:val="1"/>
                <w:bCs w:val="1"/>
                <w:color w:val="303030"/>
                <w:highlight w:val="white"/>
                <w:rtl w:val="0"/>
              </w:rPr>
              <w:t xml:space="preserve">quantum circuit optimization AI pass</w:t>
            </w:r>
            <w:r w:rsidDel="00000000" w:rsidR="00000000" w:rsidRPr="00000000">
              <w:rPr>
                <w:color w:val="303030"/>
                <w:highlight w:val="white"/>
                <w:rtl w:val="0"/>
              </w:rPr>
              <w:t xml:space="preserve"> from QAGF into the compiler, we will mark it experimental until proven not to break any results and to obey depth/gatecount budgets. Given compilers are complex, we’ll likely maintain a comprehensive regression suite – any experimental pass must pass all before being allowed in prod flows. We also use determinism: a new pass that’s nondeterministic (like random search) may remain R&amp;D unless it can be sandboxed or verified by replay (aligning with our deterministic replay guarantee).</w:t>
            </w:r>
          </w:p>
        </w:tc>
      </w:tr>
      <w:tr>
        <w:trPr>
          <w:cantSplit w:val="0"/>
          <w:trHeight w:val="73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2">
            <w:pPr>
              <w:spacing w:after="240" w:before="240" w:lineRule="auto"/>
              <w:rPr>
                <w:b w:val="1"/>
                <w:bCs w:val="1"/>
                <w:color w:val="303030"/>
                <w:highlight w:val="white"/>
              </w:rPr>
            </w:pPr>
            <w:r w:rsidDel="00000000" w:rsidR="00000000" w:rsidRPr="00000000">
              <w:rPr>
                <w:b w:val="1"/>
                <w:bCs w:val="1"/>
                <w:color w:val="303030"/>
                <w:highlight w:val="white"/>
                <w:rtl w:val="0"/>
              </w:rPr>
              <w:t xml:space="preserve">Watermarking System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3">
            <w:pPr>
              <w:spacing w:after="240" w:before="240" w:lineRule="auto"/>
              <w:rPr>
                <w:color w:val="303030"/>
                <w:highlight w:val="white"/>
              </w:rPr>
            </w:pPr>
            <w:r w:rsidDel="00000000" w:rsidR="00000000" w:rsidRPr="00000000">
              <w:rPr>
                <w:b w:val="1"/>
                <w:bCs w:val="1"/>
                <w:color w:val="303030"/>
                <w:highlight w:val="white"/>
                <w:rtl w:val="0"/>
              </w:rPr>
              <w:t xml:space="preserve">Semi-Prod (Basic Implementation).</w:t>
            </w:r>
            <w:r w:rsidDel="00000000" w:rsidR="00000000" w:rsidRPr="00000000">
              <w:rPr>
                <w:color w:val="303030"/>
                <w:highlight w:val="white"/>
                <w:rtl w:val="0"/>
              </w:rPr>
              <w:t xml:space="preserve"> We have a basic watermark embedding and detection implemented (V6 introduced a stubbed but functional watermark with TPR tuning)</w:t>
            </w:r>
            <w:r w:rsidDel="00000000" w:rsidR="00000000" w:rsidRPr="00000000">
              <w:rPr>
                <w:i w:val="1"/>
                <w:iCs w:val="1"/>
                <w:color w:val="303030"/>
                <w:highlight w:val="white"/>
                <w:rtl w:val="0"/>
              </w:rPr>
              <w:t xml:space="preserve">[86]</w:t>
            </w:r>
            <w:r w:rsidDel="00000000" w:rsidR="00000000" w:rsidRPr="00000000">
              <w:rPr>
                <w:color w:val="303030"/>
                <w:highlight w:val="white"/>
                <w:rtl w:val="0"/>
              </w:rPr>
              <w:t xml:space="preserve">. By v1.1, watermark detection (TPR metric) was integrated into operations and passed thresholds</w:t>
            </w:r>
            <w:r w:rsidDel="00000000" w:rsidR="00000000" w:rsidRPr="00000000">
              <w:rPr>
                <w:i w:val="1"/>
                <w:iCs w:val="1"/>
                <w:color w:val="303030"/>
                <w:highlight w:val="white"/>
                <w:rtl w:val="0"/>
              </w:rPr>
              <w:t xml:space="preserve">[48]</w:t>
            </w:r>
            <w:r w:rsidDel="00000000" w:rsidR="00000000" w:rsidRPr="00000000">
              <w:rPr>
                <w:color w:val="303030"/>
                <w:highlight w:val="white"/>
                <w:rtl w:val="0"/>
              </w:rPr>
              <w:t xml:space="preserve">. However, the scheme may be simplistic at this point (e.g., random tag bits).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4">
            <w:pPr>
              <w:spacing w:after="240" w:before="240" w:lineRule="auto"/>
              <w:rPr>
                <w:color w:val="303030"/>
                <w:highlight w:val="white"/>
              </w:rPr>
            </w:pPr>
            <w:r w:rsidDel="00000000" w:rsidR="00000000" w:rsidRPr="00000000">
              <w:rPr>
                <w:b w:val="1"/>
                <w:bCs w:val="1"/>
                <w:color w:val="303030"/>
                <w:highlight w:val="white"/>
                <w:rtl w:val="0"/>
              </w:rPr>
              <w:t xml:space="preserve">Production-Essential, but evolving.</w:t>
            </w:r>
            <w:r w:rsidDel="00000000" w:rsidR="00000000" w:rsidRPr="00000000">
              <w:rPr>
                <w:color w:val="303030"/>
                <w:highlight w:val="white"/>
                <w:rtl w:val="0"/>
              </w:rPr>
              <w:t xml:space="preserve"> Watermarking is a unique feature tying to IP protection; it's active in prod (since all circuits are being marked from day one). We treat the current scheme as production but expect to </w:t>
            </w:r>
            <w:r w:rsidDel="00000000" w:rsidR="00000000" w:rsidRPr="00000000">
              <w:rPr>
                <w:b w:val="1"/>
                <w:bCs w:val="1"/>
                <w:color w:val="303030"/>
                <w:highlight w:val="white"/>
                <w:rtl w:val="0"/>
              </w:rPr>
              <w:t xml:space="preserve">iterate new schemes in R&amp;D</w:t>
            </w:r>
            <w:r w:rsidDel="00000000" w:rsidR="00000000" w:rsidRPr="00000000">
              <w:rPr>
                <w:rFonts w:ascii="Arial Unicode MS" w:cs="Arial Unicode MS" w:eastAsia="Arial Unicode MS" w:hAnsi="Arial Unicode MS"/>
                <w:color w:val="303030"/>
                <w:highlight w:val="white"/>
                <w:rtl w:val="0"/>
              </w:rPr>
              <w:t xml:space="preserve">. For example, a more advanced watermark pass (maybe that survives optimization or hides in error-correction) might be researched. Those would be tested in R&amp;D (perhaps not immediately switched on for all jobs). The system has to remain always-on for governance reasons, so any change must be backward-compatible and thoroughly validated (TPR ≥ 0.99 at minimum) before deploying. If a new scheme can’t meet 0.98 TPR in tests, it won't replace the old (we might run them in parallel if needed). So, watermarking stays in production use, but improvements go through R&amp;D pipeline and a careful Go decision (with pivot/kill if new method fails to outperform old as per criteria).</w:t>
            </w:r>
          </w:p>
        </w:tc>
      </w:tr>
      <w:tr>
        <w:trPr>
          <w:cantSplit w:val="0"/>
          <w:trHeight w:val="73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5">
            <w:pPr>
              <w:spacing w:after="240" w:before="240" w:lineRule="auto"/>
              <w:rPr>
                <w:b w:val="1"/>
                <w:bCs w:val="1"/>
                <w:color w:val="303030"/>
                <w:highlight w:val="white"/>
              </w:rPr>
            </w:pPr>
            <w:r w:rsidDel="00000000" w:rsidR="00000000" w:rsidRPr="00000000">
              <w:rPr>
                <w:b w:val="1"/>
                <w:bCs w:val="1"/>
                <w:color w:val="303030"/>
                <w:highlight w:val="white"/>
                <w:rtl w:val="0"/>
              </w:rPr>
              <w:t xml:space="preserve">AutoCal RL (autonomous calibration)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6">
            <w:pPr>
              <w:spacing w:after="240" w:before="240" w:lineRule="auto"/>
              <w:rPr>
                <w:color w:val="303030"/>
                <w:highlight w:val="white"/>
              </w:rPr>
            </w:pPr>
            <w:r w:rsidDel="00000000" w:rsidR="00000000" w:rsidRPr="00000000">
              <w:rPr>
                <w:b w:val="1"/>
                <w:bCs w:val="1"/>
                <w:color w:val="303030"/>
                <w:highlight w:val="white"/>
                <w:rtl w:val="0"/>
              </w:rPr>
              <w:t xml:space="preserve">R&amp;D/Pilot.</w:t>
            </w:r>
            <w:r w:rsidDel="00000000" w:rsidR="00000000" w:rsidRPr="00000000">
              <w:rPr>
                <w:color w:val="303030"/>
                <w:highlight w:val="white"/>
                <w:rtl w:val="0"/>
              </w:rPr>
              <w:t xml:space="preserve"> As of GA, AutoCal-RL exists in code (in /ml) but is not in the critical path. It’s likely used in a simulated environment or manually triggered for research. It’s not required to run a job; the system can rely on static calibrations from hardware.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7">
            <w:pPr>
              <w:spacing w:after="240" w:before="240" w:lineRule="auto"/>
              <w:rPr>
                <w:color w:val="303030"/>
                <w:highlight w:val="white"/>
              </w:rPr>
            </w:pPr>
            <w:r w:rsidDel="00000000" w:rsidR="00000000" w:rsidRPr="00000000">
              <w:rPr>
                <w:b w:val="1"/>
                <w:bCs w:val="1"/>
                <w:color w:val="303030"/>
                <w:highlight w:val="white"/>
                <w:rtl w:val="0"/>
              </w:rPr>
              <w:t xml:space="preserve">Remains R&amp;D until proven.</w:t>
            </w:r>
            <w:r w:rsidDel="00000000" w:rsidR="00000000" w:rsidRPr="00000000">
              <w:rPr>
                <w:color w:val="303030"/>
                <w:highlight w:val="white"/>
                <w:rtl w:val="0"/>
              </w:rPr>
              <w:t xml:space="preserve"> This component will stay pilot for several years. We’ll experiment with it in non-prod environments: e.g., during scheduled maintenance windows, we might let AutoCal tweak some parameters to see if it improves metrics, but not during normal ops. Only when data shows it reliably improves calibration without negative side effects will we consider making it part of the prod workflow (perhaps around the time of fault-tolerant hardware where manual calibration is impossible at scale). Even then, it might function as a </w:t>
            </w:r>
            <w:r w:rsidDel="00000000" w:rsidR="00000000" w:rsidRPr="00000000">
              <w:rPr>
                <w:b w:val="1"/>
                <w:bCs w:val="1"/>
                <w:color w:val="303030"/>
                <w:highlight w:val="white"/>
                <w:rtl w:val="0"/>
              </w:rPr>
              <w:t xml:space="preserve">human-in-the-loop tool</w:t>
            </w:r>
            <w:r w:rsidDel="00000000" w:rsidR="00000000" w:rsidRPr="00000000">
              <w:rPr>
                <w:color w:val="303030"/>
                <w:highlight w:val="white"/>
                <w:rtl w:val="0"/>
              </w:rPr>
              <w:t xml:space="preserve"> (suggest calibrations that an engineer approves). So, classification: </w:t>
            </w:r>
            <w:r w:rsidDel="00000000" w:rsidR="00000000" w:rsidRPr="00000000">
              <w:rPr>
                <w:b w:val="1"/>
                <w:bCs w:val="1"/>
                <w:color w:val="303030"/>
                <w:highlight w:val="white"/>
                <w:rtl w:val="0"/>
              </w:rPr>
              <w:t xml:space="preserve">R&amp;D now, potential production integration ~year 5–6</w:t>
            </w:r>
            <w:r w:rsidDel="00000000" w:rsidR="00000000" w:rsidRPr="00000000">
              <w:rPr>
                <w:color w:val="303030"/>
                <w:highlight w:val="white"/>
                <w:rtl w:val="0"/>
              </w:rPr>
              <w:t xml:space="preserve"> if it achieves an SLO like “calibration error reduced by &gt;X% with no downtime”. If those targets aren’t hit, it might remain an expert tool rather than automated prod feature (pivot to providing recommendations only).</w:t>
            </w:r>
          </w:p>
        </w:tc>
      </w:tr>
      <w:tr>
        <w:trPr>
          <w:cantSplit w:val="0"/>
          <w:trHeight w:val="73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8">
            <w:pPr>
              <w:spacing w:after="240" w:before="240" w:lineRule="auto"/>
              <w:rPr>
                <w:b w:val="1"/>
                <w:bCs w:val="1"/>
                <w:color w:val="303030"/>
                <w:highlight w:val="white"/>
              </w:rPr>
            </w:pPr>
            <w:r w:rsidDel="00000000" w:rsidR="00000000" w:rsidRPr="00000000">
              <w:rPr>
                <w:b w:val="1"/>
                <w:bCs w:val="1"/>
                <w:color w:val="303030"/>
                <w:highlight w:val="white"/>
                <w:rtl w:val="0"/>
              </w:rPr>
              <w:t xml:space="preserve">QEC Decoder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9">
            <w:pPr>
              <w:spacing w:after="240" w:before="240" w:lineRule="auto"/>
              <w:rPr>
                <w:color w:val="303030"/>
                <w:highlight w:val="white"/>
              </w:rPr>
            </w:pPr>
            <w:r w:rsidDel="00000000" w:rsidR="00000000" w:rsidRPr="00000000">
              <w:rPr>
                <w:b w:val="1"/>
                <w:bCs w:val="1"/>
                <w:color w:val="303030"/>
                <w:highlight w:val="white"/>
                <w:rtl w:val="0"/>
              </w:rPr>
              <w:t xml:space="preserve">R&amp;D.</w:t>
            </w:r>
            <w:r w:rsidDel="00000000" w:rsidR="00000000" w:rsidRPr="00000000">
              <w:rPr>
                <w:color w:val="303030"/>
                <w:highlight w:val="white"/>
                <w:rtl w:val="0"/>
              </w:rPr>
              <w:t xml:space="preserve"> Present in code for offline analysis or simulation. Not used in live pipeline (since current hardware likely doesn’t use custom QEC from us, they use their own error mitigation). The decoder might be used to analyze error logs from simulation, etc.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A">
            <w:pPr>
              <w:spacing w:after="240" w:before="240" w:lineRule="auto"/>
              <w:rPr>
                <w:color w:val="303030"/>
                <w:highlight w:val="white"/>
              </w:rPr>
            </w:pPr>
            <w:r w:rsidDel="00000000" w:rsidR="00000000" w:rsidRPr="00000000">
              <w:rPr>
                <w:b w:val="1"/>
                <w:bCs w:val="1"/>
                <w:color w:val="303030"/>
                <w:highlight w:val="white"/>
                <w:rtl w:val="0"/>
              </w:rPr>
              <w:t xml:space="preserve">R&amp;D until FT era, then Prod-critical.</w:t>
            </w:r>
            <w:r w:rsidDel="00000000" w:rsidR="00000000" w:rsidRPr="00000000">
              <w:rPr>
                <w:color w:val="303030"/>
                <w:highlight w:val="white"/>
                <w:rtl w:val="0"/>
              </w:rPr>
              <w:t xml:space="preserve"> We anticipate around the fault-tolerance era, having a custom or optimized QEC decoder could be valuable (especially if QAGF designs new codes). So for now, treat it as R&amp;D (develop and test on recorded error syndrome data, not affecting live jobs). Once we integrate error-correcting codes in operations (maybe year 5+ when logical qubits are used), the decoder moves into production – at that point it becomes like a real-time service in the stack (post-processing measurement results). Transition criteria: decoder must meet latency SLO (e.g., decode within ms timeframe to not bottleneck) and accuracy (no worse than reference decoders) to be considered prod. If our decoder can’t outdo hardware vendor’s or open source ones, we might kill or replace it. But assuming QAGF finds improvements, we’ll push it to prod when needed to support end-to-end A4Q-controlled error correction.</w:t>
            </w:r>
          </w:p>
        </w:tc>
      </w:tr>
      <w:tr>
        <w:trPr>
          <w:cantSplit w:val="0"/>
          <w:trHeight w:val="87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B">
            <w:pPr>
              <w:spacing w:after="240" w:before="240" w:lineRule="auto"/>
              <w:rPr>
                <w:b w:val="1"/>
                <w:bCs w:val="1"/>
                <w:color w:val="303030"/>
                <w:highlight w:val="white"/>
              </w:rPr>
            </w:pPr>
            <w:r w:rsidDel="00000000" w:rsidR="00000000" w:rsidRPr="00000000">
              <w:rPr>
                <w:b w:val="1"/>
                <w:bCs w:val="1"/>
                <w:color w:val="303030"/>
                <w:highlight w:val="white"/>
                <w:rtl w:val="0"/>
              </w:rPr>
              <w:t xml:space="preserve">Quantum Asset Generative Foundry (QAGF / QDS)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C">
            <w:pPr>
              <w:spacing w:after="240" w:before="240" w:lineRule="auto"/>
              <w:rPr>
                <w:color w:val="303030"/>
                <w:highlight w:val="white"/>
              </w:rPr>
            </w:pPr>
            <w:r w:rsidDel="00000000" w:rsidR="00000000" w:rsidRPr="00000000">
              <w:rPr>
                <w:b w:val="1"/>
                <w:bCs w:val="1"/>
                <w:color w:val="303030"/>
                <w:highlight w:val="white"/>
                <w:rtl w:val="0"/>
              </w:rPr>
              <w:t xml:space="preserve">R&amp;D (Concept/Prototype).</w:t>
            </w:r>
            <w:r w:rsidDel="00000000" w:rsidR="00000000" w:rsidRPr="00000000">
              <w:rPr>
                <w:color w:val="303030"/>
                <w:highlight w:val="white"/>
                <w:rtl w:val="0"/>
              </w:rPr>
              <w:t xml:space="preserve"> At GA, QAGF is not in the product. It exists as ideas and possibly some prototype scripts or small models. No impact on production workflows yet.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D">
            <w:pPr>
              <w:spacing w:after="240" w:before="240" w:lineRule="auto"/>
              <w:rPr>
                <w:color w:val="303030"/>
                <w:highlight w:val="white"/>
              </w:rPr>
            </w:pPr>
            <w:r w:rsidDel="00000000" w:rsidR="00000000" w:rsidRPr="00000000">
              <w:rPr>
                <w:b w:val="1"/>
                <w:bCs w:val="1"/>
                <w:color w:val="303030"/>
                <w:highlight w:val="white"/>
                <w:rtl w:val="0"/>
              </w:rPr>
              <w:t xml:space="preserve">Phased Introduction – mostly R&amp;D with selective Prod uses.</w:t>
            </w:r>
            <w:r w:rsidDel="00000000" w:rsidR="00000000" w:rsidRPr="00000000">
              <w:rPr>
                <w:color w:val="303030"/>
                <w:highlight w:val="white"/>
                <w:rtl w:val="0"/>
              </w:rPr>
              <w:t xml:space="preserve"> We will treat QAGF as an </w:t>
            </w:r>
            <w:r w:rsidDel="00000000" w:rsidR="00000000" w:rsidRPr="00000000">
              <w:rPr>
                <w:b w:val="1"/>
                <w:bCs w:val="1"/>
                <w:color w:val="303030"/>
                <w:highlight w:val="white"/>
                <w:rtl w:val="0"/>
              </w:rPr>
              <w:t xml:space="preserve">internal R&amp;D service</w:t>
            </w:r>
            <w:r w:rsidDel="00000000" w:rsidR="00000000" w:rsidRPr="00000000">
              <w:rPr>
                <w:color w:val="303030"/>
                <w:highlight w:val="white"/>
                <w:rtl w:val="0"/>
              </w:rPr>
              <w:t xml:space="preserve"> initially. For example, use it to generate test circuits or suggest optimizations, but under human supervision. Over time, some outputs might be offered to users (e.g. “AI-suggested alternative circuit” as a non-default option). Only after strong validation (maybe around year 4 when we have beta) will it become an official part of production user flow. Even then, likely labeled </w:t>
            </w:r>
            <w:r w:rsidDel="00000000" w:rsidR="00000000" w:rsidRPr="00000000">
              <w:rPr>
                <w:i w:val="1"/>
                <w:iCs w:val="1"/>
                <w:color w:val="303030"/>
                <w:highlight w:val="white"/>
                <w:rtl w:val="0"/>
              </w:rPr>
              <w:t xml:space="preserve">“Preview”</w:t>
            </w:r>
            <w:r w:rsidDel="00000000" w:rsidR="00000000" w:rsidRPr="00000000">
              <w:rPr>
                <w:color w:val="303030"/>
                <w:highlight w:val="white"/>
                <w:rtl w:val="0"/>
              </w:rPr>
              <w:t xml:space="preserve"> or </w:t>
            </w:r>
            <w:r w:rsidDel="00000000" w:rsidR="00000000" w:rsidRPr="00000000">
              <w:rPr>
                <w:i w:val="1"/>
                <w:iCs w:val="1"/>
                <w:color w:val="303030"/>
                <w:highlight w:val="white"/>
                <w:rtl w:val="0"/>
              </w:rPr>
              <w:t xml:space="preserve">“Beta”</w:t>
            </w:r>
            <w:r w:rsidDel="00000000" w:rsidR="00000000" w:rsidRPr="00000000">
              <w:rPr>
                <w:color w:val="303030"/>
                <w:highlight w:val="white"/>
                <w:rtl w:val="0"/>
              </w:rPr>
              <w:t xml:space="preserve">. By year 6–8, if it’s successful, it graduates to a fully supported feature (production). Key requirement for that graduation: a track record of suggestions that didn’t violate any constraints and did improve outcomes. Until then, it stays R&amp;D. If at any point QAGF output is found to produce invalid or suboptimal results frequently, we keep it out of automated prod decisions (maybe pivot it to a design-tool-only). In short: </w:t>
            </w:r>
            <w:r w:rsidDel="00000000" w:rsidR="00000000" w:rsidRPr="00000000">
              <w:rPr>
                <w:b w:val="1"/>
                <w:bCs w:val="1"/>
                <w:color w:val="303030"/>
                <w:highlight w:val="white"/>
                <w:rtl w:val="0"/>
              </w:rPr>
              <w:t xml:space="preserve">R&amp;D through early years; partial production integration mid-term if ROI is shown; full production tool by decade’s end if proven indispensable</w:t>
            </w:r>
            <w:r w:rsidDel="00000000" w:rsidR="00000000" w:rsidRPr="00000000">
              <w:rPr>
                <w:color w:val="303030"/>
                <w:highlight w:val="white"/>
                <w:rtl w:val="0"/>
              </w:rPr>
              <w:t xml:space="preserve">.</w:t>
            </w:r>
          </w:p>
        </w:tc>
      </w:tr>
      <w:tr>
        <w:trPr>
          <w:cantSplit w:val="0"/>
          <w:trHeight w:val="59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E">
            <w:pPr>
              <w:spacing w:after="240" w:before="240" w:lineRule="auto"/>
              <w:rPr>
                <w:color w:val="303030"/>
                <w:highlight w:val="white"/>
              </w:rPr>
            </w:pPr>
            <w:r w:rsidDel="00000000" w:rsidR="00000000" w:rsidRPr="00000000">
              <w:rPr>
                <w:b w:val="1"/>
                <w:bCs w:val="1"/>
                <w:color w:val="303030"/>
                <w:highlight w:val="white"/>
                <w:rtl w:val="0"/>
              </w:rPr>
              <w:t xml:space="preserve">Third-Party Integrations</w:t>
            </w:r>
            <w:r w:rsidDel="00000000" w:rsidR="00000000" w:rsidRPr="00000000">
              <w:rPr>
                <w:color w:val="303030"/>
                <w:highlight w:val="white"/>
                <w:rtl w:val="0"/>
              </w:rPr>
              <w:t xml:space="preserve"> (e.g., hardware SDK adapters, external cloud services)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F">
            <w:pPr>
              <w:spacing w:after="240" w:before="240" w:lineRule="auto"/>
              <w:rPr>
                <w:color w:val="303030"/>
                <w:highlight w:val="white"/>
              </w:rPr>
            </w:pPr>
            <w:r w:rsidDel="00000000" w:rsidR="00000000" w:rsidRPr="00000000">
              <w:rPr>
                <w:b w:val="1"/>
                <w:bCs w:val="1"/>
                <w:color w:val="303030"/>
                <w:highlight w:val="white"/>
                <w:rtl w:val="0"/>
              </w:rPr>
              <w:t xml:space="preserve">Production (via stubs evolving to real).</w:t>
            </w:r>
            <w:r w:rsidDel="00000000" w:rsidR="00000000" w:rsidRPr="00000000">
              <w:rPr>
                <w:color w:val="303030"/>
                <w:highlight w:val="white"/>
                <w:rtl w:val="0"/>
              </w:rPr>
              <w:t xml:space="preserve"> Initially, using stub providers (FakeA/FakeB)</w:t>
            </w:r>
            <w:r w:rsidDel="00000000" w:rsidR="00000000" w:rsidRPr="00000000">
              <w:rPr>
                <w:i w:val="1"/>
                <w:iCs w:val="1"/>
                <w:color w:val="303030"/>
                <w:highlight w:val="white"/>
                <w:rtl w:val="0"/>
              </w:rPr>
              <w:t xml:space="preserve">[38]</w:t>
            </w:r>
            <w:r w:rsidDel="00000000" w:rsidR="00000000" w:rsidRPr="00000000">
              <w:rPr>
                <w:color w:val="303030"/>
                <w:highlight w:val="white"/>
                <w:rtl w:val="0"/>
              </w:rPr>
              <w:t xml:space="preserve"> is not exactly prod but for GA we will integrate real SDKs (IBM, etc.), which are production in the sense that they’re needed for real operation. These adapters must be reliable but are also somewhat dependent on external systems which have their own SLAs.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0">
            <w:pPr>
              <w:spacing w:after="240" w:before="240" w:lineRule="auto"/>
              <w:rPr>
                <w:color w:val="303030"/>
                <w:highlight w:val="white"/>
              </w:rPr>
            </w:pPr>
            <w:r w:rsidDel="00000000" w:rsidR="00000000" w:rsidRPr="00000000">
              <w:rPr>
                <w:b w:val="1"/>
                <w:bCs w:val="1"/>
                <w:color w:val="303030"/>
                <w:highlight w:val="white"/>
                <w:rtl w:val="0"/>
              </w:rPr>
              <w:t xml:space="preserve">Production, with continuous validation.</w:t>
            </w:r>
            <w:r w:rsidDel="00000000" w:rsidR="00000000" w:rsidRPr="00000000">
              <w:rPr>
                <w:color w:val="303030"/>
                <w:highlight w:val="white"/>
                <w:rtl w:val="0"/>
              </w:rPr>
              <w:t xml:space="preserve"> Adapters to external systems (quantum hardware, KMS, etc.) are always in use for production, but we consider them points of variability. We will maintain a </w:t>
            </w:r>
            <w:r w:rsidDel="00000000" w:rsidR="00000000" w:rsidRPr="00000000">
              <w:rPr>
                <w:b w:val="1"/>
                <w:bCs w:val="1"/>
                <w:color w:val="303030"/>
                <w:highlight w:val="white"/>
                <w:rtl w:val="0"/>
              </w:rPr>
              <w:t xml:space="preserve">test harness</w:t>
            </w:r>
            <w:r w:rsidDel="00000000" w:rsidR="00000000" w:rsidRPr="00000000">
              <w:rPr>
                <w:color w:val="303030"/>
                <w:highlight w:val="white"/>
                <w:rtl w:val="0"/>
              </w:rPr>
              <w:t xml:space="preserve"> (part of our CI) to regularly sanity-check these integrations (since external APIs can change). In terms of R&amp;D vs Prod: the integration code is prod, but we likely maintain multiple and mark some as official vs experimental. For instance, if we write an adapter for a new experimental QPU, we might not expose it to all users until it’s vetted. But mainstream ones (IBM, IonQ, etc.) are always prod supported. We also plan for redundancy: if one provider integration fails, orchestrator can fail over to another – mitigating risks.</w:t>
            </w:r>
          </w:p>
        </w:tc>
      </w:tr>
      <w:tr>
        <w:trPr>
          <w:cantSplit w:val="0"/>
          <w:trHeight w:val="73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1">
            <w:pPr>
              <w:spacing w:after="240" w:before="240" w:lineRule="auto"/>
              <w:rPr>
                <w:b w:val="1"/>
                <w:bCs w:val="1"/>
                <w:color w:val="303030"/>
                <w:highlight w:val="white"/>
              </w:rPr>
            </w:pPr>
            <w:r w:rsidDel="00000000" w:rsidR="00000000" w:rsidRPr="00000000">
              <w:rPr>
                <w:b w:val="1"/>
                <w:bCs w:val="1"/>
                <w:color w:val="303030"/>
                <w:highlight w:val="white"/>
                <w:rtl w:val="0"/>
              </w:rPr>
              <w:t xml:space="preserve">Infrastructure &amp; Ops (Deployment, Observability)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2">
            <w:pPr>
              <w:spacing w:after="240" w:before="240" w:lineRule="auto"/>
              <w:rPr>
                <w:color w:val="303030"/>
                <w:highlight w:val="white"/>
              </w:rPr>
            </w:pPr>
            <w:r w:rsidDel="00000000" w:rsidR="00000000" w:rsidRPr="00000000">
              <w:rPr>
                <w:b w:val="1"/>
                <w:bCs w:val="1"/>
                <w:color w:val="303030"/>
                <w:highlight w:val="white"/>
                <w:rtl w:val="0"/>
              </w:rPr>
              <w:t xml:space="preserve">Production-Grade for core, improving.</w:t>
            </w:r>
            <w:r w:rsidDel="00000000" w:rsidR="00000000" w:rsidRPr="00000000">
              <w:rPr>
                <w:color w:val="303030"/>
                <w:highlight w:val="white"/>
                <w:rtl w:val="0"/>
              </w:rPr>
              <w:t xml:space="preserve"> Docker/K8s deployment scripts exist (powering our internal tests). Monitoring via Prometheus/Grafana is in place with all key metrics</w:t>
            </w:r>
            <w:r w:rsidDel="00000000" w:rsidR="00000000" w:rsidRPr="00000000">
              <w:rPr>
                <w:i w:val="1"/>
                <w:iCs w:val="1"/>
                <w:color w:val="303030"/>
                <w:highlight w:val="white"/>
                <w:rtl w:val="0"/>
              </w:rPr>
              <w:t xml:space="preserve">[29]</w:t>
            </w:r>
            <w:r w:rsidDel="00000000" w:rsidR="00000000" w:rsidRPr="00000000">
              <w:rPr>
                <w:color w:val="303030"/>
                <w:highlight w:val="white"/>
                <w:rtl w:val="0"/>
              </w:rPr>
              <w:t xml:space="preserve">. However, things like auto-scaling, disaster recovery automation, etc., are evolving.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3">
            <w:pPr>
              <w:spacing w:after="240" w:before="240" w:lineRule="auto"/>
              <w:rPr>
                <w:color w:val="303030"/>
                <w:highlight w:val="white"/>
              </w:rPr>
            </w:pPr>
            <w:r w:rsidDel="00000000" w:rsidR="00000000" w:rsidRPr="00000000">
              <w:rPr>
                <w:b w:val="1"/>
                <w:bCs w:val="1"/>
                <w:color w:val="303030"/>
                <w:highlight w:val="white"/>
                <w:rtl w:val="0"/>
              </w:rPr>
              <w:t xml:space="preserve">Production &amp; Evergreen.</w:t>
            </w:r>
            <w:r w:rsidDel="00000000" w:rsidR="00000000" w:rsidRPr="00000000">
              <w:rPr>
                <w:color w:val="303030"/>
                <w:highlight w:val="white"/>
                <w:rtl w:val="0"/>
              </w:rPr>
              <w:t xml:space="preserve"> The infra and ops tooling must be prod quality as it ensures the platform’s reliability. We will keep it in lock-step with our production deployments: e.g., by the time we do multi-region deployments for customers, our Helm charts, failover scripts, etc., are fully tested (like the disaster recovery tests done in V8)</w:t>
            </w:r>
            <w:r w:rsidDel="00000000" w:rsidR="00000000" w:rsidRPr="00000000">
              <w:rPr>
                <w:i w:val="1"/>
                <w:iCs w:val="1"/>
                <w:color w:val="303030"/>
                <w:highlight w:val="white"/>
                <w:rtl w:val="0"/>
              </w:rPr>
              <w:t xml:space="preserve">[20]</w:t>
            </w:r>
            <w:r w:rsidDel="00000000" w:rsidR="00000000" w:rsidRPr="00000000">
              <w:rPr>
                <w:color w:val="303030"/>
                <w:highlight w:val="white"/>
                <w:rtl w:val="0"/>
              </w:rPr>
              <w:t xml:space="preserve">. Some infra aspects (like trying out a new CI system or new cloud service) might be trialed internally before adding to supported stack – but generally, ops tools are considered part of our product deliverable to enterprise (especially if they run on-prem). So we treat them as production software (versioned, tested). Where we do R&amp;D is perhaps in </w:t>
            </w:r>
            <w:r w:rsidDel="00000000" w:rsidR="00000000" w:rsidRPr="00000000">
              <w:rPr>
                <w:b w:val="1"/>
                <w:bCs w:val="1"/>
                <w:color w:val="303030"/>
                <w:highlight w:val="white"/>
                <w:rtl w:val="0"/>
              </w:rPr>
              <w:t xml:space="preserve">chaos engineering</w:t>
            </w:r>
            <w:r w:rsidDel="00000000" w:rsidR="00000000" w:rsidRPr="00000000">
              <w:rPr>
                <w:color w:val="303030"/>
                <w:highlight w:val="white"/>
                <w:rtl w:val="0"/>
              </w:rPr>
              <w:t xml:space="preserve">: e.g., we might run experiments to simulate failures (to verify SLOs), but those experiments are in test environments. The learning from those feeds into making the ops tooling more robust in prod.</w:t>
            </w:r>
          </w:p>
        </w:tc>
      </w:tr>
    </w:tbl>
    <w:p w:rsidR="00000000" w:rsidDel="00000000" w:rsidP="00000000" w:rsidRDefault="00000000" w:rsidRPr="00000000" w14:paraId="000003B4">
      <w:pPr>
        <w:spacing w:after="240" w:before="240" w:lineRule="auto"/>
        <w:rPr>
          <w:color w:val="303030"/>
          <w:highlight w:val="white"/>
        </w:rPr>
      </w:pPr>
      <w:r w:rsidDel="00000000" w:rsidR="00000000" w:rsidRPr="00000000">
        <w:rPr>
          <w:color w:val="303030"/>
          <w:highlight w:val="white"/>
          <w:rtl w:val="0"/>
        </w:rPr>
        <w:t xml:space="preserve">In summary, </w:t>
      </w:r>
      <w:r w:rsidDel="00000000" w:rsidR="00000000" w:rsidRPr="00000000">
        <w:rPr>
          <w:b w:val="1"/>
          <w:bCs w:val="1"/>
          <w:color w:val="303030"/>
          <w:highlight w:val="white"/>
          <w:rtl w:val="0"/>
        </w:rPr>
        <w:t xml:space="preserve">systems that directly execute or protect customer workloads (or customer IP)</w:t>
      </w:r>
      <w:r w:rsidDel="00000000" w:rsidR="00000000" w:rsidRPr="00000000">
        <w:rPr>
          <w:color w:val="303030"/>
          <w:highlight w:val="white"/>
          <w:rtl w:val="0"/>
        </w:rPr>
        <w:t xml:space="preserve"> are held to production-grade standards from the start (or as soon as they are introduced), whereas systems that enhance performance or automate design/control are allowed to mature in R&amp;D mode until they prove themselves. We enforce this by feature flags, separate environments, extensive testing, and incremental rollout. This map ensures, for example, that the absence or failure of an R&amp;D component (say QAGF) cannot compromise a live service – at worst it means a missed optimization opportunity. Meanwhile, core services like the ledger or orchestrator have no such luxury – they must be highly reliable and are treated as such. This dual-track approach (stable vs. experimental) lets us innovate rapidly (on R&amp;D track) without jeopardizing the reliable operations (on production track) that our enterprise and eventually fault-tolerant customers will expect. All transitions from R&amp;D to Prod are governed by achieving the SLOs/invariants we have set and observing sustained performance over time, consistent with the </w:t>
      </w:r>
      <w:r w:rsidDel="00000000" w:rsidR="00000000" w:rsidRPr="00000000">
        <w:rPr>
          <w:b w:val="1"/>
          <w:bCs w:val="1"/>
          <w:color w:val="303030"/>
          <w:highlight w:val="white"/>
          <w:rtl w:val="0"/>
        </w:rPr>
        <w:t xml:space="preserve">go/kill criteria discipline</w:t>
      </w:r>
      <w:r w:rsidDel="00000000" w:rsidR="00000000" w:rsidRPr="00000000">
        <w:rPr>
          <w:color w:val="303030"/>
          <w:highlight w:val="white"/>
          <w:rtl w:val="0"/>
        </w:rPr>
        <w:t xml:space="preserve"> established in our execution plans</w:t>
      </w:r>
      <w:r w:rsidDel="00000000" w:rsidR="00000000" w:rsidRPr="00000000">
        <w:rPr>
          <w:i w:val="1"/>
          <w:iCs w:val="1"/>
          <w:color w:val="303030"/>
          <w:highlight w:val="white"/>
          <w:rtl w:val="0"/>
        </w:rPr>
        <w:t xml:space="preserve">[49]</w:t>
      </w:r>
      <w:r w:rsidDel="00000000" w:rsidR="00000000" w:rsidRPr="00000000">
        <w:rPr>
          <w:color w:val="303030"/>
          <w:highlight w:val="white"/>
          <w:rtl w:val="0"/>
        </w:rPr>
        <w:t xml:space="preserve">.</w:t>
      </w:r>
    </w:p>
    <w:p w:rsidR="00000000" w:rsidDel="00000000" w:rsidP="00000000" w:rsidRDefault="00000000" w:rsidRPr="00000000" w14:paraId="000003B5">
      <w:pPr>
        <w:spacing w:after="240" w:before="240" w:lineRule="auto"/>
        <w:rPr>
          <w:color w:val="303030"/>
          <w:highlight w:val="white"/>
        </w:rPr>
      </w:pPr>
      <w:r w:rsidDel="00000000" w:rsidR="00000000" w:rsidRPr="00000000">
        <w:rPr>
          <w:b w:val="1"/>
          <w:bCs w:val="1"/>
          <w:color w:val="303030"/>
          <w:highlight w:val="white"/>
          <w:rtl w:val="0"/>
        </w:rPr>
        <w:t xml:space="preserve">Sources:</w:t>
      </w:r>
      <w:r w:rsidDel="00000000" w:rsidR="00000000" w:rsidRPr="00000000">
        <w:rPr>
          <w:color w:val="303030"/>
          <w:highlight w:val="white"/>
          <w:rtl w:val="0"/>
        </w:rPr>
        <w:t xml:space="preserve"> Key information was drawn from the A4Q execution plans and capstone strategy documents, including numeric SLO invariants</w:t>
      </w:r>
      <w:r w:rsidDel="00000000" w:rsidR="00000000" w:rsidRPr="00000000">
        <w:rPr>
          <w:i w:val="1"/>
          <w:iCs w:val="1"/>
          <w:color w:val="303030"/>
          <w:highlight w:val="white"/>
          <w:rtl w:val="0"/>
        </w:rPr>
        <w:t xml:space="preserve">[34][87]</w:t>
      </w:r>
      <w:r w:rsidDel="00000000" w:rsidR="00000000" w:rsidRPr="00000000">
        <w:rPr>
          <w:color w:val="303030"/>
          <w:highlight w:val="white"/>
          <w:rtl w:val="0"/>
        </w:rPr>
        <w:t xml:space="preserve">, monorepo architecture plans</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 and conceptual drivers for each product plane</w:t>
      </w:r>
      <w:r w:rsidDel="00000000" w:rsidR="00000000" w:rsidRPr="00000000">
        <w:rPr>
          <w:i w:val="1"/>
          <w:iCs w:val="1"/>
          <w:color w:val="303030"/>
          <w:highlight w:val="white"/>
          <w:rtl w:val="0"/>
        </w:rPr>
        <w:t xml:space="preserve">[10][8][7]</w:t>
      </w:r>
      <w:r w:rsidDel="00000000" w:rsidR="00000000" w:rsidRPr="00000000">
        <w:rPr>
          <w:color w:val="303030"/>
          <w:highlight w:val="white"/>
          <w:rtl w:val="0"/>
        </w:rPr>
        <w:t xml:space="preserve">, ensuring that the roadmap remains grounded in the established vision and quantitative benchmarks of the A4Q program.</w:t>
      </w:r>
    </w:p>
    <w:p w:rsidR="00000000" w:rsidDel="00000000" w:rsidP="00000000" w:rsidRDefault="00000000" w:rsidRPr="00000000" w14:paraId="000003B6">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spacing w:after="240" w:before="240" w:lineRule="auto"/>
        <w:rPr>
          <w:color w:val="303030"/>
          <w:highlight w:val="white"/>
        </w:rPr>
      </w:pPr>
      <w:r w:rsidDel="00000000" w:rsidR="00000000" w:rsidRPr="00000000">
        <w:rPr>
          <w:i w:val="1"/>
          <w:iCs w:val="1"/>
          <w:color w:val="303030"/>
          <w:highlight w:val="white"/>
          <w:rtl w:val="0"/>
        </w:rPr>
        <w:t xml:space="preserve">[1]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[84]</w:t>
      </w:r>
      <w:r w:rsidDel="00000000" w:rsidR="00000000" w:rsidRPr="00000000">
        <w:rPr>
          <w:color w:val="303030"/>
          <w:highlight w:val="white"/>
          <w:rtl w:val="0"/>
        </w:rPr>
        <w:t xml:space="preserve"> EXECUTION_PLAN_100_PERCENT_COMPLETE.txt</w:t>
      </w:r>
    </w:p>
    <w:p w:rsidR="00000000" w:rsidDel="00000000" w:rsidP="00000000" w:rsidRDefault="00000000" w:rsidRPr="00000000" w14:paraId="000003B8">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file://file_00000000640c722f8b00b8b7b9e942ed</w:t>
      </w:r>
    </w:p>
    <w:p w:rsidR="00000000" w:rsidDel="00000000" w:rsidP="00000000" w:rsidRDefault="00000000" w:rsidRPr="00000000" w14:paraId="000003B9">
      <w:pPr>
        <w:spacing w:after="240" w:before="240" w:lineRule="auto"/>
        <w:rPr>
          <w:color w:val="303030"/>
          <w:highlight w:val="white"/>
        </w:rPr>
      </w:pPr>
      <w:r w:rsidDel="00000000" w:rsidR="00000000" w:rsidRPr="00000000">
        <w:rPr>
          <w:i w:val="1"/>
          <w:iCs w:val="1"/>
          <w:color w:val="303030"/>
          <w:highlight w:val="white"/>
          <w:rtl w:val="0"/>
        </w:rPr>
        <w:t xml:space="preserve">[2]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[78]</w:t>
      </w:r>
      <w:r w:rsidDel="00000000" w:rsidR="00000000" w:rsidRPr="00000000">
        <w:rPr>
          <w:color w:val="303030"/>
          <w:highlight w:val="white"/>
          <w:rtl w:val="0"/>
        </w:rPr>
        <w:t xml:space="preserve"> Execution_Plan_V8.txt</w:t>
      </w:r>
    </w:p>
    <w:p w:rsidR="00000000" w:rsidDel="00000000" w:rsidP="00000000" w:rsidRDefault="00000000" w:rsidRPr="00000000" w14:paraId="000003BA">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file://file_00000000593871f68d7dd391de4b746f</w:t>
      </w:r>
    </w:p>
    <w:p w:rsidR="00000000" w:rsidDel="00000000" w:rsidP="00000000" w:rsidRDefault="00000000" w:rsidRPr="00000000" w14:paraId="000003BB">
      <w:pPr>
        <w:spacing w:after="240" w:before="240" w:lineRule="auto"/>
        <w:rPr>
          <w:color w:val="303030"/>
          <w:highlight w:val="white"/>
        </w:rPr>
      </w:pPr>
      <w:r w:rsidDel="00000000" w:rsidR="00000000" w:rsidRPr="00000000">
        <w:rPr>
          <w:i w:val="1"/>
          <w:iCs w:val="1"/>
          <w:color w:val="303030"/>
          <w:highlight w:val="white"/>
          <w:rtl w:val="0"/>
        </w:rPr>
        <w:t xml:space="preserve">[4]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[62]</w:t>
      </w:r>
      <w:r w:rsidDel="00000000" w:rsidR="00000000" w:rsidRPr="00000000">
        <w:rPr>
          <w:color w:val="303030"/>
          <w:highlight w:val="white"/>
          <w:rtl w:val="0"/>
        </w:rPr>
        <w:t xml:space="preserve"> A4Q_Captsone_Project.docx</w:t>
      </w:r>
    </w:p>
    <w:p w:rsidR="00000000" w:rsidDel="00000000" w:rsidP="00000000" w:rsidRDefault="00000000" w:rsidRPr="00000000" w14:paraId="000003BC">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file://file_00000000ecd471f58787c8be2abf225a</w:t>
      </w:r>
    </w:p>
    <w:p w:rsidR="00000000" w:rsidDel="00000000" w:rsidP="00000000" w:rsidRDefault="00000000" w:rsidRPr="00000000" w14:paraId="000003BD">
      <w:pPr>
        <w:spacing w:after="240" w:before="240" w:lineRule="auto"/>
        <w:rPr>
          <w:color w:val="303030"/>
          <w:highlight w:val="white"/>
        </w:rPr>
      </w:pP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[83]</w:t>
      </w:r>
      <w:r w:rsidDel="00000000" w:rsidR="00000000" w:rsidRPr="00000000">
        <w:rPr>
          <w:color w:val="303030"/>
          <w:highlight w:val="white"/>
          <w:rtl w:val="0"/>
        </w:rPr>
        <w:t xml:space="preserve"> A4Q_Archive.pdf</w:t>
      </w:r>
    </w:p>
    <w:p w:rsidR="00000000" w:rsidDel="00000000" w:rsidP="00000000" w:rsidRDefault="00000000" w:rsidRPr="00000000" w14:paraId="000003BE">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file://file_00000000fe7871f5960e282a140241d2</w:t>
      </w:r>
    </w:p>
    <w:p w:rsidR="00000000" w:rsidDel="00000000" w:rsidP="00000000" w:rsidRDefault="00000000" w:rsidRPr="00000000" w14:paraId="000003BF">
      <w:pPr>
        <w:spacing w:after="240" w:before="240" w:lineRule="auto"/>
        <w:rPr>
          <w:color w:val="303030"/>
          <w:highlight w:val="white"/>
        </w:rPr>
      </w:pPr>
      <w:r w:rsidDel="00000000" w:rsidR="00000000" w:rsidRPr="00000000">
        <w:rPr>
          <w:i w:val="1"/>
          <w:iCs w:val="1"/>
          <w:color w:val="303030"/>
          <w:highlight w:val="white"/>
          <w:rtl w:val="0"/>
        </w:rPr>
        <w:t xml:space="preserve">[29]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[87]</w:t>
      </w:r>
      <w:r w:rsidDel="00000000" w:rsidR="00000000" w:rsidRPr="00000000">
        <w:rPr>
          <w:color w:val="303030"/>
          <w:highlight w:val="white"/>
          <w:rtl w:val="0"/>
        </w:rPr>
        <w:t xml:space="preserve"> Execution_Plan_V6.txt</w:t>
      </w:r>
    </w:p>
    <w:p w:rsidR="00000000" w:rsidDel="00000000" w:rsidP="00000000" w:rsidRDefault="00000000" w:rsidRPr="00000000" w14:paraId="000003C0">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file://file_000000004964722f8f7dd1196adb3415</w:t>
      </w:r>
    </w:p>
    <w:p w:rsidR="00000000" w:rsidDel="00000000" w:rsidP="00000000" w:rsidRDefault="00000000" w:rsidRPr="00000000" w14:paraId="000003C1">
      <w:pPr>
        <w:spacing w:after="240" w:before="240" w:lineRule="auto"/>
        <w:rPr>
          <w:color w:val="303030"/>
          <w:highlight w:val="white"/>
        </w:rPr>
      </w:pPr>
      <w:r w:rsidDel="00000000" w:rsidR="00000000" w:rsidRPr="00000000">
        <w:rPr>
          <w:i w:val="1"/>
          <w:iCs w:val="1"/>
          <w:color w:val="303030"/>
          <w:highlight w:val="white"/>
          <w:rtl w:val="0"/>
        </w:rPr>
        <w:t xml:space="preserve">[49]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[82]</w:t>
      </w:r>
      <w:r w:rsidDel="00000000" w:rsidR="00000000" w:rsidRPr="00000000">
        <w:rPr>
          <w:color w:val="303030"/>
          <w:highlight w:val="white"/>
          <w:rtl w:val="0"/>
        </w:rPr>
        <w:t xml:space="preserve"> A4Q_AA_Hardening.docx</w:t>
      </w:r>
    </w:p>
    <w:p w:rsidR="00000000" w:rsidDel="00000000" w:rsidP="00000000" w:rsidRDefault="00000000" w:rsidRPr="00000000" w14:paraId="000003C2">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file://file_00000000b49c71f58fbb030d4dd572c3</w:t>
      </w:r>
    </w:p>
    <w:p w:rsidR="00000000" w:rsidDel="00000000" w:rsidP="00000000" w:rsidRDefault="00000000" w:rsidRPr="00000000" w14:paraId="000003C3">
      <w:pPr>
        <w:spacing w:after="240" w:before="240" w:lineRule="auto"/>
        <w:rPr>
          <w:color w:val="303030"/>
          <w:highlight w:val="white"/>
        </w:rPr>
      </w:pPr>
      <w:r w:rsidDel="00000000" w:rsidR="00000000" w:rsidRPr="00000000">
        <w:rPr>
          <w:i w:val="1"/>
          <w:iCs w:val="1"/>
          <w:color w:val="303030"/>
          <w:highlight w:val="white"/>
          <w:rtl w:val="0"/>
        </w:rPr>
        <w:t xml:space="preserve">[66]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[79]</w:t>
      </w:r>
      <w:r w:rsidDel="00000000" w:rsidR="00000000" w:rsidRPr="00000000">
        <w:rPr>
          <w:color w:val="303030"/>
          <w:highlight w:val="white"/>
          <w:rtl w:val="0"/>
        </w:rPr>
        <w:t xml:space="preserve"> V8_COMPLETION_REPORT.md</w:t>
      </w:r>
    </w:p>
    <w:p w:rsidR="00000000" w:rsidDel="00000000" w:rsidP="00000000" w:rsidRDefault="00000000" w:rsidRPr="00000000" w14:paraId="000003C4">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file://file_00000000fb7c71f68fce76d30603d4b4</w:t>
      </w:r>
    </w:p>
    <w:p w:rsidR="00000000" w:rsidDel="00000000" w:rsidP="00000000" w:rsidRDefault="00000000" w:rsidRPr="00000000" w14:paraId="000003C5">
      <w:pPr>
        <w:spacing w:after="240" w:before="240" w:lineRule="auto"/>
        <w:rPr>
          <w:i w:val="1"/>
          <w:iCs w:val="1"/>
          <w:color w:val="303030"/>
          <w:highlight w:val="white"/>
        </w:rPr>
      </w:pPr>
      <w:r w:rsidDel="00000000" w:rsidR="00000000" w:rsidRPr="00000000">
        <w:rPr>
          <w:rtl w:val="0"/>
        </w:rPr>
      </w:r>
    </w:p>
    <w:p w:rsidR="00000000" w:rsidDel="00000000" w:rsidP="00000000" w:rsidRDefault="00000000" w:rsidRPr="00000000" w14:paraId="000003C6">
      <w:pPr>
        <w:spacing w:after="240" w:before="240" w:lineRule="auto"/>
        <w:rPr>
          <w:i w:val="1"/>
          <w:iCs w:val="1"/>
          <w:color w:val="303030"/>
          <w:highlight w:val="white"/>
        </w:rPr>
      </w:pPr>
      <w:r w:rsidDel="00000000" w:rsidR="00000000" w:rsidRPr="00000000">
        <w:rPr>
          <w:rtl w:val="0"/>
        </w:rPr>
      </w:r>
    </w:p>
    <w:p w:rsidR="00000000" w:rsidDel="00000000" w:rsidP="00000000" w:rsidRDefault="00000000" w:rsidRPr="00000000" w14:paraId="000003C7">
      <w:pPr>
        <w:spacing w:after="240" w:before="240" w:lineRule="auto"/>
        <w:rPr>
          <w:i w:val="1"/>
          <w:iCs w:val="1"/>
          <w:color w:val="303030"/>
          <w:highlight w:val="white"/>
        </w:rPr>
      </w:pPr>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b w:val="1"/>
          <w:bCs w:val="1"/>
          <w:color w:val="303030"/>
          <w:sz w:val="46"/>
          <w:szCs w:val="46"/>
          <w:highlight w:val="white"/>
        </w:rPr>
      </w:pPr>
      <w:bookmarkStart w:colFirst="0" w:colLast="0" w:name="_gj7xhixhmvaj" w:id="29"/>
      <w:bookmarkEnd w:id="29"/>
      <w:r w:rsidDel="00000000" w:rsidR="00000000" w:rsidRPr="00000000">
        <w:rPr>
          <w:b w:val="1"/>
          <w:bCs w:val="1"/>
          <w:color w:val="303030"/>
          <w:sz w:val="46"/>
          <w:szCs w:val="46"/>
          <w:highlight w:val="white"/>
          <w:rtl w:val="0"/>
        </w:rPr>
        <w:t xml:space="preserve">Invarian 10-Year Integration and Release Plan (V10)</w:t>
      </w:r>
    </w:p>
    <w:p w:rsidR="00000000" w:rsidDel="00000000" w:rsidP="00000000" w:rsidRDefault="00000000" w:rsidRPr="00000000" w14:paraId="000003C9">
      <w:pPr>
        <w:pStyle w:val="Heading2"/>
        <w:keepNext w:val="0"/>
        <w:keepLines w:val="0"/>
        <w:spacing w:after="80" w:lineRule="auto"/>
        <w:rPr>
          <w:b w:val="1"/>
          <w:bCs w:val="1"/>
          <w:color w:val="303030"/>
          <w:sz w:val="34"/>
          <w:szCs w:val="34"/>
          <w:highlight w:val="white"/>
        </w:rPr>
      </w:pPr>
      <w:bookmarkStart w:colFirst="0" w:colLast="0" w:name="_ccwzul79mm7z" w:id="30"/>
      <w:bookmarkEnd w:id="30"/>
      <w:r w:rsidDel="00000000" w:rsidR="00000000" w:rsidRPr="00000000">
        <w:rPr>
          <w:b w:val="1"/>
          <w:bCs w:val="1"/>
          <w:color w:val="303030"/>
          <w:sz w:val="34"/>
          <w:szCs w:val="34"/>
          <w:highlight w:val="white"/>
          <w:rtl w:val="0"/>
        </w:rPr>
        <w:t xml:space="preserve">1. Baseline (V8 GA) and Ecosystem Architecture Snapshot</w:t>
      </w:r>
    </w:p>
    <w:p w:rsidR="00000000" w:rsidDel="00000000" w:rsidP="00000000" w:rsidRDefault="00000000" w:rsidRPr="00000000" w14:paraId="000003CA">
      <w:pPr>
        <w:spacing w:after="240" w:before="240" w:lineRule="auto"/>
        <w:rPr>
          <w:color w:val="303030"/>
          <w:highlight w:val="white"/>
        </w:rPr>
      </w:pPr>
      <w:r w:rsidDel="00000000" w:rsidR="00000000" w:rsidRPr="00000000">
        <w:rPr>
          <w:b w:val="1"/>
          <w:bCs w:val="1"/>
          <w:color w:val="303030"/>
          <w:highlight w:val="white"/>
          <w:rtl w:val="0"/>
        </w:rPr>
        <w:t xml:space="preserve">V8 GA Baseline:</w:t>
      </w:r>
      <w:r w:rsidDel="00000000" w:rsidR="00000000" w:rsidRPr="00000000">
        <w:rPr>
          <w:color w:val="303030"/>
          <w:highlight w:val="white"/>
          <w:rtl w:val="0"/>
        </w:rPr>
        <w:t xml:space="preserve"> The Invarian platform (formerly A4Q) reached an </w:t>
      </w:r>
      <w:r w:rsidDel="00000000" w:rsidR="00000000" w:rsidRPr="00000000">
        <w:rPr>
          <w:b w:val="1"/>
          <w:bCs w:val="1"/>
          <w:color w:val="303030"/>
          <w:highlight w:val="white"/>
          <w:rtl w:val="0"/>
        </w:rPr>
        <w:t xml:space="preserve">enterprise-grade GA</w:t>
      </w:r>
      <w:r w:rsidDel="00000000" w:rsidR="00000000" w:rsidRPr="00000000">
        <w:rPr>
          <w:color w:val="303030"/>
          <w:highlight w:val="white"/>
          <w:rtl w:val="0"/>
        </w:rPr>
        <w:t xml:space="preserve"> at version 1.1 (V8 execution plan), validating all </w:t>
      </w:r>
      <w:r w:rsidDel="00000000" w:rsidR="00000000" w:rsidRPr="00000000">
        <w:rPr>
          <w:b w:val="1"/>
          <w:bCs w:val="1"/>
          <w:color w:val="303030"/>
          <w:highlight w:val="white"/>
          <w:rtl w:val="0"/>
        </w:rPr>
        <w:t xml:space="preserve">Design Key (DK) SLO gates</w:t>
      </w:r>
      <w:r w:rsidDel="00000000" w:rsidR="00000000" w:rsidRPr="00000000">
        <w:rPr>
          <w:color w:val="303030"/>
          <w:highlight w:val="white"/>
          <w:rtl w:val="0"/>
        </w:rPr>
        <w:t xml:space="preserve"> and stretch goals with comprehensive artifacts</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 The V8 release proved the core system’s performance, security, and reliability invariants: e.g. </w:t>
      </w:r>
      <w:r w:rsidDel="00000000" w:rsidR="00000000" w:rsidRPr="00000000">
        <w:rPr>
          <w:b w:val="1"/>
          <w:bCs w:val="1"/>
          <w:color w:val="303030"/>
          <w:highlight w:val="white"/>
          <w:rtl w:val="0"/>
        </w:rPr>
        <w:t xml:space="preserve">compile latency</w:t>
      </w:r>
      <w:r w:rsidDel="00000000" w:rsidR="00000000" w:rsidRPr="00000000">
        <w:rPr>
          <w:rFonts w:ascii="Arial Unicode MS" w:cs="Arial Unicode MS" w:eastAsia="Arial Unicode MS" w:hAnsi="Arial Unicode MS"/>
          <w:color w:val="303030"/>
          <w:highlight w:val="white"/>
          <w:rtl w:val="0"/>
        </w:rPr>
        <w:t xml:space="preserve"> p95 ~47 ms (≪250 ms DK target), </w:t>
      </w:r>
      <w:r w:rsidDel="00000000" w:rsidR="00000000" w:rsidRPr="00000000">
        <w:rPr>
          <w:b w:val="1"/>
          <w:bCs w:val="1"/>
          <w:color w:val="303030"/>
          <w:highlight w:val="white"/>
          <w:rtl w:val="0"/>
        </w:rPr>
        <w:t xml:space="preserve">ledger append</w:t>
      </w:r>
      <w:r w:rsidDel="00000000" w:rsidR="00000000" w:rsidRPr="00000000">
        <w:rPr>
          <w:rFonts w:ascii="Arial Unicode MS" w:cs="Arial Unicode MS" w:eastAsia="Arial Unicode MS" w:hAnsi="Arial Unicode MS"/>
          <w:color w:val="303030"/>
          <w:highlight w:val="white"/>
          <w:rtl w:val="0"/>
        </w:rPr>
        <w:t xml:space="preserve"> ~5–20 ms est. (≪120 ms), </w:t>
      </w:r>
      <w:r w:rsidDel="00000000" w:rsidR="00000000" w:rsidRPr="00000000">
        <w:rPr>
          <w:b w:val="1"/>
          <w:bCs w:val="1"/>
          <w:color w:val="303030"/>
          <w:highlight w:val="white"/>
          <w:rtl w:val="0"/>
        </w:rPr>
        <w:t xml:space="preserve">PQC crypto</w:t>
      </w:r>
      <w:r w:rsidDel="00000000" w:rsidR="00000000" w:rsidRPr="00000000">
        <w:rPr>
          <w:rFonts w:ascii="Arial Unicode MS" w:cs="Arial Unicode MS" w:eastAsia="Arial Unicode MS" w:hAnsi="Arial Unicode MS"/>
          <w:color w:val="303030"/>
          <w:highlight w:val="white"/>
          <w:rtl w:val="0"/>
        </w:rPr>
        <w:t xml:space="preserve"> 4.2 ms (≪20 ms), </w:t>
      </w:r>
      <w:r w:rsidDel="00000000" w:rsidR="00000000" w:rsidRPr="00000000">
        <w:rPr>
          <w:b w:val="1"/>
          <w:bCs w:val="1"/>
          <w:color w:val="303030"/>
          <w:highlight w:val="white"/>
          <w:rtl w:val="0"/>
        </w:rPr>
        <w:t xml:space="preserve">watermark detection TPR</w:t>
      </w:r>
      <w:r w:rsidDel="00000000" w:rsidR="00000000" w:rsidRPr="00000000">
        <w:rPr>
          <w:rFonts w:ascii="Arial Unicode MS" w:cs="Arial Unicode MS" w:eastAsia="Arial Unicode MS" w:hAnsi="Arial Unicode MS"/>
          <w:color w:val="303030"/>
          <w:highlight w:val="white"/>
          <w:rtl w:val="0"/>
        </w:rPr>
        <w:t xml:space="preserve"> 1.0 (≥0.99), </w:t>
      </w:r>
      <w:r w:rsidDel="00000000" w:rsidR="00000000" w:rsidRPr="00000000">
        <w:rPr>
          <w:b w:val="1"/>
          <w:bCs w:val="1"/>
          <w:color w:val="303030"/>
          <w:highlight w:val="white"/>
          <w:rtl w:val="0"/>
        </w:rPr>
        <w:t xml:space="preserve">uptime</w:t>
      </w:r>
      <w:r w:rsidDel="00000000" w:rsidR="00000000" w:rsidRPr="00000000">
        <w:rPr>
          <w:color w:val="303030"/>
          <w:highlight w:val="white"/>
          <w:rtl w:val="0"/>
        </w:rPr>
        <w:t xml:space="preserve"> 99.5%, </w:t>
      </w:r>
      <w:r w:rsidDel="00000000" w:rsidR="00000000" w:rsidRPr="00000000">
        <w:rPr>
          <w:b w:val="1"/>
          <w:bCs w:val="1"/>
          <w:color w:val="303030"/>
          <w:highlight w:val="white"/>
          <w:rtl w:val="0"/>
        </w:rPr>
        <w:t xml:space="preserve">job success</w:t>
      </w:r>
      <w:r w:rsidDel="00000000" w:rsidR="00000000" w:rsidRPr="00000000">
        <w:rPr>
          <w:rFonts w:ascii="Arial Unicode MS" w:cs="Arial Unicode MS" w:eastAsia="Arial Unicode MS" w:hAnsi="Arial Unicode MS"/>
          <w:color w:val="303030"/>
          <w:highlight w:val="white"/>
          <w:rtl w:val="0"/>
        </w:rPr>
        <w:t xml:space="preserve"> 96.9% (≥92%)</w:t>
      </w:r>
      <w:r w:rsidDel="00000000" w:rsidR="00000000" w:rsidRPr="00000000">
        <w:rPr>
          <w:i w:val="1"/>
          <w:iCs w:val="1"/>
          <w:color w:val="303030"/>
          <w:highlight w:val="white"/>
          <w:rtl w:val="0"/>
        </w:rPr>
        <w:t xml:space="preserve">[2]</w:t>
      </w:r>
      <w:r w:rsidDel="00000000" w:rsidR="00000000" w:rsidRPr="00000000">
        <w:rPr>
          <w:color w:val="303030"/>
          <w:highlight w:val="white"/>
          <w:rtl w:val="0"/>
        </w:rPr>
        <w:t xml:space="preserve">. All </w:t>
      </w:r>
      <w:r w:rsidDel="00000000" w:rsidR="00000000" w:rsidRPr="00000000">
        <w:rPr>
          <w:b w:val="1"/>
          <w:bCs w:val="1"/>
          <w:color w:val="303030"/>
          <w:highlight w:val="white"/>
          <w:rtl w:val="0"/>
        </w:rPr>
        <w:t xml:space="preserve">10/10 DK gates</w:t>
      </w:r>
      <w:r w:rsidDel="00000000" w:rsidR="00000000" w:rsidRPr="00000000">
        <w:rPr>
          <w:color w:val="303030"/>
          <w:highlight w:val="white"/>
          <w:rtl w:val="0"/>
        </w:rPr>
        <w:t xml:space="preserve"> were passed and backed by evidence (89 artifacts with SHA-256 proofs, automated validation scripts)</w:t>
      </w:r>
      <w:r w:rsidDel="00000000" w:rsidR="00000000" w:rsidRPr="00000000">
        <w:rPr>
          <w:i w:val="1"/>
          <w:iCs w:val="1"/>
          <w:color w:val="303030"/>
          <w:highlight w:val="white"/>
          <w:rtl w:val="0"/>
        </w:rPr>
        <w:t xml:space="preserve">[3][4]</w:t>
      </w:r>
      <w:r w:rsidDel="00000000" w:rsidR="00000000" w:rsidRPr="00000000">
        <w:rPr>
          <w:color w:val="303030"/>
          <w:highlight w:val="white"/>
          <w:rtl w:val="0"/>
        </w:rPr>
        <w:t xml:space="preserve">. This solid baseline provides a trustable foundation – the platform is running with </w:t>
      </w:r>
      <w:r w:rsidDel="00000000" w:rsidR="00000000" w:rsidRPr="00000000">
        <w:rPr>
          <w:b w:val="1"/>
          <w:bCs w:val="1"/>
          <w:color w:val="303030"/>
          <w:highlight w:val="white"/>
          <w:rtl w:val="0"/>
        </w:rPr>
        <w:t xml:space="preserve">hardened security</w:t>
      </w:r>
      <w:r w:rsidDel="00000000" w:rsidR="00000000" w:rsidRPr="00000000">
        <w:rPr>
          <w:color w:val="303030"/>
          <w:highlight w:val="white"/>
          <w:rtl w:val="0"/>
        </w:rPr>
        <w:t xml:space="preserve"> (no root, seccomp, signed supply chain) and </w:t>
      </w:r>
      <w:r w:rsidDel="00000000" w:rsidR="00000000" w:rsidRPr="00000000">
        <w:rPr>
          <w:b w:val="1"/>
          <w:bCs w:val="1"/>
          <w:color w:val="303030"/>
          <w:highlight w:val="white"/>
          <w:rtl w:val="0"/>
        </w:rPr>
        <w:t xml:space="preserve">observability</w:t>
      </w:r>
      <w:r w:rsidDel="00000000" w:rsidR="00000000" w:rsidRPr="00000000">
        <w:rPr>
          <w:color w:val="303030"/>
          <w:highlight w:val="white"/>
          <w:rtl w:val="0"/>
        </w:rPr>
        <w:t xml:space="preserve"> (streaming telemetry, global replay tests, etc.) fully in place</w:t>
      </w:r>
      <w:r w:rsidDel="00000000" w:rsidR="00000000" w:rsidRPr="00000000">
        <w:rPr>
          <w:i w:val="1"/>
          <w:iCs w:val="1"/>
          <w:color w:val="303030"/>
          <w:highlight w:val="white"/>
          <w:rtl w:val="0"/>
        </w:rPr>
        <w:t xml:space="preserve">[5][6]</w:t>
      </w:r>
      <w:r w:rsidDel="00000000" w:rsidR="00000000" w:rsidRPr="00000000">
        <w:rPr>
          <w:rFonts w:ascii="Arial Unicode MS" w:cs="Arial Unicode MS" w:eastAsia="Arial Unicode MS" w:hAnsi="Arial Unicode MS"/>
          <w:color w:val="303030"/>
          <w:highlight w:val="white"/>
          <w:rtl w:val="0"/>
        </w:rPr>
        <w:t xml:space="preserve">. Going forward, these DK invariants (e.g. compile p95 ≤250 ms, PQC overhead ≤20 ms, etc.) remain </w:t>
      </w:r>
      <w:r w:rsidDel="00000000" w:rsidR="00000000" w:rsidRPr="00000000">
        <w:rPr>
          <w:b w:val="1"/>
          <w:bCs w:val="1"/>
          <w:color w:val="303030"/>
          <w:highlight w:val="white"/>
          <w:rtl w:val="0"/>
        </w:rPr>
        <w:t xml:space="preserve">non-negotiable performance baselines</w:t>
      </w:r>
      <w:r w:rsidDel="00000000" w:rsidR="00000000" w:rsidRPr="00000000">
        <w:rPr>
          <w:color w:val="303030"/>
          <w:highlight w:val="white"/>
          <w:rtl w:val="0"/>
        </w:rPr>
        <w:t xml:space="preserve"> for all new releases</w:t>
      </w:r>
      <w:r w:rsidDel="00000000" w:rsidR="00000000" w:rsidRPr="00000000">
        <w:rPr>
          <w:i w:val="1"/>
          <w:iCs w:val="1"/>
          <w:color w:val="303030"/>
          <w:highlight w:val="white"/>
          <w:rtl w:val="0"/>
        </w:rPr>
        <w:t xml:space="preserve">[7][8]</w:t>
      </w:r>
      <w:r w:rsidDel="00000000" w:rsidR="00000000" w:rsidRPr="00000000">
        <w:rPr>
          <w:rFonts w:ascii="Arial Unicode MS" w:cs="Arial Unicode MS" w:eastAsia="Arial Unicode MS" w:hAnsi="Arial Unicode MS"/>
          <w:color w:val="303030"/>
          <w:highlight w:val="white"/>
          <w:rtl w:val="0"/>
        </w:rPr>
        <w:t xml:space="preserve">, and “Ops Gold” stretch SLOs (e.g. tighter 230 ms compile, canary deploy ≥15 min quiet) continue to guide operational excellence</w:t>
      </w: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w:t>
      </w:r>
    </w:p>
    <w:p w:rsidR="00000000" w:rsidDel="00000000" w:rsidP="00000000" w:rsidRDefault="00000000" w:rsidRPr="00000000" w14:paraId="000003CB">
      <w:pPr>
        <w:spacing w:after="240" w:before="240" w:lineRule="auto"/>
        <w:rPr>
          <w:color w:val="303030"/>
          <w:highlight w:val="white"/>
        </w:rPr>
      </w:pPr>
      <w:r w:rsidDel="00000000" w:rsidR="00000000" w:rsidRPr="00000000">
        <w:rPr>
          <w:b w:val="1"/>
          <w:bCs w:val="1"/>
          <w:color w:val="303030"/>
          <w:highlight w:val="white"/>
          <w:rtl w:val="0"/>
        </w:rPr>
        <w:t xml:space="preserve">Three-Plane Ecosystem:</w:t>
      </w:r>
      <w:r w:rsidDel="00000000" w:rsidR="00000000" w:rsidRPr="00000000">
        <w:rPr>
          <w:color w:val="303030"/>
          <w:highlight w:val="white"/>
          <w:rtl w:val="0"/>
        </w:rPr>
        <w:t xml:space="preserve"> Invarian’s architecture is organized into </w:t>
      </w:r>
      <w:r w:rsidDel="00000000" w:rsidR="00000000" w:rsidRPr="00000000">
        <w:rPr>
          <w:b w:val="1"/>
          <w:bCs w:val="1"/>
          <w:color w:val="303030"/>
          <w:highlight w:val="white"/>
          <w:rtl w:val="0"/>
        </w:rPr>
        <w:t xml:space="preserve">three application planes</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Autonomy, Governance, and Discovery</w:t>
      </w:r>
      <w:r w:rsidDel="00000000" w:rsidR="00000000" w:rsidRPr="00000000">
        <w:rPr>
          <w:color w:val="303030"/>
          <w:highlight w:val="white"/>
          <w:rtl w:val="0"/>
        </w:rPr>
        <w:t xml:space="preserve"> – each delivering distinct but interdependent capabilities</w:t>
      </w:r>
      <w:r w:rsidDel="00000000" w:rsidR="00000000" w:rsidRPr="00000000">
        <w:rPr>
          <w:i w:val="1"/>
          <w:iCs w:val="1"/>
          <w:color w:val="303030"/>
          <w:highlight w:val="white"/>
          <w:rtl w:val="0"/>
        </w:rPr>
        <w:t xml:space="preserve">[10][11]</w:t>
      </w:r>
      <w:r w:rsidDel="00000000" w:rsidR="00000000" w:rsidRPr="00000000">
        <w:rPr>
          <w:color w:val="303030"/>
          <w:highlight w:val="white"/>
          <w:rtl w:val="0"/>
        </w:rPr>
        <w:t xml:space="preserve">. All services reside in a unified monorepo, with modular components aligned to these planes and common infrastructure. The key modules in the ecosystem include:</w:t>
      </w:r>
    </w:p>
    <w:p w:rsidR="00000000" w:rsidDel="00000000" w:rsidP="00000000" w:rsidRDefault="00000000" w:rsidRPr="00000000" w14:paraId="000003CC">
      <w:pPr>
        <w:numPr>
          <w:ilvl w:val="0"/>
          <w:numId w:val="24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Trust Fabric (Governance Plane):</w:t>
      </w:r>
      <w:r w:rsidDel="00000000" w:rsidR="00000000" w:rsidRPr="00000000">
        <w:rPr>
          <w:color w:val="303030"/>
          <w:highlight w:val="white"/>
          <w:rtl w:val="0"/>
        </w:rPr>
        <w:t xml:space="preserve"> A Go-based </w:t>
      </w:r>
      <w:r w:rsidDel="00000000" w:rsidR="00000000" w:rsidRPr="00000000">
        <w:rPr>
          <w:b w:val="1"/>
          <w:bCs w:val="1"/>
          <w:color w:val="303030"/>
          <w:highlight w:val="white"/>
          <w:rtl w:val="0"/>
        </w:rPr>
        <w:t xml:space="preserve">Trust Contract Engine (TCE)</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provenance ledger</w:t>
      </w:r>
      <w:r w:rsidDel="00000000" w:rsidR="00000000" w:rsidRPr="00000000">
        <w:rPr>
          <w:color w:val="303030"/>
          <w:highlight w:val="white"/>
          <w:rtl w:val="0"/>
        </w:rPr>
        <w:t xml:space="preserve"> service underpin the governance plane</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 This module enforces </w:t>
      </w:r>
      <w:r w:rsidDel="00000000" w:rsidR="00000000" w:rsidRPr="00000000">
        <w:rPr>
          <w:b w:val="1"/>
          <w:bCs w:val="1"/>
          <w:color w:val="303030"/>
          <w:highlight w:val="white"/>
          <w:rtl w:val="0"/>
        </w:rPr>
        <w:t xml:space="preserve">policy contracts</w:t>
      </w:r>
      <w:r w:rsidDel="00000000" w:rsidR="00000000" w:rsidRPr="00000000">
        <w:rPr>
          <w:color w:val="303030"/>
          <w:highlight w:val="white"/>
          <w:rtl w:val="0"/>
        </w:rPr>
        <w:t xml:space="preserve"> (via OPA/Rego policies) and handles </w:t>
      </w:r>
      <w:r w:rsidDel="00000000" w:rsidR="00000000" w:rsidRPr="00000000">
        <w:rPr>
          <w:b w:val="1"/>
          <w:bCs w:val="1"/>
          <w:color w:val="303030"/>
          <w:highlight w:val="white"/>
          <w:rtl w:val="0"/>
        </w:rPr>
        <w:t xml:space="preserve">watermarking</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ledgering</w:t>
      </w:r>
      <w:r w:rsidDel="00000000" w:rsidR="00000000" w:rsidRPr="00000000">
        <w:rPr>
          <w:color w:val="303030"/>
          <w:highlight w:val="white"/>
          <w:rtl w:val="0"/>
        </w:rPr>
        <w:t xml:space="preserve"> of every quantum job for IP provenance</w:t>
      </w:r>
      <w:r w:rsidDel="00000000" w:rsidR="00000000" w:rsidRPr="00000000">
        <w:rPr>
          <w:i w:val="1"/>
          <w:iCs w:val="1"/>
          <w:color w:val="303030"/>
          <w:highlight w:val="white"/>
          <w:rtl w:val="0"/>
        </w:rPr>
        <w:t xml:space="preserve">[13]</w:t>
      </w:r>
      <w:r w:rsidDel="00000000" w:rsidR="00000000" w:rsidRPr="00000000">
        <w:rPr>
          <w:color w:val="303030"/>
          <w:highlight w:val="white"/>
          <w:rtl w:val="0"/>
        </w:rPr>
        <w:t xml:space="preserve">. On submission, circuits are embedded with invisible </w:t>
      </w:r>
      <w:r w:rsidDel="00000000" w:rsidR="00000000" w:rsidRPr="00000000">
        <w:rPr>
          <w:b w:val="1"/>
          <w:bCs w:val="1"/>
          <w:color w:val="303030"/>
          <w:highlight w:val="white"/>
          <w:rtl w:val="0"/>
        </w:rPr>
        <w:t xml:space="preserve">watermarks</w:t>
      </w:r>
      <w:r w:rsidDel="00000000" w:rsidR="00000000" w:rsidRPr="00000000">
        <w:rPr>
          <w:color w:val="303030"/>
          <w:highlight w:val="white"/>
          <w:rtl w:val="0"/>
        </w:rPr>
        <w:t xml:space="preserve"> (slight gate biases or tags) and recorded immutably in a </w:t>
      </w:r>
      <w:r w:rsidDel="00000000" w:rsidR="00000000" w:rsidRPr="00000000">
        <w:rPr>
          <w:b w:val="1"/>
          <w:bCs w:val="1"/>
          <w:color w:val="303030"/>
          <w:highlight w:val="white"/>
          <w:rtl w:val="0"/>
        </w:rPr>
        <w:t xml:space="preserve">ledger index</w:t>
      </w:r>
      <w:r w:rsidDel="00000000" w:rsidR="00000000" w:rsidRPr="00000000">
        <w:rPr>
          <w:color w:val="303030"/>
          <w:highlight w:val="white"/>
          <w:rtl w:val="0"/>
        </w:rPr>
        <w:t xml:space="preserve"> (PostgreSQL-backed, active/active across regions for HA)</w:t>
      </w:r>
      <w:r w:rsidDel="00000000" w:rsidR="00000000" w:rsidRPr="00000000">
        <w:rPr>
          <w:i w:val="1"/>
          <w:iCs w:val="1"/>
          <w:color w:val="303030"/>
          <w:highlight w:val="white"/>
          <w:rtl w:val="0"/>
        </w:rPr>
        <w:t xml:space="preserve">[14]</w:t>
      </w:r>
      <w:r w:rsidDel="00000000" w:rsidR="00000000" w:rsidRPr="00000000">
        <w:rPr>
          <w:color w:val="303030"/>
          <w:highlight w:val="white"/>
          <w:rtl w:val="0"/>
        </w:rPr>
        <w:t xml:space="preserve">. The trust fabric exposes secure APIs for </w:t>
      </w:r>
      <w:r w:rsidDel="00000000" w:rsidR="00000000" w:rsidRPr="00000000">
        <w:rPr>
          <w:b w:val="1"/>
          <w:bCs w:val="1"/>
          <w:color w:val="303030"/>
          <w:highlight w:val="white"/>
          <w:rtl w:val="0"/>
        </w:rPr>
        <w:t xml:space="preserve">sealing jobs, verifying watermark signatures, ledger append/query,</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deterministic replay</w:t>
      </w:r>
      <w:r w:rsidDel="00000000" w:rsidR="00000000" w:rsidRPr="00000000">
        <w:rPr>
          <w:color w:val="303030"/>
          <w:highlight w:val="white"/>
          <w:rtl w:val="0"/>
        </w:rPr>
        <w:t xml:space="preserve"> of job records</w:t>
      </w:r>
      <w:r w:rsidDel="00000000" w:rsidR="00000000" w:rsidRPr="00000000">
        <w:rPr>
          <w:i w:val="1"/>
          <w:iCs w:val="1"/>
          <w:color w:val="303030"/>
          <w:highlight w:val="white"/>
          <w:rtl w:val="0"/>
        </w:rPr>
        <w:t xml:space="preserve">[14][15]</w:t>
      </w:r>
      <w:r w:rsidDel="00000000" w:rsidR="00000000" w:rsidRPr="00000000">
        <w:rPr>
          <w:color w:val="303030"/>
          <w:highlight w:val="white"/>
          <w:rtl w:val="0"/>
        </w:rPr>
        <w:t xml:space="preserve">. By V8, the ledger runs in production with </w:t>
      </w:r>
      <w:r w:rsidDel="00000000" w:rsidR="00000000" w:rsidRPr="00000000">
        <w:rPr>
          <w:b w:val="1"/>
          <w:bCs w:val="1"/>
          <w:color w:val="303030"/>
          <w:highlight w:val="white"/>
          <w:rtl w:val="0"/>
        </w:rPr>
        <w:t xml:space="preserve">post-quantum cryptography (PQC)</w:t>
      </w:r>
      <w:r w:rsidDel="00000000" w:rsidR="00000000" w:rsidRPr="00000000">
        <w:rPr>
          <w:color w:val="303030"/>
          <w:highlight w:val="white"/>
          <w:rtl w:val="0"/>
        </w:rPr>
        <w:t xml:space="preserve"> (Kyber KEM for secure headers) and meets strict latency and audit SLOs</w:t>
      </w:r>
      <w:r w:rsidDel="00000000" w:rsidR="00000000" w:rsidRPr="00000000">
        <w:rPr>
          <w:i w:val="1"/>
          <w:iCs w:val="1"/>
          <w:color w:val="303030"/>
          <w:highlight w:val="white"/>
          <w:rtl w:val="0"/>
        </w:rPr>
        <w:t xml:space="preserve">[16][2]</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deterministic replay</w:t>
      </w:r>
      <w:r w:rsidDel="00000000" w:rsidR="00000000" w:rsidRPr="00000000">
        <w:rPr>
          <w:color w:val="303030"/>
          <w:highlight w:val="white"/>
          <w:rtl w:val="0"/>
        </w:rPr>
        <w:t xml:space="preserve"> capability – re-running recorded workloads bit-for-bit – is used for fault recovery and validation (e.g. multi-region replay consistency was proven in V8 tests)</w:t>
      </w:r>
      <w:r w:rsidDel="00000000" w:rsidR="00000000" w:rsidRPr="00000000">
        <w:rPr>
          <w:i w:val="1"/>
          <w:iCs w:val="1"/>
          <w:color w:val="303030"/>
          <w:highlight w:val="white"/>
          <w:rtl w:val="0"/>
        </w:rPr>
        <w:t xml:space="preserve">[17][18]</w:t>
      </w:r>
      <w:r w:rsidDel="00000000" w:rsidR="00000000" w:rsidRPr="00000000">
        <w:rPr>
          <w:color w:val="303030"/>
          <w:highlight w:val="white"/>
          <w:rtl w:val="0"/>
        </w:rPr>
        <w:t xml:space="preserve">. The Trust Fabric forms the backbone for compliance, ensuring </w:t>
      </w:r>
      <w:r w:rsidDel="00000000" w:rsidR="00000000" w:rsidRPr="00000000">
        <w:rPr>
          <w:b w:val="1"/>
          <w:bCs w:val="1"/>
          <w:color w:val="303030"/>
          <w:highlight w:val="white"/>
          <w:rtl w:val="0"/>
        </w:rPr>
        <w:t xml:space="preserve">region-specific policies, data sovereignty, and cross-cloud trust</w:t>
      </w:r>
      <w:r w:rsidDel="00000000" w:rsidR="00000000" w:rsidRPr="00000000">
        <w:rPr>
          <w:color w:val="303030"/>
          <w:highlight w:val="white"/>
          <w:rtl w:val="0"/>
        </w:rPr>
        <w:t xml:space="preserve"> are enforced at submission time.</w:t>
      </w:r>
    </w:p>
    <w:p w:rsidR="00000000" w:rsidDel="00000000" w:rsidP="00000000" w:rsidRDefault="00000000" w:rsidRPr="00000000" w14:paraId="000003CD">
      <w:pPr>
        <w:numPr>
          <w:ilvl w:val="0"/>
          <w:numId w:val="24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Autonomy Orchestrator (Autonomy Plane):</w:t>
      </w:r>
      <w:r w:rsidDel="00000000" w:rsidR="00000000" w:rsidRPr="00000000">
        <w:rPr>
          <w:color w:val="303030"/>
          <w:highlight w:val="white"/>
          <w:rtl w:val="0"/>
        </w:rPr>
        <w:t xml:space="preserve"> A Go-based </w:t>
      </w:r>
      <w:r w:rsidDel="00000000" w:rsidR="00000000" w:rsidRPr="00000000">
        <w:rPr>
          <w:b w:val="1"/>
          <w:bCs w:val="1"/>
          <w:color w:val="303030"/>
          <w:highlight w:val="white"/>
          <w:rtl w:val="0"/>
        </w:rPr>
        <w:t xml:space="preserve">Adaptive Quantum Orchestrator (AQO)</w:t>
      </w:r>
      <w:r w:rsidDel="00000000" w:rsidR="00000000" w:rsidRPr="00000000">
        <w:rPr>
          <w:color w:val="303030"/>
          <w:highlight w:val="white"/>
          <w:rtl w:val="0"/>
        </w:rPr>
        <w:t xml:space="preserve"> manages job scheduling, resource allocation, and real-time control feedback</w:t>
      </w:r>
      <w:r w:rsidDel="00000000" w:rsidR="00000000" w:rsidRPr="00000000">
        <w:rPr>
          <w:i w:val="1"/>
          <w:iCs w:val="1"/>
          <w:color w:val="303030"/>
          <w:highlight w:val="white"/>
          <w:rtl w:val="0"/>
        </w:rPr>
        <w:t xml:space="preserve">[19]</w:t>
      </w:r>
      <w:r w:rsidDel="00000000" w:rsidR="00000000" w:rsidRPr="00000000">
        <w:rPr>
          <w:color w:val="303030"/>
          <w:highlight w:val="white"/>
          <w:rtl w:val="0"/>
        </w:rPr>
        <w:t xml:space="preserve">. In GA, the orchestrator routes quantum jobs to available backends based on </w:t>
      </w:r>
      <w:r w:rsidDel="00000000" w:rsidR="00000000" w:rsidRPr="00000000">
        <w:rPr>
          <w:b w:val="1"/>
          <w:bCs w:val="1"/>
          <w:color w:val="303030"/>
          <w:highlight w:val="white"/>
          <w:rtl w:val="0"/>
        </w:rPr>
        <w:t xml:space="preserve">cost, queue wait, and carbon intensity</w:t>
      </w:r>
      <w:r w:rsidDel="00000000" w:rsidR="00000000" w:rsidRPr="00000000">
        <w:rPr>
          <w:color w:val="303030"/>
          <w:highlight w:val="white"/>
          <w:rtl w:val="0"/>
        </w:rPr>
        <w:t xml:space="preserve">, implementing </w:t>
      </w:r>
      <w:r w:rsidDel="00000000" w:rsidR="00000000" w:rsidRPr="00000000">
        <w:rPr>
          <w:b w:val="1"/>
          <w:bCs w:val="1"/>
          <w:color w:val="303030"/>
          <w:highlight w:val="white"/>
          <w:rtl w:val="0"/>
        </w:rPr>
        <w:t xml:space="preserve">FinOps and carbon-aware scheduling</w:t>
      </w:r>
      <w:r w:rsidDel="00000000" w:rsidR="00000000" w:rsidRPr="00000000">
        <w:rPr>
          <w:color w:val="303030"/>
          <w:highlight w:val="white"/>
          <w:rtl w:val="0"/>
        </w:rPr>
        <w:t xml:space="preserve"> policies</w:t>
      </w:r>
      <w:r w:rsidDel="00000000" w:rsidR="00000000" w:rsidRPr="00000000">
        <w:rPr>
          <w:i w:val="1"/>
          <w:iCs w:val="1"/>
          <w:color w:val="303030"/>
          <w:highlight w:val="white"/>
          <w:rtl w:val="0"/>
        </w:rPr>
        <w:t xml:space="preserve">[19]</w:t>
      </w:r>
      <w:r w:rsidDel="00000000" w:rsidR="00000000" w:rsidRPr="00000000">
        <w:rPr>
          <w:color w:val="303030"/>
          <w:highlight w:val="white"/>
          <w:rtl w:val="0"/>
        </w:rPr>
        <w:t xml:space="preserve">. It supports a multi-region </w:t>
      </w:r>
      <w:r w:rsidDel="00000000" w:rsidR="00000000" w:rsidRPr="00000000">
        <w:rPr>
          <w:b w:val="1"/>
          <w:bCs w:val="1"/>
          <w:color w:val="303030"/>
          <w:highlight w:val="white"/>
          <w:rtl w:val="0"/>
        </w:rPr>
        <w:t xml:space="preserve">active/active</w:t>
      </w:r>
      <w:r w:rsidDel="00000000" w:rsidR="00000000" w:rsidRPr="00000000">
        <w:rPr>
          <w:color w:val="303030"/>
          <w:highlight w:val="white"/>
          <w:rtl w:val="0"/>
        </w:rPr>
        <w:t xml:space="preserve"> deployment with fast failover (zone &lt;1 s, region &lt;60 s)</w:t>
      </w:r>
      <w:r w:rsidDel="00000000" w:rsidR="00000000" w:rsidRPr="00000000">
        <w:rPr>
          <w:i w:val="1"/>
          <w:iCs w:val="1"/>
          <w:color w:val="303030"/>
          <w:highlight w:val="white"/>
          <w:rtl w:val="0"/>
        </w:rPr>
        <w:t xml:space="preserve">[20]</w:t>
      </w:r>
      <w:r w:rsidDel="00000000" w:rsidR="00000000" w:rsidRPr="00000000">
        <w:rPr>
          <w:color w:val="303030"/>
          <w:highlight w:val="white"/>
          <w:rtl w:val="0"/>
        </w:rPr>
        <w:t xml:space="preserve">. The orchestrator handles the full job lifecycle (submission through result) with APIs for status, cancel, etc., and enforces SLOs like response latency and uptime (99.5%+ uptime with automated failover)</w:t>
      </w:r>
      <w:r w:rsidDel="00000000" w:rsidR="00000000" w:rsidRPr="00000000">
        <w:rPr>
          <w:i w:val="1"/>
          <w:iCs w:val="1"/>
          <w:color w:val="303030"/>
          <w:highlight w:val="white"/>
          <w:rtl w:val="0"/>
        </w:rPr>
        <w:t xml:space="preserve">[21][22]</w:t>
      </w:r>
      <w:r w:rsidDel="00000000" w:rsidR="00000000" w:rsidRPr="00000000">
        <w:rPr>
          <w:color w:val="303030"/>
          <w:highlight w:val="white"/>
          <w:rtl w:val="0"/>
        </w:rPr>
        <w:t xml:space="preserve">. By design it integrates closely with the trust fabric (e.g. applying watermarks on submission) and uses PQC-secured channels for all control signals</w:t>
      </w:r>
      <w:r w:rsidDel="00000000" w:rsidR="00000000" w:rsidRPr="00000000">
        <w:rPr>
          <w:i w:val="1"/>
          <w:iCs w:val="1"/>
          <w:color w:val="303030"/>
          <w:highlight w:val="white"/>
          <w:rtl w:val="0"/>
        </w:rPr>
        <w:t xml:space="preserve">[23]</w:t>
      </w:r>
      <w:r w:rsidDel="00000000" w:rsidR="00000000" w:rsidRPr="00000000">
        <w:rPr>
          <w:color w:val="303030"/>
          <w:highlight w:val="white"/>
          <w:rtl w:val="0"/>
        </w:rPr>
        <w:t xml:space="preserve">. In V8, multi-QPU scheduling was validated (jobs executed across heterogenous backends with a success rate ~96.9%)</w:t>
      </w:r>
      <w:r w:rsidDel="00000000" w:rsidR="00000000" w:rsidRPr="00000000">
        <w:rPr>
          <w:i w:val="1"/>
          <w:iCs w:val="1"/>
          <w:color w:val="303030"/>
          <w:highlight w:val="white"/>
          <w:rtl w:val="0"/>
        </w:rPr>
        <w:t xml:space="preserve">[24][25]</w:t>
      </w:r>
      <w:r w:rsidDel="00000000" w:rsidR="00000000" w:rsidRPr="00000000">
        <w:rPr>
          <w:color w:val="303030"/>
          <w:highlight w:val="white"/>
          <w:rtl w:val="0"/>
        </w:rPr>
        <w:t xml:space="preserve">. The autonomy plane will evolve into the </w:t>
      </w:r>
      <w:r w:rsidDel="00000000" w:rsidR="00000000" w:rsidRPr="00000000">
        <w:rPr>
          <w:b w:val="1"/>
          <w:bCs w:val="1"/>
          <w:color w:val="303030"/>
          <w:highlight w:val="white"/>
          <w:rtl w:val="0"/>
        </w:rPr>
        <w:t xml:space="preserve">Fault-Tolerant Autonomy Engine (FTAE)</w:t>
      </w:r>
      <w:r w:rsidDel="00000000" w:rsidR="00000000" w:rsidRPr="00000000">
        <w:rPr>
          <w:color w:val="303030"/>
          <w:highlight w:val="white"/>
          <w:rtl w:val="0"/>
        </w:rPr>
        <w:t xml:space="preserve">, adding advanced features like </w:t>
      </w:r>
      <w:r w:rsidDel="00000000" w:rsidR="00000000" w:rsidRPr="00000000">
        <w:rPr>
          <w:b w:val="1"/>
          <w:bCs w:val="1"/>
          <w:color w:val="303030"/>
          <w:highlight w:val="white"/>
          <w:rtl w:val="0"/>
        </w:rPr>
        <w:t xml:space="preserve">magic-state resource management, anomaly detection loops, and real-time self-healing</w:t>
      </w:r>
      <w:r w:rsidDel="00000000" w:rsidR="00000000" w:rsidRPr="00000000">
        <w:rPr>
          <w:color w:val="303030"/>
          <w:highlight w:val="white"/>
          <w:rtl w:val="0"/>
        </w:rPr>
        <w:t xml:space="preserve"> as hardware matures (detailed in roadmap below).</w:t>
      </w:r>
    </w:p>
    <w:p w:rsidR="00000000" w:rsidDel="00000000" w:rsidP="00000000" w:rsidRDefault="00000000" w:rsidRPr="00000000" w14:paraId="000003CE">
      <w:pPr>
        <w:numPr>
          <w:ilvl w:val="0"/>
          <w:numId w:val="24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Quantum Compiler &amp; IR Adaptation:</w:t>
      </w:r>
      <w:r w:rsidDel="00000000" w:rsidR="00000000" w:rsidRPr="00000000">
        <w:rPr>
          <w:color w:val="303030"/>
          <w:highlight w:val="white"/>
          <w:rtl w:val="0"/>
        </w:rPr>
        <w:t xml:space="preserve"> A Rust-based </w:t>
      </w:r>
      <w:r w:rsidDel="00000000" w:rsidR="00000000" w:rsidRPr="00000000">
        <w:rPr>
          <w:b w:val="1"/>
          <w:bCs w:val="1"/>
          <w:color w:val="303030"/>
          <w:highlight w:val="white"/>
          <w:rtl w:val="0"/>
        </w:rPr>
        <w:t xml:space="preserve">compiler service</w:t>
      </w:r>
      <w:r w:rsidDel="00000000" w:rsidR="00000000" w:rsidRPr="00000000">
        <w:rPr>
          <w:color w:val="303030"/>
          <w:highlight w:val="white"/>
          <w:rtl w:val="0"/>
        </w:rPr>
        <w:t xml:space="preserve"> translates high-level quantum circuits into a portable intermediate representation (A4Q-IR, based on QIR/OpenQASM 3)</w:t>
      </w:r>
      <w:r w:rsidDel="00000000" w:rsidR="00000000" w:rsidRPr="00000000">
        <w:rPr>
          <w:i w:val="1"/>
          <w:iCs w:val="1"/>
          <w:color w:val="303030"/>
          <w:highlight w:val="white"/>
          <w:rtl w:val="0"/>
        </w:rPr>
        <w:t xml:space="preserve">[26]</w:t>
      </w:r>
      <w:r w:rsidDel="00000000" w:rsidR="00000000" w:rsidRPr="00000000">
        <w:rPr>
          <w:color w:val="303030"/>
          <w:highlight w:val="white"/>
          <w:rtl w:val="0"/>
        </w:rPr>
        <w:t xml:space="preserve">. The compiler includes custom passes – notably a </w:t>
      </w:r>
      <w:r w:rsidDel="00000000" w:rsidR="00000000" w:rsidRPr="00000000">
        <w:rPr>
          <w:b w:val="1"/>
          <w:bCs w:val="1"/>
          <w:color w:val="303030"/>
          <w:highlight w:val="white"/>
          <w:rtl w:val="0"/>
        </w:rPr>
        <w:t xml:space="preserve">watermark insertion pass</w:t>
      </w:r>
      <w:r w:rsidDel="00000000" w:rsidR="00000000" w:rsidRPr="00000000">
        <w:rPr>
          <w:color w:val="303030"/>
          <w:highlight w:val="white"/>
          <w:rtl w:val="0"/>
        </w:rPr>
        <w:t xml:space="preserve"> that encodes ownership marks into the circuit without altering results (ensuring &lt;0.5% depth overhead)</w:t>
      </w:r>
      <w:r w:rsidDel="00000000" w:rsidR="00000000" w:rsidRPr="00000000">
        <w:rPr>
          <w:i w:val="1"/>
          <w:iCs w:val="1"/>
          <w:color w:val="303030"/>
          <w:highlight w:val="white"/>
          <w:rtl w:val="0"/>
        </w:rPr>
        <w:t xml:space="preserve">[27]</w:t>
      </w:r>
      <w:r w:rsidDel="00000000" w:rsidR="00000000" w:rsidRPr="00000000">
        <w:rPr>
          <w:color w:val="303030"/>
          <w:highlight w:val="white"/>
          <w:rtl w:val="0"/>
        </w:rPr>
        <w:t xml:space="preserve">. It also provides hardware-specific optimization via </w:t>
      </w:r>
      <w:r w:rsidDel="00000000" w:rsidR="00000000" w:rsidRPr="00000000">
        <w:rPr>
          <w:b w:val="1"/>
          <w:bCs w:val="1"/>
          <w:color w:val="303030"/>
          <w:highlight w:val="white"/>
          <w:rtl w:val="0"/>
        </w:rPr>
        <w:t xml:space="preserve">IR adapters</w:t>
      </w:r>
      <w:r w:rsidDel="00000000" w:rsidR="00000000" w:rsidRPr="00000000">
        <w:rPr>
          <w:color w:val="303030"/>
          <w:highlight w:val="white"/>
          <w:rtl w:val="0"/>
        </w:rPr>
        <w:t xml:space="preserve"> for various backends (translating IR to vendor-specific instructions)</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Invarian’s compiler is optimized for speed (V8 achieved ~47 ms p95 compile latency) and instrumented to track performance budgets in CI</w:t>
      </w:r>
      <w:r w:rsidDel="00000000" w:rsidR="00000000" w:rsidRPr="00000000">
        <w:rPr>
          <w:i w:val="1"/>
          <w:iCs w:val="1"/>
          <w:color w:val="303030"/>
          <w:highlight w:val="white"/>
          <w:rtl w:val="0"/>
        </w:rPr>
        <w:t xml:space="preserve">[2][11]</w:t>
      </w:r>
      <w:r w:rsidDel="00000000" w:rsidR="00000000" w:rsidRPr="00000000">
        <w:rPr>
          <w:color w:val="303030"/>
          <w:highlight w:val="white"/>
          <w:rtl w:val="0"/>
        </w:rPr>
        <w:t xml:space="preserve">. The compiler forms the bridge between user code (or AI-generated circuits) and execution, embedding telemetry and watermark metadata as needed. Future plans include AI-driven compilation passes (e.g. a noise-aware mapper or dynamic re-transpiler) which will be introduced in experimental mode (ensuring determinism and correctness via replay tests before production use)</w:t>
      </w:r>
      <w:r w:rsidDel="00000000" w:rsidR="00000000" w:rsidRPr="00000000">
        <w:rPr>
          <w:i w:val="1"/>
          <w:iCs w:val="1"/>
          <w:color w:val="303030"/>
          <w:highlight w:val="white"/>
          <w:rtl w:val="0"/>
        </w:rPr>
        <w:t xml:space="preserve">[29][30]</w:t>
      </w:r>
      <w:r w:rsidDel="00000000" w:rsidR="00000000" w:rsidRPr="00000000">
        <w:rPr>
          <w:color w:val="303030"/>
          <w:highlight w:val="white"/>
          <w:rtl w:val="0"/>
        </w:rPr>
        <w:t xml:space="preserve">.</w:t>
      </w:r>
    </w:p>
    <w:p w:rsidR="00000000" w:rsidDel="00000000" w:rsidP="00000000" w:rsidRDefault="00000000" w:rsidRPr="00000000" w14:paraId="000003CF">
      <w:pPr>
        <w:numPr>
          <w:ilvl w:val="0"/>
          <w:numId w:val="24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ML Control Toolkit (Discovery/Autonomy R&amp;D):</w:t>
      </w:r>
      <w:r w:rsidDel="00000000" w:rsidR="00000000" w:rsidRPr="00000000">
        <w:rPr>
          <w:color w:val="303030"/>
          <w:highlight w:val="white"/>
          <w:rtl w:val="0"/>
        </w:rPr>
        <w:t xml:space="preserve"> Under the /ml stack, the platform includes pilot modules for </w:t>
      </w:r>
      <w:r w:rsidDel="00000000" w:rsidR="00000000" w:rsidRPr="00000000">
        <w:rPr>
          <w:b w:val="1"/>
          <w:bCs w:val="1"/>
          <w:color w:val="303030"/>
          <w:highlight w:val="white"/>
          <w:rtl w:val="0"/>
        </w:rPr>
        <w:t xml:space="preserve">automated calibration and error correction</w:t>
      </w:r>
      <w:r w:rsidDel="00000000" w:rsidR="00000000" w:rsidRPr="00000000">
        <w:rPr>
          <w:color w:val="303030"/>
          <w:highlight w:val="white"/>
          <w:rtl w:val="0"/>
        </w:rPr>
        <w:t xml:space="preserve"> – for now, used in R&amp;D settings and not on the critical path</w:t>
      </w:r>
      <w:r w:rsidDel="00000000" w:rsidR="00000000" w:rsidRPr="00000000">
        <w:rPr>
          <w:i w:val="1"/>
          <w:iCs w:val="1"/>
          <w:color w:val="303030"/>
          <w:highlight w:val="white"/>
          <w:rtl w:val="0"/>
        </w:rPr>
        <w:t xml:space="preserve">[31]</w:t>
      </w:r>
      <w:r w:rsidDel="00000000" w:rsidR="00000000" w:rsidRPr="00000000">
        <w:rPr>
          <w:color w:val="303030"/>
          <w:highlight w:val="white"/>
          <w:rtl w:val="0"/>
        </w:rPr>
        <w:t xml:space="preserve">. This includes </w:t>
      </w:r>
      <w:r w:rsidDel="00000000" w:rsidR="00000000" w:rsidRPr="00000000">
        <w:rPr>
          <w:b w:val="1"/>
          <w:bCs w:val="1"/>
          <w:color w:val="303030"/>
          <w:highlight w:val="white"/>
          <w:rtl w:val="0"/>
        </w:rPr>
        <w:t xml:space="preserve">AutoCal-RL</w:t>
      </w:r>
      <w:r w:rsidDel="00000000" w:rsidR="00000000" w:rsidRPr="00000000">
        <w:rPr>
          <w:color w:val="303030"/>
          <w:highlight w:val="white"/>
          <w:rtl w:val="0"/>
        </w:rPr>
        <w:t xml:space="preserve">, a reinforcement learning agent for continuous qubit calibration, and a </w:t>
      </w:r>
      <w:r w:rsidDel="00000000" w:rsidR="00000000" w:rsidRPr="00000000">
        <w:rPr>
          <w:b w:val="1"/>
          <w:bCs w:val="1"/>
          <w:color w:val="303030"/>
          <w:highlight w:val="white"/>
          <w:rtl w:val="0"/>
        </w:rPr>
        <w:t xml:space="preserve">QEC decoder</w:t>
      </w:r>
      <w:r w:rsidDel="00000000" w:rsidR="00000000" w:rsidRPr="00000000">
        <w:rPr>
          <w:color w:val="303030"/>
          <w:highlight w:val="white"/>
          <w:rtl w:val="0"/>
        </w:rPr>
        <w:t xml:space="preserve"> for error syndrome decoding</w:t>
      </w:r>
      <w:r w:rsidDel="00000000" w:rsidR="00000000" w:rsidRPr="00000000">
        <w:rPr>
          <w:i w:val="1"/>
          <w:iCs w:val="1"/>
          <w:color w:val="303030"/>
          <w:highlight w:val="white"/>
          <w:rtl w:val="0"/>
        </w:rPr>
        <w:t xml:space="preserve">[31]</w:t>
      </w:r>
      <w:r w:rsidDel="00000000" w:rsidR="00000000" w:rsidRPr="00000000">
        <w:rPr>
          <w:color w:val="303030"/>
          <w:highlight w:val="white"/>
          <w:rtl w:val="0"/>
        </w:rPr>
        <w:t xml:space="preserve">. In V8 these existed as prototypes (used in simulations and lab tests) but were not required for production (the system relied on vendor calibrations and standard decoders)</w:t>
      </w:r>
      <w:r w:rsidDel="00000000" w:rsidR="00000000" w:rsidRPr="00000000">
        <w:rPr>
          <w:i w:val="1"/>
          <w:iCs w:val="1"/>
          <w:color w:val="303030"/>
          <w:highlight w:val="white"/>
          <w:rtl w:val="0"/>
        </w:rPr>
        <w:t xml:space="preserve">[32][33]</w:t>
      </w:r>
      <w:r w:rsidDel="00000000" w:rsidR="00000000" w:rsidRPr="00000000">
        <w:rPr>
          <w:color w:val="303030"/>
          <w:highlight w:val="white"/>
          <w:rtl w:val="0"/>
        </w:rPr>
        <w:t xml:space="preserve">. These components are part of the </w:t>
      </w:r>
      <w:r w:rsidDel="00000000" w:rsidR="00000000" w:rsidRPr="00000000">
        <w:rPr>
          <w:b w:val="1"/>
          <w:bCs w:val="1"/>
          <w:color w:val="303030"/>
          <w:highlight w:val="white"/>
          <w:rtl w:val="0"/>
        </w:rPr>
        <w:t xml:space="preserve">Discovery plane’s mission</w:t>
      </w:r>
      <w:r w:rsidDel="00000000" w:rsidR="00000000" w:rsidRPr="00000000">
        <w:rPr>
          <w:color w:val="303030"/>
          <w:highlight w:val="white"/>
          <w:rtl w:val="0"/>
        </w:rPr>
        <w:t xml:space="preserve"> to leverage AI for improving quantum hardware performance. Over the next decade, AutoCal and custom QEC decoders will be iteratively matured; they remain </w:t>
      </w:r>
      <w:r w:rsidDel="00000000" w:rsidR="00000000" w:rsidRPr="00000000">
        <w:rPr>
          <w:b w:val="1"/>
          <w:bCs w:val="1"/>
          <w:color w:val="303030"/>
          <w:highlight w:val="white"/>
          <w:rtl w:val="0"/>
        </w:rPr>
        <w:t xml:space="preserve">R&amp;D-focused</w:t>
      </w:r>
      <w:r w:rsidDel="00000000" w:rsidR="00000000" w:rsidRPr="00000000">
        <w:rPr>
          <w:color w:val="303030"/>
          <w:highlight w:val="white"/>
          <w:rtl w:val="0"/>
        </w:rPr>
        <w:t xml:space="preserve"> until they can demonstrably improve reliability </w:t>
      </w:r>
      <w:r w:rsidDel="00000000" w:rsidR="00000000" w:rsidRPr="00000000">
        <w:rPr>
          <w:b w:val="1"/>
          <w:bCs w:val="1"/>
          <w:color w:val="303030"/>
          <w:highlight w:val="white"/>
          <w:rtl w:val="0"/>
        </w:rPr>
        <w:t xml:space="preserve">without regressing core SLOs</w:t>
      </w:r>
      <w:r w:rsidDel="00000000" w:rsidR="00000000" w:rsidRPr="00000000">
        <w:rPr>
          <w:i w:val="1"/>
          <w:iCs w:val="1"/>
          <w:color w:val="303030"/>
          <w:highlight w:val="white"/>
          <w:rtl w:val="0"/>
        </w:rPr>
        <w:t xml:space="preserve">[34][35]</w:t>
      </w:r>
      <w:r w:rsidDel="00000000" w:rsidR="00000000" w:rsidRPr="00000000">
        <w:rPr>
          <w:color w:val="303030"/>
          <w:highlight w:val="white"/>
          <w:rtl w:val="0"/>
        </w:rPr>
        <w:t xml:space="preserve">. For example, AutoCal might run during maintenance windows to tune qubits, only moving into production when it can guarantee calibration improvements with no downtime impact</w:t>
      </w:r>
      <w:r w:rsidDel="00000000" w:rsidR="00000000" w:rsidRPr="00000000">
        <w:rPr>
          <w:i w:val="1"/>
          <w:iCs w:val="1"/>
          <w:color w:val="303030"/>
          <w:highlight w:val="white"/>
          <w:rtl w:val="0"/>
        </w:rPr>
        <w:t xml:space="preserve">[34]</w:t>
      </w:r>
      <w:r w:rsidDel="00000000" w:rsidR="00000000" w:rsidRPr="00000000">
        <w:rPr>
          <w:color w:val="303030"/>
          <w:highlight w:val="white"/>
          <w:rtl w:val="0"/>
        </w:rPr>
        <w:t xml:space="preserve">. Similarly, a QEC decoder tuned by our AI will only replace default decoders when proven at-scale (e.g. decoding within milliseconds and improving logical error rates)</w:t>
      </w:r>
      <w:r w:rsidDel="00000000" w:rsidR="00000000" w:rsidRPr="00000000">
        <w:rPr>
          <w:i w:val="1"/>
          <w:iCs w:val="1"/>
          <w:color w:val="303030"/>
          <w:highlight w:val="white"/>
          <w:rtl w:val="0"/>
        </w:rPr>
        <w:t xml:space="preserve">[35][36]</w:t>
      </w:r>
      <w:r w:rsidDel="00000000" w:rsidR="00000000" w:rsidRPr="00000000">
        <w:rPr>
          <w:color w:val="303030"/>
          <w:highlight w:val="white"/>
          <w:rtl w:val="0"/>
        </w:rPr>
        <w:t xml:space="preserve">.</w:t>
      </w:r>
    </w:p>
    <w:p w:rsidR="00000000" w:rsidDel="00000000" w:rsidP="00000000" w:rsidRDefault="00000000" w:rsidRPr="00000000" w14:paraId="000003D0">
      <w:pPr>
        <w:numPr>
          <w:ilvl w:val="0"/>
          <w:numId w:val="24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Developer Interface &amp; Tools:</w:t>
      </w:r>
      <w:r w:rsidDel="00000000" w:rsidR="00000000" w:rsidRPr="00000000">
        <w:rPr>
          <w:color w:val="303030"/>
          <w:highlight w:val="white"/>
          <w:rtl w:val="0"/>
        </w:rPr>
        <w:t xml:space="preserve"> Invarian provides a developer CLI (a4qctl) and SDK (TypeScript initially) for users to submit jobs, manage contracts, and retrieve results</w:t>
      </w:r>
      <w:r w:rsidDel="00000000" w:rsidR="00000000" w:rsidRPr="00000000">
        <w:rPr>
          <w:i w:val="1"/>
          <w:iCs w:val="1"/>
          <w:color w:val="303030"/>
          <w:highlight w:val="white"/>
          <w:rtl w:val="0"/>
        </w:rPr>
        <w:t xml:space="preserve">[37]</w:t>
      </w:r>
      <w:r w:rsidDel="00000000" w:rsidR="00000000" w:rsidRPr="00000000">
        <w:rPr>
          <w:color w:val="303030"/>
          <w:highlight w:val="white"/>
          <w:rtl w:val="0"/>
        </w:rPr>
        <w:t xml:space="preserve">. This interface communicates with the backend via secure gRPC/HTTP with mutual TLS (upgradable to post-quantum TLS)</w:t>
      </w:r>
      <w:r w:rsidDel="00000000" w:rsidR="00000000" w:rsidRPr="00000000">
        <w:rPr>
          <w:i w:val="1"/>
          <w:iCs w:val="1"/>
          <w:color w:val="303030"/>
          <w:highlight w:val="white"/>
          <w:rtl w:val="0"/>
        </w:rPr>
        <w:t xml:space="preserve">[23]</w:t>
      </w:r>
      <w:r w:rsidDel="00000000" w:rsidR="00000000" w:rsidRPr="00000000">
        <w:rPr>
          <w:color w:val="303030"/>
          <w:highlight w:val="white"/>
          <w:rtl w:val="0"/>
        </w:rPr>
        <w:t xml:space="preserve">. An expanded </w:t>
      </w:r>
      <w:r w:rsidDel="00000000" w:rsidR="00000000" w:rsidRPr="00000000">
        <w:rPr>
          <w:b w:val="1"/>
          <w:bCs w:val="1"/>
          <w:color w:val="303030"/>
          <w:highlight w:val="white"/>
          <w:rtl w:val="0"/>
        </w:rPr>
        <w:t xml:space="preserve">IDE integration</w:t>
      </w:r>
      <w:r w:rsidDel="00000000" w:rsidR="00000000" w:rsidRPr="00000000">
        <w:rPr>
          <w:color w:val="303030"/>
          <w:highlight w:val="white"/>
          <w:rtl w:val="0"/>
        </w:rPr>
        <w:t xml:space="preserve"> is planned via the </w:t>
      </w:r>
      <w:r w:rsidDel="00000000" w:rsidR="00000000" w:rsidRPr="00000000">
        <w:rPr>
          <w:b w:val="1"/>
          <w:bCs w:val="1"/>
          <w:color w:val="303030"/>
          <w:highlight w:val="white"/>
          <w:rtl w:val="0"/>
        </w:rPr>
        <w:t xml:space="preserve">Quantum Circuit Co-Pilot</w:t>
      </w:r>
      <w:r w:rsidDel="00000000" w:rsidR="00000000" w:rsidRPr="00000000">
        <w:rPr>
          <w:color w:val="303030"/>
          <w:highlight w:val="white"/>
          <w:rtl w:val="0"/>
        </w:rPr>
        <w:t xml:space="preserve">, an LLM-powered coding assistant for quantum software. The Co-Pilot acts as an “AI pair programmer” for quantum algorithms, suggesting circuit optimizations or catching mistakes as the developer writes code</w:t>
      </w:r>
      <w:r w:rsidDel="00000000" w:rsidR="00000000" w:rsidRPr="00000000">
        <w:rPr>
          <w:i w:val="1"/>
          <w:iCs w:val="1"/>
          <w:color w:val="303030"/>
          <w:highlight w:val="white"/>
          <w:rtl w:val="0"/>
        </w:rPr>
        <w:t xml:space="preserve">[38][39]</w:t>
      </w:r>
      <w:r w:rsidDel="00000000" w:rsidR="00000000" w:rsidRPr="00000000">
        <w:rPr>
          <w:color w:val="303030"/>
          <w:highlight w:val="white"/>
          <w:rtl w:val="0"/>
        </w:rPr>
        <w:t xml:space="preserve">. For instance, it can identify redundant gates, propose more efficient decompositions for multi-controlled operations, or warn if a sequence can be simplified (compressing some of the compiler’s expertise into an interactive tool)</w:t>
      </w:r>
      <w:r w:rsidDel="00000000" w:rsidR="00000000" w:rsidRPr="00000000">
        <w:rPr>
          <w:i w:val="1"/>
          <w:iCs w:val="1"/>
          <w:color w:val="303030"/>
          <w:highlight w:val="white"/>
          <w:rtl w:val="0"/>
        </w:rPr>
        <w:t xml:space="preserve">[39][40]</w:t>
      </w:r>
      <w:r w:rsidDel="00000000" w:rsidR="00000000" w:rsidRPr="00000000">
        <w:rPr>
          <w:color w:val="303030"/>
          <w:highlight w:val="white"/>
          <w:rtl w:val="0"/>
        </w:rPr>
        <w:t xml:space="preserve">. This Co-Pilot is currently under development (fine-tuned on quantum code corpora) and will be introduced as a </w:t>
      </w:r>
      <w:r w:rsidDel="00000000" w:rsidR="00000000" w:rsidRPr="00000000">
        <w:rPr>
          <w:b w:val="1"/>
          <w:bCs w:val="1"/>
          <w:color w:val="303030"/>
          <w:highlight w:val="white"/>
          <w:rtl w:val="0"/>
        </w:rPr>
        <w:t xml:space="preserve">beta plugin</w:t>
      </w:r>
      <w:r w:rsidDel="00000000" w:rsidR="00000000" w:rsidRPr="00000000">
        <w:rPr>
          <w:color w:val="303030"/>
          <w:highlight w:val="white"/>
          <w:rtl w:val="0"/>
        </w:rPr>
        <w:t xml:space="preserve"> for Jupyter/VSCode in upcoming releases. It does not depend on quantum hardware readiness, so it serves as an early value-add to developers in the NISQ era</w:t>
      </w:r>
      <w:r w:rsidDel="00000000" w:rsidR="00000000" w:rsidRPr="00000000">
        <w:rPr>
          <w:i w:val="1"/>
          <w:iCs w:val="1"/>
          <w:color w:val="303030"/>
          <w:highlight w:val="white"/>
          <w:rtl w:val="0"/>
        </w:rPr>
        <w:t xml:space="preserve">[41]</w:t>
      </w:r>
      <w:r w:rsidDel="00000000" w:rsidR="00000000" w:rsidRPr="00000000">
        <w:rPr>
          <w:color w:val="303030"/>
          <w:highlight w:val="white"/>
          <w:rtl w:val="0"/>
        </w:rPr>
        <w:t xml:space="preserve">. We will pilot it with internal users and select partners, verifying that its suggestions are </w:t>
      </w:r>
      <w:r w:rsidDel="00000000" w:rsidR="00000000" w:rsidRPr="00000000">
        <w:rPr>
          <w:b w:val="1"/>
          <w:bCs w:val="1"/>
          <w:color w:val="303030"/>
          <w:highlight w:val="white"/>
          <w:rtl w:val="0"/>
        </w:rPr>
        <w:t xml:space="preserve">correct and beneficial</w:t>
      </w:r>
      <w:r w:rsidDel="00000000" w:rsidR="00000000" w:rsidRPr="00000000">
        <w:rPr>
          <w:color w:val="303030"/>
          <w:highlight w:val="white"/>
          <w:rtl w:val="0"/>
        </w:rPr>
        <w:t xml:space="preserve"> (e.g. via simulation-based verification of any major refactoring it suggests)</w:t>
      </w:r>
      <w:r w:rsidDel="00000000" w:rsidR="00000000" w:rsidRPr="00000000">
        <w:rPr>
          <w:i w:val="1"/>
          <w:iCs w:val="1"/>
          <w:color w:val="303030"/>
          <w:highlight w:val="white"/>
          <w:rtl w:val="0"/>
        </w:rPr>
        <w:t xml:space="preserve">[42][43]</w:t>
      </w:r>
      <w:r w:rsidDel="00000000" w:rsidR="00000000" w:rsidRPr="00000000">
        <w:rPr>
          <w:color w:val="303030"/>
          <w:highlight w:val="white"/>
          <w:rtl w:val="0"/>
        </w:rPr>
        <w:t xml:space="preserve"> before full rollout.</w:t>
      </w:r>
    </w:p>
    <w:p w:rsidR="00000000" w:rsidDel="00000000" w:rsidP="00000000" w:rsidRDefault="00000000" w:rsidRPr="00000000" w14:paraId="000003D1">
      <w:pPr>
        <w:numPr>
          <w:ilvl w:val="0"/>
          <w:numId w:val="240"/>
        </w:numPr>
        <w:spacing w:after="240" w:lineRule="auto"/>
        <w:ind w:left="720" w:hanging="360"/>
        <w:rPr>
          <w:color w:val="303030"/>
          <w:highlight w:val="white"/>
        </w:rPr>
      </w:pPr>
      <w:r w:rsidDel="00000000" w:rsidR="00000000" w:rsidRPr="00000000">
        <w:rPr>
          <w:b w:val="1"/>
          <w:bCs w:val="1"/>
          <w:color w:val="303030"/>
          <w:highlight w:val="white"/>
          <w:rtl w:val="0"/>
        </w:rPr>
        <w:t xml:space="preserve">Deterministic Replay &amp; Testing Harness:</w:t>
      </w:r>
      <w:r w:rsidDel="00000000" w:rsidR="00000000" w:rsidRPr="00000000">
        <w:rPr>
          <w:color w:val="303030"/>
          <w:highlight w:val="white"/>
          <w:rtl w:val="0"/>
        </w:rPr>
        <w:t xml:space="preserve"> A distinguishing feature in the architecture is the deterministic </w:t>
      </w:r>
      <w:r w:rsidDel="00000000" w:rsidR="00000000" w:rsidRPr="00000000">
        <w:rPr>
          <w:b w:val="1"/>
          <w:bCs w:val="1"/>
          <w:color w:val="303030"/>
          <w:highlight w:val="white"/>
          <w:rtl w:val="0"/>
        </w:rPr>
        <w:t xml:space="preserve">Replay Harness</w:t>
      </w:r>
      <w:r w:rsidDel="00000000" w:rsidR="00000000" w:rsidRPr="00000000">
        <w:rPr>
          <w:color w:val="303030"/>
          <w:highlight w:val="white"/>
          <w:rtl w:val="0"/>
        </w:rPr>
        <w:t xml:space="preserve">, enabled by the trust fabric’s ledger. Every job’s inputs, versioned code, and environment can be captured such that the execution can be </w:t>
      </w:r>
      <w:r w:rsidDel="00000000" w:rsidR="00000000" w:rsidRPr="00000000">
        <w:rPr>
          <w:b w:val="1"/>
          <w:bCs w:val="1"/>
          <w:color w:val="303030"/>
          <w:highlight w:val="white"/>
          <w:rtl w:val="0"/>
        </w:rPr>
        <w:t xml:space="preserve">replayed</w:t>
      </w:r>
      <w:r w:rsidDel="00000000" w:rsidR="00000000" w:rsidRPr="00000000">
        <w:rPr>
          <w:color w:val="303030"/>
          <w:highlight w:val="white"/>
          <w:rtl w:val="0"/>
        </w:rPr>
        <w:t xml:space="preserve"> exactly – either on a simulator or different backend – to verify consistency</w:t>
      </w:r>
      <w:r w:rsidDel="00000000" w:rsidR="00000000" w:rsidRPr="00000000">
        <w:rPr>
          <w:i w:val="1"/>
          <w:iCs w:val="1"/>
          <w:color w:val="303030"/>
          <w:highlight w:val="white"/>
          <w:rtl w:val="0"/>
        </w:rPr>
        <w:t xml:space="preserve">[15][18]</w:t>
      </w:r>
      <w:r w:rsidDel="00000000" w:rsidR="00000000" w:rsidRPr="00000000">
        <w:rPr>
          <w:color w:val="303030"/>
          <w:highlight w:val="white"/>
          <w:rtl w:val="0"/>
        </w:rPr>
        <w:t xml:space="preserve">. This is leveraged heavily in CI/CD and release qualification: for example, prior to labeling a release GA, the team replays a suite of recorded workloads across multiple backends and regions to ensure identical outcomes (as was done in V8’s final validation)</w:t>
      </w:r>
      <w:r w:rsidDel="00000000" w:rsidR="00000000" w:rsidRPr="00000000">
        <w:rPr>
          <w:i w:val="1"/>
          <w:iCs w:val="1"/>
          <w:color w:val="303030"/>
          <w:highlight w:val="white"/>
          <w:rtl w:val="0"/>
        </w:rPr>
        <w:t xml:space="preserve">[18]</w:t>
      </w:r>
      <w:r w:rsidDel="00000000" w:rsidR="00000000" w:rsidRPr="00000000">
        <w:rPr>
          <w:color w:val="303030"/>
          <w:highlight w:val="white"/>
          <w:rtl w:val="0"/>
        </w:rPr>
        <w:t xml:space="preserve">. The replay harness also underpins cross-region failover (ensuring a job can resume elsewhere from a checkpoint with the same state) and acts as a forensic tool for debugging. It will remain a </w:t>
      </w:r>
      <w:r w:rsidDel="00000000" w:rsidR="00000000" w:rsidRPr="00000000">
        <w:rPr>
          <w:b w:val="1"/>
          <w:bCs w:val="1"/>
          <w:color w:val="303030"/>
          <w:highlight w:val="white"/>
          <w:rtl w:val="0"/>
        </w:rPr>
        <w:t xml:space="preserve">critical QA tool</w:t>
      </w:r>
      <w:r w:rsidDel="00000000" w:rsidR="00000000" w:rsidRPr="00000000">
        <w:rPr>
          <w:color w:val="303030"/>
          <w:highlight w:val="white"/>
          <w:rtl w:val="0"/>
        </w:rPr>
        <w:t xml:space="preserve"> as new features (especially AI-driven ones) are introduced – any nondeterministic behavior or diverging result in replay is treated as a </w:t>
      </w:r>
      <w:r w:rsidDel="00000000" w:rsidR="00000000" w:rsidRPr="00000000">
        <w:rPr>
          <w:b w:val="1"/>
          <w:bCs w:val="1"/>
          <w:color w:val="303030"/>
          <w:highlight w:val="white"/>
          <w:rtl w:val="0"/>
        </w:rPr>
        <w:t xml:space="preserve">fail-closed error</w:t>
      </w:r>
      <w:r w:rsidDel="00000000" w:rsidR="00000000" w:rsidRPr="00000000">
        <w:rPr>
          <w:color w:val="303030"/>
          <w:highlight w:val="white"/>
          <w:rtl w:val="0"/>
        </w:rPr>
        <w:t xml:space="preserve"> to be fixed before production rollout</w:t>
      </w:r>
      <w:r w:rsidDel="00000000" w:rsidR="00000000" w:rsidRPr="00000000">
        <w:rPr>
          <w:i w:val="1"/>
          <w:iCs w:val="1"/>
          <w:color w:val="303030"/>
          <w:highlight w:val="white"/>
          <w:rtl w:val="0"/>
        </w:rPr>
        <w:t xml:space="preserve">[44][30]</w:t>
      </w:r>
      <w:r w:rsidDel="00000000" w:rsidR="00000000" w:rsidRPr="00000000">
        <w:rPr>
          <w:color w:val="303030"/>
          <w:highlight w:val="white"/>
          <w:rtl w:val="0"/>
        </w:rPr>
        <w:t xml:space="preserve">. In later stages, this harness, combined with digital twin simulation, supports a “shadow mode” operation for experimental features: e.g. an AI scheduling agent can run in parallel on recorded traces to compare performance without affecting real jobs.</w:t>
      </w:r>
    </w:p>
    <w:p w:rsidR="00000000" w:rsidDel="00000000" w:rsidP="00000000" w:rsidRDefault="00000000" w:rsidRPr="00000000" w14:paraId="000003D2">
      <w:pPr>
        <w:spacing w:after="240" w:before="240" w:lineRule="auto"/>
        <w:rPr>
          <w:color w:val="303030"/>
          <w:highlight w:val="white"/>
        </w:rPr>
      </w:pPr>
      <w:r w:rsidDel="00000000" w:rsidR="00000000" w:rsidRPr="00000000">
        <w:rPr>
          <w:color w:val="303030"/>
          <w:highlight w:val="white"/>
          <w:rtl w:val="0"/>
        </w:rPr>
        <w:t xml:space="preserve">With the above modules, the </w:t>
      </w:r>
      <w:r w:rsidDel="00000000" w:rsidR="00000000" w:rsidRPr="00000000">
        <w:rPr>
          <w:b w:val="1"/>
          <w:bCs w:val="1"/>
          <w:color w:val="303030"/>
          <w:highlight w:val="white"/>
          <w:rtl w:val="0"/>
        </w:rPr>
        <w:t xml:space="preserve">Invarian platform (V8)</w:t>
      </w:r>
      <w:r w:rsidDel="00000000" w:rsidR="00000000" w:rsidRPr="00000000">
        <w:rPr>
          <w:color w:val="303030"/>
          <w:highlight w:val="white"/>
          <w:rtl w:val="0"/>
        </w:rPr>
        <w:t xml:space="preserve"> delivered a robust MVP spanning the three planes. This serves as our starting point for the 10-year roadmap. </w:t>
      </w:r>
      <w:r w:rsidDel="00000000" w:rsidR="00000000" w:rsidRPr="00000000">
        <w:rPr>
          <w:b w:val="1"/>
          <w:bCs w:val="1"/>
          <w:color w:val="303030"/>
          <w:highlight w:val="white"/>
          <w:rtl w:val="0"/>
        </w:rPr>
        <w:t xml:space="preserve">All critical services (orchestrator, trust fabric, compiler, core infra)</w:t>
      </w:r>
      <w:r w:rsidDel="00000000" w:rsidR="00000000" w:rsidRPr="00000000">
        <w:rPr>
          <w:color w:val="303030"/>
          <w:highlight w:val="white"/>
          <w:rtl w:val="0"/>
        </w:rPr>
        <w:t xml:space="preserve"> are already running in production mode with DK compliance, while more speculative components (AI calibration, generative design, etc.) exist in an </w:t>
      </w:r>
      <w:r w:rsidDel="00000000" w:rsidR="00000000" w:rsidRPr="00000000">
        <w:rPr>
          <w:b w:val="1"/>
          <w:bCs w:val="1"/>
          <w:color w:val="303030"/>
          <w:highlight w:val="white"/>
          <w:rtl w:val="0"/>
        </w:rPr>
        <w:t xml:space="preserve">R&amp;D capacity</w:t>
      </w:r>
      <w:r w:rsidDel="00000000" w:rsidR="00000000" w:rsidRPr="00000000">
        <w:rPr>
          <w:color w:val="303030"/>
          <w:highlight w:val="white"/>
          <w:rtl w:val="0"/>
        </w:rPr>
        <w:t xml:space="preserve"> isolated from the production path</w:t>
      </w:r>
      <w:r w:rsidDel="00000000" w:rsidR="00000000" w:rsidRPr="00000000">
        <w:rPr>
          <w:i w:val="1"/>
          <w:iCs w:val="1"/>
          <w:color w:val="303030"/>
          <w:highlight w:val="white"/>
          <w:rtl w:val="0"/>
        </w:rPr>
        <w:t xml:space="preserve">[45][46]</w:t>
      </w:r>
      <w:r w:rsidDel="00000000" w:rsidR="00000000" w:rsidRPr="00000000">
        <w:rPr>
          <w:color w:val="303030"/>
          <w:highlight w:val="white"/>
          <w:rtl w:val="0"/>
        </w:rPr>
        <w:t xml:space="preserve">. The forthcoming roadmap (V10 plan) will integrate these pieces into a cohesive evolution, ensuring that </w:t>
      </w:r>
      <w:r w:rsidDel="00000000" w:rsidR="00000000" w:rsidRPr="00000000">
        <w:rPr>
          <w:b w:val="1"/>
          <w:bCs w:val="1"/>
          <w:color w:val="303030"/>
          <w:highlight w:val="white"/>
          <w:rtl w:val="0"/>
        </w:rPr>
        <w:t xml:space="preserve">production-critical paths remain hardened</w:t>
      </w:r>
      <w:r w:rsidDel="00000000" w:rsidR="00000000" w:rsidRPr="00000000">
        <w:rPr>
          <w:color w:val="303030"/>
          <w:highlight w:val="white"/>
          <w:rtl w:val="0"/>
        </w:rPr>
        <w:t xml:space="preserve"> (no regressions on SLOs or security) even as we layer in advanced R&amp;D-driven capabilities.</w:t>
      </w:r>
    </w:p>
    <w:p w:rsidR="00000000" w:rsidDel="00000000" w:rsidP="00000000" w:rsidRDefault="00000000" w:rsidRPr="00000000" w14:paraId="000003D3">
      <w:pPr>
        <w:spacing w:after="240" w:before="240" w:lineRule="auto"/>
        <w:rPr>
          <w:i w:val="1"/>
          <w:iCs w:val="1"/>
          <w:color w:val="303030"/>
          <w:highlight w:val="white"/>
        </w:rPr>
      </w:pPr>
      <w:r w:rsidDel="00000000" w:rsidR="00000000" w:rsidRPr="00000000">
        <w:rPr>
          <w:i w:val="1"/>
          <w:iCs w:val="1"/>
          <w:color w:val="303030"/>
          <w:highlight w:val="white"/>
          <w:rtl w:val="0"/>
        </w:rPr>
        <w:t xml:space="preserve">(Next, we outline the roadmap in five eras (~2 years each, late 2025–2035), with milestones per plane. Each era’s plan delineates new</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feature targets, underlying</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architecture changes,</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SLO updates, Prod vs. R&amp;D focus,</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go/kill criteria, and any</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standardization or go-to-market (GTM)</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implications.)[47][48]</w:t>
      </w:r>
    </w:p>
    <w:p w:rsidR="00000000" w:rsidDel="00000000" w:rsidP="00000000" w:rsidRDefault="00000000" w:rsidRPr="00000000" w14:paraId="000003D4">
      <w:pPr>
        <w:pStyle w:val="Heading2"/>
        <w:keepNext w:val="0"/>
        <w:keepLines w:val="0"/>
        <w:spacing w:after="80" w:lineRule="auto"/>
        <w:rPr>
          <w:b w:val="1"/>
          <w:bCs w:val="1"/>
          <w:color w:val="303030"/>
          <w:sz w:val="34"/>
          <w:szCs w:val="34"/>
          <w:highlight w:val="white"/>
        </w:rPr>
      </w:pPr>
      <w:bookmarkStart w:colFirst="0" w:colLast="0" w:name="_ifsgpjcxkbf0" w:id="31"/>
      <w:bookmarkEnd w:id="31"/>
      <w:r w:rsidDel="00000000" w:rsidR="00000000" w:rsidRPr="00000000">
        <w:rPr>
          <w:b w:val="1"/>
          <w:bCs w:val="1"/>
          <w:color w:val="303030"/>
          <w:sz w:val="34"/>
          <w:szCs w:val="34"/>
          <w:highlight w:val="white"/>
          <w:rtl w:val="0"/>
        </w:rPr>
        <w:t xml:space="preserve">2. Roadmap by Era (2025–2035)</w:t>
      </w:r>
    </w:p>
    <w:p w:rsidR="00000000" w:rsidDel="00000000" w:rsidP="00000000" w:rsidRDefault="00000000" w:rsidRPr="00000000" w14:paraId="000003D5">
      <w:pPr>
        <w:pStyle w:val="Heading3"/>
        <w:keepNext w:val="0"/>
        <w:keepLines w:val="0"/>
        <w:spacing w:before="280" w:lineRule="auto"/>
        <w:rPr>
          <w:b w:val="1"/>
          <w:bCs w:val="1"/>
          <w:color w:val="303030"/>
          <w:sz w:val="26"/>
          <w:szCs w:val="26"/>
          <w:highlight w:val="white"/>
        </w:rPr>
      </w:pPr>
      <w:bookmarkStart w:colFirst="0" w:colLast="0" w:name="_73pc94t6zwbu" w:id="32"/>
      <w:bookmarkEnd w:id="32"/>
      <w:r w:rsidDel="00000000" w:rsidR="00000000" w:rsidRPr="00000000">
        <w:rPr>
          <w:b w:val="1"/>
          <w:bCs w:val="1"/>
          <w:color w:val="303030"/>
          <w:sz w:val="26"/>
          <w:szCs w:val="26"/>
          <w:highlight w:val="white"/>
          <w:rtl w:val="0"/>
        </w:rPr>
        <w:t xml:space="preserve">2.1 Era 0–2 Years (Late 2025–2027): Post-GA Hardening and Pilot Expansion</w:t>
      </w:r>
    </w:p>
    <w:p w:rsidR="00000000" w:rsidDel="00000000" w:rsidP="00000000" w:rsidRDefault="00000000" w:rsidRPr="00000000" w14:paraId="000003D6">
      <w:pPr>
        <w:spacing w:after="240" w:before="240" w:lineRule="auto"/>
        <w:rPr>
          <w:color w:val="303030"/>
          <w:highlight w:val="white"/>
        </w:rPr>
      </w:pPr>
      <w:r w:rsidDel="00000000" w:rsidR="00000000" w:rsidRPr="00000000">
        <w:rPr>
          <w:b w:val="1"/>
          <w:bCs w:val="1"/>
          <w:color w:val="303030"/>
          <w:highlight w:val="white"/>
          <w:rtl w:val="0"/>
        </w:rPr>
        <w:t xml:space="preserve">Focus:</w:t>
      </w:r>
      <w:r w:rsidDel="00000000" w:rsidR="00000000" w:rsidRPr="00000000">
        <w:rPr>
          <w:color w:val="303030"/>
          <w:highlight w:val="white"/>
          <w:rtl w:val="0"/>
        </w:rPr>
        <w:t xml:space="preserve"> Build on the V8 GA baseline to </w:t>
      </w:r>
      <w:r w:rsidDel="00000000" w:rsidR="00000000" w:rsidRPr="00000000">
        <w:rPr>
          <w:b w:val="1"/>
          <w:bCs w:val="1"/>
          <w:color w:val="303030"/>
          <w:highlight w:val="white"/>
          <w:rtl w:val="0"/>
        </w:rPr>
        <w:t xml:space="preserve">harden the platform for initial pilot deployments</w:t>
      </w:r>
      <w:r w:rsidDel="00000000" w:rsidR="00000000" w:rsidRPr="00000000">
        <w:rPr>
          <w:color w:val="303030"/>
          <w:highlight w:val="white"/>
          <w:rtl w:val="0"/>
        </w:rPr>
        <w:t xml:space="preserve"> (enterprise and partner trials), while integrating foundational enhancements. Version goal: </w:t>
      </w:r>
      <w:r w:rsidDel="00000000" w:rsidR="00000000" w:rsidRPr="00000000">
        <w:rPr>
          <w:b w:val="1"/>
          <w:bCs w:val="1"/>
          <w:color w:val="303030"/>
          <w:highlight w:val="white"/>
          <w:rtl w:val="0"/>
        </w:rPr>
        <w:t xml:space="preserve">v2.0</w:t>
      </w:r>
      <w:r w:rsidDel="00000000" w:rsidR="00000000" w:rsidRPr="00000000">
        <w:rPr>
          <w:color w:val="303030"/>
          <w:highlight w:val="white"/>
          <w:rtl w:val="0"/>
        </w:rPr>
        <w:t xml:space="preserve"> by end of year 2, via incremental 1.x releases (v1.2, v1.5, etc.)</w:t>
      </w:r>
      <w:r w:rsidDel="00000000" w:rsidR="00000000" w:rsidRPr="00000000">
        <w:rPr>
          <w:i w:val="1"/>
          <w:iCs w:val="1"/>
          <w:color w:val="303030"/>
          <w:highlight w:val="white"/>
          <w:rtl w:val="0"/>
        </w:rPr>
        <w:t xml:space="preserve">[47][49]</w:t>
      </w:r>
      <w:r w:rsidDel="00000000" w:rsidR="00000000" w:rsidRPr="00000000">
        <w:rPr>
          <w:color w:val="303030"/>
          <w:highlight w:val="white"/>
          <w:rtl w:val="0"/>
        </w:rPr>
        <w:t xml:space="preserve">.</w:t>
      </w:r>
    </w:p>
    <w:p w:rsidR="00000000" w:rsidDel="00000000" w:rsidP="00000000" w:rsidRDefault="00000000" w:rsidRPr="00000000" w14:paraId="000003D7">
      <w:pPr>
        <w:numPr>
          <w:ilvl w:val="0"/>
          <w:numId w:val="19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Autonomy (FTAE/AQO – Orchestrator 2.0):</w:t>
      </w:r>
      <w:r w:rsidDel="00000000" w:rsidR="00000000" w:rsidRPr="00000000">
        <w:rPr>
          <w:color w:val="303030"/>
          <w:highlight w:val="white"/>
          <w:rtl w:val="0"/>
        </w:rPr>
        <w:t xml:space="preserve"> The priority is </w:t>
      </w:r>
      <w:r w:rsidDel="00000000" w:rsidR="00000000" w:rsidRPr="00000000">
        <w:rPr>
          <w:b w:val="1"/>
          <w:bCs w:val="1"/>
          <w:color w:val="303030"/>
          <w:highlight w:val="white"/>
          <w:rtl w:val="0"/>
        </w:rPr>
        <w:t xml:space="preserve">operational hardening</w:t>
      </w:r>
      <w:r w:rsidDel="00000000" w:rsidR="00000000" w:rsidRPr="00000000">
        <w:rPr>
          <w:color w:val="303030"/>
          <w:highlight w:val="white"/>
          <w:rtl w:val="0"/>
        </w:rPr>
        <w:t xml:space="preserve"> and making the orchestrator truly multi-cloud and production-ready for external pilots. We replace any remaining stubs with real implementations: e.g. integrate real </w:t>
      </w:r>
      <w:r w:rsidDel="00000000" w:rsidR="00000000" w:rsidRPr="00000000">
        <w:rPr>
          <w:b w:val="1"/>
          <w:bCs w:val="1"/>
          <w:color w:val="303030"/>
          <w:highlight w:val="white"/>
          <w:rtl w:val="0"/>
        </w:rPr>
        <w:t xml:space="preserve">QPU provider SDKs</w:t>
      </w:r>
      <w:r w:rsidDel="00000000" w:rsidR="00000000" w:rsidRPr="00000000">
        <w:rPr>
          <w:color w:val="303030"/>
          <w:highlight w:val="white"/>
          <w:rtl w:val="0"/>
        </w:rPr>
        <w:t xml:space="preserve"> (IBM Qiskit, IonQ, etc.) in place of the fake backends used in testing</w:t>
      </w:r>
      <w:r w:rsidDel="00000000" w:rsidR="00000000" w:rsidRPr="00000000">
        <w:rPr>
          <w:i w:val="1"/>
          <w:iCs w:val="1"/>
          <w:color w:val="303030"/>
          <w:highlight w:val="white"/>
          <w:rtl w:val="0"/>
        </w:rPr>
        <w:t xml:space="preserve">[50]</w:t>
      </w:r>
      <w:r w:rsidDel="00000000" w:rsidR="00000000" w:rsidRPr="00000000">
        <w:rPr>
          <w:color w:val="303030"/>
          <w:highlight w:val="white"/>
          <w:rtl w:val="0"/>
        </w:rPr>
        <w:t xml:space="preserve">. The orchestrator will be extended to handle </w:t>
      </w:r>
      <w:r w:rsidDel="00000000" w:rsidR="00000000" w:rsidRPr="00000000">
        <w:rPr>
          <w:b w:val="1"/>
          <w:bCs w:val="1"/>
          <w:color w:val="303030"/>
          <w:highlight w:val="white"/>
          <w:rtl w:val="0"/>
        </w:rPr>
        <w:t xml:space="preserve">multi-region failover</w:t>
      </w:r>
      <w:r w:rsidDel="00000000" w:rsidR="00000000" w:rsidRPr="00000000">
        <w:rPr>
          <w:color w:val="303030"/>
          <w:highlight w:val="white"/>
          <w:rtl w:val="0"/>
        </w:rPr>
        <w:t xml:space="preserve"> in live deployments (building on the active/active design proved in V8)</w:t>
      </w:r>
      <w:r w:rsidDel="00000000" w:rsidR="00000000" w:rsidRPr="00000000">
        <w:rPr>
          <w:i w:val="1"/>
          <w:iCs w:val="1"/>
          <w:color w:val="303030"/>
          <w:highlight w:val="white"/>
          <w:rtl w:val="0"/>
        </w:rPr>
        <w:t xml:space="preserve">[50]</w:t>
      </w:r>
      <w:r w:rsidDel="00000000" w:rsidR="00000000" w:rsidRPr="00000000">
        <w:rPr>
          <w:color w:val="303030"/>
          <w:highlight w:val="white"/>
          <w:rtl w:val="0"/>
        </w:rPr>
        <w:t xml:space="preserve">. We introduce basic </w:t>
      </w:r>
      <w:r w:rsidDel="00000000" w:rsidR="00000000" w:rsidRPr="00000000">
        <w:rPr>
          <w:b w:val="1"/>
          <w:bCs w:val="1"/>
          <w:color w:val="303030"/>
          <w:highlight w:val="white"/>
          <w:rtl w:val="0"/>
        </w:rPr>
        <w:t xml:space="preserve">adaptive scheduling</w:t>
      </w:r>
      <w:r w:rsidDel="00000000" w:rsidR="00000000" w:rsidRPr="00000000">
        <w:rPr>
          <w:color w:val="303030"/>
          <w:highlight w:val="white"/>
          <w:rtl w:val="0"/>
        </w:rPr>
        <w:t xml:space="preserve">: for instance, an initial </w:t>
      </w:r>
      <w:r w:rsidDel="00000000" w:rsidR="00000000" w:rsidRPr="00000000">
        <w:rPr>
          <w:b w:val="1"/>
          <w:bCs w:val="1"/>
          <w:color w:val="303030"/>
          <w:highlight w:val="white"/>
          <w:rtl w:val="0"/>
        </w:rPr>
        <w:t xml:space="preserve">carbon-aware job routing</w:t>
      </w:r>
      <w:r w:rsidDel="00000000" w:rsidR="00000000" w:rsidRPr="00000000">
        <w:rPr>
          <w:color w:val="303030"/>
          <w:highlight w:val="white"/>
          <w:rtl w:val="0"/>
        </w:rPr>
        <w:t xml:space="preserve"> feature that directs jobs to regions or times with lower carbon intensity. This feature will run in a </w:t>
      </w:r>
      <w:r w:rsidDel="00000000" w:rsidR="00000000" w:rsidRPr="00000000">
        <w:rPr>
          <w:b w:val="1"/>
          <w:bCs w:val="1"/>
          <w:color w:val="303030"/>
          <w:highlight w:val="white"/>
          <w:rtl w:val="0"/>
        </w:rPr>
        <w:t xml:space="preserve">pilot (R&amp;D) mode</w:t>
      </w:r>
      <w:r w:rsidDel="00000000" w:rsidR="00000000" w:rsidRPr="00000000">
        <w:rPr>
          <w:color w:val="303030"/>
          <w:highlight w:val="white"/>
          <w:rtl w:val="0"/>
        </w:rPr>
        <w:t xml:space="preserve"> – providing recommendations or “tagging” jobs with optimal windows, but </w:t>
      </w:r>
      <w:r w:rsidDel="00000000" w:rsidR="00000000" w:rsidRPr="00000000">
        <w:rPr>
          <w:b w:val="1"/>
          <w:bCs w:val="1"/>
          <w:color w:val="303030"/>
          <w:highlight w:val="white"/>
          <w:rtl w:val="0"/>
        </w:rPr>
        <w:t xml:space="preserve">not delaying user jobs by default until proven</w:t>
      </w:r>
      <w:r w:rsidDel="00000000" w:rsidR="00000000" w:rsidRPr="00000000">
        <w:rPr>
          <w:color w:val="303030"/>
          <w:highlight w:val="white"/>
          <w:rtl w:val="0"/>
        </w:rPr>
        <w:t xml:space="preserve"> effective</w:t>
      </w:r>
      <w:r w:rsidDel="00000000" w:rsidR="00000000" w:rsidRPr="00000000">
        <w:rPr>
          <w:i w:val="1"/>
          <w:iCs w:val="1"/>
          <w:color w:val="303030"/>
          <w:highlight w:val="white"/>
          <w:rtl w:val="0"/>
        </w:rPr>
        <w:t xml:space="preserve">[51][52]</w:t>
      </w:r>
      <w:r w:rsidDel="00000000" w:rsidR="00000000" w:rsidRPr="00000000">
        <w:rPr>
          <w:rFonts w:ascii="Arial Unicode MS" w:cs="Arial Unicode MS" w:eastAsia="Arial Unicode MS" w:hAnsi="Arial Unicode MS"/>
          <w:color w:val="303030"/>
          <w:highlight w:val="white"/>
          <w:rtl w:val="0"/>
        </w:rPr>
        <w:t xml:space="preserve">. The Autonomy plane’s SLOs remain at least as strict as V8 (p95 latencies, uptime ≥99.5%, etc.), but we monitor new metrics like </w:t>
      </w:r>
      <w:r w:rsidDel="00000000" w:rsidR="00000000" w:rsidRPr="00000000">
        <w:rPr>
          <w:b w:val="1"/>
          <w:bCs w:val="1"/>
          <w:color w:val="303030"/>
          <w:highlight w:val="white"/>
          <w:rtl w:val="0"/>
        </w:rPr>
        <w:t xml:space="preserve">carbon reduction</w:t>
      </w:r>
      <w:r w:rsidDel="00000000" w:rsidR="00000000" w:rsidRPr="00000000">
        <w:rPr>
          <w:color w:val="303030"/>
          <w:highlight w:val="white"/>
          <w:rtl w:val="0"/>
        </w:rPr>
        <w:t xml:space="preserve"> (goal: cut avg emissions per job by 10–15%) and </w:t>
      </w:r>
      <w:r w:rsidDel="00000000" w:rsidR="00000000" w:rsidRPr="00000000">
        <w:rPr>
          <w:b w:val="1"/>
          <w:bCs w:val="1"/>
          <w:color w:val="303030"/>
          <w:highlight w:val="white"/>
          <w:rtl w:val="0"/>
        </w:rPr>
        <w:t xml:space="preserve">throughput gains</w:t>
      </w:r>
      <w:r w:rsidDel="00000000" w:rsidR="00000000" w:rsidRPr="00000000">
        <w:rPr>
          <w:color w:val="303030"/>
          <w:highlight w:val="white"/>
          <w:rtl w:val="0"/>
        </w:rPr>
        <w:t xml:space="preserve"> from multi-QPU scheduling on pilot workloads</w:t>
      </w:r>
      <w:r w:rsidDel="00000000" w:rsidR="00000000" w:rsidRPr="00000000">
        <w:rPr>
          <w:i w:val="1"/>
          <w:iCs w:val="1"/>
          <w:color w:val="303030"/>
          <w:highlight w:val="white"/>
          <w:rtl w:val="0"/>
        </w:rPr>
        <w:t xml:space="preserve">[53][54]</w:t>
      </w:r>
      <w:r w:rsidDel="00000000" w:rsidR="00000000" w:rsidRPr="00000000">
        <w:rPr>
          <w:color w:val="303030"/>
          <w:highlight w:val="white"/>
          <w:rtl w:val="0"/>
        </w:rPr>
        <w:t xml:space="preserve">. Key </w:t>
      </w:r>
      <w:r w:rsidDel="00000000" w:rsidR="00000000" w:rsidRPr="00000000">
        <w:rPr>
          <w:b w:val="1"/>
          <w:bCs w:val="1"/>
          <w:color w:val="303030"/>
          <w:highlight w:val="white"/>
          <w:rtl w:val="0"/>
        </w:rPr>
        <w:t xml:space="preserve">Go/Kill gates:</w:t>
      </w:r>
      <w:r w:rsidDel="00000000" w:rsidR="00000000" w:rsidRPr="00000000">
        <w:rPr>
          <w:color w:val="303030"/>
          <w:highlight w:val="white"/>
          <w:rtl w:val="0"/>
        </w:rPr>
        <w:t xml:space="preserve"> If early autonomy features don’t deliver value, we pivot quickly. For example, if </w:t>
      </w:r>
      <w:r w:rsidDel="00000000" w:rsidR="00000000" w:rsidRPr="00000000">
        <w:rPr>
          <w:rFonts w:ascii="Arial Unicode MS" w:cs="Arial Unicode MS" w:eastAsia="Arial Unicode MS" w:hAnsi="Arial Unicode MS"/>
          <w:b w:val="1"/>
          <w:bCs w:val="1"/>
          <w:color w:val="303030"/>
          <w:highlight w:val="white"/>
          <w:rtl w:val="0"/>
        </w:rPr>
        <w:t xml:space="preserve">carbon-aware scheduling fails to achieve ≥10% emissions reduction</w:t>
      </w:r>
      <w:r w:rsidDel="00000000" w:rsidR="00000000" w:rsidRPr="00000000">
        <w:rPr>
          <w:color w:val="303030"/>
          <w:highlight w:val="white"/>
          <w:rtl w:val="0"/>
        </w:rPr>
        <w:t xml:space="preserve">, we will redesign or disable it pending improvements</w:t>
      </w:r>
      <w:r w:rsidDel="00000000" w:rsidR="00000000" w:rsidRPr="00000000">
        <w:rPr>
          <w:i w:val="1"/>
          <w:iCs w:val="1"/>
          <w:color w:val="303030"/>
          <w:highlight w:val="white"/>
          <w:rtl w:val="0"/>
        </w:rPr>
        <w:t xml:space="preserve">[55]</w:t>
      </w:r>
      <w:r w:rsidDel="00000000" w:rsidR="00000000" w:rsidRPr="00000000">
        <w:rPr>
          <w:color w:val="303030"/>
          <w:highlight w:val="white"/>
          <w:rtl w:val="0"/>
        </w:rPr>
        <w:t xml:space="preserve">. Conversely, a </w:t>
      </w:r>
      <w:r w:rsidDel="00000000" w:rsidR="00000000" w:rsidRPr="00000000">
        <w:rPr>
          <w:b w:val="1"/>
          <w:bCs w:val="1"/>
          <w:color w:val="303030"/>
          <w:highlight w:val="white"/>
          <w:rtl w:val="0"/>
        </w:rPr>
        <w:t xml:space="preserve">go decision</w:t>
      </w:r>
      <w:r w:rsidDel="00000000" w:rsidR="00000000" w:rsidRPr="00000000">
        <w:rPr>
          <w:color w:val="303030"/>
          <w:highlight w:val="white"/>
          <w:rtl w:val="0"/>
        </w:rPr>
        <w:t xml:space="preserve"> to expand autonomy would be triggered if multi-backend orchestration yields significant efficiency gains (e.g. &gt;5% throughput or cost improvement for pilots)</w:t>
      </w:r>
      <w:r w:rsidDel="00000000" w:rsidR="00000000" w:rsidRPr="00000000">
        <w:rPr>
          <w:i w:val="1"/>
          <w:iCs w:val="1"/>
          <w:color w:val="303030"/>
          <w:highlight w:val="white"/>
          <w:rtl w:val="0"/>
        </w:rPr>
        <w:t xml:space="preserve">[54]</w:t>
      </w:r>
      <w:r w:rsidDel="00000000" w:rsidR="00000000" w:rsidRPr="00000000">
        <w:rPr>
          <w:color w:val="303030"/>
          <w:highlight w:val="white"/>
          <w:rtl w:val="0"/>
        </w:rPr>
        <w:t xml:space="preserve">. By the end of this era, </w:t>
      </w:r>
      <w:r w:rsidDel="00000000" w:rsidR="00000000" w:rsidRPr="00000000">
        <w:rPr>
          <w:b w:val="1"/>
          <w:bCs w:val="1"/>
          <w:color w:val="303030"/>
          <w:highlight w:val="white"/>
          <w:rtl w:val="0"/>
        </w:rPr>
        <w:t xml:space="preserve">Orchestrator v2.0</w:t>
      </w:r>
      <w:r w:rsidDel="00000000" w:rsidR="00000000" w:rsidRPr="00000000">
        <w:rPr>
          <w:color w:val="303030"/>
          <w:highlight w:val="white"/>
          <w:rtl w:val="0"/>
        </w:rPr>
        <w:t xml:space="preserve"> should be stable in production with pilot customers, while nascent autonomy features (anomaly detection, etc.) run in shadow mode for data gathering. We also set “kill switches” for stability: e.g. if any new scheduling logic causes SLO regressions (latency &gt;250 ms or job failure spikes), it will be automatically turned off</w:t>
      </w:r>
      <w:r w:rsidDel="00000000" w:rsidR="00000000" w:rsidRPr="00000000">
        <w:rPr>
          <w:i w:val="1"/>
          <w:iCs w:val="1"/>
          <w:color w:val="303030"/>
          <w:highlight w:val="white"/>
          <w:rtl w:val="0"/>
        </w:rPr>
        <w:t xml:space="preserve">[56]</w:t>
      </w:r>
      <w:r w:rsidDel="00000000" w:rsidR="00000000" w:rsidRPr="00000000">
        <w:rPr>
          <w:color w:val="303030"/>
          <w:highlight w:val="white"/>
          <w:rtl w:val="0"/>
        </w:rPr>
        <w:t xml:space="preserve">.</w:t>
      </w:r>
    </w:p>
    <w:p w:rsidR="00000000" w:rsidDel="00000000" w:rsidP="00000000" w:rsidRDefault="00000000" w:rsidRPr="00000000" w14:paraId="000003D8">
      <w:pPr>
        <w:numPr>
          <w:ilvl w:val="0"/>
          <w:numId w:val="19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Governance (QIPL/QTF – Trust Fabric 2.0):</w:t>
      </w:r>
      <w:r w:rsidDel="00000000" w:rsidR="00000000" w:rsidRPr="00000000">
        <w:rPr>
          <w:color w:val="303030"/>
          <w:highlight w:val="white"/>
          <w:rtl w:val="0"/>
        </w:rPr>
        <w:t xml:space="preserve"> The trust fabric will support </w:t>
      </w:r>
      <w:r w:rsidDel="00000000" w:rsidR="00000000" w:rsidRPr="00000000">
        <w:rPr>
          <w:b w:val="1"/>
          <w:bCs w:val="1"/>
          <w:color w:val="303030"/>
          <w:highlight w:val="white"/>
          <w:rtl w:val="0"/>
        </w:rPr>
        <w:t xml:space="preserve">initial multi-tenant use</w:t>
      </w:r>
      <w:r w:rsidDel="00000000" w:rsidR="00000000" w:rsidRPr="00000000">
        <w:rPr>
          <w:color w:val="303030"/>
          <w:highlight w:val="white"/>
          <w:rtl w:val="0"/>
        </w:rPr>
        <w:t xml:space="preserve"> as we onboard pilot partners. In year 1–2, we deploy a </w:t>
      </w:r>
      <w:r w:rsidDel="00000000" w:rsidR="00000000" w:rsidRPr="00000000">
        <w:rPr>
          <w:b w:val="1"/>
          <w:bCs w:val="1"/>
          <w:color w:val="303030"/>
          <w:highlight w:val="white"/>
          <w:rtl w:val="0"/>
        </w:rPr>
        <w:t xml:space="preserve">permissioned ledger</w:t>
      </w:r>
      <w:r w:rsidDel="00000000" w:rsidR="00000000" w:rsidRPr="00000000">
        <w:rPr>
          <w:color w:val="303030"/>
          <w:highlight w:val="white"/>
          <w:rtl w:val="0"/>
        </w:rPr>
        <w:t xml:space="preserve"> instance that multiple organizations (or business units) can use in a federated manner</w:t>
      </w:r>
      <w:r w:rsidDel="00000000" w:rsidR="00000000" w:rsidRPr="00000000">
        <w:rPr>
          <w:i w:val="1"/>
          <w:iCs w:val="1"/>
          <w:color w:val="303030"/>
          <w:highlight w:val="white"/>
          <w:rtl w:val="0"/>
        </w:rPr>
        <w:t xml:space="preserve">[57]</w:t>
      </w:r>
      <w:r w:rsidDel="00000000" w:rsidR="00000000" w:rsidRPr="00000000">
        <w:rPr>
          <w:color w:val="303030"/>
          <w:highlight w:val="white"/>
          <w:rtl w:val="0"/>
        </w:rPr>
        <w:t xml:space="preserve">. This is a step toward an industry-wide quantum IP network, but for now remains in controlled trials. Core improvements include a robust </w:t>
      </w:r>
      <w:r w:rsidDel="00000000" w:rsidR="00000000" w:rsidRPr="00000000">
        <w:rPr>
          <w:b w:val="1"/>
          <w:bCs w:val="1"/>
          <w:color w:val="303030"/>
          <w:highlight w:val="white"/>
          <w:rtl w:val="0"/>
        </w:rPr>
        <w:t xml:space="preserve">API gateway</w:t>
      </w:r>
      <w:r w:rsidDel="00000000" w:rsidR="00000000" w:rsidRPr="00000000">
        <w:rPr>
          <w:color w:val="303030"/>
          <w:highlight w:val="white"/>
          <w:rtl w:val="0"/>
        </w:rPr>
        <w:t xml:space="preserve"> for third-party auditors and integrating a </w:t>
      </w:r>
      <w:r w:rsidDel="00000000" w:rsidR="00000000" w:rsidRPr="00000000">
        <w:rPr>
          <w:b w:val="1"/>
          <w:bCs w:val="1"/>
          <w:color w:val="303030"/>
          <w:highlight w:val="white"/>
          <w:rtl w:val="0"/>
        </w:rPr>
        <w:t xml:space="preserve">KMS/HSM</w:t>
      </w:r>
      <w:r w:rsidDel="00000000" w:rsidR="00000000" w:rsidRPr="00000000">
        <w:rPr>
          <w:color w:val="303030"/>
          <w:highlight w:val="white"/>
          <w:rtl w:val="0"/>
        </w:rPr>
        <w:t xml:space="preserve"> for key management (replacing any dev-mode keys, ensuring hardware-backed signing for ledger transactions – a V8 gap now closed). Governance SLOs remain centered on </w:t>
      </w:r>
      <w:r w:rsidDel="00000000" w:rsidR="00000000" w:rsidRPr="00000000">
        <w:rPr>
          <w:b w:val="1"/>
          <w:bCs w:val="1"/>
          <w:color w:val="303030"/>
          <w:highlight w:val="white"/>
          <w:rtl w:val="0"/>
        </w:rPr>
        <w:t xml:space="preserve">security and integrity</w:t>
      </w:r>
      <w:r w:rsidDel="00000000" w:rsidR="00000000" w:rsidRPr="00000000">
        <w:rPr>
          <w:rFonts w:ascii="Arial Unicode MS" w:cs="Arial Unicode MS" w:eastAsia="Arial Unicode MS" w:hAnsi="Arial Unicode MS"/>
          <w:color w:val="303030"/>
          <w:highlight w:val="white"/>
          <w:rtl w:val="0"/>
        </w:rPr>
        <w:t xml:space="preserve">: ledger append latency still ≤120 ms p95, audit log coverage ≥99%, etc.</w:t>
      </w:r>
      <w:r w:rsidDel="00000000" w:rsidR="00000000" w:rsidRPr="00000000">
        <w:rPr>
          <w:i w:val="1"/>
          <w:iCs w:val="1"/>
          <w:color w:val="303030"/>
          <w:highlight w:val="white"/>
          <w:rtl w:val="0"/>
        </w:rPr>
        <w:t xml:space="preserve">[58]</w:t>
      </w:r>
      <w:r w:rsidDel="00000000" w:rsidR="00000000" w:rsidRPr="00000000">
        <w:rPr>
          <w:color w:val="303030"/>
          <w:highlight w:val="white"/>
          <w:rtl w:val="0"/>
        </w:rPr>
        <w:t xml:space="preserve">. We aim to </w:t>
      </w:r>
      <w:r w:rsidDel="00000000" w:rsidR="00000000" w:rsidRPr="00000000">
        <w:rPr>
          <w:b w:val="1"/>
          <w:bCs w:val="1"/>
          <w:color w:val="303030"/>
          <w:highlight w:val="white"/>
          <w:rtl w:val="0"/>
        </w:rPr>
        <w:t xml:space="preserve">exceed</w:t>
      </w:r>
      <w:r w:rsidDel="00000000" w:rsidR="00000000" w:rsidRPr="00000000">
        <w:rPr>
          <w:rFonts w:ascii="Arial Unicode MS" w:cs="Arial Unicode MS" w:eastAsia="Arial Unicode MS" w:hAnsi="Arial Unicode MS"/>
          <w:color w:val="303030"/>
          <w:highlight w:val="white"/>
          <w:rtl w:val="0"/>
        </w:rPr>
        <w:t xml:space="preserve"> these where possible (target append ~100 ms with optimizations) and maintain watermark detection TPR ≥0.99 on all real circuits</w:t>
      </w:r>
      <w:r w:rsidDel="00000000" w:rsidR="00000000" w:rsidRPr="00000000">
        <w:rPr>
          <w:i w:val="1"/>
          <w:iCs w:val="1"/>
          <w:color w:val="303030"/>
          <w:highlight w:val="white"/>
          <w:rtl w:val="0"/>
        </w:rPr>
        <w:t xml:space="preserve">[58]</w:t>
      </w:r>
      <w:r w:rsidDel="00000000" w:rsidR="00000000" w:rsidRPr="00000000">
        <w:rPr>
          <w:color w:val="303030"/>
          <w:highlight w:val="white"/>
          <w:rtl w:val="0"/>
        </w:rPr>
        <w:t xml:space="preserve">. Importantly, we set up processes for </w:t>
      </w:r>
      <w:r w:rsidDel="00000000" w:rsidR="00000000" w:rsidRPr="00000000">
        <w:rPr>
          <w:b w:val="1"/>
          <w:bCs w:val="1"/>
          <w:color w:val="303030"/>
          <w:highlight w:val="white"/>
          <w:rtl w:val="0"/>
        </w:rPr>
        <w:t xml:space="preserve">contractual compliance</w:t>
      </w:r>
      <w:r w:rsidDel="00000000" w:rsidR="00000000" w:rsidRPr="00000000">
        <w:rPr>
          <w:color w:val="303030"/>
          <w:highlight w:val="white"/>
          <w:rtl w:val="0"/>
        </w:rPr>
        <w:t xml:space="preserve">: e.g. automated alerts if audit coverage dips &lt;99% or if any latency SLO is breached for a sustained period</w:t>
      </w:r>
      <w:r w:rsidDel="00000000" w:rsidR="00000000" w:rsidRPr="00000000">
        <w:rPr>
          <w:i w:val="1"/>
          <w:iCs w:val="1"/>
          <w:color w:val="303030"/>
          <w:highlight w:val="white"/>
          <w:rtl w:val="0"/>
        </w:rPr>
        <w:t xml:space="preserve">[59]</w:t>
      </w:r>
      <w:r w:rsidDel="00000000" w:rsidR="00000000" w:rsidRPr="00000000">
        <w:rPr>
          <w:color w:val="303030"/>
          <w:highlight w:val="white"/>
          <w:rtl w:val="0"/>
        </w:rPr>
        <w:t xml:space="preserve">. Early </w:t>
      </w:r>
      <w:r w:rsidDel="00000000" w:rsidR="00000000" w:rsidRPr="00000000">
        <w:rPr>
          <w:b w:val="1"/>
          <w:bCs w:val="1"/>
          <w:color w:val="303030"/>
          <w:highlight w:val="white"/>
          <w:rtl w:val="0"/>
        </w:rPr>
        <w:t xml:space="preserve">go/kill criteria:</w:t>
      </w:r>
      <w:r w:rsidDel="00000000" w:rsidR="00000000" w:rsidRPr="00000000">
        <w:rPr>
          <w:color w:val="303030"/>
          <w:highlight w:val="white"/>
          <w:rtl w:val="0"/>
        </w:rPr>
        <w:t xml:space="preserve"> If </w:t>
      </w:r>
      <w:r w:rsidDel="00000000" w:rsidR="00000000" w:rsidRPr="00000000">
        <w:rPr>
          <w:b w:val="1"/>
          <w:bCs w:val="1"/>
          <w:color w:val="303030"/>
          <w:highlight w:val="white"/>
          <w:rtl w:val="0"/>
        </w:rPr>
        <w:t xml:space="preserve">pilot customers do not require the blockchain-based ledger</w:t>
      </w:r>
      <w:r w:rsidDel="00000000" w:rsidR="00000000" w:rsidRPr="00000000">
        <w:rPr>
          <w:color w:val="303030"/>
          <w:highlight w:val="white"/>
          <w:rtl w:val="0"/>
        </w:rPr>
        <w:t xml:space="preserve"> (for example, if they are satisfied with a simpler internal database log), we will </w:t>
      </w:r>
      <w:r w:rsidDel="00000000" w:rsidR="00000000" w:rsidRPr="00000000">
        <w:rPr>
          <w:b w:val="1"/>
          <w:bCs w:val="1"/>
          <w:color w:val="303030"/>
          <w:highlight w:val="white"/>
          <w:rtl w:val="0"/>
        </w:rPr>
        <w:t xml:space="preserve">deprioritize the blockchain integration</w:t>
      </w:r>
      <w:r w:rsidDel="00000000" w:rsidR="00000000" w:rsidRPr="00000000">
        <w:rPr>
          <w:color w:val="303030"/>
          <w:highlight w:val="white"/>
          <w:rtl w:val="0"/>
        </w:rPr>
        <w:t xml:space="preserve"> to reduce complexity</w:t>
      </w:r>
      <w:r w:rsidDel="00000000" w:rsidR="00000000" w:rsidRPr="00000000">
        <w:rPr>
          <w:i w:val="1"/>
          <w:iCs w:val="1"/>
          <w:color w:val="303030"/>
          <w:highlight w:val="white"/>
          <w:rtl w:val="0"/>
        </w:rPr>
        <w:t xml:space="preserve">[56]</w:t>
      </w:r>
      <w:r w:rsidDel="00000000" w:rsidR="00000000" w:rsidRPr="00000000">
        <w:rPr>
          <w:color w:val="303030"/>
          <w:highlight w:val="white"/>
          <w:rtl w:val="0"/>
        </w:rPr>
        <w:t xml:space="preserve">. The idea is to meet customers where they are – go forward with on-chain governance only if it provides clear value. Conversely, a successful pilot of multi-org ledger usage (say two companies exchanging quantum IP with our watermark verification) would green-light further investment. </w:t>
      </w:r>
      <w:r w:rsidDel="00000000" w:rsidR="00000000" w:rsidRPr="00000000">
        <w:rPr>
          <w:b w:val="1"/>
          <w:bCs w:val="1"/>
          <w:color w:val="303030"/>
          <w:highlight w:val="white"/>
          <w:rtl w:val="0"/>
        </w:rPr>
        <w:t xml:space="preserve">Standards/GTM:</w:t>
      </w:r>
      <w:r w:rsidDel="00000000" w:rsidR="00000000" w:rsidRPr="00000000">
        <w:rPr>
          <w:color w:val="303030"/>
          <w:highlight w:val="white"/>
          <w:rtl w:val="0"/>
        </w:rPr>
        <w:t xml:space="preserve"> During this era we start aligning our governance data formats with emerging standards. For example, we ensure our </w:t>
      </w:r>
      <w:r w:rsidDel="00000000" w:rsidR="00000000" w:rsidRPr="00000000">
        <w:rPr>
          <w:b w:val="1"/>
          <w:bCs w:val="1"/>
          <w:color w:val="303030"/>
          <w:highlight w:val="white"/>
          <w:rtl w:val="0"/>
        </w:rPr>
        <w:t xml:space="preserve">watermark schema</w:t>
      </w:r>
      <w:r w:rsidDel="00000000" w:rsidR="00000000" w:rsidRPr="00000000">
        <w:rPr>
          <w:color w:val="303030"/>
          <w:highlight w:val="white"/>
          <w:rtl w:val="0"/>
        </w:rPr>
        <w:t xml:space="preserve"> and ledger APIs could be proposed to groups like the QIR Alliance or IEEE Quantum for standardization</w:t>
      </w:r>
      <w:r w:rsidDel="00000000" w:rsidR="00000000" w:rsidRPr="00000000">
        <w:rPr>
          <w:i w:val="1"/>
          <w:iCs w:val="1"/>
          <w:color w:val="303030"/>
          <w:highlight w:val="white"/>
          <w:rtl w:val="0"/>
        </w:rPr>
        <w:t xml:space="preserve">[60][61]</w:t>
      </w:r>
      <w:r w:rsidDel="00000000" w:rsidR="00000000" w:rsidRPr="00000000">
        <w:rPr>
          <w:color w:val="303030"/>
          <w:highlight w:val="white"/>
          <w:rtl w:val="0"/>
        </w:rPr>
        <w:t xml:space="preserve">. We also engage initial ecosystem partners (cloud providers, national labs) to run ledger nodes or verify transactions, laying groundwork for broader adoption.</w:t>
      </w:r>
    </w:p>
    <w:p w:rsidR="00000000" w:rsidDel="00000000" w:rsidP="00000000" w:rsidRDefault="00000000" w:rsidRPr="00000000" w14:paraId="000003D9">
      <w:pPr>
        <w:numPr>
          <w:ilvl w:val="0"/>
          <w:numId w:val="191"/>
        </w:numPr>
        <w:spacing w:after="240" w:lineRule="auto"/>
        <w:ind w:left="720" w:hanging="360"/>
        <w:rPr>
          <w:color w:val="303030"/>
          <w:highlight w:val="white"/>
        </w:rPr>
      </w:pPr>
      <w:r w:rsidDel="00000000" w:rsidR="00000000" w:rsidRPr="00000000">
        <w:rPr>
          <w:b w:val="1"/>
          <w:bCs w:val="1"/>
          <w:color w:val="303030"/>
          <w:highlight w:val="white"/>
          <w:rtl w:val="0"/>
        </w:rPr>
        <w:t xml:space="preserve">Discovery (QAGF/QDS – Generative AI R&amp;D):</w:t>
      </w:r>
      <w:r w:rsidDel="00000000" w:rsidR="00000000" w:rsidRPr="00000000">
        <w:rPr>
          <w:color w:val="303030"/>
          <w:highlight w:val="white"/>
          <w:rtl w:val="0"/>
        </w:rPr>
        <w:t xml:space="preserve"> This plane remains mostly </w:t>
      </w:r>
      <w:r w:rsidDel="00000000" w:rsidR="00000000" w:rsidRPr="00000000">
        <w:rPr>
          <w:b w:val="1"/>
          <w:bCs w:val="1"/>
          <w:color w:val="303030"/>
          <w:highlight w:val="white"/>
          <w:rtl w:val="0"/>
        </w:rPr>
        <w:t xml:space="preserve">R&amp;D-focused</w:t>
      </w:r>
      <w:r w:rsidDel="00000000" w:rsidR="00000000" w:rsidRPr="00000000">
        <w:rPr>
          <w:color w:val="303030"/>
          <w:highlight w:val="white"/>
          <w:rtl w:val="0"/>
        </w:rPr>
        <w:t xml:space="preserve"> in era 0–2, with the goal to develop a </w:t>
      </w:r>
      <w:r w:rsidDel="00000000" w:rsidR="00000000" w:rsidRPr="00000000">
        <w:rPr>
          <w:b w:val="1"/>
          <w:bCs w:val="1"/>
          <w:color w:val="303030"/>
          <w:highlight w:val="white"/>
          <w:rtl w:val="0"/>
        </w:rPr>
        <w:t xml:space="preserve">Quantum Asset Generative Foundry (QAGF) prototype (v0.1)</w:t>
      </w:r>
      <w:r w:rsidDel="00000000" w:rsidR="00000000" w:rsidRPr="00000000">
        <w:rPr>
          <w:i w:val="1"/>
          <w:iCs w:val="1"/>
          <w:color w:val="303030"/>
          <w:highlight w:val="white"/>
          <w:rtl w:val="0"/>
        </w:rPr>
        <w:t xml:space="preserve">[62]</w:t>
      </w:r>
      <w:r w:rsidDel="00000000" w:rsidR="00000000" w:rsidRPr="00000000">
        <w:rPr>
          <w:color w:val="303030"/>
          <w:highlight w:val="white"/>
          <w:rtl w:val="0"/>
        </w:rPr>
        <w:t xml:space="preserve">. We treat this as an internal incubator project: assembling a small ML pipeline that can generate or optimize small circuits and error-correcting codes. Key deliverables include a </w:t>
      </w:r>
      <w:r w:rsidDel="00000000" w:rsidR="00000000" w:rsidRPr="00000000">
        <w:rPr>
          <w:b w:val="1"/>
          <w:bCs w:val="1"/>
          <w:color w:val="303030"/>
          <w:highlight w:val="white"/>
          <w:rtl w:val="0"/>
        </w:rPr>
        <w:t xml:space="preserve">“QDS” service prototype</w:t>
      </w:r>
      <w:r w:rsidDel="00000000" w:rsidR="00000000" w:rsidRPr="00000000">
        <w:rPr>
          <w:color w:val="303030"/>
          <w:highlight w:val="white"/>
          <w:rtl w:val="0"/>
        </w:rPr>
        <w:t xml:space="preserve"> (Quantum Discovery Service) that can produce candidate circuits given a target problem, and an </w:t>
      </w:r>
      <w:r w:rsidDel="00000000" w:rsidR="00000000" w:rsidRPr="00000000">
        <w:rPr>
          <w:b w:val="1"/>
          <w:bCs w:val="1"/>
          <w:color w:val="303030"/>
          <w:highlight w:val="white"/>
          <w:rtl w:val="0"/>
        </w:rPr>
        <w:t xml:space="preserve">AI-driven QEC code suggestion tool</w:t>
      </w:r>
      <w:r w:rsidDel="00000000" w:rsidR="00000000" w:rsidRPr="00000000">
        <w:rPr>
          <w:color w:val="303030"/>
          <w:highlight w:val="white"/>
          <w:rtl w:val="0"/>
        </w:rPr>
        <w:t xml:space="preserve"> (e.g. propose a simple error-correcting code tailored to a provided noise profile)</w:t>
      </w:r>
      <w:r w:rsidDel="00000000" w:rsidR="00000000" w:rsidRPr="00000000">
        <w:rPr>
          <w:i w:val="1"/>
          <w:iCs w:val="1"/>
          <w:color w:val="303030"/>
          <w:highlight w:val="white"/>
          <w:rtl w:val="0"/>
        </w:rPr>
        <w:t xml:space="preserve">[63]</w:t>
      </w:r>
      <w:r w:rsidDel="00000000" w:rsidR="00000000" w:rsidRPr="00000000">
        <w:rPr>
          <w:color w:val="303030"/>
          <w:highlight w:val="white"/>
          <w:rtl w:val="0"/>
        </w:rPr>
        <w:t xml:space="preserve">. These will leverage existing simulation harnesses – e.g. using our digital twin testbed to evaluate how the AI-designed circuits perform vs known benchmarks</w:t>
      </w:r>
      <w:r w:rsidDel="00000000" w:rsidR="00000000" w:rsidRPr="00000000">
        <w:rPr>
          <w:i w:val="1"/>
          <w:iCs w:val="1"/>
          <w:color w:val="303030"/>
          <w:highlight w:val="white"/>
          <w:rtl w:val="0"/>
        </w:rPr>
        <w:t xml:space="preserve">[64]</w:t>
      </w:r>
      <w:r w:rsidDel="00000000" w:rsidR="00000000" w:rsidRPr="00000000">
        <w:rPr>
          <w:color w:val="303030"/>
          <w:highlight w:val="white"/>
          <w:rtl w:val="0"/>
        </w:rPr>
        <w:t xml:space="preserve">. Formal SLOs aren’t applied here since it’s not customer-facing; instead we define </w:t>
      </w:r>
      <w:r w:rsidDel="00000000" w:rsidR="00000000" w:rsidRPr="00000000">
        <w:rPr>
          <w:b w:val="1"/>
          <w:bCs w:val="1"/>
          <w:color w:val="303030"/>
          <w:highlight w:val="white"/>
          <w:rtl w:val="0"/>
        </w:rPr>
        <w:t xml:space="preserve">experimental KPIs</w:t>
      </w:r>
      <w:r w:rsidDel="00000000" w:rsidR="00000000" w:rsidRPr="00000000">
        <w:rPr>
          <w:rFonts w:ascii="Arial Unicode MS" w:cs="Arial Unicode MS" w:eastAsia="Arial Unicode MS" w:hAnsi="Arial Unicode MS"/>
          <w:color w:val="303030"/>
          <w:highlight w:val="white"/>
          <w:rtl w:val="0"/>
        </w:rPr>
        <w:t xml:space="preserve">: e.g. “≥30% of auto-generated circuits are non-trivial (not just copies of training data)” or demonstration of a QEC code that yields &gt;5% error suppression on a reference noise model</w:t>
      </w:r>
      <w:r w:rsidDel="00000000" w:rsidR="00000000" w:rsidRPr="00000000">
        <w:rPr>
          <w:i w:val="1"/>
          <w:iCs w:val="1"/>
          <w:color w:val="303030"/>
          <w:highlight w:val="white"/>
          <w:rtl w:val="0"/>
        </w:rPr>
        <w:t xml:space="preserve">[65]</w:t>
      </w:r>
      <w:r w:rsidDel="00000000" w:rsidR="00000000" w:rsidRPr="00000000">
        <w:rPr>
          <w:color w:val="303030"/>
          <w:highlight w:val="white"/>
          <w:rtl w:val="0"/>
        </w:rPr>
        <w:t xml:space="preserve">. Throughout this era, QAGF stays </w:t>
      </w:r>
      <w:r w:rsidDel="00000000" w:rsidR="00000000" w:rsidRPr="00000000">
        <w:rPr>
          <w:b w:val="1"/>
          <w:bCs w:val="1"/>
          <w:color w:val="303030"/>
          <w:highlight w:val="white"/>
          <w:rtl w:val="0"/>
        </w:rPr>
        <w:t xml:space="preserve">isolated from production</w:t>
      </w:r>
      <w:r w:rsidDel="00000000" w:rsidR="00000000" w:rsidRPr="00000000">
        <w:rPr>
          <w:color w:val="303030"/>
          <w:highlight w:val="white"/>
          <w:rtl w:val="0"/>
        </w:rPr>
        <w:t xml:space="preserve"> – it may run on separate infrastructure or offline. Any interaction with the main platform will be optional and gated (for instance, an engineer could manually take a QAGF-suggested circuit and run it through the compiler to see results, ensuring no impact on production workflows)</w:t>
      </w:r>
      <w:r w:rsidDel="00000000" w:rsidR="00000000" w:rsidRPr="00000000">
        <w:rPr>
          <w:i w:val="1"/>
          <w:iCs w:val="1"/>
          <w:color w:val="303030"/>
          <w:highlight w:val="white"/>
          <w:rtl w:val="0"/>
        </w:rPr>
        <w:t xml:space="preserve">[66][67]</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Go/Kill hooks:</w:t>
      </w:r>
      <w:r w:rsidDel="00000000" w:rsidR="00000000" w:rsidRPr="00000000">
        <w:rPr>
          <w:color w:val="303030"/>
          <w:highlight w:val="white"/>
          <w:rtl w:val="0"/>
        </w:rPr>
        <w:t xml:space="preserve"> Because this is high-risk research, we watch for early signs of promise. A “go” milestone would be a successful demo by year 2 (e.g. QAGF designs a small variational circuit that, when executed on hardware or sim, outperforms a human design)</w:t>
      </w:r>
      <w:r w:rsidDel="00000000" w:rsidR="00000000" w:rsidRPr="00000000">
        <w:rPr>
          <w:i w:val="1"/>
          <w:iCs w:val="1"/>
          <w:color w:val="303030"/>
          <w:highlight w:val="white"/>
          <w:rtl w:val="0"/>
        </w:rPr>
        <w:t xml:space="preserve">[68]</w:t>
      </w:r>
      <w:r w:rsidDel="00000000" w:rsidR="00000000" w:rsidRPr="00000000">
        <w:rPr>
          <w:color w:val="303030"/>
          <w:highlight w:val="white"/>
          <w:rtl w:val="0"/>
        </w:rPr>
        <w:t xml:space="preserve">. A possible </w:t>
      </w:r>
      <w:r w:rsidDel="00000000" w:rsidR="00000000" w:rsidRPr="00000000">
        <w:rPr>
          <w:b w:val="1"/>
          <w:bCs w:val="1"/>
          <w:color w:val="303030"/>
          <w:highlight w:val="white"/>
          <w:rtl w:val="0"/>
        </w:rPr>
        <w:t xml:space="preserve">kill/pivot</w:t>
      </w:r>
      <w:r w:rsidDel="00000000" w:rsidR="00000000" w:rsidRPr="00000000">
        <w:rPr>
          <w:color w:val="303030"/>
          <w:highlight w:val="white"/>
          <w:rtl w:val="0"/>
        </w:rPr>
        <w:t xml:space="preserve"> trigger: if after extensive trials the generated circuits are consistently suboptimal or not novel, we may pivot the approach (e.g. switch from open-ended generation to focusing on optimizing known algorithms, which might be more immediately fruitful)</w:t>
      </w:r>
      <w:r w:rsidDel="00000000" w:rsidR="00000000" w:rsidRPr="00000000">
        <w:rPr>
          <w:i w:val="1"/>
          <w:iCs w:val="1"/>
          <w:color w:val="303030"/>
          <w:highlight w:val="white"/>
          <w:rtl w:val="0"/>
        </w:rPr>
        <w:t xml:space="preserve">[69]</w:t>
      </w:r>
      <w:r w:rsidDel="00000000" w:rsidR="00000000" w:rsidRPr="00000000">
        <w:rPr>
          <w:color w:val="303030"/>
          <w:highlight w:val="white"/>
          <w:rtl w:val="0"/>
        </w:rPr>
        <w:t xml:space="preserve">. In any case, by 2027 we aim to have at least a </w:t>
      </w:r>
      <w:r w:rsidDel="00000000" w:rsidR="00000000" w:rsidRPr="00000000">
        <w:rPr>
          <w:b w:val="1"/>
          <w:bCs w:val="1"/>
          <w:color w:val="303030"/>
          <w:highlight w:val="white"/>
          <w:rtl w:val="0"/>
        </w:rPr>
        <w:t xml:space="preserve">proof-of-concept AI-generated solution</w:t>
      </w:r>
      <w:r w:rsidDel="00000000" w:rsidR="00000000" w:rsidRPr="00000000">
        <w:rPr>
          <w:color w:val="303030"/>
          <w:highlight w:val="white"/>
          <w:rtl w:val="0"/>
        </w:rPr>
        <w:t xml:space="preserve"> to showcase, even if the QAGF remains an experimental tool. Additionally, in this era we begin prototyping the </w:t>
      </w:r>
      <w:r w:rsidDel="00000000" w:rsidR="00000000" w:rsidRPr="00000000">
        <w:rPr>
          <w:b w:val="1"/>
          <w:bCs w:val="1"/>
          <w:color w:val="303030"/>
          <w:highlight w:val="white"/>
          <w:rtl w:val="0"/>
        </w:rPr>
        <w:t xml:space="preserve">Quantum Circuit Co-Pilot</w:t>
      </w:r>
      <w:r w:rsidDel="00000000" w:rsidR="00000000" w:rsidRPr="00000000">
        <w:rPr>
          <w:color w:val="303030"/>
          <w:highlight w:val="white"/>
          <w:rtl w:val="0"/>
        </w:rPr>
        <w:t xml:space="preserve"> mentioned earlier – likely as a collaboration between the Discovery and Autonomy teams (it leverages AI models but serves developers). A minimal viable Co-Pilot may be tested internally by year 2 (for instance, in our Jupyter notebooks, see if it can suggest simplifying a test circuit), but its official beta launch would be in the next era once polished.</w:t>
      </w:r>
    </w:p>
    <w:p w:rsidR="00000000" w:rsidDel="00000000" w:rsidP="00000000" w:rsidRDefault="00000000" w:rsidRPr="00000000" w14:paraId="000003DA">
      <w:pPr>
        <w:spacing w:after="240" w:before="240" w:lineRule="auto"/>
        <w:rPr>
          <w:color w:val="303030"/>
          <w:highlight w:val="white"/>
        </w:rPr>
      </w:pPr>
      <w:r w:rsidDel="00000000" w:rsidR="00000000" w:rsidRPr="00000000">
        <w:rPr>
          <w:b w:val="1"/>
          <w:bCs w:val="1"/>
          <w:color w:val="303030"/>
          <w:highlight w:val="white"/>
          <w:rtl w:val="0"/>
        </w:rPr>
        <w:t xml:space="preserve">Org/Process:</w:t>
      </w:r>
      <w:r w:rsidDel="00000000" w:rsidR="00000000" w:rsidRPr="00000000">
        <w:rPr>
          <w:color w:val="303030"/>
          <w:highlight w:val="white"/>
          <w:rtl w:val="0"/>
        </w:rPr>
        <w:t xml:space="preserve"> During era 0–2, the engineering team remains lean (&lt;15 people initially), focusing on core roles: backend engineers for core services, one or two quantum/ML researchers seeding QAGF, and devops for CI and deployment</w:t>
      </w:r>
      <w:r w:rsidDel="00000000" w:rsidR="00000000" w:rsidRPr="00000000">
        <w:rPr>
          <w:i w:val="1"/>
          <w:iCs w:val="1"/>
          <w:color w:val="303030"/>
          <w:highlight w:val="white"/>
          <w:rtl w:val="0"/>
        </w:rPr>
        <w:t xml:space="preserve">[70][71]</w:t>
      </w:r>
      <w:r w:rsidDel="00000000" w:rsidR="00000000" w:rsidRPr="00000000">
        <w:rPr>
          <w:color w:val="303030"/>
          <w:highlight w:val="white"/>
          <w:rtl w:val="0"/>
        </w:rPr>
        <w:t xml:space="preserve">. We’ll bring on a </w:t>
      </w:r>
      <w:r w:rsidDel="00000000" w:rsidR="00000000" w:rsidRPr="00000000">
        <w:rPr>
          <w:b w:val="1"/>
          <w:bCs w:val="1"/>
          <w:color w:val="303030"/>
          <w:highlight w:val="white"/>
          <w:rtl w:val="0"/>
        </w:rPr>
        <w:t xml:space="preserve">security engineer</w:t>
      </w:r>
      <w:r w:rsidDel="00000000" w:rsidR="00000000" w:rsidRPr="00000000">
        <w:rPr>
          <w:color w:val="303030"/>
          <w:highlight w:val="white"/>
          <w:rtl w:val="0"/>
        </w:rPr>
        <w:t xml:space="preserve"> toward the end of the era to prepare for enterprise needs (e.g. KMS integration, audits)</w:t>
      </w:r>
      <w:r w:rsidDel="00000000" w:rsidR="00000000" w:rsidRPr="00000000">
        <w:rPr>
          <w:i w:val="1"/>
          <w:iCs w:val="1"/>
          <w:color w:val="303030"/>
          <w:highlight w:val="white"/>
          <w:rtl w:val="0"/>
        </w:rPr>
        <w:t xml:space="preserve">[72]</w:t>
      </w:r>
      <w:r w:rsidDel="00000000" w:rsidR="00000000" w:rsidRPr="00000000">
        <w:rPr>
          <w:color w:val="303030"/>
          <w:highlight w:val="white"/>
          <w:rtl w:val="0"/>
        </w:rPr>
        <w:t xml:space="preserve">, and possibly a </w:t>
      </w:r>
      <w:r w:rsidDel="00000000" w:rsidR="00000000" w:rsidRPr="00000000">
        <w:rPr>
          <w:b w:val="1"/>
          <w:bCs w:val="1"/>
          <w:color w:val="303030"/>
          <w:highlight w:val="white"/>
          <w:rtl w:val="0"/>
        </w:rPr>
        <w:t xml:space="preserve">customer solutions engineer</w:t>
      </w:r>
      <w:r w:rsidDel="00000000" w:rsidR="00000000" w:rsidRPr="00000000">
        <w:rPr>
          <w:color w:val="303030"/>
          <w:highlight w:val="white"/>
          <w:rtl w:val="0"/>
        </w:rPr>
        <w:t xml:space="preserve"> to manage the pilot deployments and feedback loops</w:t>
      </w:r>
      <w:r w:rsidDel="00000000" w:rsidR="00000000" w:rsidRPr="00000000">
        <w:rPr>
          <w:i w:val="1"/>
          <w:iCs w:val="1"/>
          <w:color w:val="303030"/>
          <w:highlight w:val="white"/>
          <w:rtl w:val="0"/>
        </w:rPr>
        <w:t xml:space="preserve">[73]</w:t>
      </w:r>
      <w:r w:rsidDel="00000000" w:rsidR="00000000" w:rsidRPr="00000000">
        <w:rPr>
          <w:color w:val="303030"/>
          <w:highlight w:val="white"/>
          <w:rtl w:val="0"/>
        </w:rPr>
        <w:t xml:space="preserve">. The roadmap execution in this phase is tightly coupled with the </w:t>
      </w:r>
      <w:r w:rsidDel="00000000" w:rsidR="00000000" w:rsidRPr="00000000">
        <w:rPr>
          <w:b w:val="1"/>
          <w:bCs w:val="1"/>
          <w:color w:val="303030"/>
          <w:highlight w:val="white"/>
          <w:rtl w:val="0"/>
        </w:rPr>
        <w:t xml:space="preserve">DK gate discipline</w:t>
      </w:r>
      <w:r w:rsidDel="00000000" w:rsidR="00000000" w:rsidRPr="00000000">
        <w:rPr>
          <w:color w:val="303030"/>
          <w:highlight w:val="white"/>
          <w:rtl w:val="0"/>
        </w:rPr>
        <w:t xml:space="preserve">: every new feature introduced must not violate the frozen invariants. CI pipelines will block any merge that causes SLO regression, and all code changes must pass the extended test harness including replay tests and security scans</w:t>
      </w:r>
      <w:r w:rsidDel="00000000" w:rsidR="00000000" w:rsidRPr="00000000">
        <w:rPr>
          <w:i w:val="1"/>
          <w:iCs w:val="1"/>
          <w:color w:val="303030"/>
          <w:highlight w:val="white"/>
          <w:rtl w:val="0"/>
        </w:rPr>
        <w:t xml:space="preserve">[74][75]</w:t>
      </w:r>
      <w:r w:rsidDel="00000000" w:rsidR="00000000" w:rsidRPr="00000000">
        <w:rPr>
          <w:color w:val="303030"/>
          <w:highlight w:val="white"/>
          <w:rtl w:val="0"/>
        </w:rPr>
        <w:t xml:space="preserve">. Essentially, we treat V2.0 as an extension of GA – no dilution of quality while adding functionality. By 2027, we expect to have 1–2 </w:t>
      </w:r>
      <w:r w:rsidDel="00000000" w:rsidR="00000000" w:rsidRPr="00000000">
        <w:rPr>
          <w:b w:val="1"/>
          <w:bCs w:val="1"/>
          <w:color w:val="303030"/>
          <w:highlight w:val="white"/>
          <w:rtl w:val="0"/>
        </w:rPr>
        <w:t xml:space="preserve">design partner customers</w:t>
      </w:r>
      <w:r w:rsidDel="00000000" w:rsidR="00000000" w:rsidRPr="00000000">
        <w:rPr>
          <w:color w:val="303030"/>
          <w:highlight w:val="white"/>
          <w:rtl w:val="0"/>
        </w:rPr>
        <w:t xml:space="preserve"> actively using the platform (in a pilot or PoC capacity), informing our go-forward priorities. Funding-wise, this era might be covered by initial seed/Series A; we keep burn low, but start planning for a larger raise in the next era once we have pilot success evidence.</w:t>
      </w:r>
    </w:p>
    <w:p w:rsidR="00000000" w:rsidDel="00000000" w:rsidP="00000000" w:rsidRDefault="00000000" w:rsidRPr="00000000" w14:paraId="000003DB">
      <w:pPr>
        <w:pStyle w:val="Heading3"/>
        <w:keepNext w:val="0"/>
        <w:keepLines w:val="0"/>
        <w:spacing w:before="280" w:lineRule="auto"/>
        <w:rPr>
          <w:b w:val="1"/>
          <w:bCs w:val="1"/>
          <w:color w:val="303030"/>
          <w:sz w:val="26"/>
          <w:szCs w:val="26"/>
          <w:highlight w:val="white"/>
        </w:rPr>
      </w:pPr>
      <w:bookmarkStart w:colFirst="0" w:colLast="0" w:name="_ah5rkdniqe2m" w:id="33"/>
      <w:bookmarkEnd w:id="33"/>
      <w:r w:rsidDel="00000000" w:rsidR="00000000" w:rsidRPr="00000000">
        <w:rPr>
          <w:b w:val="1"/>
          <w:bCs w:val="1"/>
          <w:color w:val="303030"/>
          <w:sz w:val="26"/>
          <w:szCs w:val="26"/>
          <w:highlight w:val="white"/>
          <w:rtl w:val="0"/>
        </w:rPr>
        <w:t xml:space="preserve">2.2 Era 2–4 Years (2027–2029): Scaling Up and Early Ecosystem Integration</w:t>
      </w:r>
    </w:p>
    <w:p w:rsidR="00000000" w:rsidDel="00000000" w:rsidP="00000000" w:rsidRDefault="00000000" w:rsidRPr="00000000" w14:paraId="000003DC">
      <w:pPr>
        <w:spacing w:after="240" w:before="240" w:lineRule="auto"/>
        <w:rPr>
          <w:color w:val="303030"/>
          <w:highlight w:val="white"/>
        </w:rPr>
      </w:pPr>
      <w:r w:rsidDel="00000000" w:rsidR="00000000" w:rsidRPr="00000000">
        <w:rPr>
          <w:b w:val="1"/>
          <w:bCs w:val="1"/>
          <w:color w:val="303030"/>
          <w:highlight w:val="white"/>
          <w:rtl w:val="0"/>
        </w:rPr>
        <w:t xml:space="preserve">Focus:</w:t>
      </w:r>
      <w:r w:rsidDel="00000000" w:rsidR="00000000" w:rsidRPr="00000000">
        <w:rPr>
          <w:color w:val="303030"/>
          <w:highlight w:val="white"/>
          <w:rtl w:val="0"/>
        </w:rPr>
        <w:t xml:space="preserve"> With pilots underway, Era 2–4 aims to </w:t>
      </w:r>
      <w:r w:rsidDel="00000000" w:rsidR="00000000" w:rsidRPr="00000000">
        <w:rPr>
          <w:b w:val="1"/>
          <w:bCs w:val="1"/>
          <w:color w:val="303030"/>
          <w:highlight w:val="white"/>
          <w:rtl w:val="0"/>
        </w:rPr>
        <w:t xml:space="preserve">scale the platform</w:t>
      </w:r>
      <w:r w:rsidDel="00000000" w:rsidR="00000000" w:rsidRPr="00000000">
        <w:rPr>
          <w:color w:val="303030"/>
          <w:highlight w:val="white"/>
          <w:rtl w:val="0"/>
        </w:rPr>
        <w:t xml:space="preserve"> for more users and prepare for the coming fault-tolerance era. We target a </w:t>
      </w:r>
      <w:r w:rsidDel="00000000" w:rsidR="00000000" w:rsidRPr="00000000">
        <w:rPr>
          <w:b w:val="1"/>
          <w:bCs w:val="1"/>
          <w:color w:val="303030"/>
          <w:highlight w:val="white"/>
          <w:rtl w:val="0"/>
        </w:rPr>
        <w:t xml:space="preserve">v3.0 release by ~2029</w:t>
      </w:r>
      <w:r w:rsidDel="00000000" w:rsidR="00000000" w:rsidRPr="00000000">
        <w:rPr>
          <w:color w:val="303030"/>
          <w:highlight w:val="white"/>
          <w:rtl w:val="0"/>
        </w:rPr>
        <w:t xml:space="preserve"> that incorporates advanced autonomy features (in anticipation of small FTQUs) and expands the governance network for multi-organization use</w:t>
      </w:r>
      <w:r w:rsidDel="00000000" w:rsidR="00000000" w:rsidRPr="00000000">
        <w:rPr>
          <w:i w:val="1"/>
          <w:iCs w:val="1"/>
          <w:color w:val="303030"/>
          <w:highlight w:val="white"/>
          <w:rtl w:val="0"/>
        </w:rPr>
        <w:t xml:space="preserve">[76][77]</w:t>
      </w:r>
      <w:r w:rsidDel="00000000" w:rsidR="00000000" w:rsidRPr="00000000">
        <w:rPr>
          <w:color w:val="303030"/>
          <w:highlight w:val="white"/>
          <w:rtl w:val="0"/>
        </w:rPr>
        <w:t xml:space="preserve">. This era also sees some R&amp;D projects graduating to beta products (e.g. discovery tools available to users in preview).</w:t>
      </w:r>
    </w:p>
    <w:p w:rsidR="00000000" w:rsidDel="00000000" w:rsidP="00000000" w:rsidRDefault="00000000" w:rsidRPr="00000000" w14:paraId="000003DD">
      <w:pPr>
        <w:numPr>
          <w:ilvl w:val="0"/>
          <w:numId w:val="20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Autonomy (FTAE/AQO – Toward Predictive Control):</w:t>
      </w:r>
      <w:r w:rsidDel="00000000" w:rsidR="00000000" w:rsidRPr="00000000">
        <w:rPr>
          <w:color w:val="303030"/>
          <w:highlight w:val="white"/>
          <w:rtl w:val="0"/>
        </w:rPr>
        <w:t xml:space="preserve"> The orchestrator evolves towards a more </w:t>
      </w:r>
      <w:r w:rsidDel="00000000" w:rsidR="00000000" w:rsidRPr="00000000">
        <w:rPr>
          <w:b w:val="1"/>
          <w:bCs w:val="1"/>
          <w:color w:val="303030"/>
          <w:highlight w:val="white"/>
          <w:rtl w:val="0"/>
        </w:rPr>
        <w:t xml:space="preserve">adaptive, self-healing autonomy system</w:t>
      </w:r>
      <w:r w:rsidDel="00000000" w:rsidR="00000000" w:rsidRPr="00000000">
        <w:rPr>
          <w:color w:val="303030"/>
          <w:highlight w:val="white"/>
          <w:rtl w:val="0"/>
        </w:rPr>
        <w:t xml:space="preserve">. Even if true fault-tolerant QPUs aren’t online yet, we start implementing the infrastructure to manage them. One key addition is a </w:t>
      </w:r>
      <w:r w:rsidDel="00000000" w:rsidR="00000000" w:rsidRPr="00000000">
        <w:rPr>
          <w:b w:val="1"/>
          <w:bCs w:val="1"/>
          <w:color w:val="303030"/>
          <w:highlight w:val="white"/>
          <w:rtl w:val="0"/>
        </w:rPr>
        <w:t xml:space="preserve">“Magic-State Demand Shaper”</w:t>
      </w:r>
      <w:r w:rsidDel="00000000" w:rsidR="00000000" w:rsidRPr="00000000">
        <w:rPr>
          <w:color w:val="303030"/>
          <w:highlight w:val="white"/>
          <w:rtl w:val="0"/>
        </w:rPr>
        <w:t xml:space="preserve"> module: effectively a scheduler that can simulate or handle the bottleneck of magic state production, which will be critical once early FT machines (with ~100–1000 logical qubits) come online</w:t>
      </w:r>
      <w:r w:rsidDel="00000000" w:rsidR="00000000" w:rsidRPr="00000000">
        <w:rPr>
          <w:i w:val="1"/>
          <w:iCs w:val="1"/>
          <w:color w:val="303030"/>
          <w:highlight w:val="white"/>
          <w:rtl w:val="0"/>
        </w:rPr>
        <w:t xml:space="preserve">[77][78]</w:t>
      </w:r>
      <w:r w:rsidDel="00000000" w:rsidR="00000000" w:rsidRPr="00000000">
        <w:rPr>
          <w:color w:val="303030"/>
          <w:highlight w:val="white"/>
          <w:rtl w:val="0"/>
        </w:rPr>
        <w:t xml:space="preserve">. The orchestrator will incorporate logic to throttle or queue non-Clifford-heavy jobs based on simulated ancilla availability, so that when actual FTQC hardware arrives, we have a proven strategy to avoid resource stalls. Concurrently, we introduce </w:t>
      </w:r>
      <w:r w:rsidDel="00000000" w:rsidR="00000000" w:rsidRPr="00000000">
        <w:rPr>
          <w:b w:val="1"/>
          <w:bCs w:val="1"/>
          <w:color w:val="303030"/>
          <w:highlight w:val="white"/>
          <w:rtl w:val="0"/>
        </w:rPr>
        <w:t xml:space="preserve">Anomaly Detection</w:t>
      </w:r>
      <w:r w:rsidDel="00000000" w:rsidR="00000000" w:rsidRPr="00000000">
        <w:rPr>
          <w:color w:val="303030"/>
          <w:highlight w:val="white"/>
          <w:rtl w:val="0"/>
        </w:rPr>
        <w:t xml:space="preserve"> into operations: an ML-based monitor that watches error rates, queue latency spikes, or hardware telemetry for signs of trouble</w:t>
      </w:r>
      <w:r w:rsidDel="00000000" w:rsidR="00000000" w:rsidRPr="00000000">
        <w:rPr>
          <w:i w:val="1"/>
          <w:iCs w:val="1"/>
          <w:color w:val="303030"/>
          <w:highlight w:val="white"/>
          <w:rtl w:val="0"/>
        </w:rPr>
        <w:t xml:space="preserve">[79]</w:t>
      </w:r>
      <w:r w:rsidDel="00000000" w:rsidR="00000000" w:rsidRPr="00000000">
        <w:rPr>
          <w:color w:val="303030"/>
          <w:highlight w:val="white"/>
          <w:rtl w:val="0"/>
        </w:rPr>
        <w:t xml:space="preserve">. Initially, this runs in “alert mode” (shadow deployment) – e.g. if an error rate on a backend jumps, it will flag it, but not automatically intervene until we trust it. Over time, if it shows accurate predictions, we can let it trigger </w:t>
      </w:r>
      <w:r w:rsidDel="00000000" w:rsidR="00000000" w:rsidRPr="00000000">
        <w:rPr>
          <w:b w:val="1"/>
          <w:bCs w:val="1"/>
          <w:color w:val="303030"/>
          <w:highlight w:val="white"/>
          <w:rtl w:val="0"/>
        </w:rPr>
        <w:t xml:space="preserve">auto-remediation</w:t>
      </w:r>
      <w:r w:rsidDel="00000000" w:rsidR="00000000" w:rsidRPr="00000000">
        <w:rPr>
          <w:color w:val="303030"/>
          <w:highlight w:val="white"/>
          <w:rtl w:val="0"/>
        </w:rPr>
        <w:t xml:space="preserve"> (like pausing job dispatch to a backend that’s misbehaving or dynamically re-routing jobs)</w:t>
      </w:r>
      <w:r w:rsidDel="00000000" w:rsidR="00000000" w:rsidRPr="00000000">
        <w:rPr>
          <w:i w:val="1"/>
          <w:iCs w:val="1"/>
          <w:color w:val="303030"/>
          <w:highlight w:val="white"/>
          <w:rtl w:val="0"/>
        </w:rPr>
        <w:t xml:space="preserve">[79][80]</w:t>
      </w:r>
      <w:r w:rsidDel="00000000" w:rsidR="00000000" w:rsidRPr="00000000">
        <w:rPr>
          <w:color w:val="303030"/>
          <w:highlight w:val="white"/>
          <w:rtl w:val="0"/>
        </w:rPr>
        <w:t xml:space="preserve">. Architecturally, the orchestrator service may start splitting into specialized sub-components: for example, a dedicated </w:t>
      </w:r>
      <w:r w:rsidDel="00000000" w:rsidR="00000000" w:rsidRPr="00000000">
        <w:rPr>
          <w:b w:val="1"/>
          <w:bCs w:val="1"/>
          <w:color w:val="303030"/>
          <w:highlight w:val="white"/>
          <w:rtl w:val="0"/>
        </w:rPr>
        <w:t xml:space="preserve">Real-Time Control Loop service</w:t>
      </w:r>
      <w:r w:rsidDel="00000000" w:rsidR="00000000" w:rsidRPr="00000000">
        <w:rPr>
          <w:color w:val="303030"/>
          <w:highlight w:val="white"/>
          <w:rtl w:val="0"/>
        </w:rPr>
        <w:t xml:space="preserve"> colocated closer to the QPU for low-latency adjustments, separate from the global scheduler in the cloud</w:t>
      </w:r>
      <w:r w:rsidDel="00000000" w:rsidR="00000000" w:rsidRPr="00000000">
        <w:rPr>
          <w:i w:val="1"/>
          <w:iCs w:val="1"/>
          <w:color w:val="303030"/>
          <w:highlight w:val="white"/>
          <w:rtl w:val="0"/>
        </w:rPr>
        <w:t xml:space="preserve">[81]</w:t>
      </w:r>
      <w:r w:rsidDel="00000000" w:rsidR="00000000" w:rsidRPr="00000000">
        <w:rPr>
          <w:color w:val="303030"/>
          <w:highlight w:val="white"/>
          <w:rtl w:val="0"/>
        </w:rPr>
        <w:t xml:space="preserve">. This foreshadows the eventual FTAE structure where a local “QPU controller” handles micro-level decisions and a global orchestrator handles macro scheduling. </w:t>
      </w:r>
      <w:r w:rsidDel="00000000" w:rsidR="00000000" w:rsidRPr="00000000">
        <w:rPr>
          <w:b w:val="1"/>
          <w:bCs w:val="1"/>
          <w:color w:val="303030"/>
          <w:highlight w:val="white"/>
          <w:rtl w:val="0"/>
        </w:rPr>
        <w:t xml:space="preserve">SLO Impacts:</w:t>
      </w:r>
      <w:r w:rsidDel="00000000" w:rsidR="00000000" w:rsidRPr="00000000">
        <w:rPr>
          <w:color w:val="303030"/>
          <w:highlight w:val="white"/>
          <w:rtl w:val="0"/>
        </w:rPr>
        <w:t xml:space="preserve"> With more autonomy, we tighten some reliability goals. We aspire to </w:t>
      </w:r>
      <w:r w:rsidDel="00000000" w:rsidR="00000000" w:rsidRPr="00000000">
        <w:rPr>
          <w:b w:val="1"/>
          <w:bCs w:val="1"/>
          <w:color w:val="303030"/>
          <w:highlight w:val="white"/>
          <w:rtl w:val="0"/>
        </w:rPr>
        <w:t xml:space="preserve">zero unplanned downtime</w:t>
      </w:r>
      <w:r w:rsidDel="00000000" w:rsidR="00000000" w:rsidRPr="00000000">
        <w:rPr>
          <w:color w:val="303030"/>
          <w:highlight w:val="white"/>
          <w:rtl w:val="0"/>
        </w:rPr>
        <w:t xml:space="preserve"> in this era (target 99.99% orchestrator uptime) by improving failover and redundancy</w:t>
      </w:r>
      <w:r w:rsidDel="00000000" w:rsidR="00000000" w:rsidRPr="00000000">
        <w:rPr>
          <w:i w:val="1"/>
          <w:iCs w:val="1"/>
          <w:color w:val="303030"/>
          <w:highlight w:val="white"/>
          <w:rtl w:val="0"/>
        </w:rPr>
        <w:t xml:space="preserve">[78]</w:t>
      </w:r>
      <w:r w:rsidDel="00000000" w:rsidR="00000000" w:rsidRPr="00000000">
        <w:rPr>
          <w:color w:val="303030"/>
          <w:highlight w:val="white"/>
          <w:rtl w:val="0"/>
        </w:rPr>
        <w:t xml:space="preserve">. Recovery times are driven even lower (e.g. &lt;30 s for full region failover, &lt;5 s for zone-level restart) by streamlining state sync and using lighter-weight heartbeats</w:t>
      </w:r>
      <w:r w:rsidDel="00000000" w:rsidR="00000000" w:rsidRPr="00000000">
        <w:rPr>
          <w:i w:val="1"/>
          <w:iCs w:val="1"/>
          <w:color w:val="303030"/>
          <w:highlight w:val="white"/>
          <w:rtl w:val="0"/>
        </w:rPr>
        <w:t xml:space="preserve">[82]</w:t>
      </w:r>
      <w:r w:rsidDel="00000000" w:rsidR="00000000" w:rsidRPr="00000000">
        <w:rPr>
          <w:color w:val="303030"/>
          <w:highlight w:val="white"/>
          <w:rtl w:val="0"/>
        </w:rPr>
        <w:t xml:space="preserve">. We also add SLOs relevant to these new capabilities: for instance, </w:t>
      </w:r>
      <w:r w:rsidDel="00000000" w:rsidR="00000000" w:rsidRPr="00000000">
        <w:rPr>
          <w:b w:val="1"/>
          <w:bCs w:val="1"/>
          <w:color w:val="303030"/>
          <w:highlight w:val="white"/>
          <w:rtl w:val="0"/>
        </w:rPr>
        <w:t xml:space="preserve">Anomaly Response Time</w:t>
      </w:r>
      <w:r w:rsidDel="00000000" w:rsidR="00000000" w:rsidRPr="00000000">
        <w:rPr>
          <w:color w:val="303030"/>
          <w:highlight w:val="white"/>
          <w:rtl w:val="0"/>
        </w:rPr>
        <w:t xml:space="preserve"> (detect and respond to a system fault within &lt;1 s once we enable auto-actions), and </w:t>
      </w:r>
      <w:r w:rsidDel="00000000" w:rsidR="00000000" w:rsidRPr="00000000">
        <w:rPr>
          <w:b w:val="1"/>
          <w:bCs w:val="1"/>
          <w:color w:val="303030"/>
          <w:highlight w:val="white"/>
          <w:rtl w:val="0"/>
        </w:rPr>
        <w:t xml:space="preserve">Magic State Utilization Efficiency</w:t>
      </w:r>
      <w:r w:rsidDel="00000000" w:rsidR="00000000" w:rsidRPr="00000000">
        <w:rPr>
          <w:rFonts w:ascii="Arial Unicode MS" w:cs="Arial Unicode MS" w:eastAsia="Arial Unicode MS" w:hAnsi="Arial Unicode MS"/>
          <w:color w:val="303030"/>
          <w:highlight w:val="white"/>
          <w:rtl w:val="0"/>
        </w:rPr>
        <w:t xml:space="preserve"> (if we simulate an FTQC environment, ensure the scheduler keeps ancilla factories busy at, say, ≥80% utilization under load, so expensive quantum resources are not idle)</w:t>
      </w:r>
      <w:r w:rsidDel="00000000" w:rsidR="00000000" w:rsidRPr="00000000">
        <w:rPr>
          <w:i w:val="1"/>
          <w:iCs w:val="1"/>
          <w:color w:val="303030"/>
          <w:highlight w:val="white"/>
          <w:rtl w:val="0"/>
        </w:rPr>
        <w:t xml:space="preserve">[83]</w:t>
      </w:r>
      <w:r w:rsidDel="00000000" w:rsidR="00000000" w:rsidRPr="00000000">
        <w:rPr>
          <w:rFonts w:ascii="Arial Unicode MS" w:cs="Arial Unicode MS" w:eastAsia="Arial Unicode MS" w:hAnsi="Arial Unicode MS"/>
          <w:color w:val="303030"/>
          <w:highlight w:val="white"/>
          <w:rtl w:val="0"/>
        </w:rPr>
        <w:t xml:space="preserve">. Carbon-aware scheduling, if kept, becomes a formal SLO: e.g. “≥50% of jobs routed to low-carbon regions when available” as a policy compliance metric</w:t>
      </w:r>
      <w:r w:rsidDel="00000000" w:rsidR="00000000" w:rsidRPr="00000000">
        <w:rPr>
          <w:i w:val="1"/>
          <w:iCs w:val="1"/>
          <w:color w:val="303030"/>
          <w:highlight w:val="white"/>
          <w:rtl w:val="0"/>
        </w:rPr>
        <w:t xml:space="preserve">[84]</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We anticipate </w:t>
      </w:r>
      <w:r w:rsidDel="00000000" w:rsidR="00000000" w:rsidRPr="00000000">
        <w:rPr>
          <w:b w:val="1"/>
          <w:bCs w:val="1"/>
          <w:color w:val="303030"/>
          <w:highlight w:val="white"/>
          <w:rtl w:val="0"/>
        </w:rPr>
        <w:t xml:space="preserve">early fault-tolerant prototypes ~2028</w:t>
      </w:r>
      <w:r w:rsidDel="00000000" w:rsidR="00000000" w:rsidRPr="00000000">
        <w:rPr>
          <w:color w:val="303030"/>
          <w:highlight w:val="white"/>
          <w:rtl w:val="0"/>
        </w:rPr>
        <w:t xml:space="preserve">, so we establish partnerships with hardware teams to get access to deeper telemetry (like qubit error syndrome data, magic state generation rates)</w:t>
      </w:r>
      <w:r w:rsidDel="00000000" w:rsidR="00000000" w:rsidRPr="00000000">
        <w:rPr>
          <w:i w:val="1"/>
          <w:iCs w:val="1"/>
          <w:color w:val="303030"/>
          <w:highlight w:val="white"/>
          <w:rtl w:val="0"/>
        </w:rPr>
        <w:t xml:space="preserve">[85]</w:t>
      </w:r>
      <w:r w:rsidDel="00000000" w:rsidR="00000000" w:rsidRPr="00000000">
        <w:rPr>
          <w:color w:val="303030"/>
          <w:highlight w:val="white"/>
          <w:rtl w:val="0"/>
        </w:rPr>
        <w:t xml:space="preserve">. If hardware lags, we invest in high-fidelity simulators (digital twins) to test our FT scheduling algorithms in the meantime</w:t>
      </w:r>
      <w:r w:rsidDel="00000000" w:rsidR="00000000" w:rsidRPr="00000000">
        <w:rPr>
          <w:i w:val="1"/>
          <w:iCs w:val="1"/>
          <w:color w:val="303030"/>
          <w:highlight w:val="white"/>
          <w:rtl w:val="0"/>
        </w:rPr>
        <w:t xml:space="preserve">[85]</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 vs R&amp;D:</w:t>
      </w:r>
      <w:r w:rsidDel="00000000" w:rsidR="00000000" w:rsidRPr="00000000">
        <w:rPr>
          <w:color w:val="303030"/>
          <w:highlight w:val="white"/>
          <w:rtl w:val="0"/>
        </w:rPr>
        <w:t xml:space="preserve"> Core scheduling remains prod (pilots rely on it), but predictive/autonomous features are gradually phased in through canary releases. We will run anomaly detection and magic-state scheduling in parallel to manual methods and compare outcomes. Only when the data shows clear benefit (e.g. anomaly module prevented or predicted X incidents in test) will we flip them on for production workloads</w:t>
      </w:r>
      <w:r w:rsidDel="00000000" w:rsidR="00000000" w:rsidRPr="00000000">
        <w:rPr>
          <w:i w:val="1"/>
          <w:iCs w:val="1"/>
          <w:color w:val="303030"/>
          <w:highlight w:val="white"/>
          <w:rtl w:val="0"/>
        </w:rPr>
        <w:t xml:space="preserve">[80]</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Go/Kill:</w:t>
      </w:r>
      <w:r w:rsidDel="00000000" w:rsidR="00000000" w:rsidRPr="00000000">
        <w:rPr>
          <w:color w:val="303030"/>
          <w:highlight w:val="white"/>
          <w:rtl w:val="0"/>
        </w:rPr>
        <w:t xml:space="preserve"> A major go signal would be if our self-healing features demonstrably reduce real job failures or overhead (say, a 20% drop in error-related job aborts in trials)</w:t>
      </w:r>
      <w:r w:rsidDel="00000000" w:rsidR="00000000" w:rsidRPr="00000000">
        <w:rPr>
          <w:i w:val="1"/>
          <w:iCs w:val="1"/>
          <w:color w:val="303030"/>
          <w:highlight w:val="white"/>
          <w:rtl w:val="0"/>
        </w:rPr>
        <w:t xml:space="preserve">[86]</w:t>
      </w:r>
      <w:r w:rsidDel="00000000" w:rsidR="00000000" w:rsidRPr="00000000">
        <w:rPr>
          <w:color w:val="303030"/>
          <w:highlight w:val="white"/>
          <w:rtl w:val="0"/>
        </w:rPr>
        <w:t xml:space="preserve">. A kill/pivot condition would be if they cause instability – e.g. false positives from anomaly detector leading to unnecessary reroutes; in that case, we keep it in R&amp;D longer until tuned</w:t>
      </w:r>
      <w:r w:rsidDel="00000000" w:rsidR="00000000" w:rsidRPr="00000000">
        <w:rPr>
          <w:i w:val="1"/>
          <w:iCs w:val="1"/>
          <w:color w:val="303030"/>
          <w:highlight w:val="white"/>
          <w:rtl w:val="0"/>
        </w:rPr>
        <w:t xml:space="preserve">[86]</w:t>
      </w:r>
      <w:r w:rsidDel="00000000" w:rsidR="00000000" w:rsidRPr="00000000">
        <w:rPr>
          <w:color w:val="303030"/>
          <w:highlight w:val="white"/>
          <w:rtl w:val="0"/>
        </w:rPr>
        <w:t xml:space="preserve">. We also remain ready to pivot if the external landscape changes: if by 2029 </w:t>
      </w:r>
      <w:r w:rsidDel="00000000" w:rsidR="00000000" w:rsidRPr="00000000">
        <w:rPr>
          <w:b w:val="1"/>
          <w:bCs w:val="1"/>
          <w:color w:val="303030"/>
          <w:highlight w:val="white"/>
          <w:rtl w:val="0"/>
        </w:rPr>
        <w:t xml:space="preserve">practical FTQC is still far off</w:t>
      </w:r>
      <w:r w:rsidDel="00000000" w:rsidR="00000000" w:rsidRPr="00000000">
        <w:rPr>
          <w:color w:val="303030"/>
          <w:highlight w:val="white"/>
          <w:rtl w:val="0"/>
        </w:rPr>
        <w:t xml:space="preserve">, we will dial back investment in magic-state-specific logic and refocus on maximizing NISQ performance (since NISQ may be the reality for longer)</w:t>
      </w:r>
      <w:r w:rsidDel="00000000" w:rsidR="00000000" w:rsidRPr="00000000">
        <w:rPr>
          <w:i w:val="1"/>
          <w:iCs w:val="1"/>
          <w:color w:val="303030"/>
          <w:highlight w:val="white"/>
          <w:rtl w:val="0"/>
        </w:rPr>
        <w:t xml:space="preserve">[87]</w:t>
      </w:r>
      <w:r w:rsidDel="00000000" w:rsidR="00000000" w:rsidRPr="00000000">
        <w:rPr>
          <w:color w:val="303030"/>
          <w:highlight w:val="white"/>
          <w:rtl w:val="0"/>
        </w:rPr>
        <w:t xml:space="preserve">. Alternatively, if cloud providers introduce their own advanced orchestrators that customers prefer, we may choose to differentiate by focusing on deeper </w:t>
      </w:r>
      <w:r w:rsidDel="00000000" w:rsidR="00000000" w:rsidRPr="00000000">
        <w:rPr>
          <w:b w:val="1"/>
          <w:bCs w:val="1"/>
          <w:color w:val="303030"/>
          <w:highlight w:val="white"/>
          <w:rtl w:val="0"/>
        </w:rPr>
        <w:t xml:space="preserve">governance integration</w:t>
      </w:r>
      <w:r w:rsidDel="00000000" w:rsidR="00000000" w:rsidRPr="00000000">
        <w:rPr>
          <w:color w:val="303030"/>
          <w:highlight w:val="white"/>
          <w:rtl w:val="0"/>
        </w:rPr>
        <w:t xml:space="preserve"> or specialized autonomy features rather than basic scheduling</w:t>
      </w:r>
      <w:r w:rsidDel="00000000" w:rsidR="00000000" w:rsidRPr="00000000">
        <w:rPr>
          <w:i w:val="1"/>
          <w:iCs w:val="1"/>
          <w:color w:val="303030"/>
          <w:highlight w:val="white"/>
          <w:rtl w:val="0"/>
        </w:rPr>
        <w:t xml:space="preserve">[87]</w:t>
      </w:r>
      <w:r w:rsidDel="00000000" w:rsidR="00000000" w:rsidRPr="00000000">
        <w:rPr>
          <w:color w:val="303030"/>
          <w:highlight w:val="white"/>
          <w:rtl w:val="0"/>
        </w:rPr>
        <w:t xml:space="preserve">. By v3.0, the Autonomy plane should deliver an orchestrator that is </w:t>
      </w:r>
      <w:r w:rsidDel="00000000" w:rsidR="00000000" w:rsidRPr="00000000">
        <w:rPr>
          <w:b w:val="1"/>
          <w:bCs w:val="1"/>
          <w:color w:val="303030"/>
          <w:highlight w:val="white"/>
          <w:rtl w:val="0"/>
        </w:rPr>
        <w:t xml:space="preserve">FT-ready on paper</w:t>
      </w:r>
      <w:r w:rsidDel="00000000" w:rsidR="00000000" w:rsidRPr="00000000">
        <w:rPr>
          <w:color w:val="303030"/>
          <w:highlight w:val="white"/>
          <w:rtl w:val="0"/>
        </w:rPr>
        <w:t xml:space="preserve"> (simulated) and </w:t>
      </w:r>
      <w:r w:rsidDel="00000000" w:rsidR="00000000" w:rsidRPr="00000000">
        <w:rPr>
          <w:b w:val="1"/>
          <w:bCs w:val="1"/>
          <w:color w:val="303030"/>
          <w:highlight w:val="white"/>
          <w:rtl w:val="0"/>
        </w:rPr>
        <w:t xml:space="preserve">more intelligent</w:t>
      </w:r>
      <w:r w:rsidDel="00000000" w:rsidR="00000000" w:rsidRPr="00000000">
        <w:rPr>
          <w:color w:val="303030"/>
          <w:highlight w:val="white"/>
          <w:rtl w:val="0"/>
        </w:rPr>
        <w:t xml:space="preserve"> in managing jobs, but without compromising the reliability pilots need.</w:t>
      </w:r>
    </w:p>
    <w:p w:rsidR="00000000" w:rsidDel="00000000" w:rsidP="00000000" w:rsidRDefault="00000000" w:rsidRPr="00000000" w14:paraId="000003DE">
      <w:pPr>
        <w:numPr>
          <w:ilvl w:val="0"/>
          <w:numId w:val="20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Governance (QIPL/QTF – Toward Networked Trust):</w:t>
      </w:r>
      <w:r w:rsidDel="00000000" w:rsidR="00000000" w:rsidRPr="00000000">
        <w:rPr>
          <w:color w:val="303030"/>
          <w:highlight w:val="white"/>
          <w:rtl w:val="0"/>
        </w:rPr>
        <w:t xml:space="preserve"> In this era we </w:t>
      </w:r>
      <w:r w:rsidDel="00000000" w:rsidR="00000000" w:rsidRPr="00000000">
        <w:rPr>
          <w:b w:val="1"/>
          <w:bCs w:val="1"/>
          <w:color w:val="303030"/>
          <w:highlight w:val="white"/>
          <w:rtl w:val="0"/>
        </w:rPr>
        <w:t xml:space="preserve">expand the Trust Fabric from single-organization to a multi-organization ecosystem</w:t>
      </w:r>
      <w:r w:rsidDel="00000000" w:rsidR="00000000" w:rsidRPr="00000000">
        <w:rPr>
          <w:color w:val="303030"/>
          <w:highlight w:val="white"/>
          <w:rtl w:val="0"/>
        </w:rPr>
        <w:t xml:space="preserve">. By v3.0, our goal is to enable a consortium of pilot participants to share a </w:t>
      </w:r>
      <w:r w:rsidDel="00000000" w:rsidR="00000000" w:rsidRPr="00000000">
        <w:rPr>
          <w:b w:val="1"/>
          <w:bCs w:val="1"/>
          <w:color w:val="303030"/>
          <w:highlight w:val="white"/>
          <w:rtl w:val="0"/>
        </w:rPr>
        <w:t xml:space="preserve">federated ledger</w:t>
      </w:r>
      <w:r w:rsidDel="00000000" w:rsidR="00000000" w:rsidRPr="00000000">
        <w:rPr>
          <w:color w:val="303030"/>
          <w:highlight w:val="white"/>
          <w:rtl w:val="0"/>
        </w:rPr>
        <w:t xml:space="preserve"> or at least </w:t>
      </w:r>
      <w:r w:rsidDel="00000000" w:rsidR="00000000" w:rsidRPr="00000000">
        <w:rPr>
          <w:b w:val="1"/>
          <w:bCs w:val="1"/>
          <w:color w:val="303030"/>
          <w:highlight w:val="white"/>
          <w:rtl w:val="0"/>
        </w:rPr>
        <w:t xml:space="preserve">cross-verify</w:t>
      </w:r>
      <w:r w:rsidDel="00000000" w:rsidR="00000000" w:rsidRPr="00000000">
        <w:rPr>
          <w:color w:val="303030"/>
          <w:highlight w:val="white"/>
          <w:rtl w:val="0"/>
        </w:rPr>
        <w:t xml:space="preserve"> each other’s quantum transactions</w:t>
      </w:r>
      <w:r w:rsidDel="00000000" w:rsidR="00000000" w:rsidRPr="00000000">
        <w:rPr>
          <w:i w:val="1"/>
          <w:iCs w:val="1"/>
          <w:color w:val="303030"/>
          <w:highlight w:val="white"/>
          <w:rtl w:val="0"/>
        </w:rPr>
        <w:t xml:space="preserve">[57]</w:t>
      </w:r>
      <w:r w:rsidDel="00000000" w:rsidR="00000000" w:rsidRPr="00000000">
        <w:rPr>
          <w:color w:val="303030"/>
          <w:highlight w:val="white"/>
          <w:rtl w:val="0"/>
        </w:rPr>
        <w:t xml:space="preserve">. Concretely, we will deploy a </w:t>
      </w:r>
      <w:r w:rsidDel="00000000" w:rsidR="00000000" w:rsidRPr="00000000">
        <w:rPr>
          <w:b w:val="1"/>
          <w:bCs w:val="1"/>
          <w:color w:val="303030"/>
          <w:highlight w:val="white"/>
          <w:rtl w:val="0"/>
        </w:rPr>
        <w:t xml:space="preserve">consortium ledger network</w:t>
      </w:r>
      <w:r w:rsidDel="00000000" w:rsidR="00000000" w:rsidRPr="00000000">
        <w:rPr>
          <w:color w:val="303030"/>
          <w:highlight w:val="white"/>
          <w:rtl w:val="0"/>
        </w:rPr>
        <w:t xml:space="preserve">: e.g., our system can run a permissioned blockchain with nodes operated by us and a few partners (national lab, cloud vendor, etc.), so that the quantum IP ledger is </w:t>
      </w:r>
      <w:r w:rsidDel="00000000" w:rsidR="00000000" w:rsidRPr="00000000">
        <w:rPr>
          <w:b w:val="1"/>
          <w:bCs w:val="1"/>
          <w:color w:val="303030"/>
          <w:highlight w:val="white"/>
          <w:rtl w:val="0"/>
        </w:rPr>
        <w:t xml:space="preserve">distributed and tamper-evident</w:t>
      </w:r>
      <w:r w:rsidDel="00000000" w:rsidR="00000000" w:rsidRPr="00000000">
        <w:rPr>
          <w:color w:val="303030"/>
          <w:highlight w:val="white"/>
          <w:rtl w:val="0"/>
        </w:rPr>
        <w:t xml:space="preserve"> across organizations</w:t>
      </w:r>
      <w:r w:rsidDel="00000000" w:rsidR="00000000" w:rsidRPr="00000000">
        <w:rPr>
          <w:i w:val="1"/>
          <w:iCs w:val="1"/>
          <w:color w:val="303030"/>
          <w:highlight w:val="white"/>
          <w:rtl w:val="0"/>
        </w:rPr>
        <w:t xml:space="preserve">[88]</w:t>
      </w:r>
      <w:r w:rsidDel="00000000" w:rsidR="00000000" w:rsidRPr="00000000">
        <w:rPr>
          <w:color w:val="303030"/>
          <w:highlight w:val="white"/>
          <w:rtl w:val="0"/>
        </w:rPr>
        <w:t xml:space="preserve">. This goes hand-in-hand with developing </w:t>
      </w:r>
      <w:r w:rsidDel="00000000" w:rsidR="00000000" w:rsidRPr="00000000">
        <w:rPr>
          <w:b w:val="1"/>
          <w:bCs w:val="1"/>
          <w:color w:val="303030"/>
          <w:highlight w:val="white"/>
          <w:rtl w:val="0"/>
        </w:rPr>
        <w:t xml:space="preserve">interoperability standards</w:t>
      </w:r>
      <w:r w:rsidDel="00000000" w:rsidR="00000000" w:rsidRPr="00000000">
        <w:rPr>
          <w:color w:val="303030"/>
          <w:highlight w:val="white"/>
          <w:rtl w:val="0"/>
        </w:rPr>
        <w:t xml:space="preserve"> – we implement a feature for </w:t>
      </w:r>
      <w:r w:rsidDel="00000000" w:rsidR="00000000" w:rsidRPr="00000000">
        <w:rPr>
          <w:b w:val="1"/>
          <w:bCs w:val="1"/>
          <w:color w:val="303030"/>
          <w:highlight w:val="white"/>
          <w:rtl w:val="0"/>
        </w:rPr>
        <w:t xml:space="preserve">cross-ledger watermark verification</w:t>
      </w:r>
      <w:r w:rsidDel="00000000" w:rsidR="00000000" w:rsidRPr="00000000">
        <w:rPr>
          <w:i w:val="1"/>
          <w:iCs w:val="1"/>
          <w:color w:val="303030"/>
          <w:highlight w:val="white"/>
          <w:rtl w:val="0"/>
        </w:rPr>
        <w:t xml:space="preserve">[88]</w:t>
      </w:r>
      <w:r w:rsidDel="00000000" w:rsidR="00000000" w:rsidRPr="00000000">
        <w:rPr>
          <w:color w:val="303030"/>
          <w:highlight w:val="white"/>
          <w:rtl w:val="0"/>
        </w:rPr>
        <w:t xml:space="preserve">. This means if Company A watermarks a circuit using Invarian, Company B (running their own Invarian instance or even a different platform that adopts our standard) can verify that watermark and ledger entry using a common schema</w:t>
      </w:r>
      <w:r w:rsidDel="00000000" w:rsidR="00000000" w:rsidRPr="00000000">
        <w:rPr>
          <w:i w:val="1"/>
          <w:iCs w:val="1"/>
          <w:color w:val="303030"/>
          <w:highlight w:val="white"/>
          <w:rtl w:val="0"/>
        </w:rPr>
        <w:t xml:space="preserve">[88]</w:t>
      </w:r>
      <w:r w:rsidDel="00000000" w:rsidR="00000000" w:rsidRPr="00000000">
        <w:rPr>
          <w:color w:val="303030"/>
          <w:highlight w:val="white"/>
          <w:rtl w:val="0"/>
        </w:rPr>
        <w:t xml:space="preserve">. Technically, we might formalize an </w:t>
      </w:r>
      <w:r w:rsidDel="00000000" w:rsidR="00000000" w:rsidRPr="00000000">
        <w:rPr>
          <w:b w:val="1"/>
          <w:bCs w:val="1"/>
          <w:color w:val="303030"/>
          <w:highlight w:val="white"/>
          <w:rtl w:val="0"/>
        </w:rPr>
        <w:t xml:space="preserve">open watermark schema and API</w:t>
      </w:r>
      <w:r w:rsidDel="00000000" w:rsidR="00000000" w:rsidRPr="00000000">
        <w:rPr>
          <w:color w:val="303030"/>
          <w:highlight w:val="white"/>
          <w:rtl w:val="0"/>
        </w:rPr>
        <w:t xml:space="preserve"> for verification, contributing it to a standards body (this effort likely starts in era 0–2 and comes to fruition now)</w:t>
      </w:r>
      <w:r w:rsidDel="00000000" w:rsidR="00000000" w:rsidRPr="00000000">
        <w:rPr>
          <w:i w:val="1"/>
          <w:iCs w:val="1"/>
          <w:color w:val="303030"/>
          <w:highlight w:val="white"/>
          <w:rtl w:val="0"/>
        </w:rPr>
        <w:t xml:space="preserve">[88][60]</w:t>
      </w:r>
      <w:r w:rsidDel="00000000" w:rsidR="00000000" w:rsidRPr="00000000">
        <w:rPr>
          <w:color w:val="303030"/>
          <w:highlight w:val="white"/>
          <w:rtl w:val="0"/>
        </w:rPr>
        <w:t xml:space="preserve">. The governance service will also add more </w:t>
      </w:r>
      <w:r w:rsidDel="00000000" w:rsidR="00000000" w:rsidRPr="00000000">
        <w:rPr>
          <w:b w:val="1"/>
          <w:bCs w:val="1"/>
          <w:color w:val="303030"/>
          <w:highlight w:val="white"/>
          <w:rtl w:val="0"/>
        </w:rPr>
        <w:t xml:space="preserve">policy templates</w:t>
      </w:r>
      <w:r w:rsidDel="00000000" w:rsidR="00000000" w:rsidRPr="00000000">
        <w:rPr>
          <w:color w:val="303030"/>
          <w:highlight w:val="white"/>
          <w:rtl w:val="0"/>
        </w:rPr>
        <w:t xml:space="preserve"> and compliance features: e.g. region-specific data residency rules (preventing certain jobs from running in banned locales) and usage contracts like “this circuit may only be executed N times” – essentially extending the smart policy capabilities to handle emerging customer demands. </w:t>
      </w:r>
      <w:r w:rsidDel="00000000" w:rsidR="00000000" w:rsidRPr="00000000">
        <w:rPr>
          <w:b w:val="1"/>
          <w:bCs w:val="1"/>
          <w:color w:val="303030"/>
          <w:highlight w:val="white"/>
          <w:rtl w:val="0"/>
        </w:rPr>
        <w:t xml:space="preserve">SLOs:</w:t>
      </w:r>
      <w:r w:rsidDel="00000000" w:rsidR="00000000" w:rsidRPr="00000000">
        <w:rPr>
          <w:color w:val="303030"/>
          <w:highlight w:val="white"/>
          <w:rtl w:val="0"/>
        </w:rPr>
        <w:t xml:space="preserve"> Operating a multi-node ledger demands new SLOs around consistency and security. For instance, </w:t>
      </w:r>
      <w:r w:rsidDel="00000000" w:rsidR="00000000" w:rsidRPr="00000000">
        <w:rPr>
          <w:b w:val="1"/>
          <w:bCs w:val="1"/>
          <w:color w:val="303030"/>
          <w:highlight w:val="white"/>
          <w:rtl w:val="0"/>
        </w:rPr>
        <w:t xml:space="preserve">ledger consistency</w:t>
      </w:r>
      <w:r w:rsidDel="00000000" w:rsidR="00000000" w:rsidRPr="00000000">
        <w:rPr>
          <w:color w:val="303030"/>
          <w:highlight w:val="white"/>
          <w:rtl w:val="0"/>
        </w:rPr>
        <w:t xml:space="preserve">: all ledger nodes should reach consensus within &lt;5 s of a transaction (no forks lasting beyond a few seconds)</w:t>
      </w:r>
      <w:r w:rsidDel="00000000" w:rsidR="00000000" w:rsidRPr="00000000">
        <w:rPr>
          <w:i w:val="1"/>
          <w:iCs w:val="1"/>
          <w:color w:val="303030"/>
          <w:highlight w:val="white"/>
          <w:rtl w:val="0"/>
        </w:rPr>
        <w:t xml:space="preserve">[89]</w:t>
      </w:r>
      <w:r w:rsidDel="00000000" w:rsidR="00000000" w:rsidRPr="00000000">
        <w:rPr>
          <w:color w:val="303030"/>
          <w:highlight w:val="white"/>
          <w:rtl w:val="0"/>
        </w:rPr>
        <w:t xml:space="preserve">. We also measure </w:t>
      </w:r>
      <w:r w:rsidDel="00000000" w:rsidR="00000000" w:rsidRPr="00000000">
        <w:rPr>
          <w:b w:val="1"/>
          <w:bCs w:val="1"/>
          <w:color w:val="303030"/>
          <w:highlight w:val="white"/>
          <w:rtl w:val="0"/>
        </w:rPr>
        <w:t xml:space="preserve">smart contract enforcement rate</w:t>
      </w:r>
      <w:r w:rsidDel="00000000" w:rsidR="00000000" w:rsidRPr="00000000">
        <w:rPr>
          <w:color w:val="303030"/>
          <w:highlight w:val="white"/>
          <w:rtl w:val="0"/>
        </w:rPr>
        <w:t xml:space="preserve"> – if we have rules like max-N-runs, the system should block 100% of disallowed runs (no policy violations slipping through)</w:t>
      </w:r>
      <w:r w:rsidDel="00000000" w:rsidR="00000000" w:rsidRPr="00000000">
        <w:rPr>
          <w:i w:val="1"/>
          <w:iCs w:val="1"/>
          <w:color w:val="303030"/>
          <w:highlight w:val="white"/>
          <w:rtl w:val="0"/>
        </w:rPr>
        <w:t xml:space="preserve">[90]</w:t>
      </w:r>
      <w:r w:rsidDel="00000000" w:rsidR="00000000" w:rsidRPr="00000000">
        <w:rPr>
          <w:rFonts w:ascii="Arial Unicode MS" w:cs="Arial Unicode MS" w:eastAsia="Arial Unicode MS" w:hAnsi="Arial Unicode MS"/>
          <w:color w:val="303030"/>
          <w:highlight w:val="white"/>
          <w:rtl w:val="0"/>
        </w:rPr>
        <w:t xml:space="preserve">. We continue to enforce near-100% audit log coverage and low cryptographic overhead (PQC ops still ≤20 ms p95)</w:t>
      </w:r>
      <w:r w:rsidDel="00000000" w:rsidR="00000000" w:rsidRPr="00000000">
        <w:rPr>
          <w:i w:val="1"/>
          <w:iCs w:val="1"/>
          <w:color w:val="303030"/>
          <w:highlight w:val="white"/>
          <w:rtl w:val="0"/>
        </w:rPr>
        <w:t xml:space="preserve">[89]</w:t>
      </w:r>
      <w:r w:rsidDel="00000000" w:rsidR="00000000" w:rsidRPr="00000000">
        <w:rPr>
          <w:color w:val="303030"/>
          <w:highlight w:val="white"/>
          <w:rtl w:val="0"/>
        </w:rPr>
        <w:t xml:space="preserve">. By now, NIST’s post-quantum cryptography standards will be solidifying, so we plan an update to the latest standardized algorithms (e.g. if Kyber gets updated) but ensuring the overhead stays within budget.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This expansion relies on </w:t>
      </w:r>
      <w:r w:rsidDel="00000000" w:rsidR="00000000" w:rsidRPr="00000000">
        <w:rPr>
          <w:b w:val="1"/>
          <w:bCs w:val="1"/>
          <w:color w:val="303030"/>
          <w:highlight w:val="white"/>
          <w:rtl w:val="0"/>
        </w:rPr>
        <w:t xml:space="preserve">ecosystem buy-in</w:t>
      </w:r>
      <w:r w:rsidDel="00000000" w:rsidR="00000000" w:rsidRPr="00000000">
        <w:rPr>
          <w:color w:val="303030"/>
          <w:highlight w:val="white"/>
          <w:rtl w:val="0"/>
        </w:rPr>
        <w:t xml:space="preserve">. We will engage with industry consortia or standards bodies (Quantum Economic Development Consortium, IEEE) and likely run a </w:t>
      </w:r>
      <w:r w:rsidDel="00000000" w:rsidR="00000000" w:rsidRPr="00000000">
        <w:rPr>
          <w:b w:val="1"/>
          <w:bCs w:val="1"/>
          <w:color w:val="303030"/>
          <w:highlight w:val="white"/>
          <w:rtl w:val="0"/>
        </w:rPr>
        <w:t xml:space="preserve">cross-organization pilot</w:t>
      </w:r>
      <w:r w:rsidDel="00000000" w:rsidR="00000000" w:rsidRPr="00000000">
        <w:rPr>
          <w:color w:val="303030"/>
          <w:highlight w:val="white"/>
          <w:rtl w:val="0"/>
        </w:rPr>
        <w:t xml:space="preserve"> where, say, two companies execute a joint quantum computation with a shared audit trail</w:t>
      </w:r>
      <w:r w:rsidDel="00000000" w:rsidR="00000000" w:rsidRPr="00000000">
        <w:rPr>
          <w:i w:val="1"/>
          <w:iCs w:val="1"/>
          <w:color w:val="303030"/>
          <w:highlight w:val="white"/>
          <w:rtl w:val="0"/>
        </w:rPr>
        <w:t xml:space="preserve">[91]</w:t>
      </w:r>
      <w:r w:rsidDel="00000000" w:rsidR="00000000" w:rsidRPr="00000000">
        <w:rPr>
          <w:color w:val="303030"/>
          <w:highlight w:val="white"/>
          <w:rtl w:val="0"/>
        </w:rPr>
        <w:t xml:space="preserve">. We also keep an eye on regulatory developments – if governments create sandboxes or compliance requirements for quantum cloud operations, we aim to participate and align our ledger to those (this could yield government funding or at least early adoption in regulatory pilot programs)</w:t>
      </w:r>
      <w:r w:rsidDel="00000000" w:rsidR="00000000" w:rsidRPr="00000000">
        <w:rPr>
          <w:i w:val="1"/>
          <w:iCs w:val="1"/>
          <w:color w:val="303030"/>
          <w:highlight w:val="white"/>
          <w:rtl w:val="0"/>
        </w:rPr>
        <w:t xml:space="preserve">[91]</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 vs R&amp;D:</w:t>
      </w:r>
      <w:r w:rsidDel="00000000" w:rsidR="00000000" w:rsidRPr="00000000">
        <w:rPr>
          <w:color w:val="303030"/>
          <w:highlight w:val="white"/>
          <w:rtl w:val="0"/>
        </w:rPr>
        <w:t xml:space="preserve"> The single-tenant version of our governance plane remains fully prod (supporting more enterprise users in a traditional mode), whereas the </w:t>
      </w:r>
      <w:r w:rsidDel="00000000" w:rsidR="00000000" w:rsidRPr="00000000">
        <w:rPr>
          <w:b w:val="1"/>
          <w:bCs w:val="1"/>
          <w:color w:val="303030"/>
          <w:highlight w:val="white"/>
          <w:rtl w:val="0"/>
        </w:rPr>
        <w:t xml:space="preserve">distributed ledger mode</w:t>
      </w:r>
      <w:r w:rsidDel="00000000" w:rsidR="00000000" w:rsidRPr="00000000">
        <w:rPr>
          <w:color w:val="303030"/>
          <w:highlight w:val="white"/>
          <w:rtl w:val="0"/>
        </w:rPr>
        <w:t xml:space="preserve"> runs as an R&amp;D pilot. We might label it “beta” and only trusted partners use it initially</w:t>
      </w:r>
      <w:r w:rsidDel="00000000" w:rsidR="00000000" w:rsidRPr="00000000">
        <w:rPr>
          <w:i w:val="1"/>
          <w:iCs w:val="1"/>
          <w:color w:val="303030"/>
          <w:highlight w:val="white"/>
          <w:rtl w:val="0"/>
        </w:rPr>
        <w:t xml:space="preserve">[92]</w:t>
      </w:r>
      <w:r w:rsidDel="00000000" w:rsidR="00000000" w:rsidRPr="00000000">
        <w:rPr>
          <w:color w:val="303030"/>
          <w:highlight w:val="white"/>
          <w:rtl w:val="0"/>
        </w:rPr>
        <w:t xml:space="preserve">. Importantly, we maintain </w:t>
      </w:r>
      <w:r w:rsidDel="00000000" w:rsidR="00000000" w:rsidRPr="00000000">
        <w:rPr>
          <w:b w:val="1"/>
          <w:bCs w:val="1"/>
          <w:color w:val="303030"/>
          <w:highlight w:val="white"/>
          <w:rtl w:val="0"/>
        </w:rPr>
        <w:t xml:space="preserve">backward compatibility</w:t>
      </w:r>
      <w:r w:rsidDel="00000000" w:rsidR="00000000" w:rsidRPr="00000000">
        <w:rPr>
          <w:color w:val="303030"/>
          <w:highlight w:val="white"/>
          <w:rtl w:val="0"/>
        </w:rPr>
        <w:t xml:space="preserve"> – any customer who doesn’t opt into the networked ledger can continue with their local ledger. We treat the consortium ledger as an optional layer on top. </w:t>
      </w:r>
      <w:r w:rsidDel="00000000" w:rsidR="00000000" w:rsidRPr="00000000">
        <w:rPr>
          <w:b w:val="1"/>
          <w:bCs w:val="1"/>
          <w:color w:val="303030"/>
          <w:highlight w:val="white"/>
          <w:rtl w:val="0"/>
        </w:rPr>
        <w:t xml:space="preserve">Go/Kill:</w:t>
      </w:r>
      <w:r w:rsidDel="00000000" w:rsidR="00000000" w:rsidRPr="00000000">
        <w:rPr>
          <w:color w:val="303030"/>
          <w:highlight w:val="white"/>
          <w:rtl w:val="0"/>
        </w:rPr>
        <w:t xml:space="preserve"> A “go” outcome by end of era would be the establishment of an </w:t>
      </w:r>
      <w:r w:rsidDel="00000000" w:rsidR="00000000" w:rsidRPr="00000000">
        <w:rPr>
          <w:b w:val="1"/>
          <w:bCs w:val="1"/>
          <w:color w:val="303030"/>
          <w:highlight w:val="white"/>
          <w:rtl w:val="0"/>
        </w:rPr>
        <w:t xml:space="preserve">industry quantum IP network</w:t>
      </w:r>
      <w:r w:rsidDel="00000000" w:rsidR="00000000" w:rsidRPr="00000000">
        <w:rPr>
          <w:color w:val="303030"/>
          <w:highlight w:val="white"/>
          <w:rtl w:val="0"/>
        </w:rPr>
        <w:t xml:space="preserve"> with clear benefits – e.g. if partners find that cross-organization verification </w:t>
      </w:r>
      <w:r w:rsidDel="00000000" w:rsidR="00000000" w:rsidRPr="00000000">
        <w:rPr>
          <w:b w:val="1"/>
          <w:bCs w:val="1"/>
          <w:color w:val="303030"/>
          <w:highlight w:val="white"/>
          <w:rtl w:val="0"/>
        </w:rPr>
        <w:t xml:space="preserve">reduces compliance overhead or speeds up collaboration</w:t>
      </w:r>
      <w:r w:rsidDel="00000000" w:rsidR="00000000" w:rsidRPr="00000000">
        <w:rPr>
          <w:color w:val="303030"/>
          <w:highlight w:val="white"/>
          <w:rtl w:val="0"/>
        </w:rPr>
        <w:t xml:space="preserve">, we then invest more in hardening and scaling this network</w:t>
      </w:r>
      <w:r w:rsidDel="00000000" w:rsidR="00000000" w:rsidRPr="00000000">
        <w:rPr>
          <w:i w:val="1"/>
          <w:iCs w:val="1"/>
          <w:color w:val="303030"/>
          <w:highlight w:val="white"/>
          <w:rtl w:val="0"/>
        </w:rPr>
        <w:t xml:space="preserve">[93]</w:t>
      </w:r>
      <w:r w:rsidDel="00000000" w:rsidR="00000000" w:rsidRPr="00000000">
        <w:rPr>
          <w:color w:val="303030"/>
          <w:highlight w:val="white"/>
          <w:rtl w:val="0"/>
        </w:rPr>
        <w:t xml:space="preserve">. A possible pivot/kill: if there is </w:t>
      </w:r>
      <w:r w:rsidDel="00000000" w:rsidR="00000000" w:rsidRPr="00000000">
        <w:rPr>
          <w:b w:val="1"/>
          <w:bCs w:val="1"/>
          <w:color w:val="303030"/>
          <w:highlight w:val="white"/>
          <w:rtl w:val="0"/>
        </w:rPr>
        <w:t xml:space="preserve">minimal interest in a shared ledger by 2029</w:t>
      </w:r>
      <w:r w:rsidDel="00000000" w:rsidR="00000000" w:rsidRPr="00000000">
        <w:rPr>
          <w:color w:val="303030"/>
          <w:highlight w:val="white"/>
          <w:rtl w:val="0"/>
        </w:rPr>
        <w:t xml:space="preserve"> (e.g. only one or two pilot partners experiment, others shy away), we might focus on selling the governance as a standalone product per company rather than a network</w:t>
      </w:r>
      <w:r w:rsidDel="00000000" w:rsidR="00000000" w:rsidRPr="00000000">
        <w:rPr>
          <w:i w:val="1"/>
          <w:iCs w:val="1"/>
          <w:color w:val="303030"/>
          <w:highlight w:val="white"/>
          <w:rtl w:val="0"/>
        </w:rPr>
        <w:t xml:space="preserve">[94]</w:t>
      </w:r>
      <w:r w:rsidDel="00000000" w:rsidR="00000000" w:rsidRPr="00000000">
        <w:rPr>
          <w:color w:val="303030"/>
          <w:highlight w:val="white"/>
          <w:rtl w:val="0"/>
        </w:rPr>
        <w:t xml:space="preserve">. Another kill trigger would be if the tech approach shows flaws – e.g. if during trials the blockchain consensus proves too slow or a security issue arises (any ledger inconsistency or breach in pilot would freeze expansion until resolved)</w:t>
      </w:r>
      <w:r w:rsidDel="00000000" w:rsidR="00000000" w:rsidRPr="00000000">
        <w:rPr>
          <w:i w:val="1"/>
          <w:iCs w:val="1"/>
          <w:color w:val="303030"/>
          <w:highlight w:val="white"/>
          <w:rtl w:val="0"/>
        </w:rPr>
        <w:t xml:space="preserve">[95]</w:t>
      </w:r>
      <w:r w:rsidDel="00000000" w:rsidR="00000000" w:rsidRPr="00000000">
        <w:rPr>
          <w:color w:val="303030"/>
          <w:highlight w:val="white"/>
          <w:rtl w:val="0"/>
        </w:rPr>
        <w:t xml:space="preserve">. By 2029, we aim to either have the </w:t>
      </w:r>
      <w:r w:rsidDel="00000000" w:rsidR="00000000" w:rsidRPr="00000000">
        <w:rPr>
          <w:b w:val="1"/>
          <w:bCs w:val="1"/>
          <w:color w:val="303030"/>
          <w:highlight w:val="white"/>
          <w:rtl w:val="0"/>
        </w:rPr>
        <w:t xml:space="preserve">beginnings of a de facto standard quantum trust network</w:t>
      </w:r>
      <w:r w:rsidDel="00000000" w:rsidR="00000000" w:rsidRPr="00000000">
        <w:rPr>
          <w:color w:val="303030"/>
          <w:highlight w:val="white"/>
          <w:rtl w:val="0"/>
        </w:rPr>
        <w:t xml:space="preserve"> or decide on a streamlined path (like using simpler trusted ledgers with periodic notarization instead of full blockchain, if that’s more practical). </w:t>
      </w:r>
      <w:r w:rsidDel="00000000" w:rsidR="00000000" w:rsidRPr="00000000">
        <w:rPr>
          <w:b w:val="1"/>
          <w:bCs w:val="1"/>
          <w:color w:val="303030"/>
          <w:highlight w:val="white"/>
          <w:rtl w:val="0"/>
        </w:rPr>
        <w:t xml:space="preserve">Standards/GTM:</w:t>
      </w:r>
      <w:r w:rsidDel="00000000" w:rsidR="00000000" w:rsidRPr="00000000">
        <w:rPr>
          <w:color w:val="303030"/>
          <w:highlight w:val="white"/>
          <w:rtl w:val="0"/>
        </w:rPr>
        <w:t xml:space="preserve"> This era is pivotal for establishing Invarian’s governance model as a </w:t>
      </w:r>
      <w:r w:rsidDel="00000000" w:rsidR="00000000" w:rsidRPr="00000000">
        <w:rPr>
          <w:b w:val="1"/>
          <w:bCs w:val="1"/>
          <w:color w:val="303030"/>
          <w:highlight w:val="white"/>
          <w:rtl w:val="0"/>
        </w:rPr>
        <w:t xml:space="preserve">standard</w:t>
      </w:r>
      <w:r w:rsidDel="00000000" w:rsidR="00000000" w:rsidRPr="00000000">
        <w:rPr>
          <w:color w:val="303030"/>
          <w:highlight w:val="white"/>
          <w:rtl w:val="0"/>
        </w:rPr>
        <w:t xml:space="preserve">. We will continue active participation in working groups, potentially publishing our watermarking schema and provenance approach as whitepapers or RFCs. Success would look like influential organizations endorsing our approach, or even leveraging our software for their quantum governance needs. We also explore offering the </w:t>
      </w:r>
      <w:r w:rsidDel="00000000" w:rsidR="00000000" w:rsidRPr="00000000">
        <w:rPr>
          <w:b w:val="1"/>
          <w:bCs w:val="1"/>
          <w:color w:val="303030"/>
          <w:highlight w:val="white"/>
          <w:rtl w:val="0"/>
        </w:rPr>
        <w:t xml:space="preserve">trust fabric as a standalone product</w:t>
      </w:r>
      <w:r w:rsidDel="00000000" w:rsidR="00000000" w:rsidRPr="00000000">
        <w:rPr>
          <w:color w:val="303030"/>
          <w:highlight w:val="white"/>
          <w:rtl w:val="0"/>
        </w:rPr>
        <w:t xml:space="preserve"> by end of this era – e.g. some customers might want to use our secure watermarking and ledger with </w:t>
      </w:r>
      <w:r w:rsidDel="00000000" w:rsidR="00000000" w:rsidRPr="00000000">
        <w:rPr>
          <w:i w:val="1"/>
          <w:iCs w:val="1"/>
          <w:color w:val="303030"/>
          <w:highlight w:val="white"/>
          <w:rtl w:val="0"/>
        </w:rPr>
        <w:t xml:space="preserve">their</w:t>
      </w:r>
      <w:r w:rsidDel="00000000" w:rsidR="00000000" w:rsidRPr="00000000">
        <w:rPr>
          <w:color w:val="303030"/>
          <w:highlight w:val="white"/>
          <w:rtl w:val="0"/>
        </w:rPr>
        <w:t xml:space="preserve"> own quantum workflows (even if they use a different orchestrator). We’ll package the governance plane to accommodate that, which also hedges against competitors (if a customer uses another scheduler, they could still use our QTF for audit/IP protection)</w:t>
      </w:r>
      <w:r w:rsidDel="00000000" w:rsidR="00000000" w:rsidRPr="00000000">
        <w:rPr>
          <w:i w:val="1"/>
          <w:iCs w:val="1"/>
          <w:color w:val="303030"/>
          <w:highlight w:val="white"/>
          <w:rtl w:val="0"/>
        </w:rPr>
        <w:t xml:space="preserve">[96]</w:t>
      </w:r>
      <w:r w:rsidDel="00000000" w:rsidR="00000000" w:rsidRPr="00000000">
        <w:rPr>
          <w:color w:val="303030"/>
          <w:highlight w:val="white"/>
          <w:rtl w:val="0"/>
        </w:rPr>
        <w:t xml:space="preserve">.</w:t>
      </w:r>
    </w:p>
    <w:p w:rsidR="00000000" w:rsidDel="00000000" w:rsidP="00000000" w:rsidRDefault="00000000" w:rsidRPr="00000000" w14:paraId="000003DF">
      <w:pPr>
        <w:numPr>
          <w:ilvl w:val="0"/>
          <w:numId w:val="200"/>
        </w:numPr>
        <w:spacing w:after="240" w:lineRule="auto"/>
        <w:ind w:left="720" w:hanging="360"/>
        <w:rPr>
          <w:color w:val="303030"/>
          <w:highlight w:val="white"/>
        </w:rPr>
      </w:pPr>
      <w:r w:rsidDel="00000000" w:rsidR="00000000" w:rsidRPr="00000000">
        <w:rPr>
          <w:b w:val="1"/>
          <w:bCs w:val="1"/>
          <w:color w:val="303030"/>
          <w:highlight w:val="white"/>
          <w:rtl w:val="0"/>
        </w:rPr>
        <w:t xml:space="preserve">Discovery (QAGF/QDS – From Prototype to Beta):</w:t>
      </w:r>
      <w:r w:rsidDel="00000000" w:rsidR="00000000" w:rsidRPr="00000000">
        <w:rPr>
          <w:color w:val="303030"/>
          <w:highlight w:val="white"/>
          <w:rtl w:val="0"/>
        </w:rPr>
        <w:t xml:space="preserve"> In era 2–4, the Discovery plane progresses from a pure prototype towards an </w:t>
      </w:r>
      <w:r w:rsidDel="00000000" w:rsidR="00000000" w:rsidRPr="00000000">
        <w:rPr>
          <w:b w:val="1"/>
          <w:bCs w:val="1"/>
          <w:color w:val="303030"/>
          <w:highlight w:val="white"/>
          <w:rtl w:val="0"/>
        </w:rPr>
        <w:t xml:space="preserve">integrated beta feature</w:t>
      </w:r>
      <w:r w:rsidDel="00000000" w:rsidR="00000000" w:rsidRPr="00000000">
        <w:rPr>
          <w:color w:val="303030"/>
          <w:highlight w:val="white"/>
          <w:rtl w:val="0"/>
        </w:rPr>
        <w:t xml:space="preserve"> of the platform. The aim is to have </w:t>
      </w:r>
      <w:r w:rsidDel="00000000" w:rsidR="00000000" w:rsidRPr="00000000">
        <w:rPr>
          <w:b w:val="1"/>
          <w:bCs w:val="1"/>
          <w:color w:val="303030"/>
          <w:highlight w:val="white"/>
          <w:rtl w:val="0"/>
        </w:rPr>
        <w:t xml:space="preserve">QAGF v0.5 to v1.0-beta</w:t>
      </w:r>
      <w:r w:rsidDel="00000000" w:rsidR="00000000" w:rsidRPr="00000000">
        <w:rPr>
          <w:color w:val="303030"/>
          <w:highlight w:val="white"/>
          <w:rtl w:val="0"/>
        </w:rPr>
        <w:t xml:space="preserve"> by 2029 that internal developers and select customers can use for real problems</w:t>
      </w:r>
      <w:r w:rsidDel="00000000" w:rsidR="00000000" w:rsidRPr="00000000">
        <w:rPr>
          <w:i w:val="1"/>
          <w:iCs w:val="1"/>
          <w:color w:val="303030"/>
          <w:highlight w:val="white"/>
          <w:rtl w:val="0"/>
        </w:rPr>
        <w:t xml:space="preserve">[97][98]</w:t>
      </w:r>
      <w:r w:rsidDel="00000000" w:rsidR="00000000" w:rsidRPr="00000000">
        <w:rPr>
          <w:color w:val="303030"/>
          <w:highlight w:val="white"/>
          <w:rtl w:val="0"/>
        </w:rPr>
        <w:t xml:space="preserve">. This might manifest as a new module (e.g. an </w:t>
      </w:r>
      <w:r w:rsidDel="00000000" w:rsidR="00000000" w:rsidRPr="00000000">
        <w:rPr>
          <w:b w:val="1"/>
          <w:bCs w:val="1"/>
          <w:color w:val="303030"/>
          <w:highlight w:val="white"/>
          <w:rtl w:val="0"/>
        </w:rPr>
        <w:t xml:space="preserve">“A4Q Discovery Studio”</w:t>
      </w:r>
      <w:r w:rsidDel="00000000" w:rsidR="00000000" w:rsidRPr="00000000">
        <w:rPr>
          <w:color w:val="303030"/>
          <w:highlight w:val="white"/>
          <w:rtl w:val="0"/>
        </w:rPr>
        <w:t xml:space="preserve"> interface) where a user can input a high-level problem description or performance target and get suggestions (circuits, error mitigation strategies, etc.) from the AI</w:t>
      </w:r>
      <w:r w:rsidDel="00000000" w:rsidR="00000000" w:rsidRPr="00000000">
        <w:rPr>
          <w:i w:val="1"/>
          <w:iCs w:val="1"/>
          <w:color w:val="303030"/>
          <w:highlight w:val="white"/>
          <w:rtl w:val="0"/>
        </w:rPr>
        <w:t xml:space="preserve">[99]</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Architecture:</w:t>
      </w:r>
      <w:r w:rsidDel="00000000" w:rsidR="00000000" w:rsidRPr="00000000">
        <w:rPr>
          <w:color w:val="303030"/>
          <w:highlight w:val="white"/>
          <w:rtl w:val="0"/>
        </w:rPr>
        <w:t xml:space="preserve"> We integrate the QDS service with the main platform by exposing new API calls or CLI commands – for example, a4qctl suggest --goal &lt;X&gt; which invokes the QAGF service to generate an optimized circuit, then feeds that into our compiler and execution pipeline for verification</w:t>
      </w:r>
      <w:r w:rsidDel="00000000" w:rsidR="00000000" w:rsidRPr="00000000">
        <w:rPr>
          <w:i w:val="1"/>
          <w:iCs w:val="1"/>
          <w:color w:val="303030"/>
          <w:highlight w:val="white"/>
          <w:rtl w:val="0"/>
        </w:rPr>
        <w:t xml:space="preserve">[100]</w:t>
      </w:r>
      <w:r w:rsidDel="00000000" w:rsidR="00000000" w:rsidRPr="00000000">
        <w:rPr>
          <w:color w:val="303030"/>
          <w:highlight w:val="white"/>
          <w:rtl w:val="0"/>
        </w:rPr>
        <w:t xml:space="preserve">. We also build a </w:t>
      </w:r>
      <w:r w:rsidDel="00000000" w:rsidR="00000000" w:rsidRPr="00000000">
        <w:rPr>
          <w:b w:val="1"/>
          <w:bCs w:val="1"/>
          <w:color w:val="303030"/>
          <w:highlight w:val="white"/>
          <w:rtl w:val="0"/>
        </w:rPr>
        <w:t xml:space="preserve">knowledge base</w:t>
      </w:r>
      <w:r w:rsidDel="00000000" w:rsidR="00000000" w:rsidRPr="00000000">
        <w:rPr>
          <w:color w:val="303030"/>
          <w:highlight w:val="white"/>
          <w:rtl w:val="0"/>
        </w:rPr>
        <w:t xml:space="preserve"> to store AI-generated designs and their results, creating a feedback loop for continual learning (the system can avoid suggesting ideas that failed before, and improve on those that worked)</w:t>
      </w:r>
      <w:r w:rsidDel="00000000" w:rsidR="00000000" w:rsidRPr="00000000">
        <w:rPr>
          <w:i w:val="1"/>
          <w:iCs w:val="1"/>
          <w:color w:val="303030"/>
          <w:highlight w:val="white"/>
          <w:rtl w:val="0"/>
        </w:rPr>
        <w:t xml:space="preserve">[101]</w:t>
      </w:r>
      <w:r w:rsidDel="00000000" w:rsidR="00000000" w:rsidRPr="00000000">
        <w:rPr>
          <w:color w:val="303030"/>
          <w:highlight w:val="white"/>
          <w:rtl w:val="0"/>
        </w:rPr>
        <w:t xml:space="preserve">. By the end of this era, QAGF should be </w:t>
      </w:r>
      <w:r w:rsidDel="00000000" w:rsidR="00000000" w:rsidRPr="00000000">
        <w:rPr>
          <w:b w:val="1"/>
          <w:bCs w:val="1"/>
          <w:color w:val="303030"/>
          <w:highlight w:val="white"/>
          <w:rtl w:val="0"/>
        </w:rPr>
        <w:t xml:space="preserve">hardware-aware</w:t>
      </w:r>
      <w:r w:rsidDel="00000000" w:rsidR="00000000" w:rsidRPr="00000000">
        <w:rPr>
          <w:color w:val="303030"/>
          <w:highlight w:val="white"/>
          <w:rtl w:val="0"/>
        </w:rPr>
        <w:t xml:space="preserve">: it can consider a target backend’s characteristics (qubit count, topology, error rates) when generating solutions</w:t>
      </w:r>
      <w:r w:rsidDel="00000000" w:rsidR="00000000" w:rsidRPr="00000000">
        <w:rPr>
          <w:i w:val="1"/>
          <w:iCs w:val="1"/>
          <w:color w:val="303030"/>
          <w:highlight w:val="white"/>
          <w:rtl w:val="0"/>
        </w:rPr>
        <w:t xml:space="preserve">[98]</w:t>
      </w:r>
      <w:r w:rsidDel="00000000" w:rsidR="00000000" w:rsidRPr="00000000">
        <w:rPr>
          <w:color w:val="303030"/>
          <w:highlight w:val="white"/>
          <w:rtl w:val="0"/>
        </w:rPr>
        <w:t xml:space="preserve">. For instance, it would know to generate shorter-depth circuits for a noisier device, or tailor a QEC code to the specific error profile of a backend</w:t>
      </w:r>
      <w:r w:rsidDel="00000000" w:rsidR="00000000" w:rsidRPr="00000000">
        <w:rPr>
          <w:i w:val="1"/>
          <w:iCs w:val="1"/>
          <w:color w:val="303030"/>
          <w:highlight w:val="white"/>
          <w:rtl w:val="0"/>
        </w:rPr>
        <w:t xml:space="preserve">[98]</w:t>
      </w:r>
      <w:r w:rsidDel="00000000" w:rsidR="00000000" w:rsidRPr="00000000">
        <w:rPr>
          <w:color w:val="303030"/>
          <w:highlight w:val="white"/>
          <w:rtl w:val="0"/>
        </w:rPr>
        <w:t xml:space="preserve">. We will likely leverage our QEC Decoder component here – using it to evaluate candidate error-correcting codes or to train the AI by rewarding designs that decode well</w:t>
      </w:r>
      <w:r w:rsidDel="00000000" w:rsidR="00000000" w:rsidRPr="00000000">
        <w:rPr>
          <w:i w:val="1"/>
          <w:iCs w:val="1"/>
          <w:color w:val="303030"/>
          <w:highlight w:val="white"/>
          <w:rtl w:val="0"/>
        </w:rPr>
        <w:t xml:space="preserve">[102]</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KPIs/Metrics:</w:t>
      </w:r>
      <w:r w:rsidDel="00000000" w:rsidR="00000000" w:rsidRPr="00000000">
        <w:rPr>
          <w:color w:val="303030"/>
          <w:highlight w:val="white"/>
          <w:rtl w:val="0"/>
        </w:rPr>
        <w:t xml:space="preserve"> We set concrete goals to measure QAGF’s utility by 2029. One key metric: </w:t>
      </w:r>
      <w:r w:rsidDel="00000000" w:rsidR="00000000" w:rsidRPr="00000000">
        <w:rPr>
          <w:b w:val="1"/>
          <w:bCs w:val="1"/>
          <w:color w:val="303030"/>
          <w:highlight w:val="white"/>
          <w:rtl w:val="0"/>
        </w:rPr>
        <w:t xml:space="preserve">Generative Success Rate</w:t>
      </w:r>
      <w:r w:rsidDel="00000000" w:rsidR="00000000" w:rsidRPr="00000000">
        <w:rPr>
          <w:color w:val="303030"/>
          <w:highlight w:val="white"/>
          <w:rtl w:val="0"/>
        </w:rPr>
        <w:t xml:space="preserve"> – e.g. at least one AI-suggested solution per quarter that outperforms the best human-known solution on a benchmark (even if marginally)</w:t>
      </w:r>
      <w:r w:rsidDel="00000000" w:rsidR="00000000" w:rsidRPr="00000000">
        <w:rPr>
          <w:i w:val="1"/>
          <w:iCs w:val="1"/>
          <w:color w:val="303030"/>
          <w:highlight w:val="white"/>
          <w:rtl w:val="0"/>
        </w:rPr>
        <w:t xml:space="preserve">[103]</w:t>
      </w:r>
      <w:r w:rsidDel="00000000" w:rsidR="00000000" w:rsidRPr="00000000">
        <w:rPr>
          <w:color w:val="303030"/>
          <w:highlight w:val="white"/>
          <w:rtl w:val="0"/>
        </w:rPr>
        <w:t xml:space="preserve">. This could include finding a circuit with fewer gates or discovering a novel error suppression technique that yields a better logical error rate. Achieving a few such wins would justify moving QAGF to beta status for power users. Another metric is </w:t>
      </w:r>
      <w:r w:rsidDel="00000000" w:rsidR="00000000" w:rsidRPr="00000000">
        <w:rPr>
          <w:b w:val="1"/>
          <w:bCs w:val="1"/>
          <w:color w:val="303030"/>
          <w:highlight w:val="white"/>
          <w:rtl w:val="0"/>
        </w:rPr>
        <w:t xml:space="preserve">generation time</w:t>
      </w:r>
      <w:r w:rsidDel="00000000" w:rsidR="00000000" w:rsidRPr="00000000">
        <w:rPr>
          <w:color w:val="303030"/>
          <w:highlight w:val="white"/>
          <w:rtl w:val="0"/>
        </w:rPr>
        <w:t xml:space="preserve"> – we aim for the service to produce results in minutes, not hours, for moderate-size tasks, by leveraging pre-trained models and HPC resources</w:t>
      </w:r>
      <w:r w:rsidDel="00000000" w:rsidR="00000000" w:rsidRPr="00000000">
        <w:rPr>
          <w:i w:val="1"/>
          <w:iCs w:val="1"/>
          <w:color w:val="303030"/>
          <w:highlight w:val="white"/>
          <w:rtl w:val="0"/>
        </w:rPr>
        <w:t xml:space="preserve">[104]</w:t>
      </w:r>
      <w:r w:rsidDel="00000000" w:rsidR="00000000" w:rsidRPr="00000000">
        <w:rPr>
          <w:color w:val="303030"/>
          <w:highlight w:val="white"/>
          <w:rtl w:val="0"/>
        </w:rPr>
        <w:t xml:space="preserve">. If generation currently takes too long, we’ll invest in optimizing models or using caching.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This work depends on advances in AI/ML (we stay abreast of the latest model architectures suitable for generative design) and ample compute resources (GPUs/TPUs for training and inference)</w:t>
      </w:r>
      <w:r w:rsidDel="00000000" w:rsidR="00000000" w:rsidRPr="00000000">
        <w:rPr>
          <w:i w:val="1"/>
          <w:iCs w:val="1"/>
          <w:color w:val="303030"/>
          <w:highlight w:val="white"/>
          <w:rtl w:val="0"/>
        </w:rPr>
        <w:t xml:space="preserve">[105]</w:t>
      </w:r>
      <w:r w:rsidDel="00000000" w:rsidR="00000000" w:rsidRPr="00000000">
        <w:rPr>
          <w:color w:val="303030"/>
          <w:highlight w:val="white"/>
          <w:rtl w:val="0"/>
        </w:rPr>
        <w:t xml:space="preserve">. We may seek research collaborations with academia or leverage open-source model hubs. Budget-wise, we likely use part of our Series B (or equivalent funding in this period) to secure cloud compute and data for training. We might also file patents on any unique generative techniques, to secure IP as suggested by earlier vision inputs (many components were identified as patentable)</w:t>
      </w:r>
      <w:r w:rsidDel="00000000" w:rsidR="00000000" w:rsidRPr="00000000">
        <w:rPr>
          <w:i w:val="1"/>
          <w:iCs w:val="1"/>
          <w:color w:val="303030"/>
          <w:highlight w:val="white"/>
          <w:rtl w:val="0"/>
        </w:rPr>
        <w:t xml:space="preserve">[106]</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 vs R&amp;D:</w:t>
      </w:r>
      <w:r w:rsidDel="00000000" w:rsidR="00000000" w:rsidRPr="00000000">
        <w:rPr>
          <w:color w:val="303030"/>
          <w:highlight w:val="white"/>
          <w:rtl w:val="0"/>
        </w:rPr>
        <w:t xml:space="preserve"> QAGF will still be mostly </w:t>
      </w:r>
      <w:r w:rsidDel="00000000" w:rsidR="00000000" w:rsidRPr="00000000">
        <w:rPr>
          <w:b w:val="1"/>
          <w:bCs w:val="1"/>
          <w:color w:val="303030"/>
          <w:highlight w:val="white"/>
          <w:rtl w:val="0"/>
        </w:rPr>
        <w:t xml:space="preserve">R&amp;D in this era but creeping into production as an opt-in</w:t>
      </w:r>
      <w:r w:rsidDel="00000000" w:rsidR="00000000" w:rsidRPr="00000000">
        <w:rPr>
          <w:color w:val="303030"/>
          <w:highlight w:val="white"/>
          <w:rtl w:val="0"/>
        </w:rPr>
        <w:t xml:space="preserve">. We might offer it as a cloud service that users can try under an “experimental” label</w:t>
      </w:r>
      <w:r w:rsidDel="00000000" w:rsidR="00000000" w:rsidRPr="00000000">
        <w:rPr>
          <w:i w:val="1"/>
          <w:iCs w:val="1"/>
          <w:color w:val="303030"/>
          <w:highlight w:val="white"/>
          <w:rtl w:val="0"/>
        </w:rPr>
        <w:t xml:space="preserve">[107]</w:t>
      </w:r>
      <w:r w:rsidDel="00000000" w:rsidR="00000000" w:rsidRPr="00000000">
        <w:rPr>
          <w:color w:val="303030"/>
          <w:highlight w:val="white"/>
          <w:rtl w:val="0"/>
        </w:rPr>
        <w:t xml:space="preserve">. Perhaps certain high-value customers or internal quantum algorithm teams get access to a web portal where they can request AI suggestions. We will keep a </w:t>
      </w:r>
      <w:r w:rsidDel="00000000" w:rsidR="00000000" w:rsidRPr="00000000">
        <w:rPr>
          <w:b w:val="1"/>
          <w:bCs w:val="1"/>
          <w:color w:val="303030"/>
          <w:highlight w:val="white"/>
          <w:rtl w:val="0"/>
        </w:rPr>
        <w:t xml:space="preserve">human-in-loop</w:t>
      </w:r>
      <w:r w:rsidDel="00000000" w:rsidR="00000000" w:rsidRPr="00000000">
        <w:rPr>
          <w:color w:val="303030"/>
          <w:highlight w:val="white"/>
          <w:rtl w:val="0"/>
        </w:rPr>
        <w:t xml:space="preserve"> for safety – e.g. any AI-generated circuit must be reviewed or tested before it’s relied on in a critical setting</w:t>
      </w:r>
      <w:r w:rsidDel="00000000" w:rsidR="00000000" w:rsidRPr="00000000">
        <w:rPr>
          <w:i w:val="1"/>
          <w:iCs w:val="1"/>
          <w:color w:val="303030"/>
          <w:highlight w:val="white"/>
          <w:rtl w:val="0"/>
        </w:rPr>
        <w:t xml:space="preserve">[107]</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Go/Kill:</w:t>
      </w:r>
      <w:r w:rsidDel="00000000" w:rsidR="00000000" w:rsidRPr="00000000">
        <w:rPr>
          <w:color w:val="303030"/>
          <w:highlight w:val="white"/>
          <w:rtl w:val="0"/>
        </w:rPr>
        <w:t xml:space="preserve"> We’ll evaluate ROI toward the end of era. A “go” would be if by 2029 we have clear evidence that QAGF adds value – e.g. a user case study where AI design saved weeks of effort or achieved better performance</w:t>
      </w:r>
      <w:r w:rsidDel="00000000" w:rsidR="00000000" w:rsidRPr="00000000">
        <w:rPr>
          <w:i w:val="1"/>
          <w:iCs w:val="1"/>
          <w:color w:val="303030"/>
          <w:highlight w:val="white"/>
          <w:rtl w:val="0"/>
        </w:rPr>
        <w:t xml:space="preserve">[108]</w:t>
      </w:r>
      <w:r w:rsidDel="00000000" w:rsidR="00000000" w:rsidRPr="00000000">
        <w:rPr>
          <w:color w:val="303030"/>
          <w:highlight w:val="white"/>
          <w:rtl w:val="0"/>
        </w:rPr>
        <w:t xml:space="preserve">. In that case, we’d allocate more resources to make it a first-class product (possibly with a dedicated UI, documentation, and support). On the other hand, if QAGF hasn’t produced any notably useful results by this time (no “one valuable asset” as a win) or seems to hit a complexity wall, we’ll </w:t>
      </w:r>
      <w:r w:rsidDel="00000000" w:rsidR="00000000" w:rsidRPr="00000000">
        <w:rPr>
          <w:b w:val="1"/>
          <w:bCs w:val="1"/>
          <w:color w:val="303030"/>
          <w:highlight w:val="white"/>
          <w:rtl w:val="0"/>
        </w:rPr>
        <w:t xml:space="preserve">pivot or narrow the scope</w:t>
      </w:r>
      <w:r w:rsidDel="00000000" w:rsidR="00000000" w:rsidRPr="00000000">
        <w:rPr>
          <w:i w:val="1"/>
          <w:iCs w:val="1"/>
          <w:color w:val="303030"/>
          <w:highlight w:val="white"/>
          <w:rtl w:val="0"/>
        </w:rPr>
        <w:t xml:space="preserve">[109]</w:t>
      </w:r>
      <w:r w:rsidDel="00000000" w:rsidR="00000000" w:rsidRPr="00000000">
        <w:rPr>
          <w:color w:val="303030"/>
          <w:highlight w:val="white"/>
          <w:rtl w:val="0"/>
        </w:rPr>
        <w:t xml:space="preserve">. A pivot might be focusing the AI on a more tractable subproblem (like optimizing known circuits rather than inventing new ones from scratch)</w:t>
      </w:r>
      <w:r w:rsidDel="00000000" w:rsidR="00000000" w:rsidRPr="00000000">
        <w:rPr>
          <w:i w:val="1"/>
          <w:iCs w:val="1"/>
          <w:color w:val="303030"/>
          <w:highlight w:val="white"/>
          <w:rtl w:val="0"/>
        </w:rPr>
        <w:t xml:space="preserve">[110]</w:t>
      </w:r>
      <w:r w:rsidDel="00000000" w:rsidR="00000000" w:rsidRPr="00000000">
        <w:rPr>
          <w:color w:val="303030"/>
          <w:highlight w:val="white"/>
          <w:rtl w:val="0"/>
        </w:rPr>
        <w:t xml:space="preserve">. Or integrating an external breakthrough if one exists (for example, if an open-source project creates a better circuit generator, we might incorporate it or differentiate by leveraging our unique ledger/IP protection with it)</w:t>
      </w:r>
      <w:r w:rsidDel="00000000" w:rsidR="00000000" w:rsidRPr="00000000">
        <w:rPr>
          <w:i w:val="1"/>
          <w:iCs w:val="1"/>
          <w:color w:val="303030"/>
          <w:highlight w:val="white"/>
          <w:rtl w:val="0"/>
        </w:rPr>
        <w:t xml:space="preserve">[110]</w:t>
      </w:r>
      <w:r w:rsidDel="00000000" w:rsidR="00000000" w:rsidRPr="00000000">
        <w:rPr>
          <w:color w:val="303030"/>
          <w:highlight w:val="white"/>
          <w:rtl w:val="0"/>
        </w:rPr>
        <w:t xml:space="preserve">. We do not expect to kill the discovery effort outright, as AI for quantum design is a long-term bet, but we might decide to keep it as a research collaboration rather than an in-house product if progress is slow. </w:t>
      </w:r>
      <w:r w:rsidDel="00000000" w:rsidR="00000000" w:rsidRPr="00000000">
        <w:rPr>
          <w:b w:val="1"/>
          <w:bCs w:val="1"/>
          <w:color w:val="303030"/>
          <w:highlight w:val="white"/>
          <w:rtl w:val="0"/>
        </w:rPr>
        <w:t xml:space="preserve">Other products:</w:t>
      </w:r>
      <w:r w:rsidDel="00000000" w:rsidR="00000000" w:rsidRPr="00000000">
        <w:rPr>
          <w:color w:val="303030"/>
          <w:highlight w:val="white"/>
          <w:rtl w:val="0"/>
        </w:rPr>
        <w:t xml:space="preserve"> By this era, the </w:t>
      </w:r>
      <w:r w:rsidDel="00000000" w:rsidR="00000000" w:rsidRPr="00000000">
        <w:rPr>
          <w:b w:val="1"/>
          <w:bCs w:val="1"/>
          <w:color w:val="303030"/>
          <w:highlight w:val="white"/>
          <w:rtl w:val="0"/>
        </w:rPr>
        <w:t xml:space="preserve">Quantum Co-Pilot assistant</w:t>
      </w:r>
      <w:r w:rsidDel="00000000" w:rsidR="00000000" w:rsidRPr="00000000">
        <w:rPr>
          <w:color w:val="303030"/>
          <w:highlight w:val="white"/>
          <w:rtl w:val="0"/>
        </w:rPr>
        <w:t xml:space="preserve"> should reach a mature beta. We plan a </w:t>
      </w:r>
      <w:r w:rsidDel="00000000" w:rsidR="00000000" w:rsidRPr="00000000">
        <w:rPr>
          <w:b w:val="1"/>
          <w:bCs w:val="1"/>
          <w:color w:val="303030"/>
          <w:highlight w:val="white"/>
          <w:rtl w:val="0"/>
        </w:rPr>
        <w:t xml:space="preserve">full release of Co-Pilot by around 2028</w:t>
      </w:r>
      <w:r w:rsidDel="00000000" w:rsidR="00000000" w:rsidRPr="00000000">
        <w:rPr>
          <w:color w:val="303030"/>
          <w:highlight w:val="white"/>
          <w:rtl w:val="0"/>
        </w:rPr>
        <w:t xml:space="preserve">, integrated into common quantum IDEs</w:t>
      </w:r>
      <w:r w:rsidDel="00000000" w:rsidR="00000000" w:rsidRPr="00000000">
        <w:rPr>
          <w:i w:val="1"/>
          <w:iCs w:val="1"/>
          <w:color w:val="303030"/>
          <w:highlight w:val="white"/>
          <w:rtl w:val="0"/>
        </w:rPr>
        <w:t xml:space="preserve">[111]</w:t>
      </w:r>
      <w:r w:rsidDel="00000000" w:rsidR="00000000" w:rsidRPr="00000000">
        <w:rPr>
          <w:color w:val="303030"/>
          <w:highlight w:val="white"/>
          <w:rtl w:val="0"/>
        </w:rPr>
        <w:t xml:space="preserve">. GTM-wise, this can be a community builder – we may offer the Co-Pilot plugin for free or open-source to drive adoption, as it encourages developers to use our platform (since the Co-Pilot could be tuned to our IR and best practices)</w:t>
      </w:r>
      <w:r w:rsidDel="00000000" w:rsidR="00000000" w:rsidRPr="00000000">
        <w:rPr>
          <w:i w:val="1"/>
          <w:iCs w:val="1"/>
          <w:color w:val="303030"/>
          <w:highlight w:val="white"/>
          <w:rtl w:val="0"/>
        </w:rPr>
        <w:t xml:space="preserve">[112][113]</w:t>
      </w:r>
      <w:r w:rsidDel="00000000" w:rsidR="00000000" w:rsidRPr="00000000">
        <w:rPr>
          <w:color w:val="303030"/>
          <w:highlight w:val="white"/>
          <w:rtl w:val="0"/>
        </w:rPr>
        <w:t xml:space="preserve">. If we see strong uptake (e.g. many downloads of the VSCode extension, positive feedback that it reduces development time), that’s a signal to continue investing in it. Risks with Co-Pilot (like hallucinated suggestions) will be mitigated by embedding verification as noted (simulate small circuits to check correctness)</w:t>
      </w:r>
      <w:r w:rsidDel="00000000" w:rsidR="00000000" w:rsidRPr="00000000">
        <w:rPr>
          <w:i w:val="1"/>
          <w:iCs w:val="1"/>
          <w:color w:val="303030"/>
          <w:highlight w:val="white"/>
          <w:rtl w:val="0"/>
        </w:rPr>
        <w:t xml:space="preserve">[42]</w:t>
      </w:r>
      <w:r w:rsidDel="00000000" w:rsidR="00000000" w:rsidRPr="00000000">
        <w:rPr>
          <w:color w:val="303030"/>
          <w:highlight w:val="white"/>
          <w:rtl w:val="0"/>
        </w:rPr>
        <w:t xml:space="preserve">. By 2029, we’d aim for the Co-Pilot to be as indispensable to quantum devs as GitHub Copilot is for classical devs, which is a strong GTM differentiator for the Invarian ecosystem.</w:t>
      </w:r>
    </w:p>
    <w:p w:rsidR="00000000" w:rsidDel="00000000" w:rsidP="00000000" w:rsidRDefault="00000000" w:rsidRPr="00000000" w14:paraId="000003E0">
      <w:pPr>
        <w:spacing w:after="240" w:before="240" w:lineRule="auto"/>
        <w:rPr>
          <w:color w:val="303030"/>
          <w:highlight w:val="white"/>
        </w:rPr>
      </w:pPr>
      <w:r w:rsidDel="00000000" w:rsidR="00000000" w:rsidRPr="00000000">
        <w:rPr>
          <w:b w:val="1"/>
          <w:bCs w:val="1"/>
          <w:color w:val="303030"/>
          <w:highlight w:val="white"/>
          <w:rtl w:val="0"/>
        </w:rPr>
        <w:t xml:space="preserve">Org/Process:</w:t>
      </w:r>
      <w:r w:rsidDel="00000000" w:rsidR="00000000" w:rsidRPr="00000000">
        <w:rPr>
          <w:color w:val="303030"/>
          <w:highlight w:val="white"/>
          <w:rtl w:val="0"/>
        </w:rPr>
        <w:t xml:space="preserve"> In era 2–4, the organization grows significantly to ~30–40 people to support feature expansion and multiple pilot engagements</w:t>
      </w:r>
      <w:r w:rsidDel="00000000" w:rsidR="00000000" w:rsidRPr="00000000">
        <w:rPr>
          <w:i w:val="1"/>
          <w:iCs w:val="1"/>
          <w:color w:val="303030"/>
          <w:highlight w:val="white"/>
          <w:rtl w:val="0"/>
        </w:rPr>
        <w:t xml:space="preserve">[114][115]</w:t>
      </w:r>
      <w:r w:rsidDel="00000000" w:rsidR="00000000" w:rsidRPr="00000000">
        <w:rPr>
          <w:color w:val="303030"/>
          <w:highlight w:val="white"/>
          <w:rtl w:val="0"/>
        </w:rPr>
        <w:t xml:space="preserve">. Key hires include </w:t>
      </w:r>
      <w:r w:rsidDel="00000000" w:rsidR="00000000" w:rsidRPr="00000000">
        <w:rPr>
          <w:b w:val="1"/>
          <w:bCs w:val="1"/>
          <w:color w:val="303030"/>
          <w:highlight w:val="white"/>
          <w:rtl w:val="0"/>
        </w:rPr>
        <w:t xml:space="preserve">QA/Test engineers</w:t>
      </w:r>
      <w:r w:rsidDel="00000000" w:rsidR="00000000" w:rsidRPr="00000000">
        <w:rPr>
          <w:color w:val="303030"/>
          <w:highlight w:val="white"/>
          <w:rtl w:val="0"/>
        </w:rPr>
        <w:t xml:space="preserve"> (to build more sophisticated integration test harnesses and chaos tests, given the platform’s increasing complexity)</w:t>
      </w:r>
      <w:r w:rsidDel="00000000" w:rsidR="00000000" w:rsidRPr="00000000">
        <w:rPr>
          <w:i w:val="1"/>
          <w:iCs w:val="1"/>
          <w:color w:val="303030"/>
          <w:highlight w:val="white"/>
          <w:rtl w:val="0"/>
        </w:rPr>
        <w:t xml:space="preserve">[116][117]</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Site Reliability Engineers (SREs)</w:t>
      </w:r>
      <w:r w:rsidDel="00000000" w:rsidR="00000000" w:rsidRPr="00000000">
        <w:rPr>
          <w:color w:val="303030"/>
          <w:highlight w:val="white"/>
          <w:rtl w:val="0"/>
        </w:rPr>
        <w:t xml:space="preserve"> (to manage uptime, canary deployments, and to achieve the higher availability targets)</w:t>
      </w:r>
      <w:r w:rsidDel="00000000" w:rsidR="00000000" w:rsidRPr="00000000">
        <w:rPr>
          <w:i w:val="1"/>
          <w:iCs w:val="1"/>
          <w:color w:val="303030"/>
          <w:highlight w:val="white"/>
          <w:rtl w:val="0"/>
        </w:rPr>
        <w:t xml:space="preserve">[118]</w:t>
      </w:r>
      <w:r w:rsidDel="00000000" w:rsidR="00000000" w:rsidRPr="00000000">
        <w:rPr>
          <w:color w:val="303030"/>
          <w:highlight w:val="white"/>
          <w:rtl w:val="0"/>
        </w:rPr>
        <w:t xml:space="preserve">. We also expand the </w:t>
      </w:r>
      <w:r w:rsidDel="00000000" w:rsidR="00000000" w:rsidRPr="00000000">
        <w:rPr>
          <w:b w:val="1"/>
          <w:bCs w:val="1"/>
          <w:color w:val="303030"/>
          <w:highlight w:val="white"/>
          <w:rtl w:val="0"/>
        </w:rPr>
        <w:t xml:space="preserve">AI/ML team</w:t>
      </w:r>
      <w:r w:rsidDel="00000000" w:rsidR="00000000" w:rsidRPr="00000000">
        <w:rPr>
          <w:color w:val="303030"/>
          <w:highlight w:val="white"/>
          <w:rtl w:val="0"/>
        </w:rPr>
        <w:t xml:space="preserve"> working on QAGF (likely hiring specialists in generative models) and bring in a couple of </w:t>
      </w:r>
      <w:r w:rsidDel="00000000" w:rsidR="00000000" w:rsidRPr="00000000">
        <w:rPr>
          <w:b w:val="1"/>
          <w:bCs w:val="1"/>
          <w:color w:val="303030"/>
          <w:highlight w:val="white"/>
          <w:rtl w:val="0"/>
        </w:rPr>
        <w:t xml:space="preserve">quantum domain experts</w:t>
      </w:r>
      <w:r w:rsidDel="00000000" w:rsidR="00000000" w:rsidRPr="00000000">
        <w:rPr>
          <w:color w:val="303030"/>
          <w:highlight w:val="white"/>
          <w:rtl w:val="0"/>
        </w:rPr>
        <w:t xml:space="preserve"> (PhDs in quantum algorithms or QEC) to guide the Discovery plane and validate AI outputs</w:t>
      </w:r>
      <w:r w:rsidDel="00000000" w:rsidR="00000000" w:rsidRPr="00000000">
        <w:rPr>
          <w:i w:val="1"/>
          <w:iCs w:val="1"/>
          <w:color w:val="303030"/>
          <w:highlight w:val="white"/>
          <w:rtl w:val="0"/>
        </w:rPr>
        <w:t xml:space="preserve">[115][119]</w:t>
      </w:r>
      <w:r w:rsidDel="00000000" w:rsidR="00000000" w:rsidRPr="00000000">
        <w:rPr>
          <w:color w:val="303030"/>
          <w:highlight w:val="white"/>
          <w:rtl w:val="0"/>
        </w:rPr>
        <w:t xml:space="preserve">. On the business side, a dedicated </w:t>
      </w:r>
      <w:r w:rsidDel="00000000" w:rsidR="00000000" w:rsidRPr="00000000">
        <w:rPr>
          <w:b w:val="1"/>
          <w:bCs w:val="1"/>
          <w:color w:val="303030"/>
          <w:highlight w:val="white"/>
          <w:rtl w:val="0"/>
        </w:rPr>
        <w:t xml:space="preserve">Product Manager</w:t>
      </w:r>
      <w:r w:rsidDel="00000000" w:rsidR="00000000" w:rsidRPr="00000000">
        <w:rPr>
          <w:color w:val="303030"/>
          <w:highlight w:val="white"/>
          <w:rtl w:val="0"/>
        </w:rPr>
        <w:t xml:space="preserve"> or two join to interface with pilot users, gather requirements, and help refine go/kill criteria from a customer perspective</w:t>
      </w:r>
      <w:r w:rsidDel="00000000" w:rsidR="00000000" w:rsidRPr="00000000">
        <w:rPr>
          <w:i w:val="1"/>
          <w:iCs w:val="1"/>
          <w:color w:val="303030"/>
          <w:highlight w:val="white"/>
          <w:rtl w:val="0"/>
        </w:rPr>
        <w:t xml:space="preserve">[119]</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Standards engagement</w:t>
      </w:r>
      <w:r w:rsidDel="00000000" w:rsidR="00000000" w:rsidRPr="00000000">
        <w:rPr>
          <w:color w:val="303030"/>
          <w:highlight w:val="white"/>
          <w:rtl w:val="0"/>
        </w:rPr>
        <w:t xml:space="preserve"> accelerates: by year ~3, we aim to have representation in relevant standards bodies (e.g. someone on our team might chair or actively contribute to an IEEE working group on quantum metadata, or a QIR Alliance committee)</w:t>
      </w:r>
      <w:r w:rsidDel="00000000" w:rsidR="00000000" w:rsidRPr="00000000">
        <w:rPr>
          <w:i w:val="1"/>
          <w:iCs w:val="1"/>
          <w:color w:val="303030"/>
          <w:highlight w:val="white"/>
          <w:rtl w:val="0"/>
        </w:rPr>
        <w:t xml:space="preserve">[120]</w:t>
      </w:r>
      <w:r w:rsidDel="00000000" w:rsidR="00000000" w:rsidRPr="00000000">
        <w:rPr>
          <w:color w:val="303030"/>
          <w:highlight w:val="white"/>
          <w:rtl w:val="0"/>
        </w:rPr>
        <w:t xml:space="preserve">. We allocate part of the team’s time (or a specific “Standards Liaison” role) to push our watermark/ledger schemas as candidates for standardization</w:t>
      </w:r>
      <w:r w:rsidDel="00000000" w:rsidR="00000000" w:rsidRPr="00000000">
        <w:rPr>
          <w:i w:val="1"/>
          <w:iCs w:val="1"/>
          <w:color w:val="303030"/>
          <w:highlight w:val="white"/>
          <w:rtl w:val="0"/>
        </w:rPr>
        <w:t xml:space="preserve">[120]</w:t>
      </w:r>
      <w:r w:rsidDel="00000000" w:rsidR="00000000" w:rsidRPr="00000000">
        <w:rPr>
          <w:color w:val="303030"/>
          <w:highlight w:val="white"/>
          <w:rtl w:val="0"/>
        </w:rPr>
        <w:t xml:space="preserve">. From a funding standpoint, this era likely involves </w:t>
      </w:r>
      <w:r w:rsidDel="00000000" w:rsidR="00000000" w:rsidRPr="00000000">
        <w:rPr>
          <w:b w:val="1"/>
          <w:bCs w:val="1"/>
          <w:color w:val="303030"/>
          <w:highlight w:val="white"/>
          <w:rtl w:val="0"/>
        </w:rPr>
        <w:t xml:space="preserve">Series B</w:t>
      </w:r>
      <w:r w:rsidDel="00000000" w:rsidR="00000000" w:rsidRPr="00000000">
        <w:rPr>
          <w:color w:val="303030"/>
          <w:highlight w:val="white"/>
          <w:rtl w:val="0"/>
        </w:rPr>
        <w:t xml:space="preserve"> (or equivalent), because we’re scaling R&amp;D and entering a growth phase. Those funds go into hiring and also into </w:t>
      </w:r>
      <w:r w:rsidDel="00000000" w:rsidR="00000000" w:rsidRPr="00000000">
        <w:rPr>
          <w:b w:val="1"/>
          <w:bCs w:val="1"/>
          <w:color w:val="303030"/>
          <w:highlight w:val="white"/>
          <w:rtl w:val="0"/>
        </w:rPr>
        <w:t xml:space="preserve">infrastructure</w:t>
      </w:r>
      <w:r w:rsidDel="00000000" w:rsidR="00000000" w:rsidRPr="00000000">
        <w:rPr>
          <w:color w:val="303030"/>
          <w:highlight w:val="white"/>
          <w:rtl w:val="0"/>
        </w:rPr>
        <w:t xml:space="preserve"> (cloud compute for QAGF, perhaps paying for participation in consortia, and patent filings as we generate IP)</w:t>
      </w:r>
      <w:r w:rsidDel="00000000" w:rsidR="00000000" w:rsidRPr="00000000">
        <w:rPr>
          <w:i w:val="1"/>
          <w:iCs w:val="1"/>
          <w:color w:val="303030"/>
          <w:highlight w:val="white"/>
          <w:rtl w:val="0"/>
        </w:rPr>
        <w:t xml:space="preserve">[121][122]</w:t>
      </w:r>
      <w:r w:rsidDel="00000000" w:rsidR="00000000" w:rsidRPr="00000000">
        <w:rPr>
          <w:color w:val="303030"/>
          <w:highlight w:val="white"/>
          <w:rtl w:val="0"/>
        </w:rPr>
        <w:t xml:space="preserve">. We also begin to see initial </w:t>
      </w:r>
      <w:r w:rsidDel="00000000" w:rsidR="00000000" w:rsidRPr="00000000">
        <w:rPr>
          <w:b w:val="1"/>
          <w:bCs w:val="1"/>
          <w:color w:val="303030"/>
          <w:highlight w:val="white"/>
          <w:rtl w:val="0"/>
        </w:rPr>
        <w:t xml:space="preserve">revenue</w:t>
      </w:r>
      <w:r w:rsidDel="00000000" w:rsidR="00000000" w:rsidRPr="00000000">
        <w:rPr>
          <w:color w:val="303030"/>
          <w:highlight w:val="white"/>
          <w:rtl w:val="0"/>
        </w:rPr>
        <w:t xml:space="preserve"> if any pilots convert to paid engagements (some enterprises might pay for extended trials or support). Throughout this period, we maintain agility to </w:t>
      </w:r>
      <w:r w:rsidDel="00000000" w:rsidR="00000000" w:rsidRPr="00000000">
        <w:rPr>
          <w:b w:val="1"/>
          <w:bCs w:val="1"/>
          <w:color w:val="303030"/>
          <w:highlight w:val="white"/>
          <w:rtl w:val="0"/>
        </w:rPr>
        <w:t xml:space="preserve">pivot resources</w:t>
      </w:r>
      <w:r w:rsidDel="00000000" w:rsidR="00000000" w:rsidRPr="00000000">
        <w:rPr>
          <w:color w:val="303030"/>
          <w:highlight w:val="white"/>
          <w:rtl w:val="0"/>
        </w:rPr>
        <w:t xml:space="preserve"> as needed: for example, if we notice by mid-era that hardware is not arriving, we might temporarily reassign some of the FTAE-focused engineers to work on improving classical integrations or performance optimizations (ensuring they’re not idle)</w:t>
      </w:r>
      <w:r w:rsidDel="00000000" w:rsidR="00000000" w:rsidRPr="00000000">
        <w:rPr>
          <w:i w:val="1"/>
          <w:iCs w:val="1"/>
          <w:color w:val="303030"/>
          <w:highlight w:val="white"/>
          <w:rtl w:val="0"/>
        </w:rPr>
        <w:t xml:space="preserve">[123]</w:t>
      </w:r>
      <w:r w:rsidDel="00000000" w:rsidR="00000000" w:rsidRPr="00000000">
        <w:rPr>
          <w:color w:val="303030"/>
          <w:highlight w:val="white"/>
          <w:rtl w:val="0"/>
        </w:rPr>
        <w:t xml:space="preserve">. Conversely, if an area like discovery is booming (say QAGF shows quick wins), we will channel more talent and budget there accordingly</w:t>
      </w:r>
      <w:r w:rsidDel="00000000" w:rsidR="00000000" w:rsidRPr="00000000">
        <w:rPr>
          <w:i w:val="1"/>
          <w:iCs w:val="1"/>
          <w:color w:val="303030"/>
          <w:highlight w:val="white"/>
          <w:rtl w:val="0"/>
        </w:rPr>
        <w:t xml:space="preserve">[123]</w:t>
      </w:r>
      <w:r w:rsidDel="00000000" w:rsidR="00000000" w:rsidRPr="00000000">
        <w:rPr>
          <w:color w:val="303030"/>
          <w:highlight w:val="white"/>
          <w:rtl w:val="0"/>
        </w:rPr>
        <w:t xml:space="preserve">. Management will set </w:t>
      </w:r>
      <w:r w:rsidDel="00000000" w:rsidR="00000000" w:rsidRPr="00000000">
        <w:rPr>
          <w:b w:val="1"/>
          <w:bCs w:val="1"/>
          <w:color w:val="303030"/>
          <w:highlight w:val="white"/>
          <w:rtl w:val="0"/>
        </w:rPr>
        <w:t xml:space="preserve">mid-era checkpoints</w:t>
      </w:r>
      <w:r w:rsidDel="00000000" w:rsidR="00000000" w:rsidRPr="00000000">
        <w:rPr>
          <w:color w:val="303030"/>
          <w:highlight w:val="white"/>
          <w:rtl w:val="0"/>
        </w:rPr>
        <w:t xml:space="preserve"> (around 2028) to review adoption and tech readiness KPIs and adjust hiring or focus (this is in line with our go/kill governance – continuous course-correction based on evidence).</w:t>
      </w:r>
    </w:p>
    <w:p w:rsidR="00000000" w:rsidDel="00000000" w:rsidP="00000000" w:rsidRDefault="00000000" w:rsidRPr="00000000" w14:paraId="000003E1">
      <w:pPr>
        <w:pStyle w:val="Heading3"/>
        <w:keepNext w:val="0"/>
        <w:keepLines w:val="0"/>
        <w:spacing w:before="280" w:lineRule="auto"/>
        <w:rPr>
          <w:b w:val="1"/>
          <w:bCs w:val="1"/>
          <w:color w:val="303030"/>
          <w:sz w:val="26"/>
          <w:szCs w:val="26"/>
          <w:highlight w:val="white"/>
        </w:rPr>
      </w:pPr>
      <w:bookmarkStart w:colFirst="0" w:colLast="0" w:name="_n2a9tydrii9b" w:id="34"/>
      <w:bookmarkEnd w:id="34"/>
      <w:r w:rsidDel="00000000" w:rsidR="00000000" w:rsidRPr="00000000">
        <w:rPr>
          <w:b w:val="1"/>
          <w:bCs w:val="1"/>
          <w:color w:val="303030"/>
          <w:sz w:val="26"/>
          <w:szCs w:val="26"/>
          <w:highlight w:val="white"/>
          <w:rtl w:val="0"/>
        </w:rPr>
        <w:t xml:space="preserve">2.3 Era 4–6 Years (2029–2031): Fault-Tolerance Readiness and Broad Adoption</w:t>
      </w:r>
    </w:p>
    <w:p w:rsidR="00000000" w:rsidDel="00000000" w:rsidP="00000000" w:rsidRDefault="00000000" w:rsidRPr="00000000" w14:paraId="000003E2">
      <w:pPr>
        <w:spacing w:after="240" w:before="240" w:lineRule="auto"/>
        <w:rPr>
          <w:color w:val="303030"/>
          <w:highlight w:val="white"/>
        </w:rPr>
      </w:pPr>
      <w:r w:rsidDel="00000000" w:rsidR="00000000" w:rsidRPr="00000000">
        <w:rPr>
          <w:b w:val="1"/>
          <w:bCs w:val="1"/>
          <w:color w:val="303030"/>
          <w:highlight w:val="white"/>
          <w:rtl w:val="0"/>
        </w:rPr>
        <w:t xml:space="preserve">Focus:</w:t>
      </w:r>
      <w:r w:rsidDel="00000000" w:rsidR="00000000" w:rsidRPr="00000000">
        <w:rPr>
          <w:color w:val="303030"/>
          <w:highlight w:val="white"/>
          <w:rtl w:val="0"/>
        </w:rPr>
        <w:t xml:space="preserve"> This era anticipates the advent of </w:t>
      </w:r>
      <w:r w:rsidDel="00000000" w:rsidR="00000000" w:rsidRPr="00000000">
        <w:rPr>
          <w:b w:val="1"/>
          <w:bCs w:val="1"/>
          <w:color w:val="303030"/>
          <w:highlight w:val="white"/>
          <w:rtl w:val="0"/>
        </w:rPr>
        <w:t xml:space="preserve">early Fault-Tolerant Quantum Computers (FTQC)</w:t>
      </w:r>
      <w:r w:rsidDel="00000000" w:rsidR="00000000" w:rsidRPr="00000000">
        <w:rPr>
          <w:color w:val="303030"/>
          <w:highlight w:val="white"/>
          <w:rtl w:val="0"/>
        </w:rPr>
        <w:t xml:space="preserve"> and aims to position Invarian as the go-to platform to manage them. By ~2031, we target a </w:t>
      </w:r>
      <w:r w:rsidDel="00000000" w:rsidR="00000000" w:rsidRPr="00000000">
        <w:rPr>
          <w:b w:val="1"/>
          <w:bCs w:val="1"/>
          <w:color w:val="303030"/>
          <w:highlight w:val="white"/>
          <w:rtl w:val="0"/>
        </w:rPr>
        <w:t xml:space="preserve">v4.0 “FT-Ready” major release</w:t>
      </w:r>
      <w:r w:rsidDel="00000000" w:rsidR="00000000" w:rsidRPr="00000000">
        <w:rPr>
          <w:i w:val="1"/>
          <w:iCs w:val="1"/>
          <w:color w:val="303030"/>
          <w:highlight w:val="white"/>
          <w:rtl w:val="0"/>
        </w:rPr>
        <w:t xml:space="preserve">[124]</w:t>
      </w:r>
      <w:r w:rsidDel="00000000" w:rsidR="00000000" w:rsidRPr="00000000">
        <w:rPr>
          <w:color w:val="303030"/>
          <w:highlight w:val="white"/>
          <w:rtl w:val="0"/>
        </w:rPr>
        <w:t xml:space="preserve"> that demonstrates our software can reliably operate a small fault-tolerant quantum data center. We also expect broader adoption across industry, so the platform must scale in robustness, compliance, and integration.</w:t>
      </w:r>
    </w:p>
    <w:p w:rsidR="00000000" w:rsidDel="00000000" w:rsidP="00000000" w:rsidRDefault="00000000" w:rsidRPr="00000000" w14:paraId="000003E3">
      <w:pPr>
        <w:numPr>
          <w:ilvl w:val="0"/>
          <w:numId w:val="73"/>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Autonomy (FTAE/AQO – Full Fault-Tolerant Autonomy Engine):</w:t>
      </w:r>
      <w:r w:rsidDel="00000000" w:rsidR="00000000" w:rsidRPr="00000000">
        <w:rPr>
          <w:color w:val="303030"/>
          <w:highlight w:val="white"/>
          <w:rtl w:val="0"/>
        </w:rPr>
        <w:t xml:space="preserve"> The Autonomy plane now comes to full fruition. If first-gen FTQUs (say 100+ logical qubits) are available around 2030, we will deploy our orchestration on them in close partnership with hardware providers</w:t>
      </w:r>
      <w:r w:rsidDel="00000000" w:rsidR="00000000" w:rsidRPr="00000000">
        <w:rPr>
          <w:i w:val="1"/>
          <w:iCs w:val="1"/>
          <w:color w:val="303030"/>
          <w:highlight w:val="white"/>
          <w:rtl w:val="0"/>
        </w:rPr>
        <w:t xml:space="preserve">[125][126]</w:t>
      </w:r>
      <w:r w:rsidDel="00000000" w:rsidR="00000000" w:rsidRPr="00000000">
        <w:rPr>
          <w:color w:val="303030"/>
          <w:highlight w:val="white"/>
          <w:rtl w:val="0"/>
        </w:rPr>
        <w:t xml:space="preserve">. The orchestrator likely splits into a two-tier architecture: (1) a </w:t>
      </w:r>
      <w:r w:rsidDel="00000000" w:rsidR="00000000" w:rsidRPr="00000000">
        <w:rPr>
          <w:b w:val="1"/>
          <w:bCs w:val="1"/>
          <w:color w:val="303030"/>
          <w:highlight w:val="white"/>
          <w:rtl w:val="0"/>
        </w:rPr>
        <w:t xml:space="preserve">low-level FT Controller</w:t>
      </w:r>
      <w:r w:rsidDel="00000000" w:rsidR="00000000" w:rsidRPr="00000000">
        <w:rPr>
          <w:color w:val="303030"/>
          <w:highlight w:val="white"/>
          <w:rtl w:val="0"/>
        </w:rPr>
        <w:t xml:space="preserve"> running on-premises close to the hardware (potentially even co-located in the quantum fridge or control rack) to handle </w:t>
      </w:r>
      <w:r w:rsidDel="00000000" w:rsidR="00000000" w:rsidRPr="00000000">
        <w:rPr>
          <w:b w:val="1"/>
          <w:bCs w:val="1"/>
          <w:color w:val="303030"/>
          <w:highlight w:val="white"/>
          <w:rtl w:val="0"/>
        </w:rPr>
        <w:t xml:space="preserve">real-time feedback and fast path control</w:t>
      </w:r>
      <w:r w:rsidDel="00000000" w:rsidR="00000000" w:rsidRPr="00000000">
        <w:rPr>
          <w:color w:val="303030"/>
          <w:highlight w:val="white"/>
          <w:rtl w:val="0"/>
        </w:rPr>
        <w:t xml:space="preserve">, and (2) a </w:t>
      </w:r>
      <w:r w:rsidDel="00000000" w:rsidR="00000000" w:rsidRPr="00000000">
        <w:rPr>
          <w:b w:val="1"/>
          <w:bCs w:val="1"/>
          <w:color w:val="303030"/>
          <w:highlight w:val="white"/>
          <w:rtl w:val="0"/>
        </w:rPr>
        <w:t xml:space="preserve">Global Orchestrator</w:t>
      </w:r>
      <w:r w:rsidDel="00000000" w:rsidR="00000000" w:rsidRPr="00000000">
        <w:rPr>
          <w:color w:val="303030"/>
          <w:highlight w:val="white"/>
          <w:rtl w:val="0"/>
        </w:rPr>
        <w:t xml:space="preserve"> in the cloud coordinating jobs across multiple quantum sites and handling higher-level scheduling and business policies</w:t>
      </w:r>
      <w:r w:rsidDel="00000000" w:rsidR="00000000" w:rsidRPr="00000000">
        <w:rPr>
          <w:i w:val="1"/>
          <w:iCs w:val="1"/>
          <w:color w:val="303030"/>
          <w:highlight w:val="white"/>
          <w:rtl w:val="0"/>
        </w:rPr>
        <w:t xml:space="preserve">[127]</w:t>
      </w:r>
      <w:r w:rsidDel="00000000" w:rsidR="00000000" w:rsidRPr="00000000">
        <w:rPr>
          <w:color w:val="303030"/>
          <w:highlight w:val="white"/>
          <w:rtl w:val="0"/>
        </w:rPr>
        <w:t xml:space="preserve">. This is analogous to an OS kernel vs. user-space: the FT Controller might handle tasks like real-time qubit failover, live qubit calibration tweaks, micro-scheduling of magic state injection, etc., with latencies of microseconds to milliseconds, whereas the global orchestrator deals with macro scheduling, multi-site load balancing, etc. We implement the </w:t>
      </w:r>
      <w:r w:rsidDel="00000000" w:rsidR="00000000" w:rsidRPr="00000000">
        <w:rPr>
          <w:b w:val="1"/>
          <w:bCs w:val="1"/>
          <w:color w:val="303030"/>
          <w:highlight w:val="white"/>
          <w:rtl w:val="0"/>
        </w:rPr>
        <w:t xml:space="preserve">Magic-State Demand Shaper</w:t>
      </w:r>
      <w:r w:rsidDel="00000000" w:rsidR="00000000" w:rsidRPr="00000000">
        <w:rPr>
          <w:color w:val="303030"/>
          <w:highlight w:val="white"/>
          <w:rtl w:val="0"/>
        </w:rPr>
        <w:t xml:space="preserve"> fully in production once actual magic state factories exist</w:t>
      </w:r>
      <w:r w:rsidDel="00000000" w:rsidR="00000000" w:rsidRPr="00000000">
        <w:rPr>
          <w:i w:val="1"/>
          <w:iCs w:val="1"/>
          <w:color w:val="303030"/>
          <w:highlight w:val="white"/>
          <w:rtl w:val="0"/>
        </w:rPr>
        <w:t xml:space="preserve">[127]</w:t>
      </w:r>
      <w:r w:rsidDel="00000000" w:rsidR="00000000" w:rsidRPr="00000000">
        <w:rPr>
          <w:color w:val="303030"/>
          <w:highlight w:val="white"/>
          <w:rtl w:val="0"/>
        </w:rPr>
        <w:t xml:space="preserve">. This means the system actively monitors the production of magic states (ancilla resources for non-Clifford gates) and adjusts job scheduling on the fly to avoid starvation or idle time</w:t>
      </w:r>
      <w:r w:rsidDel="00000000" w:rsidR="00000000" w:rsidRPr="00000000">
        <w:rPr>
          <w:i w:val="1"/>
          <w:iCs w:val="1"/>
          <w:color w:val="303030"/>
          <w:highlight w:val="white"/>
          <w:rtl w:val="0"/>
        </w:rPr>
        <w:t xml:space="preserve">[127]</w:t>
      </w:r>
      <w:r w:rsidDel="00000000" w:rsidR="00000000" w:rsidRPr="00000000">
        <w:rPr>
          <w:color w:val="303030"/>
          <w:highlight w:val="white"/>
          <w:rtl w:val="0"/>
        </w:rPr>
        <w:t xml:space="preserve">. For example, if a big algorithm is consuming magic states faster than generated, FTAE might slow its progression or allocate more resources to magic state generation, or conversely queue up jobs when surplus is available. Another advanced feature here is </w:t>
      </w:r>
      <w:r w:rsidDel="00000000" w:rsidR="00000000" w:rsidRPr="00000000">
        <w:rPr>
          <w:b w:val="1"/>
          <w:bCs w:val="1"/>
          <w:color w:val="303030"/>
          <w:highlight w:val="white"/>
          <w:rtl w:val="0"/>
        </w:rPr>
        <w:t xml:space="preserve">logical qubit failover</w:t>
      </w:r>
      <w:r w:rsidDel="00000000" w:rsidR="00000000" w:rsidRPr="00000000">
        <w:rPr>
          <w:color w:val="303030"/>
          <w:highlight w:val="white"/>
          <w:rtl w:val="0"/>
        </w:rPr>
        <w:t xml:space="preserve">: if one quantum computing node or module fails (hardware error in a zone), our software will trigger failover to a backup node or redistribute the workload among remaining nodes</w:t>
      </w:r>
      <w:r w:rsidDel="00000000" w:rsidR="00000000" w:rsidRPr="00000000">
        <w:rPr>
          <w:i w:val="1"/>
          <w:iCs w:val="1"/>
          <w:color w:val="303030"/>
          <w:highlight w:val="white"/>
          <w:rtl w:val="0"/>
        </w:rPr>
        <w:t xml:space="preserve">[128][129]</w:t>
      </w:r>
      <w:r w:rsidDel="00000000" w:rsidR="00000000" w:rsidRPr="00000000">
        <w:rPr>
          <w:color w:val="303030"/>
          <w:highlight w:val="white"/>
          <w:rtl w:val="0"/>
        </w:rPr>
        <w:t xml:space="preserve">. This requires coordination with hardware (the hardware must allow state transfer or redundant encoding), but we build the orchestration logic to manage it – effectively treating quantum hardware more like a distributed cloud where any single QPU can be taken out and the workload shifts seamlessly</w:t>
      </w:r>
      <w:r w:rsidDel="00000000" w:rsidR="00000000" w:rsidRPr="00000000">
        <w:rPr>
          <w:i w:val="1"/>
          <w:iCs w:val="1"/>
          <w:color w:val="303030"/>
          <w:highlight w:val="white"/>
          <w:rtl w:val="0"/>
        </w:rPr>
        <w:t xml:space="preserve">[128][130]</w:t>
      </w:r>
      <w:r w:rsidDel="00000000" w:rsidR="00000000" w:rsidRPr="00000000">
        <w:rPr>
          <w:color w:val="303030"/>
          <w:highlight w:val="white"/>
          <w:rtl w:val="0"/>
        </w:rPr>
        <w:t xml:space="preserve">. We also integrate </w:t>
      </w:r>
      <w:r w:rsidDel="00000000" w:rsidR="00000000" w:rsidRPr="00000000">
        <w:rPr>
          <w:b w:val="1"/>
          <w:bCs w:val="1"/>
          <w:color w:val="303030"/>
          <w:highlight w:val="white"/>
          <w:rtl w:val="0"/>
        </w:rPr>
        <w:t xml:space="preserve">advanced energy management</w:t>
      </w:r>
      <w:r w:rsidDel="00000000" w:rsidR="00000000" w:rsidRPr="00000000">
        <w:rPr>
          <w:rFonts w:ascii="Arial Unicode MS" w:cs="Arial Unicode MS" w:eastAsia="Arial Unicode MS" w:hAnsi="Arial Unicode MS"/>
          <w:color w:val="303030"/>
          <w:highlight w:val="white"/>
          <w:rtl w:val="0"/>
        </w:rPr>
        <w:t xml:space="preserve"> strategies: by now quantum data centers will draw significant power, so orchestrator will schedule large jobs when renewable energy is abundant or electricity prices are low, aiming for ≥50% of quantum compute being powered by green energy (per policy)</w:t>
      </w:r>
      <w:r w:rsidDel="00000000" w:rsidR="00000000" w:rsidRPr="00000000">
        <w:rPr>
          <w:i w:val="1"/>
          <w:iCs w:val="1"/>
          <w:color w:val="303030"/>
          <w:highlight w:val="white"/>
          <w:rtl w:val="0"/>
        </w:rPr>
        <w:t xml:space="preserve">[131]</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SLOs:</w:t>
      </w:r>
      <w:r w:rsidDel="00000000" w:rsidR="00000000" w:rsidRPr="00000000">
        <w:rPr>
          <w:color w:val="303030"/>
          <w:highlight w:val="white"/>
          <w:rtl w:val="0"/>
        </w:rPr>
        <w:t xml:space="preserve"> With FTQC, the stakes are higher, so we introduce throughput and efficiency SLOs. One might be </w:t>
      </w:r>
      <w:r w:rsidDel="00000000" w:rsidR="00000000" w:rsidRPr="00000000">
        <w:rPr>
          <w:b w:val="1"/>
          <w:bCs w:val="1"/>
          <w:color w:val="303030"/>
          <w:highlight w:val="white"/>
          <w:rtl w:val="0"/>
        </w:rPr>
        <w:t xml:space="preserve">FTQC Throughput</w:t>
      </w:r>
      <w:r w:rsidDel="00000000" w:rsidR="00000000" w:rsidRPr="00000000">
        <w:rPr>
          <w:color w:val="303030"/>
          <w:highlight w:val="white"/>
          <w:rtl w:val="0"/>
        </w:rPr>
        <w:t xml:space="preserve"> – ensure the platform can sustain a certain number of logical operations per second with high utilization of the expensive quantum hardware (basically measure how well we keep the quantum cores busy)</w:t>
      </w:r>
      <w:r w:rsidDel="00000000" w:rsidR="00000000" w:rsidRPr="00000000">
        <w:rPr>
          <w:i w:val="1"/>
          <w:iCs w:val="1"/>
          <w:color w:val="303030"/>
          <w:highlight w:val="white"/>
          <w:rtl w:val="0"/>
        </w:rPr>
        <w:t xml:space="preserve">[132]</w:t>
      </w:r>
      <w:r w:rsidDel="00000000" w:rsidR="00000000" w:rsidRPr="00000000">
        <w:rPr>
          <w:color w:val="303030"/>
          <w:highlight w:val="white"/>
          <w:rtl w:val="0"/>
        </w:rPr>
        <w:t xml:space="preserve">. Another is </w:t>
      </w:r>
      <w:r w:rsidDel="00000000" w:rsidR="00000000" w:rsidRPr="00000000">
        <w:rPr>
          <w:b w:val="1"/>
          <w:bCs w:val="1"/>
          <w:color w:val="303030"/>
          <w:highlight w:val="white"/>
          <w:rtl w:val="0"/>
        </w:rPr>
        <w:t xml:space="preserve">Anomaly Response</w:t>
      </w:r>
      <w:r w:rsidDel="00000000" w:rsidR="00000000" w:rsidRPr="00000000">
        <w:rPr>
          <w:color w:val="303030"/>
          <w:highlight w:val="white"/>
          <w:rtl w:val="0"/>
        </w:rPr>
        <w:t xml:space="preserve"> – as mentioned, detection+reaction under 1 s for any fault in the system</w:t>
      </w:r>
      <w:r w:rsidDel="00000000" w:rsidR="00000000" w:rsidRPr="00000000">
        <w:rPr>
          <w:i w:val="1"/>
          <w:iCs w:val="1"/>
          <w:color w:val="303030"/>
          <w:highlight w:val="white"/>
          <w:rtl w:val="0"/>
        </w:rPr>
        <w:t xml:space="preserve">[133]</w:t>
      </w:r>
      <w:r w:rsidDel="00000000" w:rsidR="00000000" w:rsidRPr="00000000">
        <w:rPr>
          <w:color w:val="303030"/>
          <w:highlight w:val="white"/>
          <w:rtl w:val="0"/>
        </w:rPr>
        <w:t xml:space="preserve">. We also tighten existing SLOs where possible: uptime to 99.99% (maybe even aiming for “five nines” in some services), and failover to effectively zero downtime for many failures (sub-second switching)</w:t>
      </w:r>
      <w:r w:rsidDel="00000000" w:rsidR="00000000" w:rsidRPr="00000000">
        <w:rPr>
          <w:i w:val="1"/>
          <w:iCs w:val="1"/>
          <w:color w:val="303030"/>
          <w:highlight w:val="white"/>
          <w:rtl w:val="0"/>
        </w:rPr>
        <w:t xml:space="preserve">[134]</w:t>
      </w:r>
      <w:r w:rsidDel="00000000" w:rsidR="00000000" w:rsidRPr="00000000">
        <w:rPr>
          <w:color w:val="303030"/>
          <w:highlight w:val="white"/>
          <w:rtl w:val="0"/>
        </w:rPr>
        <w:t xml:space="preserve">. However, we recognize quantum jobs might run for days, so we emphasize </w:t>
      </w:r>
      <w:r w:rsidDel="00000000" w:rsidR="00000000" w:rsidRPr="00000000">
        <w:rPr>
          <w:b w:val="1"/>
          <w:bCs w:val="1"/>
          <w:color w:val="303030"/>
          <w:highlight w:val="white"/>
          <w:rtl w:val="0"/>
        </w:rPr>
        <w:t xml:space="preserve">consistency and reliability</w:t>
      </w:r>
      <w:r w:rsidDel="00000000" w:rsidR="00000000" w:rsidRPr="00000000">
        <w:rPr>
          <w:color w:val="303030"/>
          <w:highlight w:val="white"/>
          <w:rtl w:val="0"/>
        </w:rPr>
        <w:t xml:space="preserve"> over raw latency at this stage – e.g., a key metric: percentage of long-running jobs that complete without human intervention. If carbon per job increases due to large machines, we shift focus to </w:t>
      </w:r>
      <w:r w:rsidDel="00000000" w:rsidR="00000000" w:rsidRPr="00000000">
        <w:rPr>
          <w:b w:val="1"/>
          <w:bCs w:val="1"/>
          <w:color w:val="303030"/>
          <w:highlight w:val="white"/>
          <w:rtl w:val="0"/>
        </w:rPr>
        <w:t xml:space="preserve">carbon efficiency</w:t>
      </w:r>
      <w:r w:rsidDel="00000000" w:rsidR="00000000" w:rsidRPr="00000000">
        <w:rPr>
          <w:color w:val="303030"/>
          <w:highlight w:val="white"/>
          <w:rtl w:val="0"/>
        </w:rPr>
        <w:t xml:space="preserve"> (operations per CO₂ emitted) and continually optimize that</w:t>
      </w:r>
      <w:r w:rsidDel="00000000" w:rsidR="00000000" w:rsidRPr="00000000">
        <w:rPr>
          <w:i w:val="1"/>
          <w:iCs w:val="1"/>
          <w:color w:val="303030"/>
          <w:highlight w:val="white"/>
          <w:rtl w:val="0"/>
        </w:rPr>
        <w:t xml:space="preserve">[135]</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Obviously, the availability of </w:t>
      </w:r>
      <w:r w:rsidDel="00000000" w:rsidR="00000000" w:rsidRPr="00000000">
        <w:rPr>
          <w:b w:val="1"/>
          <w:bCs w:val="1"/>
          <w:color w:val="303030"/>
          <w:highlight w:val="white"/>
          <w:rtl w:val="0"/>
        </w:rPr>
        <w:t xml:space="preserve">fault-tolerant hardware</w:t>
      </w:r>
      <w:r w:rsidDel="00000000" w:rsidR="00000000" w:rsidRPr="00000000">
        <w:rPr>
          <w:color w:val="303030"/>
          <w:highlight w:val="white"/>
          <w:rtl w:val="0"/>
        </w:rPr>
        <w:t xml:space="preserve"> is the critical external dependency</w:t>
      </w:r>
      <w:r w:rsidDel="00000000" w:rsidR="00000000" w:rsidRPr="00000000">
        <w:rPr>
          <w:i w:val="1"/>
          <w:iCs w:val="1"/>
          <w:color w:val="303030"/>
          <w:highlight w:val="white"/>
          <w:rtl w:val="0"/>
        </w:rPr>
        <w:t xml:space="preserve">[126]</w:t>
      </w:r>
      <w:r w:rsidDel="00000000" w:rsidR="00000000" w:rsidRPr="00000000">
        <w:rPr>
          <w:color w:val="303030"/>
          <w:highlight w:val="white"/>
          <w:rtl w:val="0"/>
        </w:rPr>
        <w:t xml:space="preserve">. We will likely engage in co-development projects with hardware vendors or government labs to ensure early access. We might embed our FT Controller software at a partner’s quantum site as a pilot. There will be new APIs and data from hardware (like hooks to influence error correction cycles, or read out detailed syndrome info). We rely on hardware vendors to provide those interfaces, or in some cases we might build custom adapters if we have enough access. Our autonomy also depends on extremely </w:t>
      </w:r>
      <w:r w:rsidDel="00000000" w:rsidR="00000000" w:rsidRPr="00000000">
        <w:rPr>
          <w:b w:val="1"/>
          <w:bCs w:val="1"/>
          <w:color w:val="303030"/>
          <w:highlight w:val="white"/>
          <w:rtl w:val="0"/>
        </w:rPr>
        <w:t xml:space="preserve">robust classical distributed systems</w:t>
      </w:r>
      <w:r w:rsidDel="00000000" w:rsidR="00000000" w:rsidRPr="00000000">
        <w:rPr>
          <w:color w:val="303030"/>
          <w:highlight w:val="white"/>
          <w:rtl w:val="0"/>
        </w:rPr>
        <w:t xml:space="preserve"> under the hood – by now we’ll incorporate techniques from HPC and cloud (like job checkpointing, advanced scheduling algorithms that consider both classical and quantum resources). Possibly, integration with facility systems becomes relevant (e.g. orchestrator interacts with cryo cooling or UPS systems to coordinate maintenance). </w:t>
      </w:r>
      <w:r w:rsidDel="00000000" w:rsidR="00000000" w:rsidRPr="00000000">
        <w:rPr>
          <w:b w:val="1"/>
          <w:bCs w:val="1"/>
          <w:color w:val="303030"/>
          <w:highlight w:val="white"/>
          <w:rtl w:val="0"/>
        </w:rPr>
        <w:t xml:space="preserve">Prod vs R&amp;D:</w:t>
      </w:r>
      <w:r w:rsidDel="00000000" w:rsidR="00000000" w:rsidRPr="00000000">
        <w:rPr>
          <w:color w:val="303030"/>
          <w:highlight w:val="white"/>
          <w:rtl w:val="0"/>
        </w:rPr>
        <w:t xml:space="preserve"> By the end of this era, we expect Autonomy’s major features to be </w:t>
      </w:r>
      <w:r w:rsidDel="00000000" w:rsidR="00000000" w:rsidRPr="00000000">
        <w:rPr>
          <w:b w:val="1"/>
          <w:bCs w:val="1"/>
          <w:color w:val="303030"/>
          <w:highlight w:val="white"/>
          <w:rtl w:val="0"/>
        </w:rPr>
        <w:t xml:space="preserve">production-grade for at least one FTQC pilot deployment</w:t>
      </w:r>
      <w:r w:rsidDel="00000000" w:rsidR="00000000" w:rsidRPr="00000000">
        <w:rPr>
          <w:i w:val="1"/>
          <w:iCs w:val="1"/>
          <w:color w:val="303030"/>
          <w:highlight w:val="white"/>
          <w:rtl w:val="0"/>
        </w:rPr>
        <w:t xml:space="preserve">[136]</w:t>
      </w:r>
      <w:r w:rsidDel="00000000" w:rsidR="00000000" w:rsidRPr="00000000">
        <w:rPr>
          <w:color w:val="303030"/>
          <w:highlight w:val="white"/>
          <w:rtl w:val="0"/>
        </w:rPr>
        <w:t xml:space="preserve">. We likely have a flagship customer (e.g. a national lab) where an Invarian FTAE 4.0 is managing a real quantum computer continuously</w:t>
      </w:r>
      <w:r w:rsidDel="00000000" w:rsidR="00000000" w:rsidRPr="00000000">
        <w:rPr>
          <w:i w:val="1"/>
          <w:iCs w:val="1"/>
          <w:color w:val="303030"/>
          <w:highlight w:val="white"/>
          <w:rtl w:val="0"/>
        </w:rPr>
        <w:t xml:space="preserve">[137]</w:t>
      </w:r>
      <w:r w:rsidDel="00000000" w:rsidR="00000000" w:rsidRPr="00000000">
        <w:rPr>
          <w:color w:val="303030"/>
          <w:highlight w:val="white"/>
          <w:rtl w:val="0"/>
        </w:rPr>
        <w:t xml:space="preserve">. Some bleeding-edge capabilities might still be in tuning phase (for example, a fully autonomous </w:t>
      </w:r>
      <w:r w:rsidDel="00000000" w:rsidR="00000000" w:rsidRPr="00000000">
        <w:rPr>
          <w:b w:val="1"/>
          <w:bCs w:val="1"/>
          <w:color w:val="303030"/>
          <w:highlight w:val="white"/>
          <w:rtl w:val="0"/>
        </w:rPr>
        <w:t xml:space="preserve">mid-circuit re-transpilation</w:t>
      </w:r>
      <w:r w:rsidDel="00000000" w:rsidR="00000000" w:rsidRPr="00000000">
        <w:rPr>
          <w:color w:val="303030"/>
          <w:highlight w:val="white"/>
          <w:rtl w:val="0"/>
        </w:rPr>
        <w:t xml:space="preserve"> akin to the ASHEP concept – if we attempt dynamic circuit re-routing on hardware, we will test that carefully in non-production or limited trials first). But overall, by v4.0 the Autonomy plane should shift from augmenting NISQ scheduling to being the </w:t>
      </w:r>
      <w:r w:rsidDel="00000000" w:rsidR="00000000" w:rsidRPr="00000000">
        <w:rPr>
          <w:b w:val="1"/>
          <w:bCs w:val="1"/>
          <w:color w:val="303030"/>
          <w:highlight w:val="white"/>
          <w:rtl w:val="0"/>
        </w:rPr>
        <w:t xml:space="preserve">autopilot for fault-tolerant operations</w:t>
      </w:r>
      <w:r w:rsidDel="00000000" w:rsidR="00000000" w:rsidRPr="00000000">
        <w:rPr>
          <w:i w:val="1"/>
          <w:iCs w:val="1"/>
          <w:color w:val="303030"/>
          <w:highlight w:val="white"/>
          <w:rtl w:val="0"/>
        </w:rPr>
        <w:t xml:space="preserve">[124][138]</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Go/Kill:</w:t>
      </w:r>
      <w:r w:rsidDel="00000000" w:rsidR="00000000" w:rsidRPr="00000000">
        <w:rPr>
          <w:color w:val="303030"/>
          <w:highlight w:val="white"/>
          <w:rtl w:val="0"/>
        </w:rPr>
        <w:t xml:space="preserve"> If by mid-era our platform demonstrably enables something novel – say, a customer runs a week-long quantum computation that would be impossible to manage manually, thanks to our automatic error handling and scheduling – that’s a huge </w:t>
      </w:r>
      <w:r w:rsidDel="00000000" w:rsidR="00000000" w:rsidRPr="00000000">
        <w:rPr>
          <w:b w:val="1"/>
          <w:bCs w:val="1"/>
          <w:color w:val="303030"/>
          <w:highlight w:val="white"/>
          <w:rtl w:val="0"/>
        </w:rPr>
        <w:t xml:space="preserve">go validation</w:t>
      </w:r>
      <w:r w:rsidDel="00000000" w:rsidR="00000000" w:rsidRPr="00000000">
        <w:rPr>
          <w:color w:val="303030"/>
          <w:highlight w:val="white"/>
          <w:rtl w:val="0"/>
        </w:rPr>
        <w:t xml:space="preserve"> (proving the necessity and value of FTAE)</w:t>
      </w:r>
      <w:r w:rsidDel="00000000" w:rsidR="00000000" w:rsidRPr="00000000">
        <w:rPr>
          <w:i w:val="1"/>
          <w:iCs w:val="1"/>
          <w:color w:val="303030"/>
          <w:highlight w:val="white"/>
          <w:rtl w:val="0"/>
        </w:rPr>
        <w:t xml:space="preserve">[139]</w:t>
      </w:r>
      <w:r w:rsidDel="00000000" w:rsidR="00000000" w:rsidRPr="00000000">
        <w:rPr>
          <w:color w:val="303030"/>
          <w:highlight w:val="white"/>
          <w:rtl w:val="0"/>
        </w:rPr>
        <w:t xml:space="preserve">. If instead, </w:t>
      </w:r>
      <w:r w:rsidDel="00000000" w:rsidR="00000000" w:rsidRPr="00000000">
        <w:rPr>
          <w:b w:val="1"/>
          <w:bCs w:val="1"/>
          <w:color w:val="303030"/>
          <w:highlight w:val="white"/>
          <w:rtl w:val="0"/>
        </w:rPr>
        <w:t xml:space="preserve">FTQC is delayed</w:t>
      </w:r>
      <w:r w:rsidDel="00000000" w:rsidR="00000000" w:rsidRPr="00000000">
        <w:rPr>
          <w:color w:val="303030"/>
          <w:highlight w:val="white"/>
          <w:rtl w:val="0"/>
        </w:rPr>
        <w:t xml:space="preserve"> or underwhelms in availability, we pivot to supporting “intermediate scale” systems better (heavy error-mitigated NISQ or small logical-qubit systems) and ensure our autonomy features can apply there (maybe focusing more on hybrid classical-quantum scheduling optimizations)</w:t>
      </w:r>
      <w:r w:rsidDel="00000000" w:rsidR="00000000" w:rsidRPr="00000000">
        <w:rPr>
          <w:i w:val="1"/>
          <w:iCs w:val="1"/>
          <w:color w:val="303030"/>
          <w:highlight w:val="white"/>
          <w:rtl w:val="0"/>
        </w:rPr>
        <w:t xml:space="preserve">[140]</w:t>
      </w:r>
      <w:r w:rsidDel="00000000" w:rsidR="00000000" w:rsidRPr="00000000">
        <w:rPr>
          <w:color w:val="303030"/>
          <w:highlight w:val="white"/>
          <w:rtl w:val="0"/>
        </w:rPr>
        <w:t xml:space="preserve">. A potential kill point: if in an FTQC pilot our automation causes a major issue (like we overshot resource allocation and crashed the system or introduced instability), we may need to </w:t>
      </w:r>
      <w:r w:rsidDel="00000000" w:rsidR="00000000" w:rsidRPr="00000000">
        <w:rPr>
          <w:b w:val="1"/>
          <w:bCs w:val="1"/>
          <w:color w:val="303030"/>
          <w:highlight w:val="white"/>
          <w:rtl w:val="0"/>
        </w:rPr>
        <w:t xml:space="preserve">dial back to simpler control</w:t>
      </w:r>
      <w:r w:rsidDel="00000000" w:rsidR="00000000" w:rsidRPr="00000000">
        <w:rPr>
          <w:color w:val="303030"/>
          <w:highlight w:val="white"/>
          <w:rtl w:val="0"/>
        </w:rPr>
        <w:t xml:space="preserve"> or let the hardware’s native controllers handle more, essentially choosing a more conservative path until our approach is proven</w:t>
      </w:r>
      <w:r w:rsidDel="00000000" w:rsidR="00000000" w:rsidRPr="00000000">
        <w:rPr>
          <w:i w:val="1"/>
          <w:iCs w:val="1"/>
          <w:color w:val="303030"/>
          <w:highlight w:val="white"/>
          <w:rtl w:val="0"/>
        </w:rPr>
        <w:t xml:space="preserve">[141]</w:t>
      </w:r>
      <w:r w:rsidDel="00000000" w:rsidR="00000000" w:rsidRPr="00000000">
        <w:rPr>
          <w:color w:val="303030"/>
          <w:highlight w:val="white"/>
          <w:rtl w:val="0"/>
        </w:rPr>
        <w:t xml:space="preserve">. We’d set specific kill triggers such as “if after X trials, automated resource manager causes &gt;Y% performance degradation or instability, disable it and re-evaluate.” But by year 6, assuming the quantum hardware exists, we anticipate being in a </w:t>
      </w:r>
      <w:r w:rsidDel="00000000" w:rsidR="00000000" w:rsidRPr="00000000">
        <w:rPr>
          <w:b w:val="1"/>
          <w:bCs w:val="1"/>
          <w:color w:val="303030"/>
          <w:highlight w:val="white"/>
          <w:rtl w:val="0"/>
        </w:rPr>
        <w:t xml:space="preserve">leading position</w:t>
      </w:r>
      <w:r w:rsidDel="00000000" w:rsidR="00000000" w:rsidRPr="00000000">
        <w:rPr>
          <w:color w:val="303030"/>
          <w:highlight w:val="white"/>
          <w:rtl w:val="0"/>
        </w:rPr>
        <w:t xml:space="preserve">, as few others will have the same integrated autonomy solution.</w:t>
      </w:r>
    </w:p>
    <w:p w:rsidR="00000000" w:rsidDel="00000000" w:rsidP="00000000" w:rsidRDefault="00000000" w:rsidRPr="00000000" w14:paraId="000003E4">
      <w:pPr>
        <w:numPr>
          <w:ilvl w:val="0"/>
          <w:numId w:val="73"/>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Governance (QIPL/QTF – Ubiquity and Standardization):</w:t>
      </w:r>
      <w:r w:rsidDel="00000000" w:rsidR="00000000" w:rsidRPr="00000000">
        <w:rPr>
          <w:color w:val="303030"/>
          <w:highlight w:val="white"/>
          <w:rtl w:val="0"/>
        </w:rPr>
        <w:t xml:space="preserve"> By v4.0, we aim for Invarian’s governance tech to be either </w:t>
      </w:r>
      <w:r w:rsidDel="00000000" w:rsidR="00000000" w:rsidRPr="00000000">
        <w:rPr>
          <w:b w:val="1"/>
          <w:bCs w:val="1"/>
          <w:color w:val="303030"/>
          <w:highlight w:val="white"/>
          <w:rtl w:val="0"/>
        </w:rPr>
        <w:t xml:space="preserve">widely adopted or on path to standardization</w:t>
      </w:r>
      <w:r w:rsidDel="00000000" w:rsidR="00000000" w:rsidRPr="00000000">
        <w:rPr>
          <w:color w:val="303030"/>
          <w:highlight w:val="white"/>
          <w:rtl w:val="0"/>
        </w:rPr>
        <w:t xml:space="preserve"> across the industry</w:t>
      </w:r>
      <w:r w:rsidDel="00000000" w:rsidR="00000000" w:rsidRPr="00000000">
        <w:rPr>
          <w:i w:val="1"/>
          <w:iCs w:val="1"/>
          <w:color w:val="303030"/>
          <w:highlight w:val="white"/>
          <w:rtl w:val="0"/>
        </w:rPr>
        <w:t xml:space="preserve">[142]</w:t>
      </w:r>
      <w:r w:rsidDel="00000000" w:rsidR="00000000" w:rsidRPr="00000000">
        <w:rPr>
          <w:color w:val="303030"/>
          <w:highlight w:val="white"/>
          <w:rtl w:val="0"/>
        </w:rPr>
        <w:t xml:space="preserve">. The focus is on solidifying and scaling rather than adding big new features. If our consortium trials went well, we will move to a </w:t>
      </w:r>
      <w:r w:rsidDel="00000000" w:rsidR="00000000" w:rsidRPr="00000000">
        <w:rPr>
          <w:b w:val="1"/>
          <w:bCs w:val="1"/>
          <w:color w:val="303030"/>
          <w:highlight w:val="white"/>
          <w:rtl w:val="0"/>
        </w:rPr>
        <w:t xml:space="preserve">production quantum governance network</w:t>
      </w:r>
      <w:r w:rsidDel="00000000" w:rsidR="00000000" w:rsidRPr="00000000">
        <w:rPr>
          <w:color w:val="303030"/>
          <w:highlight w:val="white"/>
          <w:rtl w:val="0"/>
        </w:rPr>
        <w:t xml:space="preserve"> spanning major players</w:t>
      </w:r>
      <w:r w:rsidDel="00000000" w:rsidR="00000000" w:rsidRPr="00000000">
        <w:rPr>
          <w:i w:val="1"/>
          <w:iCs w:val="1"/>
          <w:color w:val="303030"/>
          <w:highlight w:val="white"/>
          <w:rtl w:val="0"/>
        </w:rPr>
        <w:t xml:space="preserve">[143]</w:t>
      </w:r>
      <w:r w:rsidDel="00000000" w:rsidR="00000000" w:rsidRPr="00000000">
        <w:rPr>
          <w:color w:val="303030"/>
          <w:highlight w:val="white"/>
          <w:rtl w:val="0"/>
        </w:rPr>
        <w:t xml:space="preserve">. This could involve multiple cloud providers or institutions running ledger nodes, and possibly the formation of a </w:t>
      </w:r>
      <w:r w:rsidDel="00000000" w:rsidR="00000000" w:rsidRPr="00000000">
        <w:rPr>
          <w:b w:val="1"/>
          <w:bCs w:val="1"/>
          <w:color w:val="303030"/>
          <w:highlight w:val="white"/>
          <w:rtl w:val="0"/>
        </w:rPr>
        <w:t xml:space="preserve">neutral foundation or body</w:t>
      </w:r>
      <w:r w:rsidDel="00000000" w:rsidR="00000000" w:rsidRPr="00000000">
        <w:rPr>
          <w:color w:val="303030"/>
          <w:highlight w:val="white"/>
          <w:rtl w:val="0"/>
        </w:rPr>
        <w:t xml:space="preserve"> to oversee the trust fabric for neutrality (similar to how Linux or other open-source projects are governed)</w:t>
      </w:r>
      <w:r w:rsidDel="00000000" w:rsidR="00000000" w:rsidRPr="00000000">
        <w:rPr>
          <w:i w:val="1"/>
          <w:iCs w:val="1"/>
          <w:color w:val="303030"/>
          <w:highlight w:val="white"/>
          <w:rtl w:val="0"/>
        </w:rPr>
        <w:t xml:space="preserve">[144][145]</w:t>
      </w:r>
      <w:r w:rsidDel="00000000" w:rsidR="00000000" w:rsidRPr="00000000">
        <w:rPr>
          <w:color w:val="303030"/>
          <w:highlight w:val="white"/>
          <w:rtl w:val="0"/>
        </w:rPr>
        <w:t xml:space="preserve">. We will also make the governance plane possibly available as a </w:t>
      </w:r>
      <w:r w:rsidDel="00000000" w:rsidR="00000000" w:rsidRPr="00000000">
        <w:rPr>
          <w:b w:val="1"/>
          <w:bCs w:val="1"/>
          <w:color w:val="303030"/>
          <w:highlight w:val="white"/>
          <w:rtl w:val="0"/>
        </w:rPr>
        <w:t xml:space="preserve">standalone offering</w:t>
      </w:r>
      <w:r w:rsidDel="00000000" w:rsidR="00000000" w:rsidRPr="00000000">
        <w:rPr>
          <w:color w:val="303030"/>
          <w:highlight w:val="white"/>
          <w:rtl w:val="0"/>
        </w:rPr>
        <w:t xml:space="preserve"> (if not already) so that even those not using our orchestrator can join the trust network or use our IP protection features</w:t>
      </w:r>
      <w:r w:rsidDel="00000000" w:rsidR="00000000" w:rsidRPr="00000000">
        <w:rPr>
          <w:i w:val="1"/>
          <w:iCs w:val="1"/>
          <w:color w:val="303030"/>
          <w:highlight w:val="white"/>
          <w:rtl w:val="0"/>
        </w:rPr>
        <w:t xml:space="preserve">[143]</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Interoperability</w:t>
      </w:r>
      <w:r w:rsidDel="00000000" w:rsidR="00000000" w:rsidRPr="00000000">
        <w:rPr>
          <w:color w:val="303030"/>
          <w:highlight w:val="white"/>
          <w:rtl w:val="0"/>
        </w:rPr>
        <w:t xml:space="preserve"> remains a theme: by now, if any competitors or alternate solutions exist, we want seamless verification across them. If, say, another platform uses a different watermark scheme but agrees to support ours, we ensure cross-verification is easy. The governance plane also starts to incorporate more </w:t>
      </w:r>
      <w:r w:rsidDel="00000000" w:rsidR="00000000" w:rsidRPr="00000000">
        <w:rPr>
          <w:b w:val="1"/>
          <w:bCs w:val="1"/>
          <w:color w:val="303030"/>
          <w:highlight w:val="white"/>
          <w:rtl w:val="0"/>
        </w:rPr>
        <w:t xml:space="preserve">long-term features</w:t>
      </w:r>
      <w:r w:rsidDel="00000000" w:rsidR="00000000" w:rsidRPr="00000000">
        <w:rPr>
          <w:color w:val="303030"/>
          <w:highlight w:val="white"/>
          <w:rtl w:val="0"/>
        </w:rPr>
        <w:t xml:space="preserve">: e.g. </w:t>
      </w:r>
      <w:r w:rsidDel="00000000" w:rsidR="00000000" w:rsidRPr="00000000">
        <w:rPr>
          <w:b w:val="1"/>
          <w:bCs w:val="1"/>
          <w:color w:val="303030"/>
          <w:highlight w:val="white"/>
          <w:rtl w:val="0"/>
        </w:rPr>
        <w:t xml:space="preserve">AI-assisted audit</w:t>
      </w:r>
      <w:r w:rsidDel="00000000" w:rsidR="00000000" w:rsidRPr="00000000">
        <w:rPr>
          <w:color w:val="303030"/>
          <w:highlight w:val="white"/>
          <w:rtl w:val="0"/>
        </w:rPr>
        <w:t xml:space="preserve"> – using AI to scan years of ledger data for anomalies or compliance issues (since by year 6 we’ll have a large corpus of records)</w:t>
      </w:r>
      <w:r w:rsidDel="00000000" w:rsidR="00000000" w:rsidRPr="00000000">
        <w:rPr>
          <w:i w:val="1"/>
          <w:iCs w:val="1"/>
          <w:color w:val="303030"/>
          <w:highlight w:val="white"/>
          <w:rtl w:val="0"/>
        </w:rPr>
        <w:t xml:space="preserve">[146]</w:t>
      </w:r>
      <w:r w:rsidDel="00000000" w:rsidR="00000000" w:rsidRPr="00000000">
        <w:rPr>
          <w:color w:val="303030"/>
          <w:highlight w:val="white"/>
          <w:rtl w:val="0"/>
        </w:rPr>
        <w:t xml:space="preserve">. We also keep security updated: by now, if new post-quantum cryptographic algorithms have become standard (or if vulnerabilities were found in earlier ones), we update our crypto (e.g. move to Kyber1024 or alternate) to ensure the governance ledger remains quantum-safe even as quantum computers themselves proliferate</w:t>
      </w:r>
      <w:r w:rsidDel="00000000" w:rsidR="00000000" w:rsidRPr="00000000">
        <w:rPr>
          <w:i w:val="1"/>
          <w:iCs w:val="1"/>
          <w:color w:val="303030"/>
          <w:highlight w:val="white"/>
          <w:rtl w:val="0"/>
        </w:rPr>
        <w:t xml:space="preserve">[147]</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SLOs &amp; Compliance:</w:t>
      </w:r>
      <w:r w:rsidDel="00000000" w:rsidR="00000000" w:rsidRPr="00000000">
        <w:rPr>
          <w:color w:val="303030"/>
          <w:highlight w:val="white"/>
          <w:rtl w:val="0"/>
        </w:rPr>
        <w:t xml:space="preserve"> At this stage, some of our governance SLOs might be enshrined in external regs. For instance, regulators might expect an “immutable quantum audit trail with 99.999% integrity” – essentially zero tolerance for ledger tampering</w:t>
      </w:r>
      <w:r w:rsidDel="00000000" w:rsidR="00000000" w:rsidRPr="00000000">
        <w:rPr>
          <w:i w:val="1"/>
          <w:iCs w:val="1"/>
          <w:color w:val="303030"/>
          <w:highlight w:val="white"/>
          <w:rtl w:val="0"/>
        </w:rPr>
        <w:t xml:space="preserve">[148]</w:t>
      </w:r>
      <w:r w:rsidDel="00000000" w:rsidR="00000000" w:rsidRPr="00000000">
        <w:rPr>
          <w:color w:val="303030"/>
          <w:highlight w:val="white"/>
          <w:rtl w:val="0"/>
        </w:rPr>
        <w:t xml:space="preserve">. We strive to meet such levels via architecture (multi-node redundancy, perhaps formal verification of our ledger code to mathematically prove consistency). We shift focus from performance to </w:t>
      </w:r>
      <w:r w:rsidDel="00000000" w:rsidR="00000000" w:rsidRPr="00000000">
        <w:rPr>
          <w:b w:val="1"/>
          <w:bCs w:val="1"/>
          <w:color w:val="303030"/>
          <w:highlight w:val="white"/>
          <w:rtl w:val="0"/>
        </w:rPr>
        <w:t xml:space="preserve">trust and integrity at scale</w:t>
      </w:r>
      <w:r w:rsidDel="00000000" w:rsidR="00000000" w:rsidRPr="00000000">
        <w:rPr>
          <w:color w:val="303030"/>
          <w:highlight w:val="white"/>
          <w:rtl w:val="0"/>
        </w:rPr>
        <w:t xml:space="preserve">: the ledger should handle higher volumes (maybe we measure transactions per second and ensure linear scalability by adding nodes), and availability should be essentially continuous (the network should tolerate region outages or node failures without losing audit capability)</w:t>
      </w:r>
      <w:r w:rsidDel="00000000" w:rsidR="00000000" w:rsidRPr="00000000">
        <w:rPr>
          <w:i w:val="1"/>
          <w:iCs w:val="1"/>
          <w:color w:val="303030"/>
          <w:highlight w:val="white"/>
          <w:rtl w:val="0"/>
        </w:rPr>
        <w:t xml:space="preserve">[149]</w:t>
      </w:r>
      <w:r w:rsidDel="00000000" w:rsidR="00000000" w:rsidRPr="00000000">
        <w:rPr>
          <w:color w:val="303030"/>
          <w:highlight w:val="white"/>
          <w:rtl w:val="0"/>
        </w:rPr>
        <w:t xml:space="preserve">. We also integrate more with corporate IT: by now, enterprises might want quantum audit logs feeding into their existing Governance, Risk, Compliance (GRC) tools. We will have connectors or export tools to link our ledger to classic compliance dashboards</w:t>
      </w:r>
      <w:r w:rsidDel="00000000" w:rsidR="00000000" w:rsidRPr="00000000">
        <w:rPr>
          <w:i w:val="1"/>
          <w:iCs w:val="1"/>
          <w:color w:val="303030"/>
          <w:highlight w:val="white"/>
          <w:rtl w:val="0"/>
        </w:rPr>
        <w:t xml:space="preserve">[150]</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The success here depends on </w:t>
      </w:r>
      <w:r w:rsidDel="00000000" w:rsidR="00000000" w:rsidRPr="00000000">
        <w:rPr>
          <w:b w:val="1"/>
          <w:bCs w:val="1"/>
          <w:color w:val="303030"/>
          <w:highlight w:val="white"/>
          <w:rtl w:val="0"/>
        </w:rPr>
        <w:t xml:space="preserve">continued industry buy-in and maybe regulatory endorsement</w:t>
      </w:r>
      <w:r w:rsidDel="00000000" w:rsidR="00000000" w:rsidRPr="00000000">
        <w:rPr>
          <w:color w:val="303030"/>
          <w:highlight w:val="white"/>
          <w:rtl w:val="0"/>
        </w:rPr>
        <w:t xml:space="preserve">. Ideally, by year 6, one or more government bodies or standards orgs endorse our approach (maybe a government says “if you use Invarian’s QIPL, you comply with our quantum safe harbor guidelines” or similar). We likely will have joint efforts with big cloud providers; there is also a chance that at this point, a </w:t>
      </w:r>
      <w:r w:rsidDel="00000000" w:rsidR="00000000" w:rsidRPr="00000000">
        <w:rPr>
          <w:b w:val="1"/>
          <w:bCs w:val="1"/>
          <w:color w:val="303030"/>
          <w:highlight w:val="white"/>
          <w:rtl w:val="0"/>
        </w:rPr>
        <w:t xml:space="preserve">big player might want to acquire or formally partner with us</w:t>
      </w:r>
      <w:r w:rsidDel="00000000" w:rsidR="00000000" w:rsidRPr="00000000">
        <w:rPr>
          <w:color w:val="303030"/>
          <w:highlight w:val="white"/>
          <w:rtl w:val="0"/>
        </w:rPr>
        <w:t xml:space="preserve"> to embed our governance layer as a standard. We’ll tread carefully to maintain openness. Technologically, not many new dependencies – just keeping up with security research and possibly quantum-resistant hardware enclaves or secure enclaves to run parts of our network (to increase trust). </w:t>
      </w:r>
      <w:r w:rsidDel="00000000" w:rsidR="00000000" w:rsidRPr="00000000">
        <w:rPr>
          <w:b w:val="1"/>
          <w:bCs w:val="1"/>
          <w:color w:val="303030"/>
          <w:highlight w:val="white"/>
          <w:rtl w:val="0"/>
        </w:rPr>
        <w:t xml:space="preserve">Prod vs R&amp;D:</w:t>
      </w:r>
      <w:r w:rsidDel="00000000" w:rsidR="00000000" w:rsidRPr="00000000">
        <w:rPr>
          <w:color w:val="303030"/>
          <w:highlight w:val="white"/>
          <w:rtl w:val="0"/>
        </w:rPr>
        <w:t xml:space="preserve"> By era 4–6, the governance plane is a </w:t>
      </w:r>
      <w:r w:rsidDel="00000000" w:rsidR="00000000" w:rsidRPr="00000000">
        <w:rPr>
          <w:b w:val="1"/>
          <w:bCs w:val="1"/>
          <w:color w:val="303030"/>
          <w:highlight w:val="white"/>
          <w:rtl w:val="0"/>
        </w:rPr>
        <w:t xml:space="preserve">stable, mature product</w:t>
      </w:r>
      <w:r w:rsidDel="00000000" w:rsidR="00000000" w:rsidRPr="00000000">
        <w:rPr>
          <w:color w:val="303030"/>
          <w:highlight w:val="white"/>
          <w:rtl w:val="0"/>
        </w:rPr>
        <w:t xml:space="preserve">. New development might mainly be around </w:t>
      </w:r>
      <w:r w:rsidDel="00000000" w:rsidR="00000000" w:rsidRPr="00000000">
        <w:rPr>
          <w:b w:val="1"/>
          <w:bCs w:val="1"/>
          <w:color w:val="303030"/>
          <w:highlight w:val="white"/>
          <w:rtl w:val="0"/>
        </w:rPr>
        <w:t xml:space="preserve">integration and compliance updates</w:t>
      </w:r>
      <w:r w:rsidDel="00000000" w:rsidR="00000000" w:rsidRPr="00000000">
        <w:rPr>
          <w:color w:val="303030"/>
          <w:highlight w:val="white"/>
          <w:rtl w:val="0"/>
        </w:rPr>
        <w:t xml:space="preserve">, not fundamental changes</w:t>
      </w:r>
      <w:r w:rsidDel="00000000" w:rsidR="00000000" w:rsidRPr="00000000">
        <w:rPr>
          <w:i w:val="1"/>
          <w:iCs w:val="1"/>
          <w:color w:val="303030"/>
          <w:highlight w:val="white"/>
          <w:rtl w:val="0"/>
        </w:rPr>
        <w:t xml:space="preserve">[151][152]</w:t>
      </w:r>
      <w:r w:rsidDel="00000000" w:rsidR="00000000" w:rsidRPr="00000000">
        <w:rPr>
          <w:color w:val="303030"/>
          <w:highlight w:val="white"/>
          <w:rtl w:val="0"/>
        </w:rPr>
        <w:t xml:space="preserve">. We treat it like one would treat a database or blockchain system that many rely on: very conservative changes, lots of testing for any upgrade. We might by now spin out the governance as its own support unit or even consider handing it to a foundation if that makes sense for neutrality</w:t>
      </w:r>
      <w:r w:rsidDel="00000000" w:rsidR="00000000" w:rsidRPr="00000000">
        <w:rPr>
          <w:i w:val="1"/>
          <w:iCs w:val="1"/>
          <w:color w:val="303030"/>
          <w:highlight w:val="white"/>
          <w:rtl w:val="0"/>
        </w:rPr>
        <w:t xml:space="preserve">[153][154]</w:t>
      </w:r>
      <w:r w:rsidDel="00000000" w:rsidR="00000000" w:rsidRPr="00000000">
        <w:rPr>
          <w:color w:val="303030"/>
          <w:highlight w:val="white"/>
          <w:rtl w:val="0"/>
        </w:rPr>
        <w:t xml:space="preserve">. R&amp;D in governance might involve exploring even more futuristic ideas like </w:t>
      </w:r>
      <w:r w:rsidDel="00000000" w:rsidR="00000000" w:rsidRPr="00000000">
        <w:rPr>
          <w:b w:val="1"/>
          <w:bCs w:val="1"/>
          <w:color w:val="303030"/>
          <w:highlight w:val="white"/>
          <w:rtl w:val="0"/>
        </w:rPr>
        <w:t xml:space="preserve">quantum-secured ledger entries</w:t>
      </w:r>
      <w:r w:rsidDel="00000000" w:rsidR="00000000" w:rsidRPr="00000000">
        <w:rPr>
          <w:color w:val="303030"/>
          <w:highlight w:val="white"/>
          <w:rtl w:val="0"/>
        </w:rPr>
        <w:t xml:space="preserve"> (but that’s beyond our main scope). </w:t>
      </w:r>
      <w:r w:rsidDel="00000000" w:rsidR="00000000" w:rsidRPr="00000000">
        <w:rPr>
          <w:b w:val="1"/>
          <w:bCs w:val="1"/>
          <w:color w:val="303030"/>
          <w:highlight w:val="white"/>
          <w:rtl w:val="0"/>
        </w:rPr>
        <w:t xml:space="preserve">Go/Kill:</w:t>
      </w:r>
      <w:r w:rsidDel="00000000" w:rsidR="00000000" w:rsidRPr="00000000">
        <w:rPr>
          <w:color w:val="303030"/>
          <w:highlight w:val="white"/>
          <w:rtl w:val="0"/>
        </w:rPr>
        <w:t xml:space="preserve"> By year 6, if </w:t>
      </w:r>
      <w:r w:rsidDel="00000000" w:rsidR="00000000" w:rsidRPr="00000000">
        <w:rPr>
          <w:b w:val="1"/>
          <w:bCs w:val="1"/>
          <w:color w:val="303030"/>
          <w:highlight w:val="white"/>
          <w:rtl w:val="0"/>
        </w:rPr>
        <w:t xml:space="preserve">A4Q (Invarian) governance is the de facto standard</w:t>
      </w:r>
      <w:r w:rsidDel="00000000" w:rsidR="00000000" w:rsidRPr="00000000">
        <w:rPr>
          <w:color w:val="303030"/>
          <w:highlight w:val="white"/>
          <w:rtl w:val="0"/>
        </w:rPr>
        <w:t xml:space="preserve"> (e.g. major quantum cloud providers or consortia use it), that’s success and we continue refining it as needed</w:t>
      </w:r>
      <w:r w:rsidDel="00000000" w:rsidR="00000000" w:rsidRPr="00000000">
        <w:rPr>
          <w:i w:val="1"/>
          <w:iCs w:val="1"/>
          <w:color w:val="303030"/>
          <w:highlight w:val="white"/>
          <w:rtl w:val="0"/>
        </w:rPr>
        <w:t xml:space="preserve">[155]</w:t>
      </w:r>
      <w:r w:rsidDel="00000000" w:rsidR="00000000" w:rsidRPr="00000000">
        <w:rPr>
          <w:color w:val="303030"/>
          <w:highlight w:val="white"/>
          <w:rtl w:val="0"/>
        </w:rPr>
        <w:t xml:space="preserve">. If instead a </w:t>
      </w:r>
      <w:r w:rsidDel="00000000" w:rsidR="00000000" w:rsidRPr="00000000">
        <w:rPr>
          <w:b w:val="1"/>
          <w:bCs w:val="1"/>
          <w:color w:val="303030"/>
          <w:highlight w:val="white"/>
          <w:rtl w:val="0"/>
        </w:rPr>
        <w:t xml:space="preserve">competitor’s solution is overtaking</w:t>
      </w:r>
      <w:r w:rsidDel="00000000" w:rsidR="00000000" w:rsidRPr="00000000">
        <w:rPr>
          <w:color w:val="303030"/>
          <w:highlight w:val="white"/>
          <w:rtl w:val="0"/>
        </w:rPr>
        <w:t xml:space="preserve"> and we risk irrelevance, we pivot by ensuring </w:t>
      </w:r>
      <w:r w:rsidDel="00000000" w:rsidR="00000000" w:rsidRPr="00000000">
        <w:rPr>
          <w:b w:val="1"/>
          <w:bCs w:val="1"/>
          <w:color w:val="303030"/>
          <w:highlight w:val="white"/>
          <w:rtl w:val="0"/>
        </w:rPr>
        <w:t xml:space="preserve">interoperability or supporting that standard</w:t>
      </w:r>
      <w:r w:rsidDel="00000000" w:rsidR="00000000" w:rsidRPr="00000000">
        <w:rPr>
          <w:color w:val="303030"/>
          <w:highlight w:val="white"/>
          <w:rtl w:val="0"/>
        </w:rPr>
        <w:t xml:space="preserve"> within our platform (so customers can use our orchestrator with someone else’s governance standard if needed)</w:t>
      </w:r>
      <w:r w:rsidDel="00000000" w:rsidR="00000000" w:rsidRPr="00000000">
        <w:rPr>
          <w:i w:val="1"/>
          <w:iCs w:val="1"/>
          <w:color w:val="303030"/>
          <w:highlight w:val="white"/>
          <w:rtl w:val="0"/>
        </w:rPr>
        <w:t xml:space="preserve">[156]</w:t>
      </w:r>
      <w:r w:rsidDel="00000000" w:rsidR="00000000" w:rsidRPr="00000000">
        <w:rPr>
          <w:color w:val="303030"/>
          <w:highlight w:val="white"/>
          <w:rtl w:val="0"/>
        </w:rPr>
        <w:t xml:space="preserve">. A kill scenario for any particular approach would be if something proved fundamentally unsustainable – e.g. if our experiment with blockchain ledgers showed it can’t scale or is too costly, by year 6 we would definitively switch to a simpler architecture (like a centralized ledger with periodic hashes) and </w:t>
      </w:r>
      <w:r w:rsidDel="00000000" w:rsidR="00000000" w:rsidRPr="00000000">
        <w:rPr>
          <w:b w:val="1"/>
          <w:bCs w:val="1"/>
          <w:color w:val="303030"/>
          <w:highlight w:val="white"/>
          <w:rtl w:val="0"/>
        </w:rPr>
        <w:t xml:space="preserve">kill the blockchain approach</w:t>
      </w:r>
      <w:r w:rsidDel="00000000" w:rsidR="00000000" w:rsidRPr="00000000">
        <w:rPr>
          <w:i w:val="1"/>
          <w:iCs w:val="1"/>
          <w:color w:val="303030"/>
          <w:highlight w:val="white"/>
          <w:rtl w:val="0"/>
        </w:rPr>
        <w:t xml:space="preserve">[157]</w:t>
      </w:r>
      <w:r w:rsidDel="00000000" w:rsidR="00000000" w:rsidRPr="00000000">
        <w:rPr>
          <w:color w:val="303030"/>
          <w:highlight w:val="white"/>
          <w:rtl w:val="0"/>
        </w:rPr>
        <w:t xml:space="preserve">. Essentially, this era is about </w:t>
      </w:r>
      <w:r w:rsidDel="00000000" w:rsidR="00000000" w:rsidRPr="00000000">
        <w:rPr>
          <w:b w:val="1"/>
          <w:bCs w:val="1"/>
          <w:color w:val="303030"/>
          <w:highlight w:val="white"/>
          <w:rtl w:val="0"/>
        </w:rPr>
        <w:t xml:space="preserve">choosing the final steady-state architecture</w:t>
      </w:r>
      <w:r w:rsidDel="00000000" w:rsidR="00000000" w:rsidRPr="00000000">
        <w:rPr>
          <w:color w:val="303030"/>
          <w:highlight w:val="white"/>
          <w:rtl w:val="0"/>
        </w:rPr>
        <w:t xml:space="preserve"> for trust fabric that will last into the future; we use lessons from earlier pilots to either commit to the distributed approach or adopt a hybrid, based on what ensures uncompromised trust</w:t>
      </w:r>
      <w:r w:rsidDel="00000000" w:rsidR="00000000" w:rsidRPr="00000000">
        <w:rPr>
          <w:i w:val="1"/>
          <w:iCs w:val="1"/>
          <w:color w:val="303030"/>
          <w:highlight w:val="white"/>
          <w:rtl w:val="0"/>
        </w:rPr>
        <w:t xml:space="preserve">[158]</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Standards/GTM:</w:t>
      </w:r>
      <w:r w:rsidDel="00000000" w:rsidR="00000000" w:rsidRPr="00000000">
        <w:rPr>
          <w:color w:val="303030"/>
          <w:highlight w:val="white"/>
          <w:rtl w:val="0"/>
        </w:rPr>
        <w:t xml:space="preserve"> We likely publish our governance schema and protocols as an </w:t>
      </w:r>
      <w:r w:rsidDel="00000000" w:rsidR="00000000" w:rsidRPr="00000000">
        <w:rPr>
          <w:b w:val="1"/>
          <w:bCs w:val="1"/>
          <w:color w:val="303030"/>
          <w:highlight w:val="white"/>
          <w:rtl w:val="0"/>
        </w:rPr>
        <w:t xml:space="preserve">open standard draft by year 5</w:t>
      </w:r>
      <w:r w:rsidDel="00000000" w:rsidR="00000000" w:rsidRPr="00000000">
        <w:rPr>
          <w:color w:val="303030"/>
          <w:highlight w:val="white"/>
          <w:rtl w:val="0"/>
        </w:rPr>
        <w:t xml:space="preserve">, and by year 6 possibly have it </w:t>
      </w:r>
      <w:r w:rsidDel="00000000" w:rsidR="00000000" w:rsidRPr="00000000">
        <w:rPr>
          <w:b w:val="1"/>
          <w:bCs w:val="1"/>
          <w:color w:val="303030"/>
          <w:highlight w:val="white"/>
          <w:rtl w:val="0"/>
        </w:rPr>
        <w:t xml:space="preserve">ratified or adopted</w:t>
      </w:r>
      <w:r w:rsidDel="00000000" w:rsidR="00000000" w:rsidRPr="00000000">
        <w:rPr>
          <w:color w:val="303030"/>
          <w:highlight w:val="white"/>
          <w:rtl w:val="0"/>
        </w:rPr>
        <w:t xml:space="preserve"> by an industry group</w:t>
      </w:r>
      <w:r w:rsidDel="00000000" w:rsidR="00000000" w:rsidRPr="00000000">
        <w:rPr>
          <w:i w:val="1"/>
          <w:iCs w:val="1"/>
          <w:color w:val="303030"/>
          <w:highlight w:val="white"/>
          <w:rtl w:val="0"/>
        </w:rPr>
        <w:t xml:space="preserve">[159][160]</w:t>
      </w:r>
      <w:r w:rsidDel="00000000" w:rsidR="00000000" w:rsidRPr="00000000">
        <w:rPr>
          <w:color w:val="303030"/>
          <w:highlight w:val="white"/>
          <w:rtl w:val="0"/>
        </w:rPr>
        <w:t xml:space="preserve">. We might host an industry summit or consortium meeting to formally establish the “Quantum Trust Network” with multiple stakeholders, solidifying our role as an industry leader. If we foresee regulatory requirements (e.g. Europe may mandate that quantum cloud providers have audit logging of a certain form), we ensure our product meets those out of the box, turning compliance into a selling point.</w:t>
      </w:r>
    </w:p>
    <w:p w:rsidR="00000000" w:rsidDel="00000000" w:rsidP="00000000" w:rsidRDefault="00000000" w:rsidRPr="00000000" w14:paraId="000003E5">
      <w:pPr>
        <w:numPr>
          <w:ilvl w:val="0"/>
          <w:numId w:val="73"/>
        </w:numPr>
        <w:spacing w:after="240" w:lineRule="auto"/>
        <w:ind w:left="720" w:hanging="360"/>
        <w:rPr>
          <w:color w:val="303030"/>
          <w:highlight w:val="white"/>
        </w:rPr>
      </w:pPr>
      <w:r w:rsidDel="00000000" w:rsidR="00000000" w:rsidRPr="00000000">
        <w:rPr>
          <w:b w:val="1"/>
          <w:bCs w:val="1"/>
          <w:color w:val="303030"/>
          <w:highlight w:val="white"/>
          <w:rtl w:val="0"/>
        </w:rPr>
        <w:t xml:space="preserve">Discovery (QAGF/QDS – Widespread Usage or Niche?):</w:t>
      </w:r>
      <w:r w:rsidDel="00000000" w:rsidR="00000000" w:rsidRPr="00000000">
        <w:rPr>
          <w:color w:val="303030"/>
          <w:highlight w:val="white"/>
          <w:rtl w:val="0"/>
        </w:rPr>
        <w:t xml:space="preserve"> By era 4–6, the Discovery plane either proves itself or finds its narrower niche. Assuming baseline success, we will integrate the QAGF </w:t>
      </w:r>
      <w:r w:rsidDel="00000000" w:rsidR="00000000" w:rsidRPr="00000000">
        <w:rPr>
          <w:b w:val="1"/>
          <w:bCs w:val="1"/>
          <w:color w:val="303030"/>
          <w:highlight w:val="white"/>
          <w:rtl w:val="0"/>
        </w:rPr>
        <w:t xml:space="preserve">deeply into user workflows</w:t>
      </w:r>
      <w:r w:rsidDel="00000000" w:rsidR="00000000" w:rsidRPr="00000000">
        <w:rPr>
          <w:color w:val="303030"/>
          <w:highlight w:val="white"/>
          <w:rtl w:val="0"/>
        </w:rPr>
        <w:t xml:space="preserve"> by v4.0</w:t>
      </w:r>
      <w:r w:rsidDel="00000000" w:rsidR="00000000" w:rsidRPr="00000000">
        <w:rPr>
          <w:i w:val="1"/>
          <w:iCs w:val="1"/>
          <w:color w:val="303030"/>
          <w:highlight w:val="white"/>
          <w:rtl w:val="0"/>
        </w:rPr>
        <w:t xml:space="preserve">[161][162]</w:t>
      </w:r>
      <w:r w:rsidDel="00000000" w:rsidR="00000000" w:rsidRPr="00000000">
        <w:rPr>
          <w:color w:val="303030"/>
          <w:highlight w:val="white"/>
          <w:rtl w:val="0"/>
        </w:rPr>
        <w:t xml:space="preserve">. That could mean that whenever a user is crafting a quantum solution, our platform proactively offers AI-generated alternatives or optimizations. For example, in our web dashboard or CLI, there might be a “AI Recommendation” pane that, after a job completes, suggests “Hey, an AI-generated variant of this circuit might improve fidelity by X%”</w:t>
      </w:r>
      <w:r w:rsidDel="00000000" w:rsidR="00000000" w:rsidRPr="00000000">
        <w:rPr>
          <w:i w:val="1"/>
          <w:iCs w:val="1"/>
          <w:color w:val="303030"/>
          <w:highlight w:val="white"/>
          <w:rtl w:val="0"/>
        </w:rPr>
        <w:t xml:space="preserve">[161][100]</w:t>
      </w:r>
      <w:r w:rsidDel="00000000" w:rsidR="00000000" w:rsidRPr="00000000">
        <w:rPr>
          <w:color w:val="303030"/>
          <w:highlight w:val="white"/>
          <w:rtl w:val="0"/>
        </w:rPr>
        <w:t xml:space="preserve">. We also might roll out domain-specific </w:t>
      </w:r>
      <w:r w:rsidDel="00000000" w:rsidR="00000000" w:rsidRPr="00000000">
        <w:rPr>
          <w:b w:val="1"/>
          <w:bCs w:val="1"/>
          <w:color w:val="303030"/>
          <w:highlight w:val="white"/>
          <w:rtl w:val="0"/>
        </w:rPr>
        <w:t xml:space="preserve">model versions</w:t>
      </w:r>
      <w:r w:rsidDel="00000000" w:rsidR="00000000" w:rsidRPr="00000000">
        <w:rPr>
          <w:color w:val="303030"/>
          <w:highlight w:val="white"/>
          <w:rtl w:val="0"/>
        </w:rPr>
        <w:t xml:space="preserve">: perhaps a chemistry-focused model that excels at molecule simulation circuits, or a QEC-focused model that designs error correction strategies for specific hardware. The architecture will support </w:t>
      </w:r>
      <w:r w:rsidDel="00000000" w:rsidR="00000000" w:rsidRPr="00000000">
        <w:rPr>
          <w:b w:val="1"/>
          <w:bCs w:val="1"/>
          <w:color w:val="303030"/>
          <w:highlight w:val="white"/>
          <w:rtl w:val="0"/>
        </w:rPr>
        <w:t xml:space="preserve">plugin models</w:t>
      </w:r>
      <w:r w:rsidDel="00000000" w:rsidR="00000000" w:rsidRPr="00000000">
        <w:rPr>
          <w:color w:val="303030"/>
          <w:highlight w:val="white"/>
          <w:rtl w:val="0"/>
        </w:rPr>
        <w:t xml:space="preserve"> so external contributors or customers can swap in their own model if desired</w:t>
      </w:r>
      <w:r w:rsidDel="00000000" w:rsidR="00000000" w:rsidRPr="00000000">
        <w:rPr>
          <w:i w:val="1"/>
          <w:iCs w:val="1"/>
          <w:color w:val="303030"/>
          <w:highlight w:val="white"/>
          <w:rtl w:val="0"/>
        </w:rPr>
        <w:t xml:space="preserve">[102][163]</w:t>
      </w:r>
      <w:r w:rsidDel="00000000" w:rsidR="00000000" w:rsidRPr="00000000">
        <w:rPr>
          <w:color w:val="303030"/>
          <w:highlight w:val="white"/>
          <w:rtl w:val="0"/>
        </w:rPr>
        <w:t xml:space="preserve">. Another development by this time is </w:t>
      </w:r>
      <w:r w:rsidDel="00000000" w:rsidR="00000000" w:rsidRPr="00000000">
        <w:rPr>
          <w:b w:val="1"/>
          <w:bCs w:val="1"/>
          <w:color w:val="303030"/>
          <w:highlight w:val="white"/>
          <w:rtl w:val="0"/>
        </w:rPr>
        <w:t xml:space="preserve">continuous learning</w:t>
      </w:r>
      <w:r w:rsidDel="00000000" w:rsidR="00000000" w:rsidRPr="00000000">
        <w:rPr>
          <w:color w:val="303030"/>
          <w:highlight w:val="white"/>
          <w:rtl w:val="0"/>
        </w:rPr>
        <w:t xml:space="preserve">: with the large volume of execution data in our ledger by year 6, we can use it (with privacy safeguards) to retrain our generative models, creating a virtuous cycle where the more the platform is used, the smarter the suggestions get</w:t>
      </w:r>
      <w:r w:rsidDel="00000000" w:rsidR="00000000" w:rsidRPr="00000000">
        <w:rPr>
          <w:i w:val="1"/>
          <w:iCs w:val="1"/>
          <w:color w:val="303030"/>
          <w:highlight w:val="white"/>
          <w:rtl w:val="0"/>
        </w:rPr>
        <w:t xml:space="preserve">[150][152]</w:t>
      </w:r>
      <w:r w:rsidDel="00000000" w:rsidR="00000000" w:rsidRPr="00000000">
        <w:rPr>
          <w:color w:val="303030"/>
          <w:highlight w:val="white"/>
          <w:rtl w:val="0"/>
        </w:rPr>
        <w:t xml:space="preserve">. Perhaps we implement an </w:t>
      </w:r>
      <w:r w:rsidDel="00000000" w:rsidR="00000000" w:rsidRPr="00000000">
        <w:rPr>
          <w:i w:val="1"/>
          <w:iCs w:val="1"/>
          <w:color w:val="303030"/>
          <w:highlight w:val="white"/>
          <w:rtl w:val="0"/>
        </w:rPr>
        <w:t xml:space="preserve">opt-in</w:t>
      </w:r>
      <w:r w:rsidDel="00000000" w:rsidR="00000000" w:rsidRPr="00000000">
        <w:rPr>
          <w:color w:val="303030"/>
          <w:highlight w:val="white"/>
          <w:rtl w:val="0"/>
        </w:rPr>
        <w:t xml:space="preserve"> scheme where customers can allow their anonymized circuit metrics to feed into the global model to improve it. </w:t>
      </w:r>
      <w:r w:rsidDel="00000000" w:rsidR="00000000" w:rsidRPr="00000000">
        <w:rPr>
          <w:b w:val="1"/>
          <w:bCs w:val="1"/>
          <w:color w:val="303030"/>
          <w:highlight w:val="white"/>
          <w:rtl w:val="0"/>
        </w:rPr>
        <w:t xml:space="preserve">KPIs:</w:t>
      </w:r>
      <w:r w:rsidDel="00000000" w:rsidR="00000000" w:rsidRPr="00000000">
        <w:rPr>
          <w:color w:val="303030"/>
          <w:highlight w:val="white"/>
          <w:rtl w:val="0"/>
        </w:rPr>
        <w:t xml:space="preserve"> If Discovery is succeeding, a key metric could be </w:t>
      </w:r>
      <w:r w:rsidDel="00000000" w:rsidR="00000000" w:rsidRPr="00000000">
        <w:rPr>
          <w:b w:val="1"/>
          <w:bCs w:val="1"/>
          <w:color w:val="303030"/>
          <w:highlight w:val="white"/>
          <w:rtl w:val="0"/>
        </w:rPr>
        <w:t xml:space="preserve">adoption rate</w:t>
      </w:r>
      <w:r w:rsidDel="00000000" w:rsidR="00000000" w:rsidRPr="00000000">
        <w:rPr>
          <w:color w:val="303030"/>
          <w:highlight w:val="white"/>
          <w:rtl w:val="0"/>
        </w:rPr>
        <w:t xml:space="preserve"> – e.g. what percentage of users or projects are using AI suggestions regularly. If by 2031 we see that, say, </w:t>
      </w:r>
      <w:r w:rsidDel="00000000" w:rsidR="00000000" w:rsidRPr="00000000">
        <w:rPr>
          <w:b w:val="1"/>
          <w:bCs w:val="1"/>
          <w:color w:val="303030"/>
          <w:highlight w:val="white"/>
          <w:rtl w:val="0"/>
        </w:rPr>
        <w:t xml:space="preserve">30% of jobs run were generated or optimized by QAGF</w:t>
      </w:r>
      <w:r w:rsidDel="00000000" w:rsidR="00000000" w:rsidRPr="00000000">
        <w:rPr>
          <w:color w:val="303030"/>
          <w:highlight w:val="white"/>
          <w:rtl w:val="0"/>
        </w:rPr>
        <w:t xml:space="preserve"> in some way, that indicates deep penetration</w:t>
      </w:r>
      <w:r w:rsidDel="00000000" w:rsidR="00000000" w:rsidRPr="00000000">
        <w:rPr>
          <w:i w:val="1"/>
          <w:iCs w:val="1"/>
          <w:color w:val="303030"/>
          <w:highlight w:val="white"/>
          <w:rtl w:val="0"/>
        </w:rPr>
        <w:t xml:space="preserve">[164]</w:t>
      </w:r>
      <w:r w:rsidDel="00000000" w:rsidR="00000000" w:rsidRPr="00000000">
        <w:rPr>
          <w:color w:val="303030"/>
          <w:highlight w:val="white"/>
          <w:rtl w:val="0"/>
        </w:rPr>
        <w:t xml:space="preserve">. Another measure: </w:t>
      </w:r>
      <w:r w:rsidDel="00000000" w:rsidR="00000000" w:rsidRPr="00000000">
        <w:rPr>
          <w:b w:val="1"/>
          <w:bCs w:val="1"/>
          <w:color w:val="303030"/>
          <w:highlight w:val="white"/>
          <w:rtl w:val="0"/>
        </w:rPr>
        <w:t xml:space="preserve">time-to-solution</w:t>
      </w:r>
      <w:r w:rsidDel="00000000" w:rsidR="00000000" w:rsidRPr="00000000">
        <w:rPr>
          <w:color w:val="303030"/>
          <w:highlight w:val="white"/>
          <w:rtl w:val="0"/>
        </w:rPr>
        <w:t xml:space="preserve"> – stories or data showing that using our AI cut development time from months to weeks for some application. We might also measure the </w:t>
      </w:r>
      <w:r w:rsidDel="00000000" w:rsidR="00000000" w:rsidRPr="00000000">
        <w:rPr>
          <w:i w:val="1"/>
          <w:iCs w:val="1"/>
          <w:color w:val="303030"/>
          <w:highlight w:val="white"/>
          <w:rtl w:val="0"/>
        </w:rPr>
        <w:t xml:space="preserve">impact</w:t>
      </w:r>
      <w:r w:rsidDel="00000000" w:rsidR="00000000" w:rsidRPr="00000000">
        <w:rPr>
          <w:color w:val="303030"/>
          <w:highlight w:val="white"/>
          <w:rtl w:val="0"/>
        </w:rPr>
        <w:t xml:space="preserve"> of AI suggestions: “X% of AI-suggested circuits have better performance than the original.” If these numbers are high, it validates the product. If they’re low, it may indicate the AI is not yet beating human experts routinely.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We’ll harness the significantly larger compute and data available by this time. Possibly even use quantum computers themselves in the AI training loop (quantum machine learning for quantum design could be explored, though that’s speculative). Also, a </w:t>
      </w:r>
      <w:r w:rsidDel="00000000" w:rsidR="00000000" w:rsidRPr="00000000">
        <w:rPr>
          <w:b w:val="1"/>
          <w:bCs w:val="1"/>
          <w:color w:val="303030"/>
          <w:highlight w:val="white"/>
          <w:rtl w:val="0"/>
        </w:rPr>
        <w:t xml:space="preserve">community</w:t>
      </w:r>
      <w:r w:rsidDel="00000000" w:rsidR="00000000" w:rsidRPr="00000000">
        <w:rPr>
          <w:color w:val="303030"/>
          <w:highlight w:val="white"/>
          <w:rtl w:val="0"/>
        </w:rPr>
        <w:t xml:space="preserve"> might form – by year 6, external researchers might want to plug their own generative algorithms into our platform. We could provide APIs or open-source parts of QAGF to enable that, making Invarian a hub for quantum algorithm innovation. </w:t>
      </w:r>
      <w:r w:rsidDel="00000000" w:rsidR="00000000" w:rsidRPr="00000000">
        <w:rPr>
          <w:b w:val="1"/>
          <w:bCs w:val="1"/>
          <w:color w:val="303030"/>
          <w:highlight w:val="white"/>
          <w:rtl w:val="0"/>
        </w:rPr>
        <w:t xml:space="preserve">Prod vs R&amp;D:</w:t>
      </w:r>
      <w:r w:rsidDel="00000000" w:rsidR="00000000" w:rsidRPr="00000000">
        <w:rPr>
          <w:color w:val="303030"/>
          <w:highlight w:val="white"/>
          <w:rtl w:val="0"/>
        </w:rPr>
        <w:t xml:space="preserve"> If QAGF showed value, by now it’s likely offered as a </w:t>
      </w:r>
      <w:r w:rsidDel="00000000" w:rsidR="00000000" w:rsidRPr="00000000">
        <w:rPr>
          <w:b w:val="1"/>
          <w:bCs w:val="1"/>
          <w:color w:val="303030"/>
          <w:highlight w:val="white"/>
          <w:rtl w:val="0"/>
        </w:rPr>
        <w:t xml:space="preserve">production feature for certain use cases</w:t>
      </w:r>
      <w:r w:rsidDel="00000000" w:rsidR="00000000" w:rsidRPr="00000000">
        <w:rPr>
          <w:color w:val="303030"/>
          <w:highlight w:val="white"/>
          <w:rtl w:val="0"/>
        </w:rPr>
        <w:t xml:space="preserve"> (like error correction suggestions, or optimizing known algorithms), while still R&amp;D for more radical uses (like inventing entirely new algorithms). We’ll have clearly delineated which parts of AI assistance are </w:t>
      </w:r>
      <w:r w:rsidDel="00000000" w:rsidR="00000000" w:rsidRPr="00000000">
        <w:rPr>
          <w:b w:val="1"/>
          <w:bCs w:val="1"/>
          <w:color w:val="303030"/>
          <w:highlight w:val="white"/>
          <w:rtl w:val="0"/>
        </w:rPr>
        <w:t xml:space="preserve">fully supported</w:t>
      </w:r>
      <w:r w:rsidDel="00000000" w:rsidR="00000000" w:rsidRPr="00000000">
        <w:rPr>
          <w:color w:val="303030"/>
          <w:highlight w:val="white"/>
          <w:rtl w:val="0"/>
        </w:rPr>
        <w:t xml:space="preserve"> (with SLOs such as “AI suggestion service uptime 99%, responds within 30s for a request”) versus which are </w:t>
      </w:r>
      <w:r w:rsidDel="00000000" w:rsidR="00000000" w:rsidRPr="00000000">
        <w:rPr>
          <w:b w:val="1"/>
          <w:bCs w:val="1"/>
          <w:color w:val="303030"/>
          <w:highlight w:val="white"/>
          <w:rtl w:val="0"/>
        </w:rPr>
        <w:t xml:space="preserve">beta</w:t>
      </w:r>
      <w:r w:rsidDel="00000000" w:rsidR="00000000" w:rsidRPr="00000000">
        <w:rPr>
          <w:color w:val="303030"/>
          <w:highlight w:val="white"/>
          <w:rtl w:val="0"/>
        </w:rPr>
        <w:t xml:space="preserve">. For example, an “Auto-QEC optimize” button might be prod, whereas a “Generate entirely new algorithm” might still be beta due to unpredictability. </w:t>
      </w:r>
      <w:r w:rsidDel="00000000" w:rsidR="00000000" w:rsidRPr="00000000">
        <w:rPr>
          <w:b w:val="1"/>
          <w:bCs w:val="1"/>
          <w:color w:val="303030"/>
          <w:highlight w:val="white"/>
          <w:rtl w:val="0"/>
        </w:rPr>
        <w:t xml:space="preserve">Go/Kill:</w:t>
      </w:r>
      <w:r w:rsidDel="00000000" w:rsidR="00000000" w:rsidRPr="00000000">
        <w:rPr>
          <w:color w:val="303030"/>
          <w:highlight w:val="white"/>
          <w:rtl w:val="0"/>
        </w:rPr>
        <w:t xml:space="preserve"> If adoption is strong (multiple success stories, increasing usage), we go </w:t>
      </w:r>
      <w:r w:rsidDel="00000000" w:rsidR="00000000" w:rsidRPr="00000000">
        <w:rPr>
          <w:b w:val="1"/>
          <w:bCs w:val="1"/>
          <w:color w:val="303030"/>
          <w:highlight w:val="white"/>
          <w:rtl w:val="0"/>
        </w:rPr>
        <w:t xml:space="preserve">all-in</w:t>
      </w:r>
      <w:r w:rsidDel="00000000" w:rsidR="00000000" w:rsidRPr="00000000">
        <w:rPr>
          <w:color w:val="303030"/>
          <w:highlight w:val="white"/>
          <w:rtl w:val="0"/>
        </w:rPr>
        <w:t xml:space="preserve">, possibly even spinning off the Discovery plane as a new product line (“Invarian Quantum AI Lab” as a service). If adoption is lukewarm (only niche experts use it), we might keep it integrated but not expand it hugely – it becomes a value-add feature rather than a core selling point</w:t>
      </w:r>
      <w:r w:rsidDel="00000000" w:rsidR="00000000" w:rsidRPr="00000000">
        <w:rPr>
          <w:i w:val="1"/>
          <w:iCs w:val="1"/>
          <w:color w:val="303030"/>
          <w:highlight w:val="white"/>
          <w:rtl w:val="0"/>
        </w:rPr>
        <w:t xml:space="preserve">[165][166]</w:t>
      </w:r>
      <w:r w:rsidDel="00000000" w:rsidR="00000000" w:rsidRPr="00000000">
        <w:rPr>
          <w:color w:val="303030"/>
          <w:highlight w:val="white"/>
          <w:rtl w:val="0"/>
        </w:rPr>
        <w:t xml:space="preserve">. We might consider open-sourcing parts of it to encourage community improvement (especially if another platform or academia is ahead – maybe we co-opt external innovation by being open). A potential </w:t>
      </w:r>
      <w:r w:rsidDel="00000000" w:rsidR="00000000" w:rsidRPr="00000000">
        <w:rPr>
          <w:b w:val="1"/>
          <w:bCs w:val="1"/>
          <w:color w:val="303030"/>
          <w:highlight w:val="white"/>
          <w:rtl w:val="0"/>
        </w:rPr>
        <w:t xml:space="preserve">kill scenario</w:t>
      </w:r>
      <w:r w:rsidDel="00000000" w:rsidR="00000000" w:rsidRPr="00000000">
        <w:rPr>
          <w:color w:val="303030"/>
          <w:highlight w:val="white"/>
          <w:rtl w:val="0"/>
        </w:rPr>
        <w:t xml:space="preserve">: if by now it’s clear the industry </w:t>
      </w:r>
      <w:r w:rsidDel="00000000" w:rsidR="00000000" w:rsidRPr="00000000">
        <w:rPr>
          <w:b w:val="1"/>
          <w:bCs w:val="1"/>
          <w:color w:val="303030"/>
          <w:highlight w:val="white"/>
          <w:rtl w:val="0"/>
        </w:rPr>
        <w:t xml:space="preserve">prefers manual design</w:t>
      </w:r>
      <w:r w:rsidDel="00000000" w:rsidR="00000000" w:rsidRPr="00000000">
        <w:rPr>
          <w:color w:val="303030"/>
          <w:highlight w:val="white"/>
          <w:rtl w:val="0"/>
        </w:rPr>
        <w:t xml:space="preserve"> or is using another AI tool instead of ours, we would demote QAGF to a quiet background tool or integrate that competitor tool to stay relevant</w:t>
      </w:r>
      <w:r w:rsidDel="00000000" w:rsidR="00000000" w:rsidRPr="00000000">
        <w:rPr>
          <w:i w:val="1"/>
          <w:iCs w:val="1"/>
          <w:color w:val="303030"/>
          <w:highlight w:val="white"/>
          <w:rtl w:val="0"/>
        </w:rPr>
        <w:t xml:space="preserve">[167][168]</w:t>
      </w:r>
      <w:r w:rsidDel="00000000" w:rsidR="00000000" w:rsidRPr="00000000">
        <w:rPr>
          <w:color w:val="303030"/>
          <w:highlight w:val="white"/>
          <w:rtl w:val="0"/>
        </w:rPr>
        <w:t xml:space="preserve">. However, given the trajectory of AI, we expect generative models to only get stronger; our plan is to harness that for competitive edge rather than bow out. By year 6, we’d hope to see at least one or two </w:t>
      </w:r>
      <w:r w:rsidDel="00000000" w:rsidR="00000000" w:rsidRPr="00000000">
        <w:rPr>
          <w:b w:val="1"/>
          <w:bCs w:val="1"/>
          <w:color w:val="303030"/>
          <w:highlight w:val="white"/>
          <w:rtl w:val="0"/>
        </w:rPr>
        <w:t xml:space="preserve">breakthrough outcomes</w:t>
      </w:r>
      <w:r w:rsidDel="00000000" w:rsidR="00000000" w:rsidRPr="00000000">
        <w:rPr>
          <w:color w:val="303030"/>
          <w:highlight w:val="white"/>
          <w:rtl w:val="0"/>
        </w:rPr>
        <w:t xml:space="preserve"> from the Discovery plane (e.g. discovery of a novel error correcting code or a new algorithm component that gets widely cited)</w:t>
      </w:r>
      <w:r w:rsidDel="00000000" w:rsidR="00000000" w:rsidRPr="00000000">
        <w:rPr>
          <w:i w:val="1"/>
          <w:iCs w:val="1"/>
          <w:color w:val="303030"/>
          <w:highlight w:val="white"/>
          <w:rtl w:val="0"/>
        </w:rPr>
        <w:t xml:space="preserve">[169][170]</w:t>
      </w:r>
      <w:r w:rsidDel="00000000" w:rsidR="00000000" w:rsidRPr="00000000">
        <w:rPr>
          <w:color w:val="303030"/>
          <w:highlight w:val="white"/>
          <w:rtl w:val="0"/>
        </w:rPr>
        <w:t xml:space="preserve">, which would cement its value.</w:t>
      </w:r>
    </w:p>
    <w:p w:rsidR="00000000" w:rsidDel="00000000" w:rsidP="00000000" w:rsidRDefault="00000000" w:rsidRPr="00000000" w14:paraId="000003E6">
      <w:pPr>
        <w:spacing w:after="240" w:before="240" w:lineRule="auto"/>
        <w:rPr>
          <w:color w:val="303030"/>
          <w:highlight w:val="white"/>
        </w:rPr>
      </w:pPr>
      <w:r w:rsidDel="00000000" w:rsidR="00000000" w:rsidRPr="00000000">
        <w:rPr>
          <w:b w:val="1"/>
          <w:bCs w:val="1"/>
          <w:color w:val="303030"/>
          <w:highlight w:val="white"/>
          <w:rtl w:val="0"/>
        </w:rPr>
        <w:t xml:space="preserve">Org/Process:</w:t>
      </w:r>
      <w:r w:rsidDel="00000000" w:rsidR="00000000" w:rsidRPr="00000000">
        <w:rPr>
          <w:color w:val="303030"/>
          <w:highlight w:val="white"/>
          <w:rtl w:val="0"/>
        </w:rPr>
        <w:t xml:space="preserve"> The org could reach on the order of 50–100 people in era 4–6, depending on adoption and needs</w:t>
      </w:r>
      <w:r w:rsidDel="00000000" w:rsidR="00000000" w:rsidRPr="00000000">
        <w:rPr>
          <w:i w:val="1"/>
          <w:iCs w:val="1"/>
          <w:color w:val="303030"/>
          <w:highlight w:val="white"/>
          <w:rtl w:val="0"/>
        </w:rPr>
        <w:t xml:space="preserve">[171][172]</w:t>
      </w:r>
      <w:r w:rsidDel="00000000" w:rsidR="00000000" w:rsidRPr="00000000">
        <w:rPr>
          <w:color w:val="303030"/>
          <w:highlight w:val="white"/>
          <w:rtl w:val="0"/>
        </w:rPr>
        <w:t xml:space="preserve">. This growth includes forming distinct teams per plane: an Autonomy team, Governance team, Discovery (AI) team, each with sub-leads – plus a </w:t>
      </w:r>
      <w:r w:rsidDel="00000000" w:rsidR="00000000" w:rsidRPr="00000000">
        <w:rPr>
          <w:b w:val="1"/>
          <w:bCs w:val="1"/>
          <w:color w:val="303030"/>
          <w:highlight w:val="white"/>
          <w:rtl w:val="0"/>
        </w:rPr>
        <w:t xml:space="preserve">Platform/Core team</w:t>
      </w:r>
      <w:r w:rsidDel="00000000" w:rsidR="00000000" w:rsidRPr="00000000">
        <w:rPr>
          <w:color w:val="303030"/>
          <w:highlight w:val="white"/>
          <w:rtl w:val="0"/>
        </w:rPr>
        <w:t xml:space="preserve"> for the underlying infrastructure and a dedicated </w:t>
      </w:r>
      <w:r w:rsidDel="00000000" w:rsidR="00000000" w:rsidRPr="00000000">
        <w:rPr>
          <w:b w:val="1"/>
          <w:bCs w:val="1"/>
          <w:color w:val="303030"/>
          <w:highlight w:val="white"/>
          <w:rtl w:val="0"/>
        </w:rPr>
        <w:t xml:space="preserve">SRE/Operations team</w:t>
      </w:r>
      <w:r w:rsidDel="00000000" w:rsidR="00000000" w:rsidRPr="00000000">
        <w:rPr>
          <w:color w:val="303030"/>
          <w:highlight w:val="white"/>
          <w:rtl w:val="0"/>
        </w:rPr>
        <w:t xml:space="preserve"> to handle 24/7 operations as we move into production at larger scale</w:t>
      </w:r>
      <w:r w:rsidDel="00000000" w:rsidR="00000000" w:rsidRPr="00000000">
        <w:rPr>
          <w:i w:val="1"/>
          <w:iCs w:val="1"/>
          <w:color w:val="303030"/>
          <w:highlight w:val="white"/>
          <w:rtl w:val="0"/>
        </w:rPr>
        <w:t xml:space="preserve">[173][174]</w:t>
      </w:r>
      <w:r w:rsidDel="00000000" w:rsidR="00000000" w:rsidRPr="00000000">
        <w:rPr>
          <w:color w:val="303030"/>
          <w:highlight w:val="white"/>
          <w:rtl w:val="0"/>
        </w:rPr>
        <w:t xml:space="preserve">. We also establish an </w:t>
      </w:r>
      <w:r w:rsidDel="00000000" w:rsidR="00000000" w:rsidRPr="00000000">
        <w:rPr>
          <w:b w:val="1"/>
          <w:bCs w:val="1"/>
          <w:color w:val="303030"/>
          <w:highlight w:val="white"/>
          <w:rtl w:val="0"/>
        </w:rPr>
        <w:t xml:space="preserve">Ecosystem/Standards team</w:t>
      </w:r>
      <w:r w:rsidDel="00000000" w:rsidR="00000000" w:rsidRPr="00000000">
        <w:rPr>
          <w:color w:val="303030"/>
          <w:highlight w:val="white"/>
          <w:rtl w:val="0"/>
        </w:rPr>
        <w:t xml:space="preserve"> by this time, focusing on partner relationships, open-source engagements, and community building</w:t>
      </w:r>
      <w:r w:rsidDel="00000000" w:rsidR="00000000" w:rsidRPr="00000000">
        <w:rPr>
          <w:i w:val="1"/>
          <w:iCs w:val="1"/>
          <w:color w:val="303030"/>
          <w:highlight w:val="white"/>
          <w:rtl w:val="0"/>
        </w:rPr>
        <w:t xml:space="preserve">[173][175]</w:t>
      </w:r>
      <w:r w:rsidDel="00000000" w:rsidR="00000000" w:rsidRPr="00000000">
        <w:rPr>
          <w:color w:val="303030"/>
          <w:highlight w:val="white"/>
          <w:rtl w:val="0"/>
        </w:rPr>
        <w:t xml:space="preserve">. Hiring in this era might involve bringing in </w:t>
      </w:r>
      <w:r w:rsidDel="00000000" w:rsidR="00000000" w:rsidRPr="00000000">
        <w:rPr>
          <w:b w:val="1"/>
          <w:bCs w:val="1"/>
          <w:color w:val="303030"/>
          <w:highlight w:val="white"/>
          <w:rtl w:val="0"/>
        </w:rPr>
        <w:t xml:space="preserve">field engineers/support</w:t>
      </w:r>
      <w:r w:rsidDel="00000000" w:rsidR="00000000" w:rsidRPr="00000000">
        <w:rPr>
          <w:color w:val="303030"/>
          <w:highlight w:val="white"/>
          <w:rtl w:val="0"/>
        </w:rPr>
        <w:t xml:space="preserve"> to deploy our system at customer sites (especially if we support on-prem deployments for labs or private clouds)</w:t>
      </w:r>
      <w:r w:rsidDel="00000000" w:rsidR="00000000" w:rsidRPr="00000000">
        <w:rPr>
          <w:i w:val="1"/>
          <w:iCs w:val="1"/>
          <w:color w:val="303030"/>
          <w:highlight w:val="white"/>
          <w:rtl w:val="0"/>
        </w:rPr>
        <w:t xml:space="preserve">[176][177]</w:t>
      </w:r>
      <w:r w:rsidDel="00000000" w:rsidR="00000000" w:rsidRPr="00000000">
        <w:rPr>
          <w:color w:val="303030"/>
          <w:highlight w:val="white"/>
          <w:rtl w:val="0"/>
        </w:rPr>
        <w:t xml:space="preserve">. A </w:t>
      </w:r>
      <w:r w:rsidDel="00000000" w:rsidR="00000000" w:rsidRPr="00000000">
        <w:rPr>
          <w:b w:val="1"/>
          <w:bCs w:val="1"/>
          <w:color w:val="303030"/>
          <w:highlight w:val="white"/>
          <w:rtl w:val="0"/>
        </w:rPr>
        <w:t xml:space="preserve">dedicated research division</w:t>
      </w:r>
      <w:r w:rsidDel="00000000" w:rsidR="00000000" w:rsidRPr="00000000">
        <w:rPr>
          <w:color w:val="303030"/>
          <w:highlight w:val="white"/>
          <w:rtl w:val="0"/>
        </w:rPr>
        <w:t xml:space="preserve"> might spin off for long-horizon ideas (quantum networking integration, etc.), ensuring core engineering remains focused on deliverables while research explores next-gen possibilities</w:t>
      </w:r>
      <w:r w:rsidDel="00000000" w:rsidR="00000000" w:rsidRPr="00000000">
        <w:rPr>
          <w:i w:val="1"/>
          <w:iCs w:val="1"/>
          <w:color w:val="303030"/>
          <w:highlight w:val="white"/>
          <w:rtl w:val="0"/>
        </w:rPr>
        <w:t xml:space="preserve">[178][179]</w:t>
      </w:r>
      <w:r w:rsidDel="00000000" w:rsidR="00000000" w:rsidRPr="00000000">
        <w:rPr>
          <w:color w:val="303030"/>
          <w:highlight w:val="white"/>
          <w:rtl w:val="0"/>
        </w:rPr>
        <w:t xml:space="preserve">. We also likely need </w:t>
      </w:r>
      <w:r w:rsidDel="00000000" w:rsidR="00000000" w:rsidRPr="00000000">
        <w:rPr>
          <w:b w:val="1"/>
          <w:bCs w:val="1"/>
          <w:color w:val="303030"/>
          <w:highlight w:val="white"/>
          <w:rtl w:val="0"/>
        </w:rPr>
        <w:t xml:space="preserve">legal/compliance experts</w:t>
      </w:r>
      <w:r w:rsidDel="00000000" w:rsidR="00000000" w:rsidRPr="00000000">
        <w:rPr>
          <w:color w:val="303030"/>
          <w:highlight w:val="white"/>
          <w:rtl w:val="0"/>
        </w:rPr>
        <w:t xml:space="preserve"> on staff now – our governance product intersects with IP law and data regulation, so having a quantum-savvy legal counsel ensures we anticipate new laws and design features accordingly (for example, if new IP laws for quantum algorithms emerge, we adapt our contracts to suit)</w:t>
      </w:r>
      <w:r w:rsidDel="00000000" w:rsidR="00000000" w:rsidRPr="00000000">
        <w:rPr>
          <w:i w:val="1"/>
          <w:iCs w:val="1"/>
          <w:color w:val="303030"/>
          <w:highlight w:val="white"/>
          <w:rtl w:val="0"/>
        </w:rPr>
        <w:t xml:space="preserve">[180][181]</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Budget:</w:t>
      </w:r>
      <w:r w:rsidDel="00000000" w:rsidR="00000000" w:rsidRPr="00000000">
        <w:rPr>
          <w:color w:val="303030"/>
          <w:highlight w:val="white"/>
          <w:rtl w:val="0"/>
        </w:rPr>
        <w:t xml:space="preserve"> By this time, we hope to have revenue streams (enterprise licenses, maybe SaaS subscriptions). However, R&amp;D (especially if we’re not fully profitable) might still require fundraising – possibly a </w:t>
      </w:r>
      <w:r w:rsidDel="00000000" w:rsidR="00000000" w:rsidRPr="00000000">
        <w:rPr>
          <w:b w:val="1"/>
          <w:bCs w:val="1"/>
          <w:color w:val="303030"/>
          <w:highlight w:val="white"/>
          <w:rtl w:val="0"/>
        </w:rPr>
        <w:t xml:space="preserve">Series C</w:t>
      </w:r>
      <w:r w:rsidDel="00000000" w:rsidR="00000000" w:rsidRPr="00000000">
        <w:rPr>
          <w:color w:val="303030"/>
          <w:highlight w:val="white"/>
          <w:rtl w:val="0"/>
        </w:rPr>
        <w:t xml:space="preserve"> or strategic investments, perhaps from a major tech company or government grants targeting fault-tolerant quantum initiatives</w:t>
      </w:r>
      <w:r w:rsidDel="00000000" w:rsidR="00000000" w:rsidRPr="00000000">
        <w:rPr>
          <w:i w:val="1"/>
          <w:iCs w:val="1"/>
          <w:color w:val="303030"/>
          <w:highlight w:val="white"/>
          <w:rtl w:val="0"/>
        </w:rPr>
        <w:t xml:space="preserve">[182]</w:t>
      </w:r>
      <w:r w:rsidDel="00000000" w:rsidR="00000000" w:rsidRPr="00000000">
        <w:rPr>
          <w:color w:val="303030"/>
          <w:highlight w:val="white"/>
          <w:rtl w:val="0"/>
        </w:rPr>
        <w:t xml:space="preserve">. We consider partnerships with hardware makers – e.g. co-funding a trial integration with an FTQC provider (they provide hardware access, we provide software, possibly exchanging equity or licensing rights). </w:t>
      </w:r>
      <w:r w:rsidDel="00000000" w:rsidR="00000000" w:rsidRPr="00000000">
        <w:rPr>
          <w:b w:val="1"/>
          <w:bCs w:val="1"/>
          <w:color w:val="303030"/>
          <w:highlight w:val="white"/>
          <w:rtl w:val="0"/>
        </w:rPr>
        <w:t xml:space="preserve">Pivot readiness:</w:t>
      </w:r>
      <w:r w:rsidDel="00000000" w:rsidR="00000000" w:rsidRPr="00000000">
        <w:rPr>
          <w:color w:val="303030"/>
          <w:highlight w:val="white"/>
          <w:rtl w:val="0"/>
        </w:rPr>
        <w:t xml:space="preserve"> We keep monitoring each pillar’s performance: e.g. if Discovery is far exceeding expectations and becomes a star, we might increase investment and even consider it a separate product line with its own P&amp;L. If it disappoints, we might downsize that effort and reallocate team members to core product or new bets</w:t>
      </w:r>
      <w:r w:rsidDel="00000000" w:rsidR="00000000" w:rsidRPr="00000000">
        <w:rPr>
          <w:i w:val="1"/>
          <w:iCs w:val="1"/>
          <w:color w:val="303030"/>
          <w:highlight w:val="white"/>
          <w:rtl w:val="0"/>
        </w:rPr>
        <w:t xml:space="preserve">[183][184]</w:t>
      </w:r>
      <w:r w:rsidDel="00000000" w:rsidR="00000000" w:rsidRPr="00000000">
        <w:rPr>
          <w:color w:val="303030"/>
          <w:highlight w:val="white"/>
          <w:rtl w:val="0"/>
        </w:rPr>
        <w:t xml:space="preserve">. If </w:t>
      </w:r>
      <w:r w:rsidDel="00000000" w:rsidR="00000000" w:rsidRPr="00000000">
        <w:rPr>
          <w:b w:val="1"/>
          <w:bCs w:val="1"/>
          <w:color w:val="303030"/>
          <w:highlight w:val="white"/>
          <w:rtl w:val="0"/>
        </w:rPr>
        <w:t xml:space="preserve">fault-tolerance is still a distant dream by 2031</w:t>
      </w:r>
      <w:r w:rsidDel="00000000" w:rsidR="00000000" w:rsidRPr="00000000">
        <w:rPr>
          <w:color w:val="303030"/>
          <w:highlight w:val="white"/>
          <w:rtl w:val="0"/>
        </w:rPr>
        <w:t xml:space="preserve"> (significantly delayed beyond optimistic forecasts), we will shift some autonomy engineers into adjacent projects (like improving classical HPC scheduling or cloud optimization features that could generate interim revenue)</w:t>
      </w:r>
      <w:r w:rsidDel="00000000" w:rsidR="00000000" w:rsidRPr="00000000">
        <w:rPr>
          <w:i w:val="1"/>
          <w:iCs w:val="1"/>
          <w:color w:val="303030"/>
          <w:highlight w:val="white"/>
          <w:rtl w:val="0"/>
        </w:rPr>
        <w:t xml:space="preserve">[185][186]</w:t>
      </w:r>
      <w:r w:rsidDel="00000000" w:rsidR="00000000" w:rsidRPr="00000000">
        <w:rPr>
          <w:color w:val="303030"/>
          <w:highlight w:val="white"/>
          <w:rtl w:val="0"/>
        </w:rPr>
        <w:t xml:space="preserve">. Also, if general adoption is slower than hoped by year 5, we consider a </w:t>
      </w:r>
      <w:r w:rsidDel="00000000" w:rsidR="00000000" w:rsidRPr="00000000">
        <w:rPr>
          <w:b w:val="1"/>
          <w:bCs w:val="1"/>
          <w:color w:val="303030"/>
          <w:highlight w:val="white"/>
          <w:rtl w:val="0"/>
        </w:rPr>
        <w:t xml:space="preserve">strategic GTM pivot</w:t>
      </w:r>
      <w:r w:rsidDel="00000000" w:rsidR="00000000" w:rsidRPr="00000000">
        <w:rPr>
          <w:color w:val="303030"/>
          <w:highlight w:val="white"/>
          <w:rtl w:val="0"/>
        </w:rPr>
        <w:t xml:space="preserve">: for instance, open-sourcing certain components to drive wider usage (perhaps open-sourcing our SDK or even parts of the orchestrator to become an industry standard, while keeping value-add services proprietary)</w:t>
      </w:r>
      <w:r w:rsidDel="00000000" w:rsidR="00000000" w:rsidRPr="00000000">
        <w:rPr>
          <w:i w:val="1"/>
          <w:iCs w:val="1"/>
          <w:color w:val="303030"/>
          <w:highlight w:val="white"/>
          <w:rtl w:val="0"/>
        </w:rPr>
        <w:t xml:space="preserve">[187][188]</w:t>
      </w:r>
      <w:r w:rsidDel="00000000" w:rsidR="00000000" w:rsidRPr="00000000">
        <w:rPr>
          <w:color w:val="303030"/>
          <w:highlight w:val="white"/>
          <w:rtl w:val="0"/>
        </w:rPr>
        <w:t xml:space="preserve">. We will also by now have ideas of exit strategies: e.g. if we’ve captured key customers but growth is slow, perhaps being acquired by a cloud giant or merging with a larger quantum firm could be an option – we ensure our documentation and processes are in shape for due diligence if that path comes (our append-only execution records actually are an asset here to prove our track record)</w:t>
      </w:r>
      <w:r w:rsidDel="00000000" w:rsidR="00000000" w:rsidRPr="00000000">
        <w:rPr>
          <w:i w:val="1"/>
          <w:iCs w:val="1"/>
          <w:color w:val="303030"/>
          <w:highlight w:val="white"/>
          <w:rtl w:val="0"/>
        </w:rPr>
        <w:t xml:space="preserve">[189][190]</w:t>
      </w:r>
      <w:r w:rsidDel="00000000" w:rsidR="00000000" w:rsidRPr="00000000">
        <w:rPr>
          <w:color w:val="303030"/>
          <w:highlight w:val="white"/>
          <w:rtl w:val="0"/>
        </w:rPr>
        <w:t xml:space="preserve">. We set a high-level go/kill for the business: </w:t>
      </w:r>
      <w:r w:rsidDel="00000000" w:rsidR="00000000" w:rsidRPr="00000000">
        <w:rPr>
          <w:i w:val="1"/>
          <w:iCs w:val="1"/>
          <w:color w:val="303030"/>
          <w:highlight w:val="white"/>
          <w:rtl w:val="0"/>
        </w:rPr>
        <w:t xml:space="preserve">e.g.</w:t>
      </w:r>
      <w:r w:rsidDel="00000000" w:rsidR="00000000" w:rsidRPr="00000000">
        <w:rPr>
          <w:color w:val="303030"/>
          <w:highlight w:val="white"/>
          <w:rtl w:val="0"/>
        </w:rPr>
        <w:t xml:space="preserve"> “If by year 5–6, we haven’t converted any pilots to paying customers or revenue &lt; X, consider alternative strategies (like focusing on a narrower market or selling the IP)”</w:t>
      </w:r>
      <w:r w:rsidDel="00000000" w:rsidR="00000000" w:rsidRPr="00000000">
        <w:rPr>
          <w:i w:val="1"/>
          <w:iCs w:val="1"/>
          <w:color w:val="303030"/>
          <w:highlight w:val="white"/>
          <w:rtl w:val="0"/>
        </w:rPr>
        <w:t xml:space="preserve">[191][192]</w:t>
      </w:r>
      <w:r w:rsidDel="00000000" w:rsidR="00000000" w:rsidRPr="00000000">
        <w:rPr>
          <w:color w:val="303030"/>
          <w:highlight w:val="white"/>
          <w:rtl w:val="0"/>
        </w:rPr>
        <w:t xml:space="preserve">. But if we have multiple paying customers and a growing pipeline, we stay the course towards scaling.</w:t>
      </w:r>
    </w:p>
    <w:p w:rsidR="00000000" w:rsidDel="00000000" w:rsidP="00000000" w:rsidRDefault="00000000" w:rsidRPr="00000000" w14:paraId="000003E7">
      <w:pPr>
        <w:pStyle w:val="Heading3"/>
        <w:keepNext w:val="0"/>
        <w:keepLines w:val="0"/>
        <w:spacing w:before="280" w:lineRule="auto"/>
        <w:rPr>
          <w:b w:val="1"/>
          <w:bCs w:val="1"/>
          <w:color w:val="303030"/>
          <w:sz w:val="26"/>
          <w:szCs w:val="26"/>
          <w:highlight w:val="white"/>
        </w:rPr>
      </w:pPr>
      <w:bookmarkStart w:colFirst="0" w:colLast="0" w:name="_5ax3giabb5ci" w:id="35"/>
      <w:bookmarkEnd w:id="35"/>
      <w:r w:rsidDel="00000000" w:rsidR="00000000" w:rsidRPr="00000000">
        <w:rPr>
          <w:b w:val="1"/>
          <w:bCs w:val="1"/>
          <w:color w:val="303030"/>
          <w:sz w:val="26"/>
          <w:szCs w:val="26"/>
          <w:highlight w:val="white"/>
          <w:rtl w:val="0"/>
        </w:rPr>
        <w:t xml:space="preserve">2.4 Era 6–8 Years (2031–2033): Optimization, Scale and New Horizons</w:t>
      </w:r>
    </w:p>
    <w:p w:rsidR="00000000" w:rsidDel="00000000" w:rsidP="00000000" w:rsidRDefault="00000000" w:rsidRPr="00000000" w14:paraId="000003E8">
      <w:pPr>
        <w:spacing w:after="240" w:before="240" w:lineRule="auto"/>
        <w:rPr>
          <w:color w:val="303030"/>
          <w:highlight w:val="white"/>
        </w:rPr>
      </w:pPr>
      <w:r w:rsidDel="00000000" w:rsidR="00000000" w:rsidRPr="00000000">
        <w:rPr>
          <w:b w:val="1"/>
          <w:bCs w:val="1"/>
          <w:color w:val="303030"/>
          <w:highlight w:val="white"/>
          <w:rtl w:val="0"/>
        </w:rPr>
        <w:t xml:space="preserve">Focus:</w:t>
      </w:r>
      <w:r w:rsidDel="00000000" w:rsidR="00000000" w:rsidRPr="00000000">
        <w:rPr>
          <w:color w:val="303030"/>
          <w:highlight w:val="white"/>
          <w:rtl w:val="0"/>
        </w:rPr>
        <w:t xml:space="preserve"> By 2033, we expect fault-tolerant quantum computing to be operational at some scale. Era 6–8 is about </w:t>
      </w:r>
      <w:r w:rsidDel="00000000" w:rsidR="00000000" w:rsidRPr="00000000">
        <w:rPr>
          <w:b w:val="1"/>
          <w:bCs w:val="1"/>
          <w:color w:val="303030"/>
          <w:highlight w:val="white"/>
          <w:rtl w:val="0"/>
        </w:rPr>
        <w:t xml:space="preserve">optimizing and scaling</w:t>
      </w:r>
      <w:r w:rsidDel="00000000" w:rsidR="00000000" w:rsidRPr="00000000">
        <w:rPr>
          <w:color w:val="303030"/>
          <w:highlight w:val="white"/>
          <w:rtl w:val="0"/>
        </w:rPr>
        <w:t xml:space="preserve"> the platform for larger deployments and possibly extending it to new domains (like early quantum networks or hybrid computing). We also shift some efforts to maintenance and refinement as the core feature set is largely complete by v5.0.</w:t>
      </w:r>
    </w:p>
    <w:p w:rsidR="00000000" w:rsidDel="00000000" w:rsidP="00000000" w:rsidRDefault="00000000" w:rsidRPr="00000000" w14:paraId="000003E9">
      <w:pPr>
        <w:numPr>
          <w:ilvl w:val="0"/>
          <w:numId w:val="6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Autonomy (FTAE/AQO – High Efficiency &amp; Global Scale):</w:t>
      </w:r>
      <w:r w:rsidDel="00000000" w:rsidR="00000000" w:rsidRPr="00000000">
        <w:rPr>
          <w:color w:val="303030"/>
          <w:highlight w:val="white"/>
          <w:rtl w:val="0"/>
        </w:rPr>
        <w:t xml:space="preserve"> With FTQC machines running, the Autonomy plane’s emphasis is on </w:t>
      </w:r>
      <w:r w:rsidDel="00000000" w:rsidR="00000000" w:rsidRPr="00000000">
        <w:rPr>
          <w:b w:val="1"/>
          <w:bCs w:val="1"/>
          <w:color w:val="303030"/>
          <w:highlight w:val="white"/>
          <w:rtl w:val="0"/>
        </w:rPr>
        <w:t xml:space="preserve">throughput optimization, scalability, and automation</w:t>
      </w:r>
      <w:r w:rsidDel="00000000" w:rsidR="00000000" w:rsidRPr="00000000">
        <w:rPr>
          <w:color w:val="303030"/>
          <w:highlight w:val="white"/>
          <w:rtl w:val="0"/>
        </w:rPr>
        <w:t xml:space="preserve">. For v5.0, rather than adding many new features, we fine-tune what we built. For instance, improve the </w:t>
      </w:r>
      <w:r w:rsidDel="00000000" w:rsidR="00000000" w:rsidRPr="00000000">
        <w:rPr>
          <w:b w:val="1"/>
          <w:bCs w:val="1"/>
          <w:color w:val="303030"/>
          <w:highlight w:val="white"/>
          <w:rtl w:val="0"/>
        </w:rPr>
        <w:t xml:space="preserve">scheduling algorithms</w:t>
      </w:r>
      <w:r w:rsidDel="00000000" w:rsidR="00000000" w:rsidRPr="00000000">
        <w:rPr>
          <w:color w:val="303030"/>
          <w:highlight w:val="white"/>
          <w:rtl w:val="0"/>
        </w:rPr>
        <w:t xml:space="preserve"> using the wealth of data collected: perhaps incorporate reinforcement learning agents to continuously find better scheduling policies (e.g. allocating jobs to minimize error accumulation or maximize hardware utilization)</w:t>
      </w:r>
      <w:r w:rsidDel="00000000" w:rsidR="00000000" w:rsidRPr="00000000">
        <w:rPr>
          <w:i w:val="1"/>
          <w:iCs w:val="1"/>
          <w:color w:val="303030"/>
          <w:highlight w:val="white"/>
          <w:rtl w:val="0"/>
        </w:rPr>
        <w:t xml:space="preserve">[193]</w:t>
      </w:r>
      <w:r w:rsidDel="00000000" w:rsidR="00000000" w:rsidRPr="00000000">
        <w:rPr>
          <w:color w:val="303030"/>
          <w:highlight w:val="white"/>
          <w:rtl w:val="0"/>
        </w:rPr>
        <w:t xml:space="preserve">. We might deploy an </w:t>
      </w:r>
      <w:r w:rsidDel="00000000" w:rsidR="00000000" w:rsidRPr="00000000">
        <w:rPr>
          <w:b w:val="1"/>
          <w:bCs w:val="1"/>
          <w:color w:val="303030"/>
          <w:highlight w:val="white"/>
          <w:rtl w:val="0"/>
        </w:rPr>
        <w:t xml:space="preserve">AI-driven scheduler</w:t>
      </w:r>
      <w:r w:rsidDel="00000000" w:rsidR="00000000" w:rsidRPr="00000000">
        <w:rPr>
          <w:color w:val="303030"/>
          <w:highlight w:val="white"/>
          <w:rtl w:val="0"/>
        </w:rPr>
        <w:t xml:space="preserve"> in production that adjusts parameters like job ordering or qubit assignments based on live feedback, further boosting success rates and performance (this leverages techniques from our R&amp;D in previous eras, now applied at scale)</w:t>
      </w:r>
      <w:r w:rsidDel="00000000" w:rsidR="00000000" w:rsidRPr="00000000">
        <w:rPr>
          <w:i w:val="1"/>
          <w:iCs w:val="1"/>
          <w:color w:val="303030"/>
          <w:highlight w:val="white"/>
          <w:rtl w:val="0"/>
        </w:rPr>
        <w:t xml:space="preserve">[193][194]</w:t>
      </w:r>
      <w:r w:rsidDel="00000000" w:rsidR="00000000" w:rsidRPr="00000000">
        <w:rPr>
          <w:color w:val="303030"/>
          <w:highlight w:val="white"/>
          <w:rtl w:val="0"/>
        </w:rPr>
        <w:t xml:space="preserve">. We also implement </w:t>
      </w:r>
      <w:r w:rsidDel="00000000" w:rsidR="00000000" w:rsidRPr="00000000">
        <w:rPr>
          <w:b w:val="1"/>
          <w:bCs w:val="1"/>
          <w:color w:val="303030"/>
          <w:highlight w:val="white"/>
          <w:rtl w:val="0"/>
        </w:rPr>
        <w:t xml:space="preserve">global orchestration</w:t>
      </w:r>
      <w:r w:rsidDel="00000000" w:rsidR="00000000" w:rsidRPr="00000000">
        <w:rPr>
          <w:color w:val="303030"/>
          <w:highlight w:val="white"/>
          <w:rtl w:val="0"/>
        </w:rPr>
        <w:t xml:space="preserve"> across data centers: if quantum computers exist in multiple geographies, our orchestrator can route tasks intelligently (send jobs to whichever location has capacity, or even split parts of a computation across sites if networks allow entanglement distribution)</w:t>
      </w:r>
      <w:r w:rsidDel="00000000" w:rsidR="00000000" w:rsidRPr="00000000">
        <w:rPr>
          <w:i w:val="1"/>
          <w:iCs w:val="1"/>
          <w:color w:val="303030"/>
          <w:highlight w:val="white"/>
          <w:rtl w:val="0"/>
        </w:rPr>
        <w:t xml:space="preserve">[195]</w:t>
      </w:r>
      <w:r w:rsidDel="00000000" w:rsidR="00000000" w:rsidRPr="00000000">
        <w:rPr>
          <w:color w:val="303030"/>
          <w:highlight w:val="white"/>
          <w:rtl w:val="0"/>
        </w:rPr>
        <w:t xml:space="preserve">. At this stage, we consider factors like time-of-day (maybe run jobs in the night shift of a data center to exploit more stable conditions or lower power costs)</w:t>
      </w:r>
      <w:r w:rsidDel="00000000" w:rsidR="00000000" w:rsidRPr="00000000">
        <w:rPr>
          <w:i w:val="1"/>
          <w:iCs w:val="1"/>
          <w:color w:val="303030"/>
          <w:highlight w:val="white"/>
          <w:rtl w:val="0"/>
        </w:rPr>
        <w:t xml:space="preserve">[196]</w:t>
      </w:r>
      <w:r w:rsidDel="00000000" w:rsidR="00000000" w:rsidRPr="00000000">
        <w:rPr>
          <w:color w:val="303030"/>
          <w:highlight w:val="white"/>
          <w:rtl w:val="0"/>
        </w:rPr>
        <w:t xml:space="preserve">. The orchestrator also manages </w:t>
      </w:r>
      <w:r w:rsidDel="00000000" w:rsidR="00000000" w:rsidRPr="00000000">
        <w:rPr>
          <w:b w:val="1"/>
          <w:bCs w:val="1"/>
          <w:color w:val="303030"/>
          <w:highlight w:val="white"/>
          <w:rtl w:val="0"/>
        </w:rPr>
        <w:t xml:space="preserve">maintenance scheduling</w:t>
      </w:r>
      <w:r w:rsidDel="00000000" w:rsidR="00000000" w:rsidRPr="00000000">
        <w:rPr>
          <w:color w:val="303030"/>
          <w:highlight w:val="white"/>
          <w:rtl w:val="0"/>
        </w:rPr>
        <w:t xml:space="preserve"> automatically: it can take QPUs out of rotation for calibration based on usage patterns, and coordinate these windows to not impact SLAs (akin to how classical systems schedule downtime)</w:t>
      </w:r>
      <w:r w:rsidDel="00000000" w:rsidR="00000000" w:rsidRPr="00000000">
        <w:rPr>
          <w:i w:val="1"/>
          <w:iCs w:val="1"/>
          <w:color w:val="303030"/>
          <w:highlight w:val="white"/>
          <w:rtl w:val="0"/>
        </w:rPr>
        <w:t xml:space="preserve">[197][198]</w:t>
      </w:r>
      <w:r w:rsidDel="00000000" w:rsidR="00000000" w:rsidRPr="00000000">
        <w:rPr>
          <w:color w:val="303030"/>
          <w:highlight w:val="white"/>
          <w:rtl w:val="0"/>
        </w:rPr>
        <w:t xml:space="preserve">. If </w:t>
      </w:r>
      <w:r w:rsidDel="00000000" w:rsidR="00000000" w:rsidRPr="00000000">
        <w:rPr>
          <w:b w:val="1"/>
          <w:bCs w:val="1"/>
          <w:color w:val="303030"/>
          <w:highlight w:val="white"/>
          <w:rtl w:val="0"/>
        </w:rPr>
        <w:t xml:space="preserve">quantum networks</w:t>
      </w:r>
      <w:r w:rsidDel="00000000" w:rsidR="00000000" w:rsidRPr="00000000">
        <w:rPr>
          <w:color w:val="303030"/>
          <w:highlight w:val="white"/>
          <w:rtl w:val="0"/>
        </w:rPr>
        <w:t xml:space="preserve"> (entanglement links between distant quantum processors) are emerging, we integrate support: scheduling multi-partite computations that use entangled qubits between locations, handling the added dimension of network latency and fidelity in the job planning</w:t>
      </w:r>
      <w:r w:rsidDel="00000000" w:rsidR="00000000" w:rsidRPr="00000000">
        <w:rPr>
          <w:i w:val="1"/>
          <w:iCs w:val="1"/>
          <w:color w:val="303030"/>
          <w:highlight w:val="white"/>
          <w:rtl w:val="0"/>
        </w:rPr>
        <w:t xml:space="preserve">[198]</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SLOs:</w:t>
      </w:r>
      <w:r w:rsidDel="00000000" w:rsidR="00000000" w:rsidRPr="00000000">
        <w:rPr>
          <w:color w:val="303030"/>
          <w:highlight w:val="white"/>
          <w:rtl w:val="0"/>
        </w:rPr>
        <w:t xml:space="preserve"> By now, we likely commit to extremely high reliability SLOs, akin to cloud providers. For example, guarantee </w:t>
      </w:r>
      <w:r w:rsidDel="00000000" w:rsidR="00000000" w:rsidRPr="00000000">
        <w:rPr>
          <w:b w:val="1"/>
          <w:bCs w:val="1"/>
          <w:color w:val="303030"/>
          <w:highlight w:val="white"/>
          <w:rtl w:val="0"/>
        </w:rPr>
        <w:t xml:space="preserve">99.99%+ uptime</w:t>
      </w:r>
      <w:r w:rsidDel="00000000" w:rsidR="00000000" w:rsidRPr="00000000">
        <w:rPr>
          <w:rFonts w:ascii="Arial Unicode MS" w:cs="Arial Unicode MS" w:eastAsia="Arial Unicode MS" w:hAnsi="Arial Unicode MS"/>
          <w:color w:val="303030"/>
          <w:highlight w:val="white"/>
          <w:rtl w:val="0"/>
        </w:rPr>
        <w:t xml:space="preserve"> for critical orchestration functions (maybe even five-nines for core services). We also might offer an SLO on job success: e.g. “≥99.9% of jobs complete without error on the first attempt,” achieved through redundancy and intelligent retry (we can run parallel instances of a job if needed or proactively re-run on failure without user intervention)</w:t>
      </w:r>
      <w:r w:rsidDel="00000000" w:rsidR="00000000" w:rsidRPr="00000000">
        <w:rPr>
          <w:i w:val="1"/>
          <w:iCs w:val="1"/>
          <w:color w:val="303030"/>
          <w:highlight w:val="white"/>
          <w:rtl w:val="0"/>
        </w:rPr>
        <w:t xml:space="preserve">[199][200]</w:t>
      </w:r>
      <w:r w:rsidDel="00000000" w:rsidR="00000000" w:rsidRPr="00000000">
        <w:rPr>
          <w:color w:val="303030"/>
          <w:highlight w:val="white"/>
          <w:rtl w:val="0"/>
        </w:rPr>
        <w:t xml:space="preserve">. We also quantify how much our autonomy improves performance: by this stage, we should show that a quantum data center using Invarian FTAE has, say, </w:t>
      </w:r>
      <w:r w:rsidDel="00000000" w:rsidR="00000000" w:rsidRPr="00000000">
        <w:rPr>
          <w:b w:val="1"/>
          <w:bCs w:val="1"/>
          <w:color w:val="303030"/>
          <w:highlight w:val="white"/>
          <w:rtl w:val="0"/>
        </w:rPr>
        <w:t xml:space="preserve">20% higher throughput or utilization</w:t>
      </w:r>
      <w:r w:rsidDel="00000000" w:rsidR="00000000" w:rsidRPr="00000000">
        <w:rPr>
          <w:color w:val="303030"/>
          <w:highlight w:val="white"/>
          <w:rtl w:val="0"/>
        </w:rPr>
        <w:t xml:space="preserve"> than one managed manually – and that can be a contractual promise. Another interesting metric is </w:t>
      </w:r>
      <w:r w:rsidDel="00000000" w:rsidR="00000000" w:rsidRPr="00000000">
        <w:rPr>
          <w:b w:val="1"/>
          <w:bCs w:val="1"/>
          <w:color w:val="303030"/>
          <w:highlight w:val="white"/>
          <w:rtl w:val="0"/>
        </w:rPr>
        <w:t xml:space="preserve">calibration responsiveness</w:t>
      </w:r>
      <w:r w:rsidDel="00000000" w:rsidR="00000000" w:rsidRPr="00000000">
        <w:rPr>
          <w:color w:val="303030"/>
          <w:highlight w:val="white"/>
          <w:rtl w:val="0"/>
        </w:rPr>
        <w:t xml:space="preserve">: ensure no significant calibration issue goes undetected beyond X minutes, which we achieve via continuous drift monitoring. We continue to keep compile and queue latencies within budgets even as scale grows (this might require horizontally scaling our compiler service or introducing distributed compilation if circuits get extremely large)</w:t>
      </w:r>
      <w:r w:rsidDel="00000000" w:rsidR="00000000" w:rsidRPr="00000000">
        <w:rPr>
          <w:i w:val="1"/>
          <w:iCs w:val="1"/>
          <w:color w:val="303030"/>
          <w:highlight w:val="white"/>
          <w:rtl w:val="0"/>
        </w:rPr>
        <w:t xml:space="preserve">[201]</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The challenges here are mostly around scale. We depend on robust cloud and cluster management tech – possibly needing to integrate with container orchestration or serverless approaches for microservices if that simplifies scaling (e.g. running the heavy AI parts on serverless GPU instances to auto-scale with demand)</w:t>
      </w:r>
      <w:r w:rsidDel="00000000" w:rsidR="00000000" w:rsidRPr="00000000">
        <w:rPr>
          <w:i w:val="1"/>
          <w:iCs w:val="1"/>
          <w:color w:val="303030"/>
          <w:highlight w:val="white"/>
          <w:rtl w:val="0"/>
        </w:rPr>
        <w:t xml:space="preserve">[202][203]</w:t>
      </w:r>
      <w:r w:rsidDel="00000000" w:rsidR="00000000" w:rsidRPr="00000000">
        <w:rPr>
          <w:color w:val="303030"/>
          <w:highlight w:val="white"/>
          <w:rtl w:val="0"/>
        </w:rPr>
        <w:t xml:space="preserve">. Also, as we might be controlling multiple large QPU installations, we likely work closely with </w:t>
      </w:r>
      <w:r w:rsidDel="00000000" w:rsidR="00000000" w:rsidRPr="00000000">
        <w:rPr>
          <w:b w:val="1"/>
          <w:bCs w:val="1"/>
          <w:color w:val="303030"/>
          <w:highlight w:val="white"/>
          <w:rtl w:val="0"/>
        </w:rPr>
        <w:t xml:space="preserve">data center operators</w:t>
      </w:r>
      <w:r w:rsidDel="00000000" w:rsidR="00000000" w:rsidRPr="00000000">
        <w:rPr>
          <w:color w:val="303030"/>
          <w:highlight w:val="white"/>
          <w:rtl w:val="0"/>
        </w:rPr>
        <w:t xml:space="preserve">. Regulatory factors could come into play – e.g. if we start moving quantum workloads across national borders to optimize usage, we must ensure compliance with any export or data residency rules (tying back to governance policies). </w:t>
      </w:r>
      <w:r w:rsidDel="00000000" w:rsidR="00000000" w:rsidRPr="00000000">
        <w:rPr>
          <w:b w:val="1"/>
          <w:bCs w:val="1"/>
          <w:color w:val="303030"/>
          <w:highlight w:val="white"/>
          <w:rtl w:val="0"/>
        </w:rPr>
        <w:t xml:space="preserve">Prod vs R&amp;D:</w:t>
      </w:r>
      <w:r w:rsidDel="00000000" w:rsidR="00000000" w:rsidRPr="00000000">
        <w:rPr>
          <w:color w:val="303030"/>
          <w:highlight w:val="white"/>
          <w:rtl w:val="0"/>
        </w:rPr>
        <w:t xml:space="preserve"> By year 8, </w:t>
      </w:r>
      <w:r w:rsidDel="00000000" w:rsidR="00000000" w:rsidRPr="00000000">
        <w:rPr>
          <w:b w:val="1"/>
          <w:bCs w:val="1"/>
          <w:color w:val="303030"/>
          <w:highlight w:val="white"/>
          <w:rtl w:val="0"/>
        </w:rPr>
        <w:t xml:space="preserve">virtually all core autonomy functions are production</w:t>
      </w:r>
      <w:r w:rsidDel="00000000" w:rsidR="00000000" w:rsidRPr="00000000">
        <w:rPr>
          <w:color w:val="303030"/>
          <w:highlight w:val="white"/>
          <w:rtl w:val="0"/>
        </w:rPr>
        <w:t xml:space="preserve"> – the platform is a mature “quantum data center OS.” R&amp;D might shift to next-gen ideas (like exploring quantum-classical co-optimization or early integration of error-corrected quantum networks), but those would be future-focused. The main mode now is continuous improvement of algorithms and perhaps incremental features. We remain vigilant to prune unused features: we’ll analyze telemetry to see if any autonomy feature is rarely used or overridden by users – if so, consider deprecating to reduce complexity</w:t>
      </w:r>
      <w:r w:rsidDel="00000000" w:rsidR="00000000" w:rsidRPr="00000000">
        <w:rPr>
          <w:i w:val="1"/>
          <w:iCs w:val="1"/>
          <w:color w:val="303030"/>
          <w:highlight w:val="white"/>
          <w:rtl w:val="0"/>
        </w:rPr>
        <w:t xml:space="preserve">[204]</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Go/Kill:</w:t>
      </w:r>
      <w:r w:rsidDel="00000000" w:rsidR="00000000" w:rsidRPr="00000000">
        <w:rPr>
          <w:color w:val="303030"/>
          <w:highlight w:val="white"/>
          <w:rtl w:val="0"/>
        </w:rPr>
        <w:t xml:space="preserve"> At this point, a pivot in autonomy is unlikely unless the </w:t>
      </w:r>
      <w:r w:rsidDel="00000000" w:rsidR="00000000" w:rsidRPr="00000000">
        <w:rPr>
          <w:b w:val="1"/>
          <w:bCs w:val="1"/>
          <w:color w:val="303030"/>
          <w:highlight w:val="white"/>
          <w:rtl w:val="0"/>
        </w:rPr>
        <w:t xml:space="preserve">quantum industry itself stalls</w:t>
      </w:r>
      <w:r w:rsidDel="00000000" w:rsidR="00000000" w:rsidRPr="00000000">
        <w:rPr>
          <w:color w:val="303030"/>
          <w:highlight w:val="white"/>
          <w:rtl w:val="0"/>
        </w:rPr>
        <w:t xml:space="preserve">. One expansion pivot could be applying our orchestration to </w:t>
      </w:r>
      <w:r w:rsidDel="00000000" w:rsidR="00000000" w:rsidRPr="00000000">
        <w:rPr>
          <w:b w:val="1"/>
          <w:bCs w:val="1"/>
          <w:color w:val="303030"/>
          <w:highlight w:val="white"/>
          <w:rtl w:val="0"/>
        </w:rPr>
        <w:t xml:space="preserve">hybrid workflows</w:t>
      </w:r>
      <w:r w:rsidDel="00000000" w:rsidR="00000000" w:rsidRPr="00000000">
        <w:rPr>
          <w:color w:val="303030"/>
          <w:highlight w:val="white"/>
          <w:rtl w:val="0"/>
        </w:rPr>
        <w:t xml:space="preserve"> – e.g. scheduling classical HPC jobs alongside quantum jobs for end-to-end pipeline optimization (this might turn into an offering for HPC centers that have a quantum co-processor)</w:t>
      </w:r>
      <w:r w:rsidDel="00000000" w:rsidR="00000000" w:rsidRPr="00000000">
        <w:rPr>
          <w:i w:val="1"/>
          <w:iCs w:val="1"/>
          <w:color w:val="303030"/>
          <w:highlight w:val="white"/>
          <w:rtl w:val="0"/>
        </w:rPr>
        <w:t xml:space="preserve">[205][206]</w:t>
      </w:r>
      <w:r w:rsidDel="00000000" w:rsidR="00000000" w:rsidRPr="00000000">
        <w:rPr>
          <w:color w:val="303030"/>
          <w:highlight w:val="white"/>
          <w:rtl w:val="0"/>
        </w:rPr>
        <w:t xml:space="preserve">. Conversely, if the quantum market consolidates (e.g. only a couple of big cloud providers operate QPUs and they have their own internal orchestrators), we might pivot to </w:t>
      </w:r>
      <w:r w:rsidDel="00000000" w:rsidR="00000000" w:rsidRPr="00000000">
        <w:rPr>
          <w:b w:val="1"/>
          <w:bCs w:val="1"/>
          <w:color w:val="303030"/>
          <w:highlight w:val="white"/>
          <w:rtl w:val="0"/>
        </w:rPr>
        <w:t xml:space="preserve">support those providers’ ecosystems</w:t>
      </w:r>
      <w:r w:rsidDel="00000000" w:rsidR="00000000" w:rsidRPr="00000000">
        <w:rPr>
          <w:color w:val="303030"/>
          <w:highlight w:val="white"/>
          <w:rtl w:val="0"/>
        </w:rPr>
        <w:t xml:space="preserve"> – perhaps licensing components of our autonomy engine to them or focusing on narrower features like the self-healing that they could integrate</w:t>
      </w:r>
      <w:r w:rsidDel="00000000" w:rsidR="00000000" w:rsidRPr="00000000">
        <w:rPr>
          <w:i w:val="1"/>
          <w:iCs w:val="1"/>
          <w:color w:val="303030"/>
          <w:highlight w:val="white"/>
          <w:rtl w:val="0"/>
        </w:rPr>
        <w:t xml:space="preserve">[207]</w:t>
      </w:r>
      <w:r w:rsidDel="00000000" w:rsidR="00000000" w:rsidRPr="00000000">
        <w:rPr>
          <w:color w:val="303030"/>
          <w:highlight w:val="white"/>
          <w:rtl w:val="0"/>
        </w:rPr>
        <w:t xml:space="preserve">. Essentially, by era 6–8, we position FTAE such that if quantum grows, we grow; if quantum is slow, we make sure our tech can be purposed in adjacent ways (maybe including offering it for very large classical distributed computing if applicable). We ensure any minor autonomy features that don’t justify their complexity are pruned (e.g. if users never use the extremely fine-grained scheduling toggles, we simplify them)</w:t>
      </w:r>
      <w:r w:rsidDel="00000000" w:rsidR="00000000" w:rsidRPr="00000000">
        <w:rPr>
          <w:i w:val="1"/>
          <w:iCs w:val="1"/>
          <w:color w:val="303030"/>
          <w:highlight w:val="white"/>
          <w:rtl w:val="0"/>
        </w:rPr>
        <w:t xml:space="preserve">[204]</w:t>
      </w:r>
      <w:r w:rsidDel="00000000" w:rsidR="00000000" w:rsidRPr="00000000">
        <w:rPr>
          <w:color w:val="303030"/>
          <w:highlight w:val="white"/>
          <w:rtl w:val="0"/>
        </w:rPr>
        <w:t xml:space="preserve">.</w:t>
      </w:r>
    </w:p>
    <w:p w:rsidR="00000000" w:rsidDel="00000000" w:rsidP="00000000" w:rsidRDefault="00000000" w:rsidRPr="00000000" w14:paraId="000003EA">
      <w:pPr>
        <w:numPr>
          <w:ilvl w:val="0"/>
          <w:numId w:val="6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Governance (QIPL/QTF – Maintenance and Ubiquity):</w:t>
      </w:r>
      <w:r w:rsidDel="00000000" w:rsidR="00000000" w:rsidRPr="00000000">
        <w:rPr>
          <w:color w:val="303030"/>
          <w:highlight w:val="white"/>
          <w:rtl w:val="0"/>
        </w:rPr>
        <w:t xml:space="preserve"> By era 6–8, the governance plane is </w:t>
      </w:r>
      <w:r w:rsidDel="00000000" w:rsidR="00000000" w:rsidRPr="00000000">
        <w:rPr>
          <w:b w:val="1"/>
          <w:bCs w:val="1"/>
          <w:color w:val="303030"/>
          <w:highlight w:val="white"/>
          <w:rtl w:val="0"/>
        </w:rPr>
        <w:t xml:space="preserve">ubiquitous background infrastructure</w:t>
      </w:r>
      <w:r w:rsidDel="00000000" w:rsidR="00000000" w:rsidRPr="00000000">
        <w:rPr>
          <w:color w:val="303030"/>
          <w:highlight w:val="white"/>
          <w:rtl w:val="0"/>
        </w:rPr>
        <w:t xml:space="preserve">. We might declare a </w:t>
      </w:r>
      <w:r w:rsidDel="00000000" w:rsidR="00000000" w:rsidRPr="00000000">
        <w:rPr>
          <w:b w:val="1"/>
          <w:bCs w:val="1"/>
          <w:color w:val="303030"/>
          <w:highlight w:val="white"/>
          <w:rtl w:val="0"/>
        </w:rPr>
        <w:t xml:space="preserve">v5.0 LTS (Long-Term Support)</w:t>
      </w:r>
      <w:r w:rsidDel="00000000" w:rsidR="00000000" w:rsidRPr="00000000">
        <w:rPr>
          <w:color w:val="303030"/>
          <w:highlight w:val="white"/>
          <w:rtl w:val="0"/>
        </w:rPr>
        <w:t xml:space="preserve"> release for governance, focusing on </w:t>
      </w:r>
      <w:r w:rsidDel="00000000" w:rsidR="00000000" w:rsidRPr="00000000">
        <w:rPr>
          <w:i w:val="1"/>
          <w:iCs w:val="1"/>
          <w:color w:val="303030"/>
          <w:highlight w:val="white"/>
          <w:rtl w:val="0"/>
        </w:rPr>
        <w:t xml:space="preserve">stability, performance, and compliance updates</w:t>
      </w:r>
      <w:r w:rsidDel="00000000" w:rsidR="00000000" w:rsidRPr="00000000">
        <w:rPr>
          <w:color w:val="303030"/>
          <w:highlight w:val="white"/>
          <w:rtl w:val="0"/>
        </w:rPr>
        <w:t xml:space="preserve"> over new features</w:t>
      </w:r>
      <w:r w:rsidDel="00000000" w:rsidR="00000000" w:rsidRPr="00000000">
        <w:rPr>
          <w:i w:val="1"/>
          <w:iCs w:val="1"/>
          <w:color w:val="303030"/>
          <w:highlight w:val="white"/>
          <w:rtl w:val="0"/>
        </w:rPr>
        <w:t xml:space="preserve">[151]</w:t>
      </w:r>
      <w:r w:rsidDel="00000000" w:rsidR="00000000" w:rsidRPr="00000000">
        <w:rPr>
          <w:color w:val="303030"/>
          <w:highlight w:val="white"/>
          <w:rtl w:val="0"/>
        </w:rPr>
        <w:t xml:space="preserve">. The architecture is likely decided (whether it’s a distributed ledger network or a highly-replicated database with append-only logs, etc., we’ll stick with whatever proved best). Enhancements are mostly about </w:t>
      </w:r>
      <w:r w:rsidDel="00000000" w:rsidR="00000000" w:rsidRPr="00000000">
        <w:rPr>
          <w:b w:val="1"/>
          <w:bCs w:val="1"/>
          <w:color w:val="303030"/>
          <w:highlight w:val="white"/>
          <w:rtl w:val="0"/>
        </w:rPr>
        <w:t xml:space="preserve">performance tuning</w:t>
      </w:r>
      <w:r w:rsidDel="00000000" w:rsidR="00000000" w:rsidRPr="00000000">
        <w:rPr>
          <w:color w:val="303030"/>
          <w:highlight w:val="white"/>
          <w:rtl w:val="0"/>
        </w:rPr>
        <w:t xml:space="preserve"> to handle high volume (if quantum computing is mainstream by now, the number of transactions – circuit executions – logged could be huge). We might introduce </w:t>
      </w:r>
      <w:r w:rsidDel="00000000" w:rsidR="00000000" w:rsidRPr="00000000">
        <w:rPr>
          <w:b w:val="1"/>
          <w:bCs w:val="1"/>
          <w:color w:val="303030"/>
          <w:highlight w:val="white"/>
          <w:rtl w:val="0"/>
        </w:rPr>
        <w:t xml:space="preserve">sharding or hierarchical ledgers</w:t>
      </w:r>
      <w:r w:rsidDel="00000000" w:rsidR="00000000" w:rsidRPr="00000000">
        <w:rPr>
          <w:color w:val="303030"/>
          <w:highlight w:val="white"/>
          <w:rtl w:val="0"/>
        </w:rPr>
        <w:t xml:space="preserve"> if throughput demands (like if millions of jobs/day need logging, we could partition by region or customer while still providing a unified view via cross-shard sync)</w:t>
      </w:r>
      <w:r w:rsidDel="00000000" w:rsidR="00000000" w:rsidRPr="00000000">
        <w:rPr>
          <w:i w:val="1"/>
          <w:iCs w:val="1"/>
          <w:color w:val="303030"/>
          <w:highlight w:val="white"/>
          <w:rtl w:val="0"/>
        </w:rPr>
        <w:t xml:space="preserve">[208]</w:t>
      </w:r>
      <w:r w:rsidDel="00000000" w:rsidR="00000000" w:rsidRPr="00000000">
        <w:rPr>
          <w:color w:val="303030"/>
          <w:highlight w:val="white"/>
          <w:rtl w:val="0"/>
        </w:rPr>
        <w:t xml:space="preserve">. We’ll also update for any new compliance regimes: e.g. if new privacy laws require certain data deletion or anonymization in logs, we incorporate those capabilities (maybe storing sensitive metadata off-chain encrypted but with verifiable deletion signals). We integrate the trust fabric with classical IT compliance. For example, by now companies might want to feed our logs into their SOC2 compliance systems or SIEM (security event management) – we ensure easy integration, possibly by providing out-of-the-box connectors or read-only replicas for auditors</w:t>
      </w:r>
      <w:r w:rsidDel="00000000" w:rsidR="00000000" w:rsidRPr="00000000">
        <w:rPr>
          <w:i w:val="1"/>
          <w:iCs w:val="1"/>
          <w:color w:val="303030"/>
          <w:highlight w:val="white"/>
          <w:rtl w:val="0"/>
        </w:rPr>
        <w:t xml:space="preserve">[159][150]</w:t>
      </w:r>
      <w:r w:rsidDel="00000000" w:rsidR="00000000" w:rsidRPr="00000000">
        <w:rPr>
          <w:color w:val="303030"/>
          <w:highlight w:val="white"/>
          <w:rtl w:val="0"/>
        </w:rPr>
        <w:t xml:space="preserve">. Possibly, we develop an </w:t>
      </w:r>
      <w:r w:rsidDel="00000000" w:rsidR="00000000" w:rsidRPr="00000000">
        <w:rPr>
          <w:b w:val="1"/>
          <w:bCs w:val="1"/>
          <w:color w:val="303030"/>
          <w:highlight w:val="white"/>
          <w:rtl w:val="0"/>
        </w:rPr>
        <w:t xml:space="preserve">analytics dashboard</w:t>
      </w:r>
      <w:r w:rsidDel="00000000" w:rsidR="00000000" w:rsidRPr="00000000">
        <w:rPr>
          <w:color w:val="303030"/>
          <w:highlight w:val="white"/>
          <w:rtl w:val="0"/>
        </w:rPr>
        <w:t xml:space="preserve"> for the ledger so that third-party auditors or risk officers can query and visualize the provenance data without needing deep technical knowledge</w:t>
      </w:r>
      <w:r w:rsidDel="00000000" w:rsidR="00000000" w:rsidRPr="00000000">
        <w:rPr>
          <w:i w:val="1"/>
          <w:iCs w:val="1"/>
          <w:color w:val="303030"/>
          <w:highlight w:val="white"/>
          <w:rtl w:val="0"/>
        </w:rPr>
        <w:t xml:space="preserve">[150]</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SLOs:</w:t>
      </w:r>
      <w:r w:rsidDel="00000000" w:rsidR="00000000" w:rsidRPr="00000000">
        <w:rPr>
          <w:color w:val="303030"/>
          <w:highlight w:val="white"/>
          <w:rtl w:val="0"/>
        </w:rPr>
        <w:t xml:space="preserve"> Focus on </w:t>
      </w:r>
      <w:r w:rsidDel="00000000" w:rsidR="00000000" w:rsidRPr="00000000">
        <w:rPr>
          <w:b w:val="1"/>
          <w:bCs w:val="1"/>
          <w:color w:val="303030"/>
          <w:highlight w:val="white"/>
          <w:rtl w:val="0"/>
        </w:rPr>
        <w:t xml:space="preserve">data durability and upgrade safety</w:t>
      </w:r>
      <w:r w:rsidDel="00000000" w:rsidR="00000000" w:rsidRPr="00000000">
        <w:rPr>
          <w:color w:val="303030"/>
          <w:highlight w:val="white"/>
          <w:rtl w:val="0"/>
        </w:rPr>
        <w:t xml:space="preserve">. We aim for essentially </w:t>
      </w:r>
      <w:r w:rsidDel="00000000" w:rsidR="00000000" w:rsidRPr="00000000">
        <w:rPr>
          <w:b w:val="1"/>
          <w:bCs w:val="1"/>
          <w:color w:val="303030"/>
          <w:highlight w:val="white"/>
          <w:rtl w:val="0"/>
        </w:rPr>
        <w:t xml:space="preserve">no data loss ever</w:t>
      </w:r>
      <w:r w:rsidDel="00000000" w:rsidR="00000000" w:rsidRPr="00000000">
        <w:rPr>
          <w:color w:val="303030"/>
          <w:highlight w:val="white"/>
          <w:rtl w:val="0"/>
        </w:rPr>
        <w:t xml:space="preserve"> (achieved via multi-site replication, backups, and cryptographic integrity checks). Upgrades to the governance network must happen with </w:t>
      </w:r>
      <w:r w:rsidDel="00000000" w:rsidR="00000000" w:rsidRPr="00000000">
        <w:rPr>
          <w:b w:val="1"/>
          <w:bCs w:val="1"/>
          <w:color w:val="303030"/>
          <w:highlight w:val="white"/>
          <w:rtl w:val="0"/>
        </w:rPr>
        <w:t xml:space="preserve">zero downtime and no inconsistencies</w:t>
      </w:r>
      <w:r w:rsidDel="00000000" w:rsidR="00000000" w:rsidRPr="00000000">
        <w:rPr>
          <w:color w:val="303030"/>
          <w:highlight w:val="white"/>
          <w:rtl w:val="0"/>
        </w:rPr>
        <w:t xml:space="preserve"> – we might implement rolling upgrade procedures that we treat as an SLO (no ledger downtime even during version upgrades, keys rotations, etc.)</w:t>
      </w:r>
      <w:r w:rsidDel="00000000" w:rsidR="00000000" w:rsidRPr="00000000">
        <w:rPr>
          <w:i w:val="1"/>
          <w:iCs w:val="1"/>
          <w:color w:val="303030"/>
          <w:highlight w:val="white"/>
          <w:rtl w:val="0"/>
        </w:rPr>
        <w:t xml:space="preserve">[209][210]</w:t>
      </w:r>
      <w:r w:rsidDel="00000000" w:rsidR="00000000" w:rsidRPr="00000000">
        <w:rPr>
          <w:color w:val="303030"/>
          <w:highlight w:val="white"/>
          <w:rtl w:val="0"/>
        </w:rPr>
        <w:t xml:space="preserve">. We likely pursue formal certifications (by this time, maybe there are ISO standards for quantum data governance – we ensure compliance). Performance SLOs like latency remain important but largely managed by horizontal scaling – e.g. “append latency still ~100ms at 10x the volume by scaling to N nodes.”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Few new tech dependencies – mostly staying aligned with evolving security standards (if any new PQC algorithm recommended or any weakness found, we pivot quickly). We might maintain a relationship with cryptography researchers or run a </w:t>
      </w:r>
      <w:r w:rsidDel="00000000" w:rsidR="00000000" w:rsidRPr="00000000">
        <w:rPr>
          <w:b w:val="1"/>
          <w:bCs w:val="1"/>
          <w:color w:val="303030"/>
          <w:highlight w:val="white"/>
          <w:rtl w:val="0"/>
        </w:rPr>
        <w:t xml:space="preserve">bug bounty</w:t>
      </w:r>
      <w:r w:rsidDel="00000000" w:rsidR="00000000" w:rsidRPr="00000000">
        <w:rPr>
          <w:color w:val="303030"/>
          <w:highlight w:val="white"/>
          <w:rtl w:val="0"/>
        </w:rPr>
        <w:t xml:space="preserve"> by now for our governance security, given its criticality</w:t>
      </w:r>
      <w:r w:rsidDel="00000000" w:rsidR="00000000" w:rsidRPr="00000000">
        <w:rPr>
          <w:i w:val="1"/>
          <w:iCs w:val="1"/>
          <w:color w:val="303030"/>
          <w:highlight w:val="white"/>
          <w:rtl w:val="0"/>
        </w:rPr>
        <w:t xml:space="preserve">[211][212]</w:t>
      </w:r>
      <w:r w:rsidDel="00000000" w:rsidR="00000000" w:rsidRPr="00000000">
        <w:rPr>
          <w:color w:val="303030"/>
          <w:highlight w:val="white"/>
          <w:rtl w:val="0"/>
        </w:rPr>
        <w:t xml:space="preserve">. Also, legal changes: if by year 8 quantum IP has led to legal frameworks (like international IP registries), we align with those. Possibly, our governance might tie into patent offices or legal evidence – e.g., producing court-admissible proof of algorithm ownership from our ledger, which would be a huge validation of our approach. </w:t>
      </w:r>
      <w:r w:rsidDel="00000000" w:rsidR="00000000" w:rsidRPr="00000000">
        <w:rPr>
          <w:b w:val="1"/>
          <w:bCs w:val="1"/>
          <w:color w:val="303030"/>
          <w:highlight w:val="white"/>
          <w:rtl w:val="0"/>
        </w:rPr>
        <w:t xml:space="preserve">Prod vs R&amp;D:</w:t>
      </w:r>
      <w:r w:rsidDel="00000000" w:rsidR="00000000" w:rsidRPr="00000000">
        <w:rPr>
          <w:color w:val="303030"/>
          <w:highlight w:val="white"/>
          <w:rtl w:val="0"/>
        </w:rPr>
        <w:t xml:space="preserve"> Governance by now is </w:t>
      </w:r>
      <w:r w:rsidDel="00000000" w:rsidR="00000000" w:rsidRPr="00000000">
        <w:rPr>
          <w:b w:val="1"/>
          <w:bCs w:val="1"/>
          <w:color w:val="303030"/>
          <w:highlight w:val="white"/>
          <w:rtl w:val="0"/>
        </w:rPr>
        <w:t xml:space="preserve">fully prod and likely “boring”</w:t>
      </w:r>
      <w:r w:rsidDel="00000000" w:rsidR="00000000" w:rsidRPr="00000000">
        <w:rPr>
          <w:color w:val="303030"/>
          <w:highlight w:val="white"/>
          <w:rtl w:val="0"/>
        </w:rPr>
        <w:t xml:space="preserve"> – meaning it’s reliable and just works, which is what we want</w:t>
      </w:r>
      <w:r w:rsidDel="00000000" w:rsidR="00000000" w:rsidRPr="00000000">
        <w:rPr>
          <w:i w:val="1"/>
          <w:iCs w:val="1"/>
          <w:color w:val="303030"/>
          <w:highlight w:val="white"/>
          <w:rtl w:val="0"/>
        </w:rPr>
        <w:t xml:space="preserve">[213][214]</w:t>
      </w:r>
      <w:r w:rsidDel="00000000" w:rsidR="00000000" w:rsidRPr="00000000">
        <w:rPr>
          <w:color w:val="303030"/>
          <w:highlight w:val="white"/>
          <w:rtl w:val="0"/>
        </w:rPr>
        <w:t xml:space="preserve">. R&amp;D might be minimal here, maybe focusing on future concepts like quantum-secured logging or integrating with digital identity systems, but that’s probably minor. </w:t>
      </w:r>
      <w:r w:rsidDel="00000000" w:rsidR="00000000" w:rsidRPr="00000000">
        <w:rPr>
          <w:b w:val="1"/>
          <w:bCs w:val="1"/>
          <w:color w:val="303030"/>
          <w:highlight w:val="white"/>
          <w:rtl w:val="0"/>
        </w:rPr>
        <w:t xml:space="preserve">Go/Kill:</w:t>
      </w:r>
      <w:r w:rsidDel="00000000" w:rsidR="00000000" w:rsidRPr="00000000">
        <w:rPr>
          <w:color w:val="303030"/>
          <w:highlight w:val="white"/>
          <w:rtl w:val="0"/>
        </w:rPr>
        <w:t xml:space="preserve"> At this stage, we don’t expect to kill any part of governance; it’s either indispensable or the whole venture would have pivoted. We will ensure any </w:t>
      </w:r>
      <w:r w:rsidDel="00000000" w:rsidR="00000000" w:rsidRPr="00000000">
        <w:rPr>
          <w:b w:val="1"/>
          <w:bCs w:val="1"/>
          <w:color w:val="303030"/>
          <w:highlight w:val="white"/>
          <w:rtl w:val="0"/>
        </w:rPr>
        <w:t xml:space="preserve">legacy components</w:t>
      </w:r>
      <w:r w:rsidDel="00000000" w:rsidR="00000000" w:rsidRPr="00000000">
        <w:rPr>
          <w:color w:val="303030"/>
          <w:highlight w:val="white"/>
          <w:rtl w:val="0"/>
        </w:rPr>
        <w:t xml:space="preserve"> are gracefully phased out (for example, if we had an older version of ledger or watermarking scheme still in some instances, we deprecate it in favor of the unified approach by now)</w:t>
      </w:r>
      <w:r w:rsidDel="00000000" w:rsidR="00000000" w:rsidRPr="00000000">
        <w:rPr>
          <w:i w:val="1"/>
          <w:iCs w:val="1"/>
          <w:color w:val="303030"/>
          <w:highlight w:val="white"/>
          <w:rtl w:val="0"/>
        </w:rPr>
        <w:t xml:space="preserve">[215][216]</w:t>
      </w:r>
      <w:r w:rsidDel="00000000" w:rsidR="00000000" w:rsidRPr="00000000">
        <w:rPr>
          <w:color w:val="303030"/>
          <w:highlight w:val="white"/>
          <w:rtl w:val="0"/>
        </w:rPr>
        <w:t xml:space="preserve">. The only scenario to drastically change is if an unforeseen </w:t>
      </w:r>
      <w:r w:rsidDel="00000000" w:rsidR="00000000" w:rsidRPr="00000000">
        <w:rPr>
          <w:b w:val="1"/>
          <w:bCs w:val="1"/>
          <w:color w:val="303030"/>
          <w:highlight w:val="white"/>
          <w:rtl w:val="0"/>
        </w:rPr>
        <w:t xml:space="preserve">major security flaw</w:t>
      </w:r>
      <w:r w:rsidDel="00000000" w:rsidR="00000000" w:rsidRPr="00000000">
        <w:rPr>
          <w:color w:val="303030"/>
          <w:highlight w:val="white"/>
          <w:rtl w:val="0"/>
        </w:rPr>
        <w:t xml:space="preserve"> emerges; then we treat it as an emergency redesign (but by proactively engaging in audits, we hope to avoid this). If the </w:t>
      </w:r>
      <w:r w:rsidDel="00000000" w:rsidR="00000000" w:rsidRPr="00000000">
        <w:rPr>
          <w:b w:val="1"/>
          <w:bCs w:val="1"/>
          <w:color w:val="303030"/>
          <w:highlight w:val="white"/>
          <w:rtl w:val="0"/>
        </w:rPr>
        <w:t xml:space="preserve">industry somehow consolidates around an alternate trust solution</w:t>
      </w:r>
      <w:r w:rsidDel="00000000" w:rsidR="00000000" w:rsidRPr="00000000">
        <w:rPr>
          <w:color w:val="303030"/>
          <w:highlight w:val="white"/>
          <w:rtl w:val="0"/>
        </w:rPr>
        <w:t xml:space="preserve"> (which is unlikely by year 8 if we’ve come this far, but not impossible if say governments mandated something else), we pivot to ensure interoperability with it or find a niche our governance can serve (perhaps focusing on a subset like watermarking for IP if the ledger part became commoditized)</w:t>
      </w:r>
      <w:r w:rsidDel="00000000" w:rsidR="00000000" w:rsidRPr="00000000">
        <w:rPr>
          <w:i w:val="1"/>
          <w:iCs w:val="1"/>
          <w:color w:val="303030"/>
          <w:highlight w:val="white"/>
          <w:rtl w:val="0"/>
        </w:rPr>
        <w:t xml:space="preserve">[215][216]</w:t>
      </w:r>
      <w:r w:rsidDel="00000000" w:rsidR="00000000" w:rsidRPr="00000000">
        <w:rPr>
          <w:color w:val="303030"/>
          <w:highlight w:val="white"/>
          <w:rtl w:val="0"/>
        </w:rPr>
        <w:t xml:space="preserve">. By year 8, ideally, </w:t>
      </w:r>
      <w:r w:rsidDel="00000000" w:rsidR="00000000" w:rsidRPr="00000000">
        <w:rPr>
          <w:b w:val="1"/>
          <w:bCs w:val="1"/>
          <w:color w:val="303030"/>
          <w:highlight w:val="white"/>
          <w:rtl w:val="0"/>
        </w:rPr>
        <w:t xml:space="preserve">every significant quantum computation uses our trust fabric or a standard derived from it</w:t>
      </w:r>
      <w:r w:rsidDel="00000000" w:rsidR="00000000" w:rsidRPr="00000000">
        <w:rPr>
          <w:color w:val="303030"/>
          <w:highlight w:val="white"/>
          <w:rtl w:val="0"/>
        </w:rPr>
        <w:t xml:space="preserve">, making it as fundamental as TLS for the internet</w:t>
      </w:r>
      <w:r w:rsidDel="00000000" w:rsidR="00000000" w:rsidRPr="00000000">
        <w:rPr>
          <w:i w:val="1"/>
          <w:iCs w:val="1"/>
          <w:color w:val="303030"/>
          <w:highlight w:val="white"/>
          <w:rtl w:val="0"/>
        </w:rPr>
        <w:t xml:space="preserve">[145][217]</w:t>
      </w:r>
      <w:r w:rsidDel="00000000" w:rsidR="00000000" w:rsidRPr="00000000">
        <w:rPr>
          <w:color w:val="303030"/>
          <w:highlight w:val="white"/>
          <w:rtl w:val="0"/>
        </w:rPr>
        <w:t xml:space="preserve">. Our plan is to measure success by metrics like “X% of global quantum jobs are logged in a QTF-compliant ledger” – aiming for a large majority.</w:t>
      </w:r>
    </w:p>
    <w:p w:rsidR="00000000" w:rsidDel="00000000" w:rsidP="00000000" w:rsidRDefault="00000000" w:rsidRPr="00000000" w14:paraId="000003EB">
      <w:pPr>
        <w:numPr>
          <w:ilvl w:val="0"/>
          <w:numId w:val="61"/>
        </w:numPr>
        <w:spacing w:after="240" w:lineRule="auto"/>
        <w:ind w:left="720" w:hanging="360"/>
        <w:rPr>
          <w:color w:val="303030"/>
          <w:highlight w:val="white"/>
        </w:rPr>
      </w:pPr>
      <w:r w:rsidDel="00000000" w:rsidR="00000000" w:rsidRPr="00000000">
        <w:rPr>
          <w:b w:val="1"/>
          <w:bCs w:val="1"/>
          <w:color w:val="303030"/>
          <w:highlight w:val="white"/>
          <w:rtl w:val="0"/>
        </w:rPr>
        <w:t xml:space="preserve">Discovery (QAGF/QDS – Integration and Expansion):</w:t>
      </w:r>
      <w:r w:rsidDel="00000000" w:rsidR="00000000" w:rsidRPr="00000000">
        <w:rPr>
          <w:color w:val="303030"/>
          <w:highlight w:val="white"/>
          <w:rtl w:val="0"/>
        </w:rPr>
        <w:t xml:space="preserve"> If Discovery has proven its worth, by 2033 it could be considered one of the “crown jewels” of the Invarian platform</w:t>
      </w:r>
      <w:r w:rsidDel="00000000" w:rsidR="00000000" w:rsidRPr="00000000">
        <w:rPr>
          <w:i w:val="1"/>
          <w:iCs w:val="1"/>
          <w:color w:val="303030"/>
          <w:highlight w:val="white"/>
          <w:rtl w:val="0"/>
        </w:rPr>
        <w:t xml:space="preserve">[218][219]</w:t>
      </w:r>
      <w:r w:rsidDel="00000000" w:rsidR="00000000" w:rsidRPr="00000000">
        <w:rPr>
          <w:color w:val="303030"/>
          <w:highlight w:val="white"/>
          <w:rtl w:val="0"/>
        </w:rPr>
        <w:t xml:space="preserve">. We’ll fully integrate it into normal operations and possibly even extend it outside our platform. For example, QAGF might now just be a feature called “Quantum Auto-Design” available to all users on our platform – when you go to design a new quantum algorithm, the environment suggests options, or if you run a job, it might say “here’s an AI-optimized variant to try.” We also consider offering QAGF’s capabilities via API or as a standalone service for those who are not using our full platform</w:t>
      </w:r>
      <w:r w:rsidDel="00000000" w:rsidR="00000000" w:rsidRPr="00000000">
        <w:rPr>
          <w:i w:val="1"/>
          <w:iCs w:val="1"/>
          <w:color w:val="303030"/>
          <w:highlight w:val="white"/>
          <w:rtl w:val="0"/>
        </w:rPr>
        <w:t xml:space="preserve">[220]</w:t>
      </w:r>
      <w:r w:rsidDel="00000000" w:rsidR="00000000" w:rsidRPr="00000000">
        <w:rPr>
          <w:color w:val="303030"/>
          <w:highlight w:val="white"/>
          <w:rtl w:val="0"/>
        </w:rPr>
        <w:t xml:space="preserve">. For instance, a team that uses a different quantum cloud might still call our generative API to get circuit suggestions (this could be a new revenue stream or a way to attract more users). We ensure QAGF covers multiple domains: quantum chemistry, optimization, machine learning (quantum ML), etc., possibly each with specialized model pipelines by now</w:t>
      </w:r>
      <w:r w:rsidDel="00000000" w:rsidR="00000000" w:rsidRPr="00000000">
        <w:rPr>
          <w:i w:val="1"/>
          <w:iCs w:val="1"/>
          <w:color w:val="303030"/>
          <w:highlight w:val="white"/>
          <w:rtl w:val="0"/>
        </w:rPr>
        <w:t xml:space="preserve">[221][222]</w:t>
      </w:r>
      <w:r w:rsidDel="00000000" w:rsidR="00000000" w:rsidRPr="00000000">
        <w:rPr>
          <w:color w:val="303030"/>
          <w:highlight w:val="white"/>
          <w:rtl w:val="0"/>
        </w:rPr>
        <w:t xml:space="preserve">. Also, if not earlier, by this time we incorporate the AI into </w:t>
      </w:r>
      <w:r w:rsidDel="00000000" w:rsidR="00000000" w:rsidRPr="00000000">
        <w:rPr>
          <w:b w:val="1"/>
          <w:bCs w:val="1"/>
          <w:color w:val="303030"/>
          <w:highlight w:val="white"/>
          <w:rtl w:val="0"/>
        </w:rPr>
        <w:t xml:space="preserve">education and community</w:t>
      </w:r>
      <w:r w:rsidDel="00000000" w:rsidR="00000000" w:rsidRPr="00000000">
        <w:rPr>
          <w:color w:val="303030"/>
          <w:highlight w:val="white"/>
          <w:rtl w:val="0"/>
        </w:rPr>
        <w:t xml:space="preserve">: QAGF might be used in university programs or by new learners to get ideas (like an “AI tutor” for quantum programming). </w:t>
      </w:r>
      <w:r w:rsidDel="00000000" w:rsidR="00000000" w:rsidRPr="00000000">
        <w:rPr>
          <w:b w:val="1"/>
          <w:bCs w:val="1"/>
          <w:color w:val="303030"/>
          <w:highlight w:val="white"/>
          <w:rtl w:val="0"/>
        </w:rPr>
        <w:t xml:space="preserve">Architecture:</w:t>
      </w:r>
      <w:r w:rsidDel="00000000" w:rsidR="00000000" w:rsidRPr="00000000">
        <w:rPr>
          <w:color w:val="303030"/>
          <w:highlight w:val="white"/>
          <w:rtl w:val="0"/>
        </w:rPr>
        <w:t xml:space="preserve"> We maintain a library of specialized models, possibly plugin architecture to allow updates or third-party contributions (maybe an open model marketplace for quantum algorithm generation). </w:t>
      </w:r>
      <w:r w:rsidDel="00000000" w:rsidR="00000000" w:rsidRPr="00000000">
        <w:rPr>
          <w:b w:val="1"/>
          <w:bCs w:val="1"/>
          <w:color w:val="303030"/>
          <w:highlight w:val="white"/>
          <w:rtl w:val="0"/>
        </w:rPr>
        <w:t xml:space="preserve">Continuous learning</w:t>
      </w:r>
      <w:r w:rsidDel="00000000" w:rsidR="00000000" w:rsidRPr="00000000">
        <w:rPr>
          <w:color w:val="303030"/>
          <w:highlight w:val="white"/>
          <w:rtl w:val="0"/>
        </w:rPr>
        <w:t xml:space="preserve"> is now automated: our platform might automatically fine-tune the models on new data from the ledger every so often (with permission), ensuring it evolves with the state of the art</w:t>
      </w:r>
      <w:r w:rsidDel="00000000" w:rsidR="00000000" w:rsidRPr="00000000">
        <w:rPr>
          <w:i w:val="1"/>
          <w:iCs w:val="1"/>
          <w:color w:val="303030"/>
          <w:highlight w:val="white"/>
          <w:rtl w:val="0"/>
        </w:rPr>
        <w:t xml:space="preserve">[223][224]</w:t>
      </w:r>
      <w:r w:rsidDel="00000000" w:rsidR="00000000" w:rsidRPr="00000000">
        <w:rPr>
          <w:color w:val="303030"/>
          <w:highlight w:val="white"/>
          <w:rtl w:val="0"/>
        </w:rPr>
        <w:t xml:space="preserve">. We also add governance around AI-generated IP: since our governance ledger is in place, every AI-generated circuit is watermarked and logged just like human ones, so users maintain IP provenance on AI contributions as well</w:t>
      </w:r>
      <w:r w:rsidDel="00000000" w:rsidR="00000000" w:rsidRPr="00000000">
        <w:rPr>
          <w:i w:val="1"/>
          <w:iCs w:val="1"/>
          <w:color w:val="303030"/>
          <w:highlight w:val="white"/>
          <w:rtl w:val="0"/>
        </w:rPr>
        <w:t xml:space="preserve">[225]</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KPIs:</w:t>
      </w:r>
      <w:r w:rsidDel="00000000" w:rsidR="00000000" w:rsidRPr="00000000">
        <w:rPr>
          <w:color w:val="303030"/>
          <w:highlight w:val="white"/>
          <w:rtl w:val="0"/>
        </w:rPr>
        <w:t xml:space="preserve"> By year 8, aside from usage percentage, we look at the </w:t>
      </w:r>
      <w:r w:rsidDel="00000000" w:rsidR="00000000" w:rsidRPr="00000000">
        <w:rPr>
          <w:i w:val="1"/>
          <w:iCs w:val="1"/>
          <w:color w:val="303030"/>
          <w:highlight w:val="white"/>
          <w:rtl w:val="0"/>
        </w:rPr>
        <w:t xml:space="preserve">impact metrics</w:t>
      </w:r>
      <w:r w:rsidDel="00000000" w:rsidR="00000000" w:rsidRPr="00000000">
        <w:rPr>
          <w:color w:val="303030"/>
          <w:highlight w:val="white"/>
          <w:rtl w:val="0"/>
        </w:rPr>
        <w:t xml:space="preserve">. Possibly, we can cite a major breakthrough achieved with QAGF’s help (for example, discovering a new error correction code that halves overhead, or solving an industrial problem more efficiently). If such breakthroughs exist, we highlight them as proof of the Discovery plane’s success</w:t>
      </w:r>
      <w:r w:rsidDel="00000000" w:rsidR="00000000" w:rsidRPr="00000000">
        <w:rPr>
          <w:i w:val="1"/>
          <w:iCs w:val="1"/>
          <w:color w:val="303030"/>
          <w:highlight w:val="white"/>
          <w:rtl w:val="0"/>
        </w:rPr>
        <w:t xml:space="preserve">[169][170]</w:t>
      </w:r>
      <w:r w:rsidDel="00000000" w:rsidR="00000000" w:rsidRPr="00000000">
        <w:rPr>
          <w:color w:val="303030"/>
          <w:highlight w:val="white"/>
          <w:rtl w:val="0"/>
        </w:rPr>
        <w:t xml:space="preserve">. We also measure how much QAGF shortens development cycles across our user base. Ideally, any quantum developer is significantly more productive with our tools than without.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We keep our AI state-of-the-art. Likely by 2033, general AI will have advanced; we might leverage larger or more specialized models (maybe use an OpenAI or equivalent quantum-specialized GPT if available, or even run some training on quantum accelerators themselves for speed-ups). We possibly partner with academic institutions – e.g., sponsoring research or hosting contests that use our QAGF, to keep us at the cutting edge and also to drive adoption among new talent</w:t>
      </w:r>
      <w:r w:rsidDel="00000000" w:rsidR="00000000" w:rsidRPr="00000000">
        <w:rPr>
          <w:i w:val="1"/>
          <w:iCs w:val="1"/>
          <w:color w:val="303030"/>
          <w:highlight w:val="white"/>
          <w:rtl w:val="0"/>
        </w:rPr>
        <w:t xml:space="preserve">[226][227]</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 vs R&amp;D:</w:t>
      </w:r>
      <w:r w:rsidDel="00000000" w:rsidR="00000000" w:rsidRPr="00000000">
        <w:rPr>
          <w:color w:val="303030"/>
          <w:highlight w:val="white"/>
          <w:rtl w:val="0"/>
        </w:rPr>
        <w:t xml:space="preserve"> QAGF is probably mostly </w:t>
      </w:r>
      <w:r w:rsidDel="00000000" w:rsidR="00000000" w:rsidRPr="00000000">
        <w:rPr>
          <w:b w:val="1"/>
          <w:bCs w:val="1"/>
          <w:color w:val="303030"/>
          <w:highlight w:val="white"/>
          <w:rtl w:val="0"/>
        </w:rPr>
        <w:t xml:space="preserve">production-grade by year 8</w:t>
      </w:r>
      <w:r w:rsidDel="00000000" w:rsidR="00000000" w:rsidRPr="00000000">
        <w:rPr>
          <w:color w:val="303030"/>
          <w:highlight w:val="white"/>
          <w:rtl w:val="0"/>
        </w:rPr>
        <w:t xml:space="preserve"> for mainstream use (like suggestions and optimizations that have proven reliable), but we may still have some R&amp;D edges, such as pushing into creative territory (maybe automatically inventing whole new quantum protocols might still be researchy). But the routine usage is fully supported. </w:t>
      </w:r>
      <w:r w:rsidDel="00000000" w:rsidR="00000000" w:rsidRPr="00000000">
        <w:rPr>
          <w:b w:val="1"/>
          <w:bCs w:val="1"/>
          <w:color w:val="303030"/>
          <w:highlight w:val="white"/>
          <w:rtl w:val="0"/>
        </w:rPr>
        <w:t xml:space="preserve">Go/Kill:</w:t>
      </w:r>
      <w:r w:rsidDel="00000000" w:rsidR="00000000" w:rsidRPr="00000000">
        <w:rPr>
          <w:color w:val="303030"/>
          <w:highlight w:val="white"/>
          <w:rtl w:val="0"/>
        </w:rPr>
        <w:t xml:space="preserve"> If Discovery is a hit, we continue evolving it, possibly turning it into an independent product or at least a major pillar of our marketing (“Invarian’s platform doesn’t just run your quantum code – it helps you create it”). If it’s still only modestly used, we ensure it’s still there as a feature but perhaps not invest heavily beyond maintenance and incremental improvements</w:t>
      </w:r>
      <w:r w:rsidDel="00000000" w:rsidR="00000000" w:rsidRPr="00000000">
        <w:rPr>
          <w:i w:val="1"/>
          <w:iCs w:val="1"/>
          <w:color w:val="303030"/>
          <w:highlight w:val="white"/>
          <w:rtl w:val="0"/>
        </w:rPr>
        <w:t xml:space="preserve">[165][166]</w:t>
      </w:r>
      <w:r w:rsidDel="00000000" w:rsidR="00000000" w:rsidRPr="00000000">
        <w:rPr>
          <w:color w:val="303030"/>
          <w:highlight w:val="white"/>
          <w:rtl w:val="0"/>
        </w:rPr>
        <w:t xml:space="preserve">. We could also consider open-sourcing parts of QAGF by this time, especially if competition has tools too – being open might encourage broader use and position us as a standard platform for quantum algorithm generation (maybe our models or format become standard and that funnels more users to us)</w:t>
      </w:r>
      <w:r w:rsidDel="00000000" w:rsidR="00000000" w:rsidRPr="00000000">
        <w:rPr>
          <w:i w:val="1"/>
          <w:iCs w:val="1"/>
          <w:color w:val="303030"/>
          <w:highlight w:val="white"/>
          <w:rtl w:val="0"/>
        </w:rPr>
        <w:t xml:space="preserve">[228][229]</w:t>
      </w:r>
      <w:r w:rsidDel="00000000" w:rsidR="00000000" w:rsidRPr="00000000">
        <w:rPr>
          <w:color w:val="303030"/>
          <w:highlight w:val="white"/>
          <w:rtl w:val="0"/>
        </w:rPr>
        <w:t xml:space="preserve">. A kill scenario by year 8 would only happen if the entire premise of AI for quantum design was discredited (which seems unlikely given progress, but if so, we’d divert resources elsewhere). More realistically, we’d integrate any emerging dominant framework – e.g., if some open-source project surpassed our capabilities, we might merge it in and focus on what we do uniquely (like the integration with our trust fabric). By year 8, the Discovery plane will either be </w:t>
      </w:r>
      <w:r w:rsidDel="00000000" w:rsidR="00000000" w:rsidRPr="00000000">
        <w:rPr>
          <w:b w:val="1"/>
          <w:bCs w:val="1"/>
          <w:color w:val="303030"/>
          <w:highlight w:val="white"/>
          <w:rtl w:val="0"/>
        </w:rPr>
        <w:t xml:space="preserve">celebrated as a differentiator</w:t>
      </w:r>
      <w:r w:rsidDel="00000000" w:rsidR="00000000" w:rsidRPr="00000000">
        <w:rPr>
          <w:color w:val="303030"/>
          <w:highlight w:val="white"/>
          <w:rtl w:val="0"/>
        </w:rPr>
        <w:t xml:space="preserve"> – something that sets Invarian apart – or a quiet assistive tool that nonetheless keeps us on the cutting edge of algorithm development</w:t>
      </w:r>
      <w:r w:rsidDel="00000000" w:rsidR="00000000" w:rsidRPr="00000000">
        <w:rPr>
          <w:i w:val="1"/>
          <w:iCs w:val="1"/>
          <w:color w:val="303030"/>
          <w:highlight w:val="white"/>
          <w:rtl w:val="0"/>
        </w:rPr>
        <w:t xml:space="preserve">[230][231]</w:t>
      </w:r>
      <w:r w:rsidDel="00000000" w:rsidR="00000000" w:rsidRPr="00000000">
        <w:rPr>
          <w:color w:val="303030"/>
          <w:highlight w:val="white"/>
          <w:rtl w:val="0"/>
        </w:rPr>
        <w:t xml:space="preserve">.</w:t>
      </w:r>
    </w:p>
    <w:p w:rsidR="00000000" w:rsidDel="00000000" w:rsidP="00000000" w:rsidRDefault="00000000" w:rsidRPr="00000000" w14:paraId="000003EC">
      <w:pPr>
        <w:spacing w:after="240" w:before="240" w:lineRule="auto"/>
        <w:rPr>
          <w:color w:val="303030"/>
          <w:highlight w:val="white"/>
        </w:rPr>
      </w:pPr>
      <w:r w:rsidDel="00000000" w:rsidR="00000000" w:rsidRPr="00000000">
        <w:rPr>
          <w:b w:val="1"/>
          <w:bCs w:val="1"/>
          <w:color w:val="303030"/>
          <w:highlight w:val="white"/>
          <w:rtl w:val="0"/>
        </w:rPr>
        <w:t xml:space="preserve">Org/Process:</w:t>
      </w:r>
      <w:r w:rsidDel="00000000" w:rsidR="00000000" w:rsidRPr="00000000">
        <w:rPr>
          <w:color w:val="303030"/>
          <w:highlight w:val="white"/>
          <w:rtl w:val="0"/>
        </w:rPr>
        <w:t xml:space="preserve"> In later years (6–8), the organization may </w:t>
      </w:r>
      <w:r w:rsidDel="00000000" w:rsidR="00000000" w:rsidRPr="00000000">
        <w:rPr>
          <w:b w:val="1"/>
          <w:bCs w:val="1"/>
          <w:color w:val="303030"/>
          <w:highlight w:val="white"/>
          <w:rtl w:val="0"/>
        </w:rPr>
        <w:t xml:space="preserve">plateau in size</w:t>
      </w:r>
      <w:r w:rsidDel="00000000" w:rsidR="00000000" w:rsidRPr="00000000">
        <w:rPr>
          <w:color w:val="303030"/>
          <w:highlight w:val="white"/>
          <w:rtl w:val="0"/>
        </w:rPr>
        <w:t xml:space="preserve"> or even streamline in some areas</w:t>
      </w:r>
      <w:r w:rsidDel="00000000" w:rsidR="00000000" w:rsidRPr="00000000">
        <w:rPr>
          <w:i w:val="1"/>
          <w:iCs w:val="1"/>
          <w:color w:val="303030"/>
          <w:highlight w:val="white"/>
          <w:rtl w:val="0"/>
        </w:rPr>
        <w:t xml:space="preserve">[232][232]</w:t>
      </w:r>
      <w:r w:rsidDel="00000000" w:rsidR="00000000" w:rsidRPr="00000000">
        <w:rPr>
          <w:color w:val="303030"/>
          <w:highlight w:val="white"/>
          <w:rtl w:val="0"/>
        </w:rPr>
        <w:t xml:space="preserve">. By now, some processes are formalized and efficiency can improve. We might not need to grow headcount much beyond ~100; instead, we solidify teams and possibly spin out non-core activities. For instance, a lot of operations might be automated (the platform itself helps run its SaaS offering), so we might repurpose some SREs to focus on reliability engineering rather than manual ops. We structure teams reflecting the product lines: Autonomy, Governance, Discovery, plus a </w:t>
      </w:r>
      <w:r w:rsidDel="00000000" w:rsidR="00000000" w:rsidRPr="00000000">
        <w:rPr>
          <w:b w:val="1"/>
          <w:bCs w:val="1"/>
          <w:color w:val="303030"/>
          <w:highlight w:val="white"/>
          <w:rtl w:val="0"/>
        </w:rPr>
        <w:t xml:space="preserve">Platform/Core team</w:t>
      </w:r>
      <w:r w:rsidDel="00000000" w:rsidR="00000000" w:rsidRPr="00000000">
        <w:rPr>
          <w:color w:val="303030"/>
          <w:highlight w:val="white"/>
          <w:rtl w:val="0"/>
        </w:rPr>
        <w:t xml:space="preserve"> (for shared components, CI/CD, QA) and an </w:t>
      </w:r>
      <w:r w:rsidDel="00000000" w:rsidR="00000000" w:rsidRPr="00000000">
        <w:rPr>
          <w:b w:val="1"/>
          <w:bCs w:val="1"/>
          <w:color w:val="303030"/>
          <w:highlight w:val="white"/>
          <w:rtl w:val="0"/>
        </w:rPr>
        <w:t xml:space="preserve">Ecosystem team</w:t>
      </w:r>
      <w:r w:rsidDel="00000000" w:rsidR="00000000" w:rsidRPr="00000000">
        <w:rPr>
          <w:color w:val="303030"/>
          <w:highlight w:val="white"/>
          <w:rtl w:val="0"/>
        </w:rPr>
        <w:t xml:space="preserve"> (handling partner integrations, community, standards)</w:t>
      </w:r>
      <w:r w:rsidDel="00000000" w:rsidR="00000000" w:rsidRPr="00000000">
        <w:rPr>
          <w:i w:val="1"/>
          <w:iCs w:val="1"/>
          <w:color w:val="303030"/>
          <w:highlight w:val="white"/>
          <w:rtl w:val="0"/>
        </w:rPr>
        <w:t xml:space="preserve">[233][173]</w:t>
      </w:r>
      <w:r w:rsidDel="00000000" w:rsidR="00000000" w:rsidRPr="00000000">
        <w:rPr>
          <w:color w:val="303030"/>
          <w:highlight w:val="white"/>
          <w:rtl w:val="0"/>
        </w:rPr>
        <w:t xml:space="preserve">. We also might engage in </w:t>
      </w:r>
      <w:r w:rsidDel="00000000" w:rsidR="00000000" w:rsidRPr="00000000">
        <w:rPr>
          <w:b w:val="1"/>
          <w:bCs w:val="1"/>
          <w:color w:val="303030"/>
          <w:highlight w:val="white"/>
          <w:rtl w:val="0"/>
        </w:rPr>
        <w:t xml:space="preserve">M&amp;A or acqui-hiring</w:t>
      </w:r>
      <w:r w:rsidDel="00000000" w:rsidR="00000000" w:rsidRPr="00000000">
        <w:rPr>
          <w:color w:val="303030"/>
          <w:highlight w:val="white"/>
          <w:rtl w:val="0"/>
        </w:rPr>
        <w:t xml:space="preserve">: e.g., if quantum networking becomes important, we could acquire a small startup in that area to get expertise for era 8–10 integration</w:t>
      </w:r>
      <w:r w:rsidDel="00000000" w:rsidR="00000000" w:rsidRPr="00000000">
        <w:rPr>
          <w:i w:val="1"/>
          <w:iCs w:val="1"/>
          <w:color w:val="303030"/>
          <w:highlight w:val="white"/>
          <w:rtl w:val="0"/>
        </w:rPr>
        <w:t xml:space="preserve">[234][235]</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Budget:</w:t>
      </w:r>
      <w:r w:rsidDel="00000000" w:rsidR="00000000" w:rsidRPr="00000000">
        <w:rPr>
          <w:color w:val="303030"/>
          <w:highlight w:val="white"/>
          <w:rtl w:val="0"/>
        </w:rPr>
        <w:t xml:space="preserve"> By year 8, ideally revenue covers most operations (with enterprise customers and possibly transactional usage fees if our platform is offered as a cloud service). We might have a consortium funding model for the governance network (members pay fees which offset costs of running nodes etc.)</w:t>
      </w:r>
      <w:r w:rsidDel="00000000" w:rsidR="00000000" w:rsidRPr="00000000">
        <w:rPr>
          <w:i w:val="1"/>
          <w:iCs w:val="1"/>
          <w:color w:val="303030"/>
          <w:highlight w:val="white"/>
          <w:rtl w:val="0"/>
        </w:rPr>
        <w:t xml:space="preserve">[236][237]</w:t>
      </w:r>
      <w:r w:rsidDel="00000000" w:rsidR="00000000" w:rsidRPr="00000000">
        <w:rPr>
          <w:color w:val="303030"/>
          <w:highlight w:val="white"/>
          <w:rtl w:val="0"/>
        </w:rPr>
        <w:t xml:space="preserve">. We’ll also consider the need for </w:t>
      </w:r>
      <w:r w:rsidDel="00000000" w:rsidR="00000000" w:rsidRPr="00000000">
        <w:rPr>
          <w:b w:val="1"/>
          <w:bCs w:val="1"/>
          <w:color w:val="303030"/>
          <w:highlight w:val="white"/>
          <w:rtl w:val="0"/>
        </w:rPr>
        <w:t xml:space="preserve">insurance and contingency funds</w:t>
      </w:r>
      <w:r w:rsidDel="00000000" w:rsidR="00000000" w:rsidRPr="00000000">
        <w:rPr>
          <w:color w:val="303030"/>
          <w:highlight w:val="white"/>
          <w:rtl w:val="0"/>
        </w:rPr>
        <w:t xml:space="preserve"> – if we’re a critical part of infrastructure, we might carry cyber insurance or have dedicated resources for disaster recovery beyond technical measures (the mention of insurance by this time indicates a maturing business and risk management approach)</w:t>
      </w:r>
      <w:r w:rsidDel="00000000" w:rsidR="00000000" w:rsidRPr="00000000">
        <w:rPr>
          <w:i w:val="1"/>
          <w:iCs w:val="1"/>
          <w:color w:val="303030"/>
          <w:highlight w:val="white"/>
          <w:rtl w:val="0"/>
        </w:rPr>
        <w:t xml:space="preserve">[238][239]</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Standards &amp; Influence:</w:t>
      </w:r>
      <w:r w:rsidDel="00000000" w:rsidR="00000000" w:rsidRPr="00000000">
        <w:rPr>
          <w:color w:val="303030"/>
          <w:highlight w:val="white"/>
          <w:rtl w:val="0"/>
        </w:rPr>
        <w:t xml:space="preserve"> By now, our team should be in leadership positions in standards bodies. Perhaps one of our lead engineers chairs an ISO quantum computing working group, or our IP schema is now an industry ISO standard</w:t>
      </w:r>
      <w:r w:rsidDel="00000000" w:rsidR="00000000" w:rsidRPr="00000000">
        <w:rPr>
          <w:i w:val="1"/>
          <w:iCs w:val="1"/>
          <w:color w:val="303030"/>
          <w:highlight w:val="white"/>
          <w:rtl w:val="0"/>
        </w:rPr>
        <w:t xml:space="preserve">[240][188]</w:t>
      </w:r>
      <w:r w:rsidDel="00000000" w:rsidR="00000000" w:rsidRPr="00000000">
        <w:rPr>
          <w:color w:val="303030"/>
          <w:highlight w:val="white"/>
          <w:rtl w:val="0"/>
        </w:rPr>
        <w:t xml:space="preserve">. We might even donate certain IP to these standards (with our patents ensuring we have a commercial edge or licensing rights). This open approach can solidify our influence while still protecting our business (e.g., we patent the embedding technique for watermarking but make the verification method a standard everyone can use with our tool)</w:t>
      </w:r>
      <w:r w:rsidDel="00000000" w:rsidR="00000000" w:rsidRPr="00000000">
        <w:rPr>
          <w:i w:val="1"/>
          <w:iCs w:val="1"/>
          <w:color w:val="303030"/>
          <w:highlight w:val="white"/>
          <w:rtl w:val="0"/>
        </w:rPr>
        <w:t xml:space="preserve">[241][242]</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Pivot/Exit Strategy:</w:t>
      </w:r>
      <w:r w:rsidDel="00000000" w:rsidR="00000000" w:rsidRPr="00000000">
        <w:rPr>
          <w:color w:val="303030"/>
          <w:highlight w:val="white"/>
          <w:rtl w:val="0"/>
        </w:rPr>
        <w:t xml:space="preserve"> Approaching year 10 (so starting considerations in year 8), the leadership will formalize plans for either </w:t>
      </w:r>
      <w:r w:rsidDel="00000000" w:rsidR="00000000" w:rsidRPr="00000000">
        <w:rPr>
          <w:b w:val="1"/>
          <w:bCs w:val="1"/>
          <w:color w:val="303030"/>
          <w:highlight w:val="white"/>
          <w:rtl w:val="0"/>
        </w:rPr>
        <w:t xml:space="preserve">IPO, acquisition, or sustained private operation</w:t>
      </w:r>
      <w:r w:rsidDel="00000000" w:rsidR="00000000" w:rsidRPr="00000000">
        <w:rPr>
          <w:color w:val="303030"/>
          <w:highlight w:val="white"/>
          <w:rtl w:val="0"/>
        </w:rPr>
        <w:t xml:space="preserve"> depending on success</w:t>
      </w:r>
      <w:r w:rsidDel="00000000" w:rsidR="00000000" w:rsidRPr="00000000">
        <w:rPr>
          <w:i w:val="1"/>
          <w:iCs w:val="1"/>
          <w:color w:val="303030"/>
          <w:highlight w:val="white"/>
          <w:rtl w:val="0"/>
        </w:rPr>
        <w:t xml:space="preserve">[243][189]</w:t>
      </w:r>
      <w:r w:rsidDel="00000000" w:rsidR="00000000" w:rsidRPr="00000000">
        <w:rPr>
          <w:color w:val="303030"/>
          <w:highlight w:val="white"/>
          <w:rtl w:val="0"/>
        </w:rPr>
        <w:t xml:space="preserve">. If wildly successful, an IPO could be on table – we would start prepping (auditing all our records, which our SSOT execution plans facilitate by showing our reliable track record</w:t>
      </w:r>
      <w:r w:rsidDel="00000000" w:rsidR="00000000" w:rsidRPr="00000000">
        <w:rPr>
          <w:i w:val="1"/>
          <w:iCs w:val="1"/>
          <w:color w:val="303030"/>
          <w:highlight w:val="white"/>
          <w:rtl w:val="0"/>
        </w:rPr>
        <w:t xml:space="preserve">[190]</w:t>
      </w:r>
      <w:r w:rsidDel="00000000" w:rsidR="00000000" w:rsidRPr="00000000">
        <w:rPr>
          <w:color w:val="303030"/>
          <w:highlight w:val="white"/>
          <w:rtl w:val="0"/>
        </w:rPr>
        <w:t xml:space="preserve">). If underachieving, we might identify which parts of the platform have traction and focus there (maybe only governance gets widespread use outside, so pivot to that as main business). We set a concrete metric: e.g. </w:t>
      </w:r>
      <w:r w:rsidDel="00000000" w:rsidR="00000000" w:rsidRPr="00000000">
        <w:rPr>
          <w:i w:val="1"/>
          <w:iCs w:val="1"/>
          <w:color w:val="303030"/>
          <w:highlight w:val="white"/>
          <w:rtl w:val="0"/>
        </w:rPr>
        <w:t xml:space="preserve">if by year 8 we have fewer than N customers or growth is below Y</w:t>
      </w:r>
      <w:r w:rsidDel="00000000" w:rsidR="00000000" w:rsidRPr="00000000">
        <w:rPr>
          <w:color w:val="303030"/>
          <w:highlight w:val="white"/>
          <w:rtl w:val="0"/>
        </w:rPr>
        <w:t xml:space="preserve">, begin exploring strategic alternatives (mergers, selling IP, etc.)</w:t>
      </w:r>
      <w:r w:rsidDel="00000000" w:rsidR="00000000" w:rsidRPr="00000000">
        <w:rPr>
          <w:i w:val="1"/>
          <w:iCs w:val="1"/>
          <w:color w:val="303030"/>
          <w:highlight w:val="white"/>
          <w:rtl w:val="0"/>
        </w:rPr>
        <w:t xml:space="preserve">[244][192]</w:t>
      </w:r>
      <w:r w:rsidDel="00000000" w:rsidR="00000000" w:rsidRPr="00000000">
        <w:rPr>
          <w:color w:val="303030"/>
          <w:highlight w:val="white"/>
          <w:rtl w:val="0"/>
        </w:rPr>
        <w:t xml:space="preserve">. Because by this stage we will either be deeply ingrained in the quantum ecosystem or need to find a way to join forces with those who are.</w:t>
      </w:r>
    </w:p>
    <w:p w:rsidR="00000000" w:rsidDel="00000000" w:rsidP="00000000" w:rsidRDefault="00000000" w:rsidRPr="00000000" w14:paraId="000003ED">
      <w:pPr>
        <w:pStyle w:val="Heading3"/>
        <w:keepNext w:val="0"/>
        <w:keepLines w:val="0"/>
        <w:spacing w:before="280" w:lineRule="auto"/>
        <w:rPr>
          <w:b w:val="1"/>
          <w:bCs w:val="1"/>
          <w:color w:val="303030"/>
          <w:sz w:val="26"/>
          <w:szCs w:val="26"/>
          <w:highlight w:val="white"/>
        </w:rPr>
      </w:pPr>
      <w:bookmarkStart w:colFirst="0" w:colLast="0" w:name="_vlbsdnixsezz" w:id="36"/>
      <w:bookmarkEnd w:id="36"/>
      <w:r w:rsidDel="00000000" w:rsidR="00000000" w:rsidRPr="00000000">
        <w:rPr>
          <w:b w:val="1"/>
          <w:bCs w:val="1"/>
          <w:color w:val="303030"/>
          <w:sz w:val="26"/>
          <w:szCs w:val="26"/>
          <w:highlight w:val="white"/>
          <w:rtl w:val="0"/>
        </w:rPr>
        <w:t xml:space="preserve">2.5 Era 8–10 Years (2033–2035): Full Autonomy and Industry Consolidation</w:t>
      </w:r>
    </w:p>
    <w:p w:rsidR="00000000" w:rsidDel="00000000" w:rsidP="00000000" w:rsidRDefault="00000000" w:rsidRPr="00000000" w14:paraId="000003EE">
      <w:pPr>
        <w:spacing w:after="240" w:before="240" w:lineRule="auto"/>
        <w:rPr>
          <w:color w:val="303030"/>
          <w:highlight w:val="white"/>
        </w:rPr>
      </w:pPr>
      <w:r w:rsidDel="00000000" w:rsidR="00000000" w:rsidRPr="00000000">
        <w:rPr>
          <w:b w:val="1"/>
          <w:bCs w:val="1"/>
          <w:color w:val="303030"/>
          <w:highlight w:val="white"/>
          <w:rtl w:val="0"/>
        </w:rPr>
        <w:t xml:space="preserve">Focus:</w:t>
      </w:r>
      <w:r w:rsidDel="00000000" w:rsidR="00000000" w:rsidRPr="00000000">
        <w:rPr>
          <w:color w:val="303030"/>
          <w:highlight w:val="white"/>
          <w:rtl w:val="0"/>
        </w:rPr>
        <w:t xml:space="preserve"> The final era envisions </w:t>
      </w:r>
      <w:r w:rsidDel="00000000" w:rsidR="00000000" w:rsidRPr="00000000">
        <w:rPr>
          <w:b w:val="1"/>
          <w:bCs w:val="1"/>
          <w:color w:val="303030"/>
          <w:highlight w:val="white"/>
          <w:rtl w:val="0"/>
        </w:rPr>
        <w:t xml:space="preserve">fully autonomous quantum operations at cloud scale</w:t>
      </w:r>
      <w:r w:rsidDel="00000000" w:rsidR="00000000" w:rsidRPr="00000000">
        <w:rPr>
          <w:color w:val="303030"/>
          <w:highlight w:val="white"/>
          <w:rtl w:val="0"/>
        </w:rPr>
        <w:t xml:space="preserve">, with Invarian’s platform (or its progeny) becoming an industry standard component. By Year 10 (~2035), we expect to reach </w:t>
      </w:r>
      <w:r w:rsidDel="00000000" w:rsidR="00000000" w:rsidRPr="00000000">
        <w:rPr>
          <w:b w:val="1"/>
          <w:bCs w:val="1"/>
          <w:color w:val="303030"/>
          <w:highlight w:val="white"/>
          <w:rtl w:val="0"/>
        </w:rPr>
        <w:t xml:space="preserve">v6.0</w:t>
      </w:r>
      <w:r w:rsidDel="00000000" w:rsidR="00000000" w:rsidRPr="00000000">
        <w:rPr>
          <w:color w:val="303030"/>
          <w:highlight w:val="white"/>
          <w:rtl w:val="0"/>
        </w:rPr>
        <w:t xml:space="preserve"> (or equivalent), which is the capstone release consolidating a decade of innovation into a stable, high-assurance platform</w:t>
      </w:r>
      <w:r w:rsidDel="00000000" w:rsidR="00000000" w:rsidRPr="00000000">
        <w:rPr>
          <w:i w:val="1"/>
          <w:iCs w:val="1"/>
          <w:color w:val="303030"/>
          <w:highlight w:val="white"/>
          <w:rtl w:val="0"/>
        </w:rPr>
        <w:t xml:space="preserve">[245][246]</w:t>
      </w:r>
      <w:r w:rsidDel="00000000" w:rsidR="00000000" w:rsidRPr="00000000">
        <w:rPr>
          <w:color w:val="303030"/>
          <w:highlight w:val="white"/>
          <w:rtl w:val="0"/>
        </w:rPr>
        <w:t xml:space="preserve">. This era also likely sees consolidation in the industry – standards are established, major players identified, and possibly the need for separate “Invarian” branding might shift if we become part of a larger ecosystem. Our plan is to ensure the technology and the principles we’ve built endure, even if form or ownership changes.</w:t>
      </w:r>
    </w:p>
    <w:p w:rsidR="00000000" w:rsidDel="00000000" w:rsidP="00000000" w:rsidRDefault="00000000" w:rsidRPr="00000000" w14:paraId="000003EF">
      <w:pPr>
        <w:numPr>
          <w:ilvl w:val="0"/>
          <w:numId w:val="7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Autonomy (FTAE/AQO – Full Autopilot Achieved):</w:t>
      </w:r>
      <w:r w:rsidDel="00000000" w:rsidR="00000000" w:rsidRPr="00000000">
        <w:rPr>
          <w:color w:val="303030"/>
          <w:highlight w:val="white"/>
          <w:rtl w:val="0"/>
        </w:rPr>
        <w:t xml:space="preserve"> By Year 10, the FTAE should function as the </w:t>
      </w:r>
      <w:r w:rsidDel="00000000" w:rsidR="00000000" w:rsidRPr="00000000">
        <w:rPr>
          <w:b w:val="1"/>
          <w:bCs w:val="1"/>
          <w:color w:val="303030"/>
          <w:highlight w:val="white"/>
          <w:rtl w:val="0"/>
        </w:rPr>
        <w:t xml:space="preserve">“quantum data center OS”</w:t>
      </w:r>
      <w:r w:rsidDel="00000000" w:rsidR="00000000" w:rsidRPr="00000000">
        <w:rPr>
          <w:color w:val="303030"/>
          <w:highlight w:val="white"/>
          <w:rtl w:val="0"/>
        </w:rPr>
        <w:t xml:space="preserve"> – essentially a fully autonomous layer that handles scheduling, error management, optimization, and maintenance of quantum resources with minimal human intervention</w:t>
      </w:r>
      <w:r w:rsidDel="00000000" w:rsidR="00000000" w:rsidRPr="00000000">
        <w:rPr>
          <w:i w:val="1"/>
          <w:iCs w:val="1"/>
          <w:color w:val="303030"/>
          <w:highlight w:val="white"/>
          <w:rtl w:val="0"/>
        </w:rPr>
        <w:t xml:space="preserve">[247][248]</w:t>
      </w:r>
      <w:r w:rsidDel="00000000" w:rsidR="00000000" w:rsidRPr="00000000">
        <w:rPr>
          <w:color w:val="303030"/>
          <w:highlight w:val="white"/>
          <w:rtl w:val="0"/>
        </w:rPr>
        <w:t xml:space="preserve">. At this point, all essential features have been implemented; the last phase is about </w:t>
      </w:r>
      <w:r w:rsidDel="00000000" w:rsidR="00000000" w:rsidRPr="00000000">
        <w:rPr>
          <w:b w:val="1"/>
          <w:bCs w:val="1"/>
          <w:color w:val="303030"/>
          <w:highlight w:val="white"/>
          <w:rtl w:val="0"/>
        </w:rPr>
        <w:t xml:space="preserve">refinement and adaptation</w:t>
      </w:r>
      <w:r w:rsidDel="00000000" w:rsidR="00000000" w:rsidRPr="00000000">
        <w:rPr>
          <w:color w:val="303030"/>
          <w:highlight w:val="white"/>
          <w:rtl w:val="0"/>
        </w:rPr>
        <w:t xml:space="preserve"> to any new quantum paradigms. For example, if by 2035 there are </w:t>
      </w:r>
      <w:r w:rsidDel="00000000" w:rsidR="00000000" w:rsidRPr="00000000">
        <w:rPr>
          <w:b w:val="1"/>
          <w:bCs w:val="1"/>
          <w:color w:val="303030"/>
          <w:highlight w:val="white"/>
          <w:rtl w:val="0"/>
        </w:rPr>
        <w:t xml:space="preserve">large distributed quantum networks</w:t>
      </w:r>
      <w:r w:rsidDel="00000000" w:rsidR="00000000" w:rsidRPr="00000000">
        <w:rPr>
          <w:color w:val="303030"/>
          <w:highlight w:val="white"/>
          <w:rtl w:val="0"/>
        </w:rPr>
        <w:t xml:space="preserve"> or specialized quantum accelerators for certain tasks (like analog quantum simulators for specific physics), we ensure our orchestrator can integrate and manage those heterogeneous resources in a unified way</w:t>
      </w:r>
      <w:r w:rsidDel="00000000" w:rsidR="00000000" w:rsidRPr="00000000">
        <w:rPr>
          <w:i w:val="1"/>
          <w:iCs w:val="1"/>
          <w:color w:val="303030"/>
          <w:highlight w:val="white"/>
          <w:rtl w:val="0"/>
        </w:rPr>
        <w:t xml:space="preserve">[249]</w:t>
      </w:r>
      <w:r w:rsidDel="00000000" w:rsidR="00000000" w:rsidRPr="00000000">
        <w:rPr>
          <w:color w:val="303030"/>
          <w:highlight w:val="white"/>
          <w:rtl w:val="0"/>
        </w:rPr>
        <w:t xml:space="preserve">. We also solidify support for </w:t>
      </w:r>
      <w:r w:rsidDel="00000000" w:rsidR="00000000" w:rsidRPr="00000000">
        <w:rPr>
          <w:b w:val="1"/>
          <w:bCs w:val="1"/>
          <w:color w:val="303030"/>
          <w:highlight w:val="white"/>
          <w:rtl w:val="0"/>
        </w:rPr>
        <w:t xml:space="preserve">hybrid workflows</w:t>
      </w:r>
      <w:r w:rsidDel="00000000" w:rsidR="00000000" w:rsidRPr="00000000">
        <w:rPr>
          <w:color w:val="303030"/>
          <w:highlight w:val="white"/>
          <w:rtl w:val="0"/>
        </w:rPr>
        <w:t xml:space="preserve">: by now it’s clear that large-scale quantum computing involves significant classical processing (for decoding, pre/post processing), so our scheduler treats quantum and classical tasks together, optimizing end-to-end workflow latency and cost</w:t>
      </w:r>
      <w:r w:rsidDel="00000000" w:rsidR="00000000" w:rsidRPr="00000000">
        <w:rPr>
          <w:i w:val="1"/>
          <w:iCs w:val="1"/>
          <w:color w:val="303030"/>
          <w:highlight w:val="white"/>
          <w:rtl w:val="0"/>
        </w:rPr>
        <w:t xml:space="preserve">[250]</w:t>
      </w:r>
      <w:r w:rsidDel="00000000" w:rsidR="00000000" w:rsidRPr="00000000">
        <w:rPr>
          <w:color w:val="303030"/>
          <w:highlight w:val="white"/>
          <w:rtl w:val="0"/>
        </w:rPr>
        <w:t xml:space="preserve">. One key advanced capability that should be operational is the </w:t>
      </w:r>
      <w:r w:rsidDel="00000000" w:rsidR="00000000" w:rsidRPr="00000000">
        <w:rPr>
          <w:b w:val="1"/>
          <w:bCs w:val="1"/>
          <w:color w:val="303030"/>
          <w:highlight w:val="white"/>
          <w:rtl w:val="0"/>
        </w:rPr>
        <w:t xml:space="preserve">Adaptive Self-Healing loop</w:t>
      </w:r>
      <w:r w:rsidDel="00000000" w:rsidR="00000000" w:rsidRPr="00000000">
        <w:rPr>
          <w:color w:val="303030"/>
          <w:highlight w:val="white"/>
          <w:rtl w:val="0"/>
        </w:rPr>
        <w:t xml:space="preserve"> in its ultimate form: the orchestrator and controllers can handle any component failure gracefully in real-time</w:t>
      </w:r>
      <w:r w:rsidDel="00000000" w:rsidR="00000000" w:rsidRPr="00000000">
        <w:rPr>
          <w:i w:val="1"/>
          <w:iCs w:val="1"/>
          <w:color w:val="303030"/>
          <w:highlight w:val="white"/>
          <w:rtl w:val="0"/>
        </w:rPr>
        <w:t xml:space="preserve">[251][252]</w:t>
      </w:r>
      <w:r w:rsidDel="00000000" w:rsidR="00000000" w:rsidRPr="00000000">
        <w:rPr>
          <w:color w:val="303030"/>
          <w:highlight w:val="white"/>
          <w:rtl w:val="0"/>
        </w:rPr>
        <w:t xml:space="preserve">. If a single qubit fails mid-computation, the system reroutes the logic to other qubits (we realize the ASHEP concept of dynamic re-transpilation on the fly)</w:t>
      </w:r>
      <w:r w:rsidDel="00000000" w:rsidR="00000000" w:rsidRPr="00000000">
        <w:rPr>
          <w:i w:val="1"/>
          <w:iCs w:val="1"/>
          <w:color w:val="303030"/>
          <w:highlight w:val="white"/>
          <w:rtl w:val="0"/>
        </w:rPr>
        <w:t xml:space="preserve">[253][254]</w:t>
      </w:r>
      <w:r w:rsidDel="00000000" w:rsidR="00000000" w:rsidRPr="00000000">
        <w:rPr>
          <w:color w:val="303030"/>
          <w:highlight w:val="white"/>
          <w:rtl w:val="0"/>
        </w:rPr>
        <w:t xml:space="preserve">. If an entire QPU crashes, the workload is shifted to another available QPU (perhaps with a brief pause or using error-correcting checkpoints to resume). Essentially, no single failure short of total cluster loss should stop a job – the system has redundancy and smarts to </w:t>
      </w:r>
      <w:r w:rsidDel="00000000" w:rsidR="00000000" w:rsidRPr="00000000">
        <w:rPr>
          <w:b w:val="1"/>
          <w:bCs w:val="1"/>
          <w:color w:val="303030"/>
          <w:highlight w:val="white"/>
          <w:rtl w:val="0"/>
        </w:rPr>
        <w:t xml:space="preserve">keep the computation going</w:t>
      </w:r>
      <w:r w:rsidDel="00000000" w:rsidR="00000000" w:rsidRPr="00000000">
        <w:rPr>
          <w:color w:val="303030"/>
          <w:highlight w:val="white"/>
          <w:rtl w:val="0"/>
        </w:rPr>
        <w:t xml:space="preserve"> or at worst failover and retry seamlessly</w:t>
      </w:r>
      <w:r w:rsidDel="00000000" w:rsidR="00000000" w:rsidRPr="00000000">
        <w:rPr>
          <w:i w:val="1"/>
          <w:iCs w:val="1"/>
          <w:color w:val="303030"/>
          <w:highlight w:val="white"/>
          <w:rtl w:val="0"/>
        </w:rPr>
        <w:t xml:space="preserve">[252][255]</w:t>
      </w:r>
      <w:r w:rsidDel="00000000" w:rsidR="00000000" w:rsidRPr="00000000">
        <w:rPr>
          <w:color w:val="303030"/>
          <w:highlight w:val="white"/>
          <w:rtl w:val="0"/>
        </w:rPr>
        <w:t xml:space="preserve">. We incorporate final </w:t>
      </w:r>
      <w:r w:rsidDel="00000000" w:rsidR="00000000" w:rsidRPr="00000000">
        <w:rPr>
          <w:b w:val="1"/>
          <w:bCs w:val="1"/>
          <w:color w:val="303030"/>
          <w:highlight w:val="white"/>
          <w:rtl w:val="0"/>
        </w:rPr>
        <w:t xml:space="preserve">predictive maintenance</w:t>
      </w:r>
      <w:r w:rsidDel="00000000" w:rsidR="00000000" w:rsidRPr="00000000">
        <w:rPr>
          <w:color w:val="303030"/>
          <w:highlight w:val="white"/>
          <w:rtl w:val="0"/>
        </w:rPr>
        <w:t xml:space="preserve"> features: by analyzing years of data, the system can predict when a QPU is likely to need recalibration or part replacement and schedule that proactively</w:t>
      </w:r>
      <w:r w:rsidDel="00000000" w:rsidR="00000000" w:rsidRPr="00000000">
        <w:rPr>
          <w:i w:val="1"/>
          <w:iCs w:val="1"/>
          <w:color w:val="303030"/>
          <w:highlight w:val="white"/>
          <w:rtl w:val="0"/>
        </w:rPr>
        <w:t xml:space="preserve">[251][256]</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Operational SLOs:</w:t>
      </w:r>
      <w:r w:rsidDel="00000000" w:rsidR="00000000" w:rsidRPr="00000000">
        <w:rPr>
          <w:color w:val="303030"/>
          <w:highlight w:val="white"/>
          <w:rtl w:val="0"/>
        </w:rPr>
        <w:t xml:space="preserve"> By year 10, we can dare to offer SLOs like </w:t>
      </w:r>
      <w:r w:rsidDel="00000000" w:rsidR="00000000" w:rsidRPr="00000000">
        <w:rPr>
          <w:b w:val="1"/>
          <w:bCs w:val="1"/>
          <w:color w:val="303030"/>
          <w:highlight w:val="white"/>
          <w:rtl w:val="0"/>
        </w:rPr>
        <w:t xml:space="preserve">“five nines” (99.999%) job success rate</w:t>
      </w:r>
      <w:r w:rsidDel="00000000" w:rsidR="00000000" w:rsidRPr="00000000">
        <w:rPr>
          <w:color w:val="303030"/>
          <w:highlight w:val="white"/>
          <w:rtl w:val="0"/>
        </w:rPr>
        <w:t xml:space="preserve"> for well-formed jobs</w:t>
      </w:r>
      <w:r w:rsidDel="00000000" w:rsidR="00000000" w:rsidRPr="00000000">
        <w:rPr>
          <w:i w:val="1"/>
          <w:iCs w:val="1"/>
          <w:color w:val="303030"/>
          <w:highlight w:val="white"/>
          <w:rtl w:val="0"/>
        </w:rPr>
        <w:t xml:space="preserve">[199][200]</w:t>
      </w:r>
      <w:r w:rsidDel="00000000" w:rsidR="00000000" w:rsidRPr="00000000">
        <w:rPr>
          <w:color w:val="303030"/>
          <w:highlight w:val="white"/>
          <w:rtl w:val="0"/>
        </w:rPr>
        <w:t xml:space="preserve">. This implies virtually every job that the user submits completes correctly, thanks to redundancy (if hardware fails, we rerun it or have parallel execution for critical jobs). Latency targets might not improve drastically beyond earlier goals (some physical limits exist), but consistency and predictability will be key – we can offer QoS tiers where some jobs get ultra-low latency with dedicated resources, while others get high throughput scheduling</w:t>
      </w:r>
      <w:r w:rsidDel="00000000" w:rsidR="00000000" w:rsidRPr="00000000">
        <w:rPr>
          <w:i w:val="1"/>
          <w:iCs w:val="1"/>
          <w:color w:val="303030"/>
          <w:highlight w:val="white"/>
          <w:rtl w:val="0"/>
        </w:rPr>
        <w:t xml:space="preserve">[257][258]</w:t>
      </w:r>
      <w:r w:rsidDel="00000000" w:rsidR="00000000" w:rsidRPr="00000000">
        <w:rPr>
          <w:color w:val="303030"/>
          <w:highlight w:val="white"/>
          <w:rtl w:val="0"/>
        </w:rPr>
        <w:t xml:space="preserve">. We also emphasize </w:t>
      </w:r>
      <w:r w:rsidDel="00000000" w:rsidR="00000000" w:rsidRPr="00000000">
        <w:rPr>
          <w:b w:val="1"/>
          <w:bCs w:val="1"/>
          <w:color w:val="303030"/>
          <w:highlight w:val="white"/>
          <w:rtl w:val="0"/>
        </w:rPr>
        <w:t xml:space="preserve">predictable performance</w:t>
      </w:r>
      <w:r w:rsidDel="00000000" w:rsidR="00000000" w:rsidRPr="00000000">
        <w:rPr>
          <w:color w:val="303030"/>
          <w:highlight w:val="white"/>
          <w:rtl w:val="0"/>
        </w:rPr>
        <w:t xml:space="preserve">: e.g., a user can expect that if they ran 1000 jobs, 999+ of them meet the latency/fidelity requirements – any outliers are extremely rare due to our smoothing via adaptive control. By now, we likely can also claim </w:t>
      </w:r>
      <w:r w:rsidDel="00000000" w:rsidR="00000000" w:rsidRPr="00000000">
        <w:rPr>
          <w:b w:val="1"/>
          <w:bCs w:val="1"/>
          <w:color w:val="303030"/>
          <w:highlight w:val="white"/>
          <w:rtl w:val="0"/>
        </w:rPr>
        <w:t xml:space="preserve">ESG achievements</w:t>
      </w:r>
      <w:r w:rsidDel="00000000" w:rsidR="00000000" w:rsidRPr="00000000">
        <w:rPr>
          <w:color w:val="303030"/>
          <w:highlight w:val="white"/>
          <w:rtl w:val="0"/>
        </w:rPr>
        <w:t xml:space="preserve">: orchestrating globally to use wasted energy or align with renewables might allow us to say our platform can provide </w:t>
      </w:r>
      <w:r w:rsidDel="00000000" w:rsidR="00000000" w:rsidRPr="00000000">
        <w:rPr>
          <w:b w:val="1"/>
          <w:bCs w:val="1"/>
          <w:color w:val="303030"/>
          <w:highlight w:val="white"/>
          <w:rtl w:val="0"/>
        </w:rPr>
        <w:t xml:space="preserve">carbon-neutral quantum computing services</w:t>
      </w:r>
      <w:r w:rsidDel="00000000" w:rsidR="00000000" w:rsidRPr="00000000">
        <w:rPr>
          <w:color w:val="303030"/>
          <w:highlight w:val="white"/>
          <w:rtl w:val="0"/>
        </w:rPr>
        <w:t xml:space="preserve"> (through clever scheduling and offsets)</w:t>
      </w:r>
      <w:r w:rsidDel="00000000" w:rsidR="00000000" w:rsidRPr="00000000">
        <w:rPr>
          <w:i w:val="1"/>
          <w:iCs w:val="1"/>
          <w:color w:val="303030"/>
          <w:highlight w:val="white"/>
          <w:rtl w:val="0"/>
        </w:rPr>
        <w:t xml:space="preserve">[259][260]</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Industry Role:</w:t>
      </w:r>
      <w:r w:rsidDel="00000000" w:rsidR="00000000" w:rsidRPr="00000000">
        <w:rPr>
          <w:color w:val="303030"/>
          <w:highlight w:val="white"/>
          <w:rtl w:val="0"/>
        </w:rPr>
        <w:t xml:space="preserve"> If successful, by year 10 our autonomy concepts might be baked into industry best practices or formal standards</w:t>
      </w:r>
      <w:r w:rsidDel="00000000" w:rsidR="00000000" w:rsidRPr="00000000">
        <w:rPr>
          <w:i w:val="1"/>
          <w:iCs w:val="1"/>
          <w:color w:val="303030"/>
          <w:highlight w:val="white"/>
          <w:rtl w:val="0"/>
        </w:rPr>
        <w:t xml:space="preserve">[261][262]</w:t>
      </w:r>
      <w:r w:rsidDel="00000000" w:rsidR="00000000" w:rsidRPr="00000000">
        <w:rPr>
          <w:color w:val="303030"/>
          <w:highlight w:val="white"/>
          <w:rtl w:val="0"/>
        </w:rPr>
        <w:t xml:space="preserve">. Perhaps IEEE or some cloud standards group publishes guidelines for quantum resource management that mirror what FTAE does, or hardware vendors embed our software or algorithms as default in their offerings</w:t>
      </w:r>
      <w:r w:rsidDel="00000000" w:rsidR="00000000" w:rsidRPr="00000000">
        <w:rPr>
          <w:i w:val="1"/>
          <w:iCs w:val="1"/>
          <w:color w:val="303030"/>
          <w:highlight w:val="white"/>
          <w:rtl w:val="0"/>
        </w:rPr>
        <w:t xml:space="preserve">[262][263]</w:t>
      </w:r>
      <w:r w:rsidDel="00000000" w:rsidR="00000000" w:rsidRPr="00000000">
        <w:rPr>
          <w:color w:val="303030"/>
          <w:highlight w:val="white"/>
          <w:rtl w:val="0"/>
        </w:rPr>
        <w:t xml:space="preserve">. It’s possible that by this time, our autonomy layer could even be integrated at deployment – e.g., a quantum computer might ship with an “Invarian inside” label indicating it comes with our management stack. Our team’s role might shift from feature development to </w:t>
      </w:r>
      <w:r w:rsidDel="00000000" w:rsidR="00000000" w:rsidRPr="00000000">
        <w:rPr>
          <w:b w:val="1"/>
          <w:bCs w:val="1"/>
          <w:color w:val="303030"/>
          <w:highlight w:val="white"/>
          <w:rtl w:val="0"/>
        </w:rPr>
        <w:t xml:space="preserve">oversight and optimization</w:t>
      </w:r>
      <w:r w:rsidDel="00000000" w:rsidR="00000000" w:rsidRPr="00000000">
        <w:rPr>
          <w:color w:val="303030"/>
          <w:highlight w:val="white"/>
          <w:rtl w:val="0"/>
        </w:rPr>
        <w:t xml:space="preserve"> – the AI and automation handle day-to-day scheduling and operations, while we focus on monitoring the AI, making policy adjustments, and improving algorithms behind the scenes</w:t>
      </w:r>
      <w:r w:rsidDel="00000000" w:rsidR="00000000" w:rsidRPr="00000000">
        <w:rPr>
          <w:i w:val="1"/>
          <w:iCs w:val="1"/>
          <w:color w:val="303030"/>
          <w:highlight w:val="white"/>
          <w:rtl w:val="0"/>
        </w:rPr>
        <w:t xml:space="preserve">[263][264]</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Go/Kill Outlook:</w:t>
      </w:r>
      <w:r w:rsidDel="00000000" w:rsidR="00000000" w:rsidRPr="00000000">
        <w:rPr>
          <w:color w:val="303030"/>
          <w:highlight w:val="white"/>
          <w:rtl w:val="0"/>
        </w:rPr>
        <w:t xml:space="preserve"> At the 10-year mark, a “kill” of the autonomy effort is only conceivable if the entire quantum industry pivoted or failed (e.g. if fault-tolerant machines never got economic traction)</w:t>
      </w:r>
      <w:r w:rsidDel="00000000" w:rsidR="00000000" w:rsidRPr="00000000">
        <w:rPr>
          <w:i w:val="1"/>
          <w:iCs w:val="1"/>
          <w:color w:val="303030"/>
          <w:highlight w:val="white"/>
          <w:rtl w:val="0"/>
        </w:rPr>
        <w:t xml:space="preserve">[265][266]</w:t>
      </w:r>
      <w:r w:rsidDel="00000000" w:rsidR="00000000" w:rsidRPr="00000000">
        <w:rPr>
          <w:color w:val="303030"/>
          <w:highlight w:val="white"/>
          <w:rtl w:val="0"/>
        </w:rPr>
        <w:t xml:space="preserve">. In that scenario, we’d repurpose our tech for whatever intermediate tech exists (or pivot the company entirely). But assuming at least some realization of FTQC, the autonomy engine is our core IP that makes quantum computing </w:t>
      </w:r>
      <w:r w:rsidDel="00000000" w:rsidR="00000000" w:rsidRPr="00000000">
        <w:rPr>
          <w:b w:val="1"/>
          <w:bCs w:val="1"/>
          <w:color w:val="303030"/>
          <w:highlight w:val="white"/>
          <w:rtl w:val="0"/>
        </w:rPr>
        <w:t xml:space="preserve">practical and efficient at scale</w:t>
      </w:r>
      <w:r w:rsidDel="00000000" w:rsidR="00000000" w:rsidRPr="00000000">
        <w:rPr>
          <w:color w:val="303030"/>
          <w:highlight w:val="white"/>
          <w:rtl w:val="0"/>
        </w:rPr>
        <w:t xml:space="preserve"> – we expect it to live on as either the leading commercial solution or possibly an open standard that everyone uses (with our company capturing value through services or specific IP). The risk of not being needed usually ties to hardware being more self-sufficient than expected – but given the complexity of large quantum systems, it’s unlikely any operator would run them without such an autonomy layer. We do consider contingency: if by 2035 fault-tolerant quantum is still not broadly available (a </w:t>
      </w:r>
      <w:r w:rsidDel="00000000" w:rsidR="00000000" w:rsidRPr="00000000">
        <w:rPr>
          <w:b w:val="1"/>
          <w:bCs w:val="1"/>
          <w:color w:val="303030"/>
          <w:highlight w:val="white"/>
          <w:rtl w:val="0"/>
        </w:rPr>
        <w:t xml:space="preserve">delayed-FTQC scenario</w:t>
      </w:r>
      <w:r w:rsidDel="00000000" w:rsidR="00000000" w:rsidRPr="00000000">
        <w:rPr>
          <w:color w:val="303030"/>
          <w:highlight w:val="white"/>
          <w:rtl w:val="0"/>
        </w:rPr>
        <w:t xml:space="preserve"> beyond expectations), our autonomy layer might pivot to supporting advanced NISQ + classical hybrid compute management for a longer period, or go into a research hibernation until hardware catches up</w:t>
      </w:r>
      <w:r w:rsidDel="00000000" w:rsidR="00000000" w:rsidRPr="00000000">
        <w:rPr>
          <w:i w:val="1"/>
          <w:iCs w:val="1"/>
          <w:color w:val="303030"/>
          <w:highlight w:val="white"/>
          <w:rtl w:val="0"/>
        </w:rPr>
        <w:t xml:space="preserve">[140][267]</w:t>
      </w:r>
      <w:r w:rsidDel="00000000" w:rsidR="00000000" w:rsidRPr="00000000">
        <w:rPr>
          <w:color w:val="303030"/>
          <w:highlight w:val="white"/>
          <w:rtl w:val="0"/>
        </w:rPr>
        <w:t xml:space="preserve">. Alternatively, if quantum tech pivoted to some new model (like analog quantum simulators or error-corrected annealers), we’d adapt the autonomy principles to those.</w:t>
      </w:r>
    </w:p>
    <w:p w:rsidR="00000000" w:rsidDel="00000000" w:rsidP="00000000" w:rsidRDefault="00000000" w:rsidRPr="00000000" w14:paraId="000003F0">
      <w:pPr>
        <w:numPr>
          <w:ilvl w:val="0"/>
          <w:numId w:val="7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Governance (QIPL/QTF – Indispensable Trust Fabric):</w:t>
      </w:r>
      <w:r w:rsidDel="00000000" w:rsidR="00000000" w:rsidRPr="00000000">
        <w:rPr>
          <w:color w:val="303030"/>
          <w:highlight w:val="white"/>
          <w:rtl w:val="0"/>
        </w:rPr>
        <w:t xml:space="preserve"> By Year 10, the governance plane (or what it has evolved into) should be </w:t>
      </w:r>
      <w:r w:rsidDel="00000000" w:rsidR="00000000" w:rsidRPr="00000000">
        <w:rPr>
          <w:b w:val="1"/>
          <w:bCs w:val="1"/>
          <w:color w:val="303030"/>
          <w:highlight w:val="white"/>
          <w:rtl w:val="0"/>
        </w:rPr>
        <w:t xml:space="preserve">deeply embedded in the quantum ecosystem’s legal and business fabric</w:t>
      </w:r>
      <w:r w:rsidDel="00000000" w:rsidR="00000000" w:rsidRPr="00000000">
        <w:rPr>
          <w:color w:val="303030"/>
          <w:highlight w:val="white"/>
          <w:rtl w:val="0"/>
        </w:rPr>
        <w:t xml:space="preserve">. Ideally, every significant quantum transaction or algorithm execution is accompanied by the provenance, IP protection, and policy compliance checks that our system provides</w:t>
      </w:r>
      <w:r w:rsidDel="00000000" w:rsidR="00000000" w:rsidRPr="00000000">
        <w:rPr>
          <w:i w:val="1"/>
          <w:iCs w:val="1"/>
          <w:color w:val="303030"/>
          <w:highlight w:val="white"/>
          <w:rtl w:val="0"/>
        </w:rPr>
        <w:t xml:space="preserve">[268][269]</w:t>
      </w:r>
      <w:r w:rsidDel="00000000" w:rsidR="00000000" w:rsidRPr="00000000">
        <w:rPr>
          <w:color w:val="303030"/>
          <w:highlight w:val="white"/>
          <w:rtl w:val="0"/>
        </w:rPr>
        <w:t xml:space="preserve">. The focus here is on </w:t>
      </w:r>
      <w:r w:rsidDel="00000000" w:rsidR="00000000" w:rsidRPr="00000000">
        <w:rPr>
          <w:b w:val="1"/>
          <w:bCs w:val="1"/>
          <w:color w:val="303030"/>
          <w:highlight w:val="white"/>
          <w:rtl w:val="0"/>
        </w:rPr>
        <w:t xml:space="preserve">meta-governance</w:t>
      </w:r>
      <w:r w:rsidDel="00000000" w:rsidR="00000000" w:rsidRPr="00000000">
        <w:rPr>
          <w:color w:val="303030"/>
          <w:highlight w:val="white"/>
          <w:rtl w:val="0"/>
        </w:rPr>
        <w:t xml:space="preserve">: ensuring the rules and systems can adapt to new needs and remain trustworthy over decades. We might introduce an </w:t>
      </w:r>
      <w:r w:rsidDel="00000000" w:rsidR="00000000" w:rsidRPr="00000000">
        <w:rPr>
          <w:b w:val="1"/>
          <w:bCs w:val="1"/>
          <w:color w:val="303030"/>
          <w:highlight w:val="white"/>
          <w:rtl w:val="0"/>
        </w:rPr>
        <w:t xml:space="preserve">AI governance assistant</w:t>
      </w:r>
      <w:r w:rsidDel="00000000" w:rsidR="00000000" w:rsidRPr="00000000">
        <w:rPr>
          <w:color w:val="303030"/>
          <w:highlight w:val="white"/>
          <w:rtl w:val="0"/>
        </w:rPr>
        <w:t xml:space="preserve"> to manage the increasing complexity of policies – for example, an AI that monitors the ledger and suggests policy updates (like “Data from region X is trending, maybe update retention rules”) or detects subtle compliance risks humans might miss</w:t>
      </w:r>
      <w:r w:rsidDel="00000000" w:rsidR="00000000" w:rsidRPr="00000000">
        <w:rPr>
          <w:i w:val="1"/>
          <w:iCs w:val="1"/>
          <w:color w:val="303030"/>
          <w:highlight w:val="white"/>
          <w:rtl w:val="0"/>
        </w:rPr>
        <w:t xml:space="preserve">[270]</w:t>
      </w:r>
      <w:r w:rsidDel="00000000" w:rsidR="00000000" w:rsidRPr="00000000">
        <w:rPr>
          <w:color w:val="303030"/>
          <w:highlight w:val="white"/>
          <w:rtl w:val="0"/>
        </w:rPr>
        <w:t xml:space="preserve">. We also integrate with wider legal frameworks: perhaps by 2035, outputs from our ledger are directly used in court cases or patent filings as proof of invention and usage</w:t>
      </w:r>
      <w:r w:rsidDel="00000000" w:rsidR="00000000" w:rsidRPr="00000000">
        <w:rPr>
          <w:i w:val="1"/>
          <w:iCs w:val="1"/>
          <w:color w:val="303030"/>
          <w:highlight w:val="white"/>
          <w:rtl w:val="0"/>
        </w:rPr>
        <w:t xml:space="preserve">[271]</w:t>
      </w:r>
      <w:r w:rsidDel="00000000" w:rsidR="00000000" w:rsidRPr="00000000">
        <w:rPr>
          <w:color w:val="303030"/>
          <w:highlight w:val="white"/>
          <w:rtl w:val="0"/>
        </w:rPr>
        <w:t xml:space="preserve">. We ensure features like </w:t>
      </w:r>
      <w:r w:rsidDel="00000000" w:rsidR="00000000" w:rsidRPr="00000000">
        <w:rPr>
          <w:b w:val="1"/>
          <w:bCs w:val="1"/>
          <w:color w:val="303030"/>
          <w:highlight w:val="white"/>
          <w:rtl w:val="0"/>
        </w:rPr>
        <w:t xml:space="preserve">quantum-attested credentials</w:t>
      </w:r>
      <w:r w:rsidDel="00000000" w:rsidR="00000000" w:rsidRPr="00000000">
        <w:rPr>
          <w:color w:val="303030"/>
          <w:highlight w:val="white"/>
          <w:rtl w:val="0"/>
        </w:rPr>
        <w:t xml:space="preserve"> for every record – maybe using quantum-secure digital signatures that could even be verified by quantum means (if that becomes a thing). Essentially, we link our trust fabric to the traditional legal trust fabric (patent offices, contracts, etc.). </w:t>
      </w:r>
      <w:r w:rsidDel="00000000" w:rsidR="00000000" w:rsidRPr="00000000">
        <w:rPr>
          <w:b w:val="1"/>
          <w:bCs w:val="1"/>
          <w:color w:val="303030"/>
          <w:highlight w:val="white"/>
          <w:rtl w:val="0"/>
        </w:rPr>
        <w:t xml:space="preserve">Standards and Ecosystem:</w:t>
      </w:r>
      <w:r w:rsidDel="00000000" w:rsidR="00000000" w:rsidRPr="00000000">
        <w:rPr>
          <w:color w:val="303030"/>
          <w:highlight w:val="white"/>
          <w:rtl w:val="0"/>
        </w:rPr>
        <w:t xml:space="preserve"> By this time, our </w:t>
      </w:r>
      <w:r w:rsidDel="00000000" w:rsidR="00000000" w:rsidRPr="00000000">
        <w:rPr>
          <w:b w:val="1"/>
          <w:bCs w:val="1"/>
          <w:color w:val="303030"/>
          <w:highlight w:val="white"/>
          <w:rtl w:val="0"/>
        </w:rPr>
        <w:t xml:space="preserve">watermarking and ledger schema might have become formal standards</w:t>
      </w:r>
      <w:r w:rsidDel="00000000" w:rsidR="00000000" w:rsidRPr="00000000">
        <w:rPr>
          <w:color w:val="303030"/>
          <w:highlight w:val="white"/>
          <w:rtl w:val="0"/>
        </w:rPr>
        <w:t xml:space="preserve"> that many vendors implement</w:t>
      </w:r>
      <w:r w:rsidDel="00000000" w:rsidR="00000000" w:rsidRPr="00000000">
        <w:rPr>
          <w:i w:val="1"/>
          <w:iCs w:val="1"/>
          <w:color w:val="303030"/>
          <w:highlight w:val="white"/>
          <w:rtl w:val="0"/>
        </w:rPr>
        <w:t xml:space="preserve">[145][272]</w:t>
      </w:r>
      <w:r w:rsidDel="00000000" w:rsidR="00000000" w:rsidRPr="00000000">
        <w:rPr>
          <w:color w:val="303030"/>
          <w:highlight w:val="white"/>
          <w:rtl w:val="0"/>
        </w:rPr>
        <w:t xml:space="preserve">. If the industry consolidated (for instance, if there were competing governance solutions earlier, by now one approach likely wins or they interoperate), we aim to have been on the winning side of that or to have ensured interoperability so that in practice there’s a unified network. Our team likely has taken on stewardship roles – possibly our governance network is now run by an industry consortium or non-profit foundation with us as key contributors (similar to how the internet is maintained by many parties). That could mean by year 10, we partially </w:t>
      </w:r>
      <w:r w:rsidDel="00000000" w:rsidR="00000000" w:rsidRPr="00000000">
        <w:rPr>
          <w:b w:val="1"/>
          <w:bCs w:val="1"/>
          <w:color w:val="303030"/>
          <w:highlight w:val="white"/>
          <w:rtl w:val="0"/>
        </w:rPr>
        <w:t xml:space="preserve">open-source or decentralize</w:t>
      </w:r>
      <w:r w:rsidDel="00000000" w:rsidR="00000000" w:rsidRPr="00000000">
        <w:rPr>
          <w:color w:val="303030"/>
          <w:highlight w:val="white"/>
          <w:rtl w:val="0"/>
        </w:rPr>
        <w:t xml:space="preserve"> aspects of the trust fabric to assure the industry of neutrality and longevity</w:t>
      </w:r>
      <w:r w:rsidDel="00000000" w:rsidR="00000000" w:rsidRPr="00000000">
        <w:rPr>
          <w:i w:val="1"/>
          <w:iCs w:val="1"/>
          <w:color w:val="303030"/>
          <w:highlight w:val="white"/>
          <w:rtl w:val="0"/>
        </w:rPr>
        <w:t xml:space="preserve">[217][153]</w:t>
      </w:r>
      <w:r w:rsidDel="00000000" w:rsidR="00000000" w:rsidRPr="00000000">
        <w:rPr>
          <w:color w:val="303030"/>
          <w:highlight w:val="white"/>
          <w:rtl w:val="0"/>
        </w:rPr>
        <w:t xml:space="preserve">. The business model might shift to services/consulting around it, or perhaps if we are acquired by a neutral entity or public utility model. </w:t>
      </w:r>
      <w:r w:rsidDel="00000000" w:rsidR="00000000" w:rsidRPr="00000000">
        <w:rPr>
          <w:b w:val="1"/>
          <w:bCs w:val="1"/>
          <w:color w:val="303030"/>
          <w:highlight w:val="white"/>
          <w:rtl w:val="0"/>
        </w:rPr>
        <w:t xml:space="preserve">Organization:</w:t>
      </w:r>
      <w:r w:rsidDel="00000000" w:rsidR="00000000" w:rsidRPr="00000000">
        <w:rPr>
          <w:color w:val="303030"/>
          <w:highlight w:val="white"/>
          <w:rtl w:val="0"/>
        </w:rPr>
        <w:t xml:space="preserve"> It’s conceivable that the </w:t>
      </w:r>
      <w:r w:rsidDel="00000000" w:rsidR="00000000" w:rsidRPr="00000000">
        <w:rPr>
          <w:b w:val="1"/>
          <w:bCs w:val="1"/>
          <w:color w:val="303030"/>
          <w:highlight w:val="white"/>
          <w:rtl w:val="0"/>
        </w:rPr>
        <w:t xml:space="preserve">governance network is no longer under sole control of Invarian</w:t>
      </w:r>
      <w:r w:rsidDel="00000000" w:rsidR="00000000" w:rsidRPr="00000000">
        <w:rPr>
          <w:color w:val="303030"/>
          <w:highlight w:val="white"/>
          <w:rtl w:val="0"/>
        </w:rPr>
        <w:t xml:space="preserve"> by this point – maybe it’s a shared infrastructure like the internet, but with our fingerprints (standards, protocols) all over it</w:t>
      </w:r>
      <w:r w:rsidDel="00000000" w:rsidR="00000000" w:rsidRPr="00000000">
        <w:rPr>
          <w:i w:val="1"/>
          <w:iCs w:val="1"/>
          <w:color w:val="303030"/>
          <w:highlight w:val="white"/>
          <w:rtl w:val="0"/>
        </w:rPr>
        <w:t xml:space="preserve">[273][274]</w:t>
      </w:r>
      <w:r w:rsidDel="00000000" w:rsidR="00000000" w:rsidRPr="00000000">
        <w:rPr>
          <w:color w:val="303030"/>
          <w:highlight w:val="white"/>
          <w:rtl w:val="0"/>
        </w:rPr>
        <w:t xml:space="preserve">. We might have shifted to being </w:t>
      </w:r>
      <w:r w:rsidDel="00000000" w:rsidR="00000000" w:rsidRPr="00000000">
        <w:rPr>
          <w:b w:val="1"/>
          <w:bCs w:val="1"/>
          <w:color w:val="303030"/>
          <w:highlight w:val="white"/>
          <w:rtl w:val="0"/>
        </w:rPr>
        <w:t xml:space="preserve">stewards</w:t>
      </w:r>
      <w:r w:rsidDel="00000000" w:rsidR="00000000" w:rsidRPr="00000000">
        <w:rPr>
          <w:color w:val="303030"/>
          <w:highlight w:val="white"/>
          <w:rtl w:val="0"/>
        </w:rPr>
        <w:t xml:space="preserve"> of the ecosystem rules rather than owners, which is fine as long as our company has positioned to capture value in other ways (or is part of the larger entity). </w:t>
      </w:r>
      <w:r w:rsidDel="00000000" w:rsidR="00000000" w:rsidRPr="00000000">
        <w:rPr>
          <w:b w:val="1"/>
          <w:bCs w:val="1"/>
          <w:color w:val="303030"/>
          <w:highlight w:val="white"/>
          <w:rtl w:val="0"/>
        </w:rPr>
        <w:t xml:space="preserve">SLOs:</w:t>
      </w:r>
      <w:r w:rsidDel="00000000" w:rsidR="00000000" w:rsidRPr="00000000">
        <w:rPr>
          <w:color w:val="303030"/>
          <w:highlight w:val="white"/>
          <w:rtl w:val="0"/>
        </w:rPr>
        <w:t xml:space="preserve"> At this stage, SLOs are extreme (like effectively </w:t>
      </w:r>
      <w:r w:rsidDel="00000000" w:rsidR="00000000" w:rsidRPr="00000000">
        <w:rPr>
          <w:b w:val="1"/>
          <w:bCs w:val="1"/>
          <w:color w:val="303030"/>
          <w:highlight w:val="white"/>
          <w:rtl w:val="0"/>
        </w:rPr>
        <w:t xml:space="preserve">100% integrity, 100% availability</w:t>
      </w:r>
      <w:r w:rsidDel="00000000" w:rsidR="00000000" w:rsidRPr="00000000">
        <w:rPr>
          <w:color w:val="303030"/>
          <w:highlight w:val="white"/>
          <w:rtl w:val="0"/>
        </w:rPr>
        <w:t xml:space="preserve"> on the ledger – any downtime or data loss is unacceptable because of the critical nature)</w:t>
      </w:r>
      <w:r w:rsidDel="00000000" w:rsidR="00000000" w:rsidRPr="00000000">
        <w:rPr>
          <w:i w:val="1"/>
          <w:iCs w:val="1"/>
          <w:color w:val="303030"/>
          <w:highlight w:val="white"/>
          <w:rtl w:val="0"/>
        </w:rPr>
        <w:t xml:space="preserve">[275][276]</w:t>
      </w:r>
      <w:r w:rsidDel="00000000" w:rsidR="00000000" w:rsidRPr="00000000">
        <w:rPr>
          <w:color w:val="303030"/>
          <w:highlight w:val="white"/>
          <w:rtl w:val="0"/>
        </w:rPr>
        <w:t xml:space="preserve">. We assume by now the performance overhead of governance is negligible (we solved that early), so emphasis is all on security and scale. Our watermarking perhaps reached a level where even compiled binaries (if that concept applies in QC) can be verified, etc. </w:t>
      </w:r>
      <w:r w:rsidDel="00000000" w:rsidR="00000000" w:rsidRPr="00000000">
        <w:rPr>
          <w:b w:val="1"/>
          <w:bCs w:val="1"/>
          <w:color w:val="303030"/>
          <w:highlight w:val="white"/>
          <w:rtl w:val="0"/>
        </w:rPr>
        <w:t xml:space="preserve">Go/Kill Outlook:</w:t>
      </w:r>
      <w:r w:rsidDel="00000000" w:rsidR="00000000" w:rsidRPr="00000000">
        <w:rPr>
          <w:color w:val="303030"/>
          <w:highlight w:val="white"/>
          <w:rtl w:val="0"/>
        </w:rPr>
        <w:t xml:space="preserve"> At year 10, governance is either </w:t>
      </w:r>
      <w:r w:rsidDel="00000000" w:rsidR="00000000" w:rsidRPr="00000000">
        <w:rPr>
          <w:b w:val="1"/>
          <w:bCs w:val="1"/>
          <w:color w:val="303030"/>
          <w:highlight w:val="white"/>
          <w:rtl w:val="0"/>
        </w:rPr>
        <w:t xml:space="preserve">indispensable</w:t>
      </w:r>
      <w:r w:rsidDel="00000000" w:rsidR="00000000" w:rsidRPr="00000000">
        <w:rPr>
          <w:color w:val="303030"/>
          <w:highlight w:val="white"/>
          <w:rtl w:val="0"/>
        </w:rPr>
        <w:t xml:space="preserve"> or replaced by something else. We plan for it being indispensable – that means we proactively pivoted whenever needed to avoid obsolescence</w:t>
      </w:r>
      <w:r w:rsidDel="00000000" w:rsidR="00000000" w:rsidRPr="00000000">
        <w:rPr>
          <w:i w:val="1"/>
          <w:iCs w:val="1"/>
          <w:color w:val="303030"/>
          <w:highlight w:val="white"/>
          <w:rtl w:val="0"/>
        </w:rPr>
        <w:t xml:space="preserve">[277][278]</w:t>
      </w:r>
      <w:r w:rsidDel="00000000" w:rsidR="00000000" w:rsidRPr="00000000">
        <w:rPr>
          <w:color w:val="303030"/>
          <w:highlight w:val="white"/>
          <w:rtl w:val="0"/>
        </w:rPr>
        <w:t xml:space="preserve">. The only kill actions might be at the level of subcomponents (if some cryptographic method is outdated, we swap it out). Even if our organization changes (like regulators or a consortium taking over operations), the framework we built lives on</w:t>
      </w:r>
      <w:r w:rsidDel="00000000" w:rsidR="00000000" w:rsidRPr="00000000">
        <w:rPr>
          <w:i w:val="1"/>
          <w:iCs w:val="1"/>
          <w:color w:val="303030"/>
          <w:highlight w:val="white"/>
          <w:rtl w:val="0"/>
        </w:rPr>
        <w:t xml:space="preserve">[279]</w:t>
      </w:r>
      <w:r w:rsidDel="00000000" w:rsidR="00000000" w:rsidRPr="00000000">
        <w:rPr>
          <w:color w:val="303030"/>
          <w:highlight w:val="white"/>
          <w:rtl w:val="0"/>
        </w:rPr>
        <w:t xml:space="preserve">. Our roadmap includes an exit to handing off components if that best ensures longevity and trust (for example, if open-sourcing the ledger code at year 10 is appropriate to cement it as the standard, we would do so). Essentially, by 2035 the governance plane (Quantum Trust Fabric) should be a </w:t>
      </w:r>
      <w:r w:rsidDel="00000000" w:rsidR="00000000" w:rsidRPr="00000000">
        <w:rPr>
          <w:b w:val="1"/>
          <w:bCs w:val="1"/>
          <w:color w:val="303030"/>
          <w:highlight w:val="white"/>
          <w:rtl w:val="0"/>
        </w:rPr>
        <w:t xml:space="preserve">given</w:t>
      </w:r>
      <w:r w:rsidDel="00000000" w:rsidR="00000000" w:rsidRPr="00000000">
        <w:rPr>
          <w:color w:val="303030"/>
          <w:highlight w:val="white"/>
          <w:rtl w:val="0"/>
        </w:rPr>
        <w:t xml:space="preserve"> in any quantum computing service – as basic as having TLS in any web service. Our success is measured in how invisible yet reliable it has become (no major IP scandal or breach in quantum computing went unresolved – all thanks to the audit trails and enforcement our system provided, hopefully).</w:t>
      </w:r>
    </w:p>
    <w:p w:rsidR="00000000" w:rsidDel="00000000" w:rsidP="00000000" w:rsidRDefault="00000000" w:rsidRPr="00000000" w14:paraId="000003F1">
      <w:pPr>
        <w:numPr>
          <w:ilvl w:val="0"/>
          <w:numId w:val="79"/>
        </w:numPr>
        <w:spacing w:after="240" w:lineRule="auto"/>
        <w:ind w:left="720" w:hanging="360"/>
        <w:rPr>
          <w:color w:val="303030"/>
          <w:highlight w:val="white"/>
        </w:rPr>
      </w:pPr>
      <w:r w:rsidDel="00000000" w:rsidR="00000000" w:rsidRPr="00000000">
        <w:rPr>
          <w:b w:val="1"/>
          <w:bCs w:val="1"/>
          <w:color w:val="303030"/>
          <w:highlight w:val="white"/>
          <w:rtl w:val="0"/>
        </w:rPr>
        <w:t xml:space="preserve">Discovery (QAGF/QDS – Automated R&amp;D Assistant):</w:t>
      </w:r>
      <w:r w:rsidDel="00000000" w:rsidR="00000000" w:rsidRPr="00000000">
        <w:rPr>
          <w:color w:val="303030"/>
          <w:highlight w:val="white"/>
          <w:rtl w:val="0"/>
        </w:rPr>
        <w:t xml:space="preserve"> By year 10, if Discovery succeeded, it will be a key driver of ongoing quantum innovation – possibly even extending beyond what our team directly does. A fully realized QAGF (which might be rebranded as something like “Quantum AI Lab”) could be autonomously (or semi-autonomously) generating new algorithms, error correction techniques, and maybe even hardware proposals around the clock</w:t>
      </w:r>
      <w:r w:rsidDel="00000000" w:rsidR="00000000" w:rsidRPr="00000000">
        <w:rPr>
          <w:i w:val="1"/>
          <w:iCs w:val="1"/>
          <w:color w:val="303030"/>
          <w:highlight w:val="white"/>
          <w:rtl w:val="0"/>
        </w:rPr>
        <w:t xml:space="preserve">[280][281]</w:t>
      </w:r>
      <w:r w:rsidDel="00000000" w:rsidR="00000000" w:rsidRPr="00000000">
        <w:rPr>
          <w:color w:val="303030"/>
          <w:highlight w:val="white"/>
          <w:rtl w:val="0"/>
        </w:rPr>
        <w:t xml:space="preserve">. Ideally, it has amassed a portfolio of contributions – maybe even some of its generated circuits or codes are patented or form critical parts of standard quantum libraries (our governance ledger ironically can be used to protect the IP it created)</w:t>
      </w:r>
      <w:r w:rsidDel="00000000" w:rsidR="00000000" w:rsidRPr="00000000">
        <w:rPr>
          <w:i w:val="1"/>
          <w:iCs w:val="1"/>
          <w:color w:val="303030"/>
          <w:highlight w:val="white"/>
          <w:rtl w:val="0"/>
        </w:rPr>
        <w:t xml:space="preserve">[282][283]</w:t>
      </w:r>
      <w:r w:rsidDel="00000000" w:rsidR="00000000" w:rsidRPr="00000000">
        <w:rPr>
          <w:color w:val="303030"/>
          <w:highlight w:val="white"/>
          <w:rtl w:val="0"/>
        </w:rPr>
        <w:t xml:space="preserve">. It may operate as an </w:t>
      </w:r>
      <w:r w:rsidDel="00000000" w:rsidR="00000000" w:rsidRPr="00000000">
        <w:rPr>
          <w:b w:val="1"/>
          <w:bCs w:val="1"/>
          <w:color w:val="303030"/>
          <w:highlight w:val="white"/>
          <w:rtl w:val="0"/>
        </w:rPr>
        <w:t xml:space="preserve">automated R&amp;D assistant</w:t>
      </w:r>
      <w:r w:rsidDel="00000000" w:rsidR="00000000" w:rsidRPr="00000000">
        <w:rPr>
          <w:color w:val="303030"/>
          <w:highlight w:val="white"/>
          <w:rtl w:val="0"/>
        </w:rPr>
        <w:t xml:space="preserve"> to quantum scientists: integrated seamlessly into their development workflow, always ready to suggest or even implement improvements</w:t>
      </w:r>
      <w:r w:rsidDel="00000000" w:rsidR="00000000" w:rsidRPr="00000000">
        <w:rPr>
          <w:i w:val="1"/>
          <w:iCs w:val="1"/>
          <w:color w:val="303030"/>
          <w:highlight w:val="white"/>
          <w:rtl w:val="0"/>
        </w:rPr>
        <w:t xml:space="preserve">[280][284]</w:t>
      </w:r>
      <w:r w:rsidDel="00000000" w:rsidR="00000000" w:rsidRPr="00000000">
        <w:rPr>
          <w:color w:val="303030"/>
          <w:highlight w:val="white"/>
          <w:rtl w:val="0"/>
        </w:rPr>
        <w:t xml:space="preserve">. By this time, we might have domain-specific expert AI models: one for quantum chemistry, one for optimization, one for machine learning, etc., each known to produce top-tier results in their domain. </w:t>
      </w:r>
      <w:r w:rsidDel="00000000" w:rsidR="00000000" w:rsidRPr="00000000">
        <w:rPr>
          <w:b w:val="1"/>
          <w:bCs w:val="1"/>
          <w:color w:val="303030"/>
          <w:highlight w:val="white"/>
          <w:rtl w:val="0"/>
        </w:rPr>
        <w:t xml:space="preserve">Productization:</w:t>
      </w:r>
      <w:r w:rsidDel="00000000" w:rsidR="00000000" w:rsidRPr="00000000">
        <w:rPr>
          <w:color w:val="303030"/>
          <w:highlight w:val="white"/>
          <w:rtl w:val="0"/>
        </w:rPr>
        <w:t xml:space="preserve"> If QAGF was a hit, we may have diversified how it’s offered. Perhaps we have a </w:t>
      </w:r>
      <w:r w:rsidDel="00000000" w:rsidR="00000000" w:rsidRPr="00000000">
        <w:rPr>
          <w:b w:val="1"/>
          <w:bCs w:val="1"/>
          <w:color w:val="303030"/>
          <w:highlight w:val="white"/>
          <w:rtl w:val="0"/>
        </w:rPr>
        <w:t xml:space="preserve">Design-as-a-Service</w:t>
      </w:r>
      <w:r w:rsidDel="00000000" w:rsidR="00000000" w:rsidRPr="00000000">
        <w:rPr>
          <w:color w:val="303030"/>
          <w:highlight w:val="white"/>
          <w:rtl w:val="0"/>
        </w:rPr>
        <w:t xml:space="preserve"> model where companies can input a problem and get custom quantum solutions generated on-demand (monetized per use or subscription). Or an </w:t>
      </w:r>
      <w:r w:rsidDel="00000000" w:rsidR="00000000" w:rsidRPr="00000000">
        <w:rPr>
          <w:b w:val="1"/>
          <w:bCs w:val="1"/>
          <w:color w:val="303030"/>
          <w:highlight w:val="white"/>
          <w:rtl w:val="0"/>
        </w:rPr>
        <w:t xml:space="preserve">educational version</w:t>
      </w:r>
      <w:r w:rsidDel="00000000" w:rsidR="00000000" w:rsidRPr="00000000">
        <w:rPr>
          <w:color w:val="303030"/>
          <w:highlight w:val="white"/>
          <w:rtl w:val="0"/>
        </w:rPr>
        <w:t xml:space="preserve"> integrated in learning platforms, helping train the next generation of quantum programmers by example. Conversely, if QAGF remained niche, it might be more of a behind-the-scenes tool that nonetheless gives our platform an edge in performance and efficiency (we might not talk about it publicly much, but we quietly use it to optimize our internal libraries, etc.)</w:t>
      </w:r>
      <w:r w:rsidDel="00000000" w:rsidR="00000000" w:rsidRPr="00000000">
        <w:rPr>
          <w:i w:val="1"/>
          <w:iCs w:val="1"/>
          <w:color w:val="303030"/>
          <w:highlight w:val="white"/>
          <w:rtl w:val="0"/>
        </w:rPr>
        <w:t xml:space="preserve">[285][286]</w:t>
      </w:r>
      <w:r w:rsidDel="00000000" w:rsidR="00000000" w:rsidRPr="00000000">
        <w:rPr>
          <w:color w:val="303030"/>
          <w:highlight w:val="white"/>
          <w:rtl w:val="0"/>
        </w:rPr>
        <w:t xml:space="preserve">. By 2035, we measure Discovery’s success by </w:t>
      </w:r>
      <w:r w:rsidDel="00000000" w:rsidR="00000000" w:rsidRPr="00000000">
        <w:rPr>
          <w:b w:val="1"/>
          <w:bCs w:val="1"/>
          <w:color w:val="303030"/>
          <w:highlight w:val="white"/>
          <w:rtl w:val="0"/>
        </w:rPr>
        <w:t xml:space="preserve">breakthroughs or efficiency gains</w:t>
      </w:r>
      <w:r w:rsidDel="00000000" w:rsidR="00000000" w:rsidRPr="00000000">
        <w:rPr>
          <w:color w:val="303030"/>
          <w:highlight w:val="white"/>
          <w:rtl w:val="0"/>
        </w:rPr>
        <w:t xml:space="preserve"> directly attributable to it</w:t>
      </w:r>
      <w:r w:rsidDel="00000000" w:rsidR="00000000" w:rsidRPr="00000000">
        <w:rPr>
          <w:i w:val="1"/>
          <w:iCs w:val="1"/>
          <w:color w:val="303030"/>
          <w:highlight w:val="white"/>
          <w:rtl w:val="0"/>
        </w:rPr>
        <w:t xml:space="preserve">[169][170]</w:t>
      </w:r>
      <w:r w:rsidDel="00000000" w:rsidR="00000000" w:rsidRPr="00000000">
        <w:rPr>
          <w:color w:val="303030"/>
          <w:highlight w:val="white"/>
          <w:rtl w:val="0"/>
        </w:rPr>
        <w:t xml:space="preserve">. If, for example, a landmark quantum experiment or application was enabled by an AI-designed solution from our platform, that’s a huge win. Short of that, a broad stat like “X% of new quantum applications in the last year used AI assistance” would indicate widespread adoption</w:t>
      </w:r>
      <w:r w:rsidDel="00000000" w:rsidR="00000000" w:rsidRPr="00000000">
        <w:rPr>
          <w:i w:val="1"/>
          <w:iCs w:val="1"/>
          <w:color w:val="303030"/>
          <w:highlight w:val="white"/>
          <w:rtl w:val="0"/>
        </w:rPr>
        <w:t xml:space="preserve">[287][288]</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Integration with Industry:</w:t>
      </w:r>
      <w:r w:rsidDel="00000000" w:rsidR="00000000" w:rsidRPr="00000000">
        <w:rPr>
          <w:color w:val="303030"/>
          <w:highlight w:val="white"/>
          <w:rtl w:val="0"/>
        </w:rPr>
        <w:t xml:space="preserve"> We expect by this time that other players will also have quantum AI tools; we aim to lead or enable. Possibly, we allow </w:t>
      </w:r>
      <w:r w:rsidDel="00000000" w:rsidR="00000000" w:rsidRPr="00000000">
        <w:rPr>
          <w:b w:val="1"/>
          <w:bCs w:val="1"/>
          <w:color w:val="303030"/>
          <w:highlight w:val="white"/>
          <w:rtl w:val="0"/>
        </w:rPr>
        <w:t xml:space="preserve">import/export of designs</w:t>
      </w:r>
      <w:r w:rsidDel="00000000" w:rsidR="00000000" w:rsidRPr="00000000">
        <w:rPr>
          <w:color w:val="303030"/>
          <w:highlight w:val="white"/>
          <w:rtl w:val="0"/>
        </w:rPr>
        <w:t xml:space="preserve"> to and from other tools easily, with our provenance tracking intact (so if someone uses an external AI to design a circuit, they can import it into our platform and we’ll watermark and log it, and vice versa)</w:t>
      </w:r>
      <w:r w:rsidDel="00000000" w:rsidR="00000000" w:rsidRPr="00000000">
        <w:rPr>
          <w:i w:val="1"/>
          <w:iCs w:val="1"/>
          <w:color w:val="303030"/>
          <w:highlight w:val="white"/>
          <w:rtl w:val="0"/>
        </w:rPr>
        <w:t xml:space="preserve">[289][290]</w:t>
      </w:r>
      <w:r w:rsidDel="00000000" w:rsidR="00000000" w:rsidRPr="00000000">
        <w:rPr>
          <w:color w:val="303030"/>
          <w:highlight w:val="white"/>
          <w:rtl w:val="0"/>
        </w:rPr>
        <w:t xml:space="preserve">. This kind of openness ensures that even if not everyone uses our QAGF, they might still plug into our governance network for IP protection, keeping us relevant. </w:t>
      </w:r>
      <w:r w:rsidDel="00000000" w:rsidR="00000000" w:rsidRPr="00000000">
        <w:rPr>
          <w:b w:val="1"/>
          <w:bCs w:val="1"/>
          <w:color w:val="303030"/>
          <w:highlight w:val="white"/>
          <w:rtl w:val="0"/>
        </w:rPr>
        <w:t xml:space="preserve">Go/Kill Outlook:</w:t>
      </w:r>
      <w:r w:rsidDel="00000000" w:rsidR="00000000" w:rsidRPr="00000000">
        <w:rPr>
          <w:color w:val="303030"/>
          <w:highlight w:val="white"/>
          <w:rtl w:val="0"/>
        </w:rPr>
        <w:t xml:space="preserve"> At the decade mark, if QAGF proved value, it’s here to stay and will continue evolving with the latest AI techniques</w:t>
      </w:r>
      <w:r w:rsidDel="00000000" w:rsidR="00000000" w:rsidRPr="00000000">
        <w:rPr>
          <w:i w:val="1"/>
          <w:iCs w:val="1"/>
          <w:color w:val="303030"/>
          <w:highlight w:val="white"/>
          <w:rtl w:val="0"/>
        </w:rPr>
        <w:t xml:space="preserve">[291][292]</w:t>
      </w:r>
      <w:r w:rsidDel="00000000" w:rsidR="00000000" w:rsidRPr="00000000">
        <w:rPr>
          <w:color w:val="303030"/>
          <w:highlight w:val="white"/>
          <w:rtl w:val="0"/>
        </w:rPr>
        <w:t xml:space="preserve">. We likely keep a dedicated AI research group to continuously improve it (maybe by now including quantum machine learning done on real quantum computers to boost the AI itself). If QAGF hasn’t delivered something groundbreaking yet, we have to evaluate why: it could be that quantum systems are still small (so humans do fine), or our approach plateaued. We’d then decide to either scale down and just maintain a minimal effort (perhaps using the AI only for optimizing known templates, not big exploration), or we integrate with whatever external tools people prefer (ensuring our platform is compatible so we don’t lose users)</w:t>
      </w:r>
      <w:r w:rsidDel="00000000" w:rsidR="00000000" w:rsidRPr="00000000">
        <w:rPr>
          <w:i w:val="1"/>
          <w:iCs w:val="1"/>
          <w:color w:val="303030"/>
          <w:highlight w:val="white"/>
          <w:rtl w:val="0"/>
        </w:rPr>
        <w:t xml:space="preserve">[293][294]</w:t>
      </w:r>
      <w:r w:rsidDel="00000000" w:rsidR="00000000" w:rsidRPr="00000000">
        <w:rPr>
          <w:color w:val="303030"/>
          <w:highlight w:val="white"/>
          <w:rtl w:val="0"/>
        </w:rPr>
        <w:t xml:space="preserve">. But given AI trends, likely by 2035 generative models will be extremely powerful; our plan is to harness that rather than be replaced by it. One could imagine by 2035 an AI might be able to autonomously discover a major quantum algorithm – we want that discovery to happen on our platform, under our governance and assistance. So a “go” outlook is continuous support and development of QAGF as an innovation driver, maybe even beyond our own team (opening it for contributions if beneficial)</w:t>
      </w:r>
      <w:r w:rsidDel="00000000" w:rsidR="00000000" w:rsidRPr="00000000">
        <w:rPr>
          <w:i w:val="1"/>
          <w:iCs w:val="1"/>
          <w:color w:val="303030"/>
          <w:highlight w:val="white"/>
          <w:rtl w:val="0"/>
        </w:rPr>
        <w:t xml:space="preserve">[228][295]</w:t>
      </w:r>
      <w:r w:rsidDel="00000000" w:rsidR="00000000" w:rsidRPr="00000000">
        <w:rPr>
          <w:color w:val="303030"/>
          <w:highlight w:val="white"/>
          <w:rtl w:val="0"/>
        </w:rPr>
        <w:t xml:space="preserve">.</w:t>
      </w:r>
    </w:p>
    <w:p w:rsidR="00000000" w:rsidDel="00000000" w:rsidP="00000000" w:rsidRDefault="00000000" w:rsidRPr="00000000" w14:paraId="000003F2">
      <w:pPr>
        <w:spacing w:after="240" w:before="240" w:lineRule="auto"/>
        <w:rPr>
          <w:color w:val="303030"/>
          <w:highlight w:val="white"/>
        </w:rPr>
      </w:pPr>
      <w:r w:rsidDel="00000000" w:rsidR="00000000" w:rsidRPr="00000000">
        <w:rPr>
          <w:b w:val="1"/>
          <w:bCs w:val="1"/>
          <w:color w:val="303030"/>
          <w:highlight w:val="white"/>
          <w:rtl w:val="0"/>
        </w:rPr>
        <w:t xml:space="preserve">Summary:</w:t>
      </w:r>
      <w:r w:rsidDel="00000000" w:rsidR="00000000" w:rsidRPr="00000000">
        <w:rPr>
          <w:color w:val="303030"/>
          <w:highlight w:val="white"/>
          <w:rtl w:val="0"/>
        </w:rPr>
        <w:t xml:space="preserve"> By executing this 10-year roadmap, we plan for </w:t>
      </w:r>
      <w:r w:rsidDel="00000000" w:rsidR="00000000" w:rsidRPr="00000000">
        <w:rPr>
          <w:b w:val="1"/>
          <w:bCs w:val="1"/>
          <w:color w:val="303030"/>
          <w:highlight w:val="white"/>
          <w:rtl w:val="0"/>
        </w:rPr>
        <w:t xml:space="preserve">Invarian v6.0</w:t>
      </w:r>
      <w:r w:rsidDel="00000000" w:rsidR="00000000" w:rsidRPr="00000000">
        <w:rPr>
          <w:color w:val="303030"/>
          <w:highlight w:val="white"/>
          <w:rtl w:val="0"/>
        </w:rPr>
        <w:t xml:space="preserve"> (or equivalent end-state) to represent a </w:t>
      </w:r>
      <w:r w:rsidDel="00000000" w:rsidR="00000000" w:rsidRPr="00000000">
        <w:rPr>
          <w:b w:val="1"/>
          <w:bCs w:val="1"/>
          <w:color w:val="303030"/>
          <w:highlight w:val="white"/>
          <w:rtl w:val="0"/>
        </w:rPr>
        <w:t xml:space="preserve">fully integrated, autonomous quantum computing ecosystem</w:t>
      </w:r>
      <w:r w:rsidDel="00000000" w:rsidR="00000000" w:rsidRPr="00000000">
        <w:rPr>
          <w:color w:val="303030"/>
          <w:highlight w:val="white"/>
          <w:rtl w:val="0"/>
        </w:rPr>
        <w:t xml:space="preserve">. All components – Autonomy, Governance, Discovery – work in concert to make quantum computing reliable, efficient, and trustworthy, from hardware pulse to business value. Throughout, we separate </w:t>
      </w:r>
      <w:r w:rsidDel="00000000" w:rsidR="00000000" w:rsidRPr="00000000">
        <w:rPr>
          <w:b w:val="1"/>
          <w:bCs w:val="1"/>
          <w:color w:val="303030"/>
          <w:highlight w:val="white"/>
          <w:rtl w:val="0"/>
        </w:rPr>
        <w:t xml:space="preserve">production-critical paths</w:t>
      </w:r>
      <w:r w:rsidDel="00000000" w:rsidR="00000000" w:rsidRPr="00000000">
        <w:rPr>
          <w:color w:val="303030"/>
          <w:highlight w:val="white"/>
          <w:rtl w:val="0"/>
        </w:rPr>
        <w:t xml:space="preserve"> from </w:t>
      </w:r>
      <w:r w:rsidDel="00000000" w:rsidR="00000000" w:rsidRPr="00000000">
        <w:rPr>
          <w:b w:val="1"/>
          <w:bCs w:val="1"/>
          <w:color w:val="303030"/>
          <w:highlight w:val="white"/>
          <w:rtl w:val="0"/>
        </w:rPr>
        <w:t xml:space="preserve">experimental R&amp;D</w:t>
      </w:r>
      <w:r w:rsidDel="00000000" w:rsidR="00000000" w:rsidRPr="00000000">
        <w:rPr>
          <w:color w:val="303030"/>
          <w:highlight w:val="white"/>
          <w:rtl w:val="0"/>
        </w:rPr>
        <w:t xml:space="preserve"> so that we can innovate rapidly without jeopardizing the mission-critical operations</w:t>
      </w:r>
      <w:r w:rsidDel="00000000" w:rsidR="00000000" w:rsidRPr="00000000">
        <w:rPr>
          <w:i w:val="1"/>
          <w:iCs w:val="1"/>
          <w:color w:val="303030"/>
          <w:highlight w:val="white"/>
          <w:rtl w:val="0"/>
        </w:rPr>
        <w:t xml:space="preserve">[45][296]</w:t>
      </w:r>
      <w:r w:rsidDel="00000000" w:rsidR="00000000" w:rsidRPr="00000000">
        <w:rPr>
          <w:color w:val="303030"/>
          <w:highlight w:val="white"/>
          <w:rtl w:val="0"/>
        </w:rPr>
        <w:t xml:space="preserve">. We have established DK invariants and stretch SLOs as guardrails from day 1 and carried them through each release, adding new invariants as needed (any new feature comes with its own “definition of done” in terms of performance/quality targets that must be met before it’s GA)</w:t>
      </w:r>
      <w:r w:rsidDel="00000000" w:rsidR="00000000" w:rsidRPr="00000000">
        <w:rPr>
          <w:i w:val="1"/>
          <w:iCs w:val="1"/>
          <w:color w:val="303030"/>
          <w:highlight w:val="white"/>
          <w:rtl w:val="0"/>
        </w:rPr>
        <w:t xml:space="preserve">[297][298]</w:t>
      </w:r>
      <w:r w:rsidDel="00000000" w:rsidR="00000000" w:rsidRPr="00000000">
        <w:rPr>
          <w:color w:val="303030"/>
          <w:highlight w:val="white"/>
          <w:rtl w:val="0"/>
        </w:rPr>
        <w:t xml:space="preserve">. Each era had clear </w:t>
      </w:r>
      <w:r w:rsidDel="00000000" w:rsidR="00000000" w:rsidRPr="00000000">
        <w:rPr>
          <w:b w:val="1"/>
          <w:bCs w:val="1"/>
          <w:color w:val="303030"/>
          <w:highlight w:val="white"/>
          <w:rtl w:val="0"/>
        </w:rPr>
        <w:t xml:space="preserve">Go/Kill criteria</w:t>
      </w:r>
      <w:r w:rsidDel="00000000" w:rsidR="00000000" w:rsidRPr="00000000">
        <w:rPr>
          <w:color w:val="303030"/>
          <w:highlight w:val="white"/>
          <w:rtl w:val="0"/>
        </w:rPr>
        <w:t xml:space="preserve"> to make unbiased decisions – and we adhered to evidence-based pivots to keep the program on track</w:t>
      </w:r>
      <w:r w:rsidDel="00000000" w:rsidR="00000000" w:rsidRPr="00000000">
        <w:rPr>
          <w:i w:val="1"/>
          <w:iCs w:val="1"/>
          <w:color w:val="303030"/>
          <w:highlight w:val="white"/>
          <w:rtl w:val="0"/>
        </w:rPr>
        <w:t xml:space="preserve">[48][299]</w:t>
      </w:r>
      <w:r w:rsidDel="00000000" w:rsidR="00000000" w:rsidRPr="00000000">
        <w:rPr>
          <w:color w:val="303030"/>
          <w:highlight w:val="white"/>
          <w:rtl w:val="0"/>
        </w:rPr>
        <w:t xml:space="preserve">. By year 10, risks have been managed proactively and the platform (or at least its legacy through standards) is positioned as an indispensable part of the quantum computing landscape.</w:t>
      </w:r>
    </w:p>
    <w:p w:rsidR="00000000" w:rsidDel="00000000" w:rsidP="00000000" w:rsidRDefault="00000000" w:rsidRPr="00000000" w14:paraId="000003F3">
      <w:pPr>
        <w:pStyle w:val="Heading2"/>
        <w:keepNext w:val="0"/>
        <w:keepLines w:val="0"/>
        <w:spacing w:after="80" w:lineRule="auto"/>
        <w:rPr>
          <w:b w:val="1"/>
          <w:bCs w:val="1"/>
          <w:color w:val="303030"/>
          <w:sz w:val="34"/>
          <w:szCs w:val="34"/>
          <w:highlight w:val="white"/>
        </w:rPr>
      </w:pPr>
      <w:bookmarkStart w:colFirst="0" w:colLast="0" w:name="_1zvdr1la8u28" w:id="37"/>
      <w:bookmarkEnd w:id="37"/>
      <w:r w:rsidDel="00000000" w:rsidR="00000000" w:rsidRPr="00000000">
        <w:rPr>
          <w:b w:val="1"/>
          <w:bCs w:val="1"/>
          <w:color w:val="303030"/>
          <w:sz w:val="34"/>
          <w:szCs w:val="34"/>
          <w:highlight w:val="white"/>
          <w:rtl w:val="0"/>
        </w:rPr>
        <w:t xml:space="preserve">3. Platform Integration &amp; Release Milestones</w:t>
      </w:r>
    </w:p>
    <w:p w:rsidR="00000000" w:rsidDel="00000000" w:rsidP="00000000" w:rsidRDefault="00000000" w:rsidRPr="00000000" w14:paraId="000003F4">
      <w:pPr>
        <w:spacing w:after="240" w:before="240" w:lineRule="auto"/>
        <w:rPr>
          <w:i w:val="1"/>
          <w:iCs w:val="1"/>
          <w:color w:val="303030"/>
          <w:highlight w:val="white"/>
        </w:rPr>
      </w:pPr>
      <w:r w:rsidDel="00000000" w:rsidR="00000000" w:rsidRPr="00000000">
        <w:rPr>
          <w:i w:val="1"/>
          <w:iCs w:val="1"/>
          <w:color w:val="303030"/>
          <w:highlight w:val="white"/>
          <w:rtl w:val="0"/>
        </w:rPr>
        <w:t xml:space="preserve">(This section summarizes how the monolithic platform evolved across versions, highlighting integration and release gating steps. It connects the high-level roadmap to the concrete release checkpoints, DK gate validations, and standardization milestones.)</w:t>
      </w:r>
    </w:p>
    <w:p w:rsidR="00000000" w:rsidDel="00000000" w:rsidP="00000000" w:rsidRDefault="00000000" w:rsidRPr="00000000" w14:paraId="000003F5">
      <w:pPr>
        <w:spacing w:after="240" w:before="240" w:lineRule="auto"/>
        <w:rPr>
          <w:color w:val="303030"/>
          <w:highlight w:val="white"/>
        </w:rPr>
      </w:pPr>
      <w:r w:rsidDel="00000000" w:rsidR="00000000" w:rsidRPr="00000000">
        <w:rPr>
          <w:b w:val="1"/>
          <w:bCs w:val="1"/>
          <w:color w:val="303030"/>
          <w:highlight w:val="white"/>
          <w:rtl w:val="0"/>
        </w:rPr>
        <w:t xml:space="preserve">Version Progression:</w:t>
      </w:r>
      <w:r w:rsidDel="00000000" w:rsidR="00000000" w:rsidRPr="00000000">
        <w:rPr>
          <w:color w:val="303030"/>
          <w:highlight w:val="white"/>
          <w:rtl w:val="0"/>
        </w:rPr>
        <w:t xml:space="preserve"> Over the decade, major releases aligned with the roadmap eras, roughly: </w:t>
      </w:r>
      <w:r w:rsidDel="00000000" w:rsidR="00000000" w:rsidRPr="00000000">
        <w:rPr>
          <w:b w:val="1"/>
          <w:bCs w:val="1"/>
          <w:color w:val="303030"/>
          <w:highlight w:val="white"/>
          <w:rtl w:val="0"/>
        </w:rPr>
        <w:t xml:space="preserve">v2.0 (end of Era 0–2)</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v3.0 (end of Era 2–4)</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v4.0 (end of Era 4–6)</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v5.0 (end of Era 6–8)</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v6.0 (Year 10)</w:t>
      </w:r>
      <w:r w:rsidDel="00000000" w:rsidR="00000000" w:rsidRPr="00000000">
        <w:rPr>
          <w:i w:val="1"/>
          <w:iCs w:val="1"/>
          <w:color w:val="303030"/>
          <w:highlight w:val="white"/>
          <w:rtl w:val="0"/>
        </w:rPr>
        <w:t xml:space="preserve">[49][300]</w:t>
      </w:r>
      <w:r w:rsidDel="00000000" w:rsidR="00000000" w:rsidRPr="00000000">
        <w:rPr>
          <w:color w:val="303030"/>
          <w:highlight w:val="white"/>
          <w:rtl w:val="0"/>
        </w:rPr>
        <w:t xml:space="preserve">. At each of these key releases, we performed an </w:t>
      </w:r>
      <w:r w:rsidDel="00000000" w:rsidR="00000000" w:rsidRPr="00000000">
        <w:rPr>
          <w:b w:val="1"/>
          <w:bCs w:val="1"/>
          <w:color w:val="303030"/>
          <w:highlight w:val="white"/>
          <w:rtl w:val="0"/>
        </w:rPr>
        <w:t xml:space="preserve">integration hardening cycle</w:t>
      </w:r>
      <w:r w:rsidDel="00000000" w:rsidR="00000000" w:rsidRPr="00000000">
        <w:rPr>
          <w:color w:val="303030"/>
          <w:highlight w:val="white"/>
          <w:rtl w:val="0"/>
        </w:rPr>
        <w:t xml:space="preserve"> similar to V8 GA: ensuring all new components meet DK invariants or new SLOs, and producing an evidence-based release report (sections completion, artifacts, etc., as per our SSOT execution plan format)</w:t>
      </w:r>
      <w:r w:rsidDel="00000000" w:rsidR="00000000" w:rsidRPr="00000000">
        <w:rPr>
          <w:i w:val="1"/>
          <w:iCs w:val="1"/>
          <w:color w:val="303030"/>
          <w:highlight w:val="white"/>
          <w:rtl w:val="0"/>
        </w:rPr>
        <w:t xml:space="preserve">[301][4]</w:t>
      </w:r>
      <w:r w:rsidDel="00000000" w:rsidR="00000000" w:rsidRPr="00000000">
        <w:rPr>
          <w:color w:val="303030"/>
          <w:highlight w:val="white"/>
          <w:rtl w:val="0"/>
        </w:rPr>
        <w:t xml:space="preserve">. We reused the proven </w:t>
      </w:r>
      <w:r w:rsidDel="00000000" w:rsidR="00000000" w:rsidRPr="00000000">
        <w:rPr>
          <w:b w:val="1"/>
          <w:bCs w:val="1"/>
          <w:color w:val="303030"/>
          <w:highlight w:val="white"/>
          <w:rtl w:val="0"/>
        </w:rPr>
        <w:t xml:space="preserve">DK freeze + Ops Gold process</w:t>
      </w:r>
      <w:r w:rsidDel="00000000" w:rsidR="00000000" w:rsidRPr="00000000">
        <w:rPr>
          <w:color w:val="303030"/>
          <w:highlight w:val="white"/>
          <w:rtl w:val="0"/>
        </w:rPr>
        <w:t xml:space="preserve">: at the start of each development phase, we “froze” non-negotiable SLO targets for that release (carried over or tightened from previous) and treated them as gates</w:t>
      </w:r>
      <w:r w:rsidDel="00000000" w:rsidR="00000000" w:rsidRPr="00000000">
        <w:rPr>
          <w:i w:val="1"/>
          <w:iCs w:val="1"/>
          <w:color w:val="303030"/>
          <w:highlight w:val="white"/>
          <w:rtl w:val="0"/>
        </w:rPr>
        <w:t xml:space="preserve">[7][8]</w:t>
      </w:r>
      <w:r w:rsidDel="00000000" w:rsidR="00000000" w:rsidRPr="00000000">
        <w:rPr>
          <w:color w:val="303030"/>
          <w:highlight w:val="white"/>
          <w:rtl w:val="0"/>
        </w:rPr>
        <w:t xml:space="preserve">. For example, for v3.0 (Era 2–4) we might tighten uptime or add new DK gates for anomaly response. All such targets were encoded as constants in the code and CI (following the practice from V1.x) and had to pass in staging before release</w:t>
      </w:r>
      <w:r w:rsidDel="00000000" w:rsidR="00000000" w:rsidRPr="00000000">
        <w:rPr>
          <w:i w:val="1"/>
          <w:iCs w:val="1"/>
          <w:color w:val="303030"/>
          <w:highlight w:val="white"/>
          <w:rtl w:val="0"/>
        </w:rPr>
        <w:t xml:space="preserve">[11][302]</w:t>
      </w:r>
      <w:r w:rsidDel="00000000" w:rsidR="00000000" w:rsidRPr="00000000">
        <w:rPr>
          <w:color w:val="303030"/>
          <w:highlight w:val="white"/>
          <w:rtl w:val="0"/>
        </w:rPr>
        <w:t xml:space="preserve">. We also applied the </w:t>
      </w:r>
      <w:r w:rsidDel="00000000" w:rsidR="00000000" w:rsidRPr="00000000">
        <w:rPr>
          <w:b w:val="1"/>
          <w:bCs w:val="1"/>
          <w:color w:val="303030"/>
          <w:highlight w:val="white"/>
          <w:rtl w:val="0"/>
        </w:rPr>
        <w:t xml:space="preserve">Ops Gold stretch goals</w:t>
      </w:r>
      <w:r w:rsidDel="00000000" w:rsidR="00000000" w:rsidRPr="00000000">
        <w:rPr>
          <w:color w:val="303030"/>
          <w:highlight w:val="white"/>
          <w:rtl w:val="0"/>
        </w:rPr>
        <w:t xml:space="preserve"> to each release’s promotion criteria: e.g., requiring a 15-minute canary no-error run and &lt;10 min rollback for v2.0, v3.0, etc., as inherited from V8’s process</w:t>
      </w:r>
      <w:r w:rsidDel="00000000" w:rsidR="00000000" w:rsidRPr="00000000">
        <w:rPr>
          <w:i w:val="1"/>
          <w:iCs w:val="1"/>
          <w:color w:val="303030"/>
          <w:highlight w:val="white"/>
          <w:rtl w:val="0"/>
        </w:rPr>
        <w:t xml:space="preserve">[303][304]</w:t>
      </w:r>
      <w:r w:rsidDel="00000000" w:rsidR="00000000" w:rsidRPr="00000000">
        <w:rPr>
          <w:color w:val="303030"/>
          <w:highlight w:val="white"/>
          <w:rtl w:val="0"/>
        </w:rPr>
        <w:t xml:space="preserve">. This ensured not only that performance met minimums but also that our </w:t>
      </w:r>
      <w:r w:rsidDel="00000000" w:rsidR="00000000" w:rsidRPr="00000000">
        <w:rPr>
          <w:b w:val="1"/>
          <w:bCs w:val="1"/>
          <w:color w:val="303030"/>
          <w:highlight w:val="white"/>
          <w:rtl w:val="0"/>
        </w:rPr>
        <w:t xml:space="preserve">deployment and ops processes</w:t>
      </w:r>
      <w:r w:rsidDel="00000000" w:rsidR="00000000" w:rsidRPr="00000000">
        <w:rPr>
          <w:color w:val="303030"/>
          <w:highlight w:val="white"/>
          <w:rtl w:val="0"/>
        </w:rPr>
        <w:t xml:space="preserve"> kept improving (faster rollouts, better canary coverage, etc.).</w:t>
      </w:r>
    </w:p>
    <w:p w:rsidR="00000000" w:rsidDel="00000000" w:rsidP="00000000" w:rsidRDefault="00000000" w:rsidRPr="00000000" w14:paraId="000003F6">
      <w:pPr>
        <w:spacing w:after="240" w:before="240" w:lineRule="auto"/>
        <w:rPr>
          <w:color w:val="303030"/>
          <w:highlight w:val="white"/>
        </w:rPr>
      </w:pPr>
      <w:r w:rsidDel="00000000" w:rsidR="00000000" w:rsidRPr="00000000">
        <w:rPr>
          <w:b w:val="1"/>
          <w:bCs w:val="1"/>
          <w:color w:val="303030"/>
          <w:highlight w:val="white"/>
          <w:rtl w:val="0"/>
        </w:rPr>
        <w:t xml:space="preserve">Integration of New Modules:</w:t>
      </w:r>
      <w:r w:rsidDel="00000000" w:rsidR="00000000" w:rsidRPr="00000000">
        <w:rPr>
          <w:color w:val="303030"/>
          <w:highlight w:val="white"/>
          <w:rtl w:val="0"/>
        </w:rPr>
        <w:t xml:space="preserve"> As the platform grew, we integrated new modules in a controlled manner, often behind feature flags until fully ready</w:t>
      </w:r>
      <w:r w:rsidDel="00000000" w:rsidR="00000000" w:rsidRPr="00000000">
        <w:rPr>
          <w:i w:val="1"/>
          <w:iCs w:val="1"/>
          <w:color w:val="303030"/>
          <w:highlight w:val="white"/>
          <w:rtl w:val="0"/>
        </w:rPr>
        <w:t xml:space="preserve">[74][75]</w:t>
      </w:r>
      <w:r w:rsidDel="00000000" w:rsidR="00000000" w:rsidRPr="00000000">
        <w:rPr>
          <w:color w:val="303030"/>
          <w:highlight w:val="white"/>
          <w:rtl w:val="0"/>
        </w:rPr>
        <w:t xml:space="preserve">. For instance, when adding the QDS service in v3.x, we initially included it as an optional component not impacting core flows and set specific </w:t>
      </w:r>
      <w:r w:rsidDel="00000000" w:rsidR="00000000" w:rsidRPr="00000000">
        <w:rPr>
          <w:b w:val="1"/>
          <w:bCs w:val="1"/>
          <w:color w:val="303030"/>
          <w:highlight w:val="white"/>
          <w:rtl w:val="0"/>
        </w:rPr>
        <w:t xml:space="preserve">Feature GA exit criteria</w:t>
      </w:r>
      <w:r w:rsidDel="00000000" w:rsidR="00000000" w:rsidRPr="00000000">
        <w:rPr>
          <w:rFonts w:ascii="Arial Unicode MS" w:cs="Arial Unicode MS" w:eastAsia="Arial Unicode MS" w:hAnsi="Arial Unicode MS"/>
          <w:color w:val="303030"/>
          <w:highlight w:val="white"/>
          <w:rtl w:val="0"/>
        </w:rPr>
        <w:t xml:space="preserve"> (e.g. “QDS suggestions integrated with compile flow with success metric ≥30% improvement on test set”) that had to be proven before turning it on by default</w:t>
      </w:r>
      <w:r w:rsidDel="00000000" w:rsidR="00000000" w:rsidRPr="00000000">
        <w:rPr>
          <w:i w:val="1"/>
          <w:iCs w:val="1"/>
          <w:color w:val="303030"/>
          <w:highlight w:val="white"/>
          <w:rtl w:val="0"/>
        </w:rPr>
        <w:t xml:space="preserve">[297][298]</w:t>
      </w:r>
      <w:r w:rsidDel="00000000" w:rsidR="00000000" w:rsidRPr="00000000">
        <w:rPr>
          <w:color w:val="303030"/>
          <w:highlight w:val="white"/>
          <w:rtl w:val="0"/>
        </w:rPr>
        <w:t xml:space="preserve">. Similar approach for the FTAE microservice: introduced possibly as /services/ftae in v2.x, shadow mode until metrics showed it’s stable, then merged into main orchestrator functions by v4.0. Our monorepo structure evolved but remained cohesive: by mid-decade, we modularized such that different deployment models could be supported (monolithic for smaller installs, or microservices for scale)</w:t>
      </w:r>
      <w:r w:rsidDel="00000000" w:rsidR="00000000" w:rsidRPr="00000000">
        <w:rPr>
          <w:i w:val="1"/>
          <w:iCs w:val="1"/>
          <w:color w:val="303030"/>
          <w:highlight w:val="white"/>
          <w:rtl w:val="0"/>
        </w:rPr>
        <w:t xml:space="preserve">[305][306]</w:t>
      </w:r>
      <w:r w:rsidDel="00000000" w:rsidR="00000000" w:rsidRPr="00000000">
        <w:rPr>
          <w:color w:val="303030"/>
          <w:highlight w:val="white"/>
          <w:rtl w:val="0"/>
        </w:rPr>
        <w:t xml:space="preserve">, and by the end we may have broken out some open-source components (e.g. a separate repo for our SDK or standards reference implementations)</w:t>
      </w:r>
      <w:r w:rsidDel="00000000" w:rsidR="00000000" w:rsidRPr="00000000">
        <w:rPr>
          <w:i w:val="1"/>
          <w:iCs w:val="1"/>
          <w:color w:val="303030"/>
          <w:highlight w:val="white"/>
          <w:rtl w:val="0"/>
        </w:rPr>
        <w:t xml:space="preserve">[202][307]</w:t>
      </w:r>
      <w:r w:rsidDel="00000000" w:rsidR="00000000" w:rsidRPr="00000000">
        <w:rPr>
          <w:color w:val="303030"/>
          <w:highlight w:val="white"/>
          <w:rtl w:val="0"/>
        </w:rPr>
        <w:t xml:space="preserve">. But all core integration was tested end-to-end in our CI pipelines. We maintained a rigorous </w:t>
      </w:r>
      <w:r w:rsidDel="00000000" w:rsidR="00000000" w:rsidRPr="00000000">
        <w:rPr>
          <w:b w:val="1"/>
          <w:bCs w:val="1"/>
          <w:color w:val="303030"/>
          <w:highlight w:val="white"/>
          <w:rtl w:val="0"/>
        </w:rPr>
        <w:t xml:space="preserve">performance and scale test harness</w:t>
      </w:r>
      <w:r w:rsidDel="00000000" w:rsidR="00000000" w:rsidRPr="00000000">
        <w:rPr>
          <w:color w:val="303030"/>
          <w:highlight w:val="white"/>
          <w:rtl w:val="0"/>
        </w:rPr>
        <w:t xml:space="preserve"> for each major release: e.g., before v3.0, we simulated X jobs/day across Y backends to ensure linear scaling</w:t>
      </w:r>
      <w:r w:rsidDel="00000000" w:rsidR="00000000" w:rsidRPr="00000000">
        <w:rPr>
          <w:i w:val="1"/>
          <w:iCs w:val="1"/>
          <w:color w:val="303030"/>
          <w:highlight w:val="white"/>
          <w:rtl w:val="0"/>
        </w:rPr>
        <w:t xml:space="preserve">[308][309]</w:t>
      </w:r>
      <w:r w:rsidDel="00000000" w:rsidR="00000000" w:rsidRPr="00000000">
        <w:rPr>
          <w:color w:val="303030"/>
          <w:highlight w:val="white"/>
          <w:rtl w:val="0"/>
        </w:rPr>
        <w:t xml:space="preserve">, and before v5.0, we might have run a mock 1000-logical-qubit workload through the entire stack as a final exam. We also continued the practice of </w:t>
      </w:r>
      <w:r w:rsidDel="00000000" w:rsidR="00000000" w:rsidRPr="00000000">
        <w:rPr>
          <w:b w:val="1"/>
          <w:bCs w:val="1"/>
          <w:color w:val="303030"/>
          <w:highlight w:val="white"/>
          <w:rtl w:val="0"/>
        </w:rPr>
        <w:t xml:space="preserve">evidence artifacts</w:t>
      </w:r>
      <w:r w:rsidDel="00000000" w:rsidR="00000000" w:rsidRPr="00000000">
        <w:rPr>
          <w:color w:val="303030"/>
          <w:highlight w:val="white"/>
          <w:rtl w:val="0"/>
        </w:rPr>
        <w:t xml:space="preserve"> for each new feature – design docs, validation notebooks, etc., all checked into the repo, so that at v6.0 we have an append-only history of how each capability was validated. This not only helps internal quality but also any due diligence (potential investors or acquirers can see a clear record of our reliability culture)</w:t>
      </w:r>
      <w:r w:rsidDel="00000000" w:rsidR="00000000" w:rsidRPr="00000000">
        <w:rPr>
          <w:i w:val="1"/>
          <w:iCs w:val="1"/>
          <w:color w:val="303030"/>
          <w:highlight w:val="white"/>
          <w:rtl w:val="0"/>
        </w:rPr>
        <w:t xml:space="preserve">[190]</w:t>
      </w:r>
      <w:r w:rsidDel="00000000" w:rsidR="00000000" w:rsidRPr="00000000">
        <w:rPr>
          <w:color w:val="303030"/>
          <w:highlight w:val="white"/>
          <w:rtl w:val="0"/>
        </w:rPr>
        <w:t xml:space="preserve">.</w:t>
      </w:r>
    </w:p>
    <w:p w:rsidR="00000000" w:rsidDel="00000000" w:rsidP="00000000" w:rsidRDefault="00000000" w:rsidRPr="00000000" w14:paraId="000003F7">
      <w:pPr>
        <w:spacing w:after="240" w:before="240" w:lineRule="auto"/>
        <w:rPr>
          <w:color w:val="303030"/>
          <w:highlight w:val="white"/>
        </w:rPr>
      </w:pPr>
      <w:r w:rsidDel="00000000" w:rsidR="00000000" w:rsidRPr="00000000">
        <w:rPr>
          <w:b w:val="1"/>
          <w:bCs w:val="1"/>
          <w:color w:val="303030"/>
          <w:highlight w:val="white"/>
          <w:rtl w:val="0"/>
        </w:rPr>
        <w:t xml:space="preserve">Release Governance:</w:t>
      </w:r>
      <w:r w:rsidDel="00000000" w:rsidR="00000000" w:rsidRPr="00000000">
        <w:rPr>
          <w:color w:val="303030"/>
          <w:highlight w:val="white"/>
          <w:rtl w:val="0"/>
        </w:rPr>
        <w:t xml:space="preserve"> We established an internal </w:t>
      </w:r>
      <w:r w:rsidDel="00000000" w:rsidR="00000000" w:rsidRPr="00000000">
        <w:rPr>
          <w:b w:val="1"/>
          <w:bCs w:val="1"/>
          <w:color w:val="303030"/>
          <w:highlight w:val="white"/>
          <w:rtl w:val="0"/>
        </w:rPr>
        <w:t xml:space="preserve">architecture and SRE review board</w:t>
      </w:r>
      <w:r w:rsidDel="00000000" w:rsidR="00000000" w:rsidRPr="00000000">
        <w:rPr>
          <w:color w:val="303030"/>
          <w:highlight w:val="white"/>
          <w:rtl w:val="0"/>
        </w:rPr>
        <w:t xml:space="preserve"> that met at each major release checkpoint (v2.0, v3.0, etc.) to review metrics against the go/kill criteria and make decisions</w:t>
      </w:r>
      <w:r w:rsidDel="00000000" w:rsidR="00000000" w:rsidRPr="00000000">
        <w:rPr>
          <w:i w:val="1"/>
          <w:iCs w:val="1"/>
          <w:color w:val="303030"/>
          <w:highlight w:val="white"/>
          <w:rtl w:val="0"/>
        </w:rPr>
        <w:t xml:space="preserve">[48][310]</w:t>
      </w:r>
      <w:r w:rsidDel="00000000" w:rsidR="00000000" w:rsidRPr="00000000">
        <w:rPr>
          <w:rFonts w:ascii="Arial Unicode MS" w:cs="Arial Unicode MS" w:eastAsia="Arial Unicode MS" w:hAnsi="Arial Unicode MS"/>
          <w:color w:val="303030"/>
          <w:highlight w:val="white"/>
          <w:rtl w:val="0"/>
        </w:rPr>
        <w:t xml:space="preserve">. This governance ensured we didn’t succumb to feature creep at the cost of invariants. For example, if by v4.0 a certain autonomy feature wasn’t hitting its metrics, the board could decide to hold it in beta another cycle (kill its promotion). We linked business KPIs to these checkpoints as well: e.g. “by v3.0 we should have ≥3 pilot customers or else re-evaluate GTM” – and indeed at those points we made strategic adjustments as needed</w:t>
      </w:r>
      <w:r w:rsidDel="00000000" w:rsidR="00000000" w:rsidRPr="00000000">
        <w:rPr>
          <w:i w:val="1"/>
          <w:iCs w:val="1"/>
          <w:color w:val="303030"/>
          <w:highlight w:val="white"/>
          <w:rtl w:val="0"/>
        </w:rPr>
        <w:t xml:space="preserve">[311][312]</w:t>
      </w:r>
      <w:r w:rsidDel="00000000" w:rsidR="00000000" w:rsidRPr="00000000">
        <w:rPr>
          <w:color w:val="303030"/>
          <w:highlight w:val="white"/>
          <w:rtl w:val="0"/>
        </w:rPr>
        <w:t xml:space="preserve">. Our risk register (maintained from archive and updated continuously) was reviewed and mitigations revised at each release</w:t>
      </w:r>
      <w:r w:rsidDel="00000000" w:rsidR="00000000" w:rsidRPr="00000000">
        <w:rPr>
          <w:i w:val="1"/>
          <w:iCs w:val="1"/>
          <w:color w:val="303030"/>
          <w:highlight w:val="white"/>
          <w:rtl w:val="0"/>
        </w:rPr>
        <w:t xml:space="preserve">[313][299]</w:t>
      </w:r>
      <w:r w:rsidDel="00000000" w:rsidR="00000000" w:rsidRPr="00000000">
        <w:rPr>
          <w:color w:val="303030"/>
          <w:highlight w:val="white"/>
          <w:rtl w:val="0"/>
        </w:rPr>
        <w:t xml:space="preserve">. The transparency and evidence-driven mindset we started with (recording all decisions, gaps, fixes in append-only fashion) scaled with us, giving confidence to partners and regulators.</w:t>
      </w:r>
    </w:p>
    <w:p w:rsidR="00000000" w:rsidDel="00000000" w:rsidP="00000000" w:rsidRDefault="00000000" w:rsidRPr="00000000" w14:paraId="000003F8">
      <w:pPr>
        <w:spacing w:after="240" w:before="240" w:lineRule="auto"/>
        <w:rPr>
          <w:color w:val="303030"/>
          <w:highlight w:val="white"/>
        </w:rPr>
      </w:pPr>
      <w:r w:rsidDel="00000000" w:rsidR="00000000" w:rsidRPr="00000000">
        <w:rPr>
          <w:b w:val="1"/>
          <w:bCs w:val="1"/>
          <w:color w:val="303030"/>
          <w:highlight w:val="white"/>
          <w:rtl w:val="0"/>
        </w:rPr>
        <w:t xml:space="preserve">Standards &amp; Compliance Checkpoints:</w:t>
      </w:r>
      <w:r w:rsidDel="00000000" w:rsidR="00000000" w:rsidRPr="00000000">
        <w:rPr>
          <w:color w:val="303030"/>
          <w:highlight w:val="white"/>
          <w:rtl w:val="0"/>
        </w:rPr>
        <w:t xml:space="preserve"> Each major release also synced with outward-facing milestones. By v3.0 (2029), we aimed to have at least one of our key proposals (e.g. the watermark schema or QIR adapter) submitted to a standards body</w:t>
      </w:r>
      <w:r w:rsidDel="00000000" w:rsidR="00000000" w:rsidRPr="00000000">
        <w:rPr>
          <w:i w:val="1"/>
          <w:iCs w:val="1"/>
          <w:color w:val="303030"/>
          <w:highlight w:val="white"/>
          <w:rtl w:val="0"/>
        </w:rPr>
        <w:t xml:space="preserve">[60][61]</w:t>
      </w:r>
      <w:r w:rsidDel="00000000" w:rsidR="00000000" w:rsidRPr="00000000">
        <w:rPr>
          <w:color w:val="303030"/>
          <w:highlight w:val="white"/>
          <w:rtl w:val="0"/>
        </w:rPr>
        <w:t xml:space="preserve">, and indeed we timed our contributions to align with our development – using our implementation experience to back the standards proposal. By v5.0 (2033), ideally the quantum IP governance schema and API that we pioneered would be in late-stage consideration or published by a body like ISO or IEEE, meaning our platform is already compliant with a now-official standard (a great GTM advantage). We also aligned our </w:t>
      </w:r>
      <w:r w:rsidDel="00000000" w:rsidR="00000000" w:rsidRPr="00000000">
        <w:rPr>
          <w:b w:val="1"/>
          <w:bCs w:val="1"/>
          <w:color w:val="303030"/>
          <w:highlight w:val="white"/>
          <w:rtl w:val="0"/>
        </w:rPr>
        <w:t xml:space="preserve">compliance certifications</w:t>
      </w:r>
      <w:r w:rsidDel="00000000" w:rsidR="00000000" w:rsidRPr="00000000">
        <w:rPr>
          <w:color w:val="303030"/>
          <w:highlight w:val="white"/>
          <w:rtl w:val="0"/>
        </w:rPr>
        <w:t xml:space="preserve"> with releases: e.g., targeted an ISO 27001 certification audit around the v3.x timeframe when our customer base grew</w:t>
      </w:r>
      <w:r w:rsidDel="00000000" w:rsidR="00000000" w:rsidRPr="00000000">
        <w:rPr>
          <w:i w:val="1"/>
          <w:iCs w:val="1"/>
          <w:color w:val="303030"/>
          <w:highlight w:val="white"/>
          <w:rtl w:val="0"/>
        </w:rPr>
        <w:t xml:space="preserve">[314][315]</w:t>
      </w:r>
      <w:r w:rsidDel="00000000" w:rsidR="00000000" w:rsidRPr="00000000">
        <w:rPr>
          <w:color w:val="303030"/>
          <w:highlight w:val="white"/>
          <w:rtl w:val="0"/>
        </w:rPr>
        <w:t xml:space="preserve">, and maybe a SOC2 Type2 report by v4.0, etc. This ensured enterprise readiness and trust. Additionally, as we integrated with partners, we tested those integrations continuously (maintaining a test harness for external APIs as noted)</w:t>
      </w:r>
      <w:r w:rsidDel="00000000" w:rsidR="00000000" w:rsidRPr="00000000">
        <w:rPr>
          <w:i w:val="1"/>
          <w:iCs w:val="1"/>
          <w:color w:val="303030"/>
          <w:highlight w:val="white"/>
          <w:rtl w:val="0"/>
        </w:rPr>
        <w:t xml:space="preserve">[316][317]</w:t>
      </w:r>
      <w:r w:rsidDel="00000000" w:rsidR="00000000" w:rsidRPr="00000000">
        <w:rPr>
          <w:color w:val="303030"/>
          <w:highlight w:val="white"/>
          <w:rtl w:val="0"/>
        </w:rPr>
        <w:t xml:space="preserve"> and by year 10, our </w:t>
      </w:r>
      <w:r w:rsidDel="00000000" w:rsidR="00000000" w:rsidRPr="00000000">
        <w:rPr>
          <w:b w:val="1"/>
          <w:bCs w:val="1"/>
          <w:color w:val="303030"/>
          <w:highlight w:val="white"/>
          <w:rtl w:val="0"/>
        </w:rPr>
        <w:t xml:space="preserve">integration suite</w:t>
      </w:r>
      <w:r w:rsidDel="00000000" w:rsidR="00000000" w:rsidRPr="00000000">
        <w:rPr>
          <w:color w:val="303030"/>
          <w:highlight w:val="white"/>
          <w:rtl w:val="0"/>
        </w:rPr>
        <w:t xml:space="preserve"> included scenarios for each supported cloud, device, and library, run in CI to avoid drift</w:t>
      </w:r>
      <w:r w:rsidDel="00000000" w:rsidR="00000000" w:rsidRPr="00000000">
        <w:rPr>
          <w:i w:val="1"/>
          <w:iCs w:val="1"/>
          <w:color w:val="303030"/>
          <w:highlight w:val="white"/>
          <w:rtl w:val="0"/>
        </w:rPr>
        <w:t xml:space="preserve">[318][319]</w:t>
      </w:r>
      <w:r w:rsidDel="00000000" w:rsidR="00000000" w:rsidRPr="00000000">
        <w:rPr>
          <w:color w:val="303030"/>
          <w:highlight w:val="white"/>
          <w:rtl w:val="0"/>
        </w:rPr>
        <w:t xml:space="preserve">.</w:t>
      </w:r>
    </w:p>
    <w:p w:rsidR="00000000" w:rsidDel="00000000" w:rsidP="00000000" w:rsidRDefault="00000000" w:rsidRPr="00000000" w14:paraId="000003F9">
      <w:pPr>
        <w:spacing w:after="240" w:before="240" w:lineRule="auto"/>
        <w:rPr>
          <w:color w:val="303030"/>
          <w:highlight w:val="white"/>
        </w:rPr>
      </w:pPr>
      <w:r w:rsidDel="00000000" w:rsidR="00000000" w:rsidRPr="00000000">
        <w:rPr>
          <w:b w:val="1"/>
          <w:bCs w:val="1"/>
          <w:color w:val="303030"/>
          <w:highlight w:val="white"/>
          <w:rtl w:val="0"/>
        </w:rPr>
        <w:t xml:space="preserve">Final Deliverable (Year 10):</w:t>
      </w:r>
      <w:r w:rsidDel="00000000" w:rsidR="00000000" w:rsidRPr="00000000">
        <w:rPr>
          <w:color w:val="303030"/>
          <w:highlight w:val="white"/>
          <w:rtl w:val="0"/>
        </w:rPr>
        <w:t xml:space="preserve"> The end-of-decade release (Invarian v6.0) represents an </w:t>
      </w:r>
      <w:r w:rsidDel="00000000" w:rsidR="00000000" w:rsidRPr="00000000">
        <w:rPr>
          <w:b w:val="1"/>
          <w:bCs w:val="1"/>
          <w:color w:val="303030"/>
          <w:highlight w:val="white"/>
          <w:rtl w:val="0"/>
        </w:rPr>
        <w:t xml:space="preserve">aggregated “Quantum Data Center Kit”</w:t>
      </w:r>
      <w:r w:rsidDel="00000000" w:rsidR="00000000" w:rsidRPr="00000000">
        <w:rPr>
          <w:color w:val="303030"/>
          <w:highlight w:val="white"/>
          <w:rtl w:val="0"/>
        </w:rPr>
        <w:t xml:space="preserve"> packaging everything needed to run a large-scale quantum compute service. It likely includes reference infrastructure-as-code templates for various environments (cloud or on-prem), a suite of operational runbooks for the autonomy engine (which might largely be automated by then), and formal verification of key properties (we might, for example, formally verify that our ledger’s smart contracts enforce certain invariants, or that our scheduler avoids certain failure modes). We treat this release as a </w:t>
      </w:r>
      <w:r w:rsidDel="00000000" w:rsidR="00000000" w:rsidRPr="00000000">
        <w:rPr>
          <w:b w:val="1"/>
          <w:bCs w:val="1"/>
          <w:color w:val="303030"/>
          <w:highlight w:val="white"/>
          <w:rtl w:val="0"/>
        </w:rPr>
        <w:t xml:space="preserve">transition point</w:t>
      </w:r>
      <w:r w:rsidDel="00000000" w:rsidR="00000000" w:rsidRPr="00000000">
        <w:rPr>
          <w:color w:val="303030"/>
          <w:highlight w:val="white"/>
          <w:rtl w:val="0"/>
        </w:rPr>
        <w:t xml:space="preserve"> – possibly moving from monorepo to a more modular distribution where components can be updated independently but still guaranteed to interoperate. The decade of evidence culminates in an external audit or validation (perhaps by a government lab or big 3rd party) that certifies our platform for managing fault-tolerant quantum operations. In short, by following this integrated plan, we achieve a platform that not only advanced state-of-the-art features but did so </w:t>
      </w:r>
      <w:r w:rsidDel="00000000" w:rsidR="00000000" w:rsidRPr="00000000">
        <w:rPr>
          <w:b w:val="1"/>
          <w:bCs w:val="1"/>
          <w:color w:val="303030"/>
          <w:highlight w:val="white"/>
          <w:rtl w:val="0"/>
        </w:rPr>
        <w:t xml:space="preserve">without ever violating the trust and performance principles set out from the start</w:t>
      </w:r>
      <w:r w:rsidDel="00000000" w:rsidR="00000000" w:rsidRPr="00000000">
        <w:rPr>
          <w:color w:val="303030"/>
          <w:highlight w:val="white"/>
          <w:rtl w:val="0"/>
        </w:rPr>
        <w:t xml:space="preserve">, thereby gaining confidence of users, partners, and the broader industry.</w:t>
      </w:r>
    </w:p>
    <w:p w:rsidR="00000000" w:rsidDel="00000000" w:rsidP="00000000" w:rsidRDefault="00000000" w:rsidRPr="00000000" w14:paraId="000003FA">
      <w:pPr>
        <w:pStyle w:val="Heading2"/>
        <w:keepNext w:val="0"/>
        <w:keepLines w:val="0"/>
        <w:spacing w:after="80" w:lineRule="auto"/>
        <w:rPr>
          <w:b w:val="1"/>
          <w:bCs w:val="1"/>
          <w:color w:val="303030"/>
          <w:sz w:val="34"/>
          <w:szCs w:val="34"/>
          <w:highlight w:val="white"/>
        </w:rPr>
      </w:pPr>
      <w:bookmarkStart w:colFirst="0" w:colLast="0" w:name="_yhxznxbaxp96" w:id="38"/>
      <w:bookmarkEnd w:id="38"/>
      <w:r w:rsidDel="00000000" w:rsidR="00000000" w:rsidRPr="00000000">
        <w:rPr>
          <w:b w:val="1"/>
          <w:bCs w:val="1"/>
          <w:color w:val="303030"/>
          <w:sz w:val="34"/>
          <w:szCs w:val="34"/>
          <w:highlight w:val="white"/>
          <w:rtl w:val="0"/>
        </w:rPr>
        <w:t xml:space="preserve">4. Organization, Budget &amp; Ecosystem Evolution</w:t>
      </w:r>
    </w:p>
    <w:p w:rsidR="00000000" w:rsidDel="00000000" w:rsidP="00000000" w:rsidRDefault="00000000" w:rsidRPr="00000000" w14:paraId="000003FB">
      <w:pPr>
        <w:spacing w:after="240" w:before="240" w:lineRule="auto"/>
        <w:rPr>
          <w:i w:val="1"/>
          <w:iCs w:val="1"/>
          <w:color w:val="303030"/>
          <w:highlight w:val="white"/>
        </w:rPr>
      </w:pPr>
      <w:r w:rsidDel="00000000" w:rsidR="00000000" w:rsidRPr="00000000">
        <w:rPr>
          <w:i w:val="1"/>
          <w:iCs w:val="1"/>
          <w:color w:val="303030"/>
          <w:highlight w:val="white"/>
          <w:rtl w:val="0"/>
        </w:rPr>
        <w:t xml:space="preserve">(This section outlines how we scale the team and budget across eras, and how we engage with the broader ecosystem including standards and partnerships, aligning organizational strategy with the technical roadmap.)</w:t>
      </w:r>
    </w:p>
    <w:p w:rsidR="00000000" w:rsidDel="00000000" w:rsidP="00000000" w:rsidRDefault="00000000" w:rsidRPr="00000000" w14:paraId="000003FC">
      <w:pPr>
        <w:spacing w:after="240" w:before="240" w:lineRule="auto"/>
        <w:rPr>
          <w:color w:val="303030"/>
          <w:highlight w:val="white"/>
        </w:rPr>
      </w:pPr>
      <w:r w:rsidDel="00000000" w:rsidR="00000000" w:rsidRPr="00000000">
        <w:rPr>
          <w:b w:val="1"/>
          <w:bCs w:val="1"/>
          <w:color w:val="303030"/>
          <w:highlight w:val="white"/>
          <w:rtl w:val="0"/>
        </w:rPr>
        <w:t xml:space="preserve">Era 0–2 (Bootstrapping):</w:t>
      </w:r>
      <w:r w:rsidDel="00000000" w:rsidR="00000000" w:rsidRPr="00000000">
        <w:rPr>
          <w:color w:val="303030"/>
          <w:highlight w:val="white"/>
          <w:rtl w:val="0"/>
        </w:rPr>
        <w:t xml:space="preserve"> Start with a </w:t>
      </w:r>
      <w:r w:rsidDel="00000000" w:rsidR="00000000" w:rsidRPr="00000000">
        <w:rPr>
          <w:b w:val="1"/>
          <w:bCs w:val="1"/>
          <w:color w:val="303030"/>
          <w:highlight w:val="white"/>
          <w:rtl w:val="0"/>
        </w:rPr>
        <w:t xml:space="preserve">small core team (~10)</w:t>
      </w:r>
      <w:r w:rsidDel="00000000" w:rsidR="00000000" w:rsidRPr="00000000">
        <w:rPr>
          <w:color w:val="303030"/>
          <w:highlight w:val="white"/>
          <w:rtl w:val="0"/>
        </w:rPr>
        <w:t xml:space="preserve"> wearing multiple hats</w:t>
      </w:r>
      <w:r w:rsidDel="00000000" w:rsidR="00000000" w:rsidRPr="00000000">
        <w:rPr>
          <w:i w:val="1"/>
          <w:iCs w:val="1"/>
          <w:color w:val="303030"/>
          <w:highlight w:val="white"/>
          <w:rtl w:val="0"/>
        </w:rPr>
        <w:t xml:space="preserve">[320][321]</w:t>
      </w:r>
      <w:r w:rsidDel="00000000" w:rsidR="00000000" w:rsidRPr="00000000">
        <w:rPr>
          <w:color w:val="303030"/>
          <w:highlight w:val="white"/>
          <w:rtl w:val="0"/>
        </w:rPr>
        <w:t xml:space="preserve">. Key roles: a tech lead/architect, a few backend engineers for orchestrator and trust fabric, a compiler/quantum software specialist, one ML researcher (to begin QAGF concept), a couple of DevOps engineers for CI and cloud setup</w:t>
      </w:r>
      <w:r w:rsidDel="00000000" w:rsidR="00000000" w:rsidRPr="00000000">
        <w:rPr>
          <w:i w:val="1"/>
          <w:iCs w:val="1"/>
          <w:color w:val="303030"/>
          <w:highlight w:val="white"/>
          <w:rtl w:val="0"/>
        </w:rPr>
        <w:t xml:space="preserve">[320]</w:t>
      </w:r>
      <w:r w:rsidDel="00000000" w:rsidR="00000000" w:rsidRPr="00000000">
        <w:rPr>
          <w:color w:val="303030"/>
          <w:highlight w:val="white"/>
          <w:rtl w:val="0"/>
        </w:rPr>
        <w:t xml:space="preserve">. The budget is lean – likely seed funding or an internal budget allocation if within a larger org, just enough to reach the next milestone (v1.x GA to v2.0). We rely on this small team’s cross-discipline strength; initial PM and product functions might be done by the tech lead or a founder. Execution is managed via our detailed execution plan (which in V1.0.0 was run by a PMO-style approach with explicit tasks)</w:t>
      </w:r>
      <w:r w:rsidDel="00000000" w:rsidR="00000000" w:rsidRPr="00000000">
        <w:rPr>
          <w:i w:val="1"/>
          <w:iCs w:val="1"/>
          <w:color w:val="303030"/>
          <w:highlight w:val="white"/>
          <w:rtl w:val="0"/>
        </w:rPr>
        <w:t xml:space="preserve">[322]</w:t>
      </w:r>
      <w:r w:rsidDel="00000000" w:rsidR="00000000" w:rsidRPr="00000000">
        <w:rPr>
          <w:color w:val="303030"/>
          <w:highlight w:val="white"/>
          <w:rtl w:val="0"/>
        </w:rPr>
        <w:t xml:space="preserve">. By the end of this era (2027), with pilot deployments starting, we make a few targeted hires: e.g., a </w:t>
      </w:r>
      <w:r w:rsidDel="00000000" w:rsidR="00000000" w:rsidRPr="00000000">
        <w:rPr>
          <w:b w:val="1"/>
          <w:bCs w:val="1"/>
          <w:color w:val="303030"/>
          <w:highlight w:val="white"/>
          <w:rtl w:val="0"/>
        </w:rPr>
        <w:t xml:space="preserve">Security Engineer</w:t>
      </w:r>
      <w:r w:rsidDel="00000000" w:rsidR="00000000" w:rsidRPr="00000000">
        <w:rPr>
          <w:color w:val="303030"/>
          <w:highlight w:val="white"/>
          <w:rtl w:val="0"/>
        </w:rPr>
        <w:t xml:space="preserve"> to handle things like KMS integration, pen-testing, compliance prep</w:t>
      </w:r>
      <w:r w:rsidDel="00000000" w:rsidR="00000000" w:rsidRPr="00000000">
        <w:rPr>
          <w:i w:val="1"/>
          <w:iCs w:val="1"/>
          <w:color w:val="303030"/>
          <w:highlight w:val="white"/>
          <w:rtl w:val="0"/>
        </w:rPr>
        <w:t xml:space="preserve">[323]</w:t>
      </w:r>
      <w:r w:rsidDel="00000000" w:rsidR="00000000" w:rsidRPr="00000000">
        <w:rPr>
          <w:color w:val="303030"/>
          <w:highlight w:val="white"/>
          <w:rtl w:val="0"/>
        </w:rPr>
        <w:t xml:space="preserve">, and a </w:t>
      </w:r>
      <w:r w:rsidDel="00000000" w:rsidR="00000000" w:rsidRPr="00000000">
        <w:rPr>
          <w:b w:val="1"/>
          <w:bCs w:val="1"/>
          <w:color w:val="303030"/>
          <w:highlight w:val="white"/>
          <w:rtl w:val="0"/>
        </w:rPr>
        <w:t xml:space="preserve">Customer Solutions Engineer</w:t>
      </w:r>
      <w:r w:rsidDel="00000000" w:rsidR="00000000" w:rsidRPr="00000000">
        <w:rPr>
          <w:color w:val="303030"/>
          <w:highlight w:val="white"/>
          <w:rtl w:val="0"/>
        </w:rPr>
        <w:t xml:space="preserve"> (or “solutions architect”) to interface with early pilot customers and ensure their feedback is looped in and their deployment is successful</w:t>
      </w:r>
      <w:r w:rsidDel="00000000" w:rsidR="00000000" w:rsidRPr="00000000">
        <w:rPr>
          <w:i w:val="1"/>
          <w:iCs w:val="1"/>
          <w:color w:val="303030"/>
          <w:highlight w:val="white"/>
          <w:rtl w:val="0"/>
        </w:rPr>
        <w:t xml:space="preserve">[73]</w:t>
      </w:r>
      <w:r w:rsidDel="00000000" w:rsidR="00000000" w:rsidRPr="00000000">
        <w:rPr>
          <w:color w:val="303030"/>
          <w:highlight w:val="white"/>
          <w:rtl w:val="0"/>
        </w:rPr>
        <w:t xml:space="preserve">. We define clear </w:t>
      </w:r>
      <w:r w:rsidDel="00000000" w:rsidR="00000000" w:rsidRPr="00000000">
        <w:rPr>
          <w:b w:val="1"/>
          <w:bCs w:val="1"/>
          <w:color w:val="303030"/>
          <w:highlight w:val="white"/>
          <w:rtl w:val="0"/>
        </w:rPr>
        <w:t xml:space="preserve">ownership</w:t>
      </w:r>
      <w:r w:rsidDel="00000000" w:rsidR="00000000" w:rsidRPr="00000000">
        <w:rPr>
          <w:color w:val="303030"/>
          <w:highlight w:val="white"/>
          <w:rtl w:val="0"/>
        </w:rPr>
        <w:t xml:space="preserve"> of subsystems early – each major component (orchestrator, trust fabric, etc.) has an “owner” so nothing falls through cracks</w:t>
      </w:r>
      <w:r w:rsidDel="00000000" w:rsidR="00000000" w:rsidRPr="00000000">
        <w:rPr>
          <w:i w:val="1"/>
          <w:iCs w:val="1"/>
          <w:color w:val="303030"/>
          <w:highlight w:val="white"/>
          <w:rtl w:val="0"/>
        </w:rPr>
        <w:t xml:space="preserve">[324]</w:t>
      </w:r>
      <w:r w:rsidDel="00000000" w:rsidR="00000000" w:rsidRPr="00000000">
        <w:rPr>
          <w:color w:val="303030"/>
          <w:highlight w:val="white"/>
          <w:rtl w:val="0"/>
        </w:rPr>
        <w:t xml:space="preserve">. This sets accountability and will scale as we grow. The </w:t>
      </w:r>
      <w:r w:rsidDel="00000000" w:rsidR="00000000" w:rsidRPr="00000000">
        <w:rPr>
          <w:b w:val="1"/>
          <w:bCs w:val="1"/>
          <w:color w:val="303030"/>
          <w:highlight w:val="white"/>
          <w:rtl w:val="0"/>
        </w:rPr>
        <w:t xml:space="preserve">budget</w:t>
      </w:r>
      <w:r w:rsidDel="00000000" w:rsidR="00000000" w:rsidRPr="00000000">
        <w:rPr>
          <w:color w:val="303030"/>
          <w:highlight w:val="white"/>
          <w:rtl w:val="0"/>
        </w:rPr>
        <w:t xml:space="preserve"> likely covers mostly salaries (small team) and cloud costs for testing; we might leverage credits or partnerships for cloud usage in this stage.</w:t>
      </w:r>
    </w:p>
    <w:p w:rsidR="00000000" w:rsidDel="00000000" w:rsidP="00000000" w:rsidRDefault="00000000" w:rsidRPr="00000000" w14:paraId="000003FD">
      <w:pPr>
        <w:spacing w:after="240" w:before="240" w:lineRule="auto"/>
        <w:rPr>
          <w:color w:val="303030"/>
          <w:highlight w:val="white"/>
        </w:rPr>
      </w:pPr>
      <w:r w:rsidDel="00000000" w:rsidR="00000000" w:rsidRPr="00000000">
        <w:rPr>
          <w:b w:val="1"/>
          <w:bCs w:val="1"/>
          <w:color w:val="303030"/>
          <w:highlight w:val="white"/>
          <w:rtl w:val="0"/>
        </w:rPr>
        <w:t xml:space="preserve">Era 2–4 (Acceleration):</w:t>
      </w:r>
      <w:r w:rsidDel="00000000" w:rsidR="00000000" w:rsidRPr="00000000">
        <w:rPr>
          <w:color w:val="303030"/>
          <w:highlight w:val="white"/>
          <w:rtl w:val="0"/>
        </w:rPr>
        <w:t xml:space="preserve"> With more features and customers, grow to </w:t>
      </w:r>
      <w:r w:rsidDel="00000000" w:rsidR="00000000" w:rsidRPr="00000000">
        <w:rPr>
          <w:b w:val="1"/>
          <w:bCs w:val="1"/>
          <w:color w:val="303030"/>
          <w:highlight w:val="white"/>
          <w:rtl w:val="0"/>
        </w:rPr>
        <w:t xml:space="preserve">~30–40 people</w:t>
      </w:r>
      <w:r w:rsidDel="00000000" w:rsidR="00000000" w:rsidRPr="00000000">
        <w:rPr>
          <w:i w:val="1"/>
          <w:iCs w:val="1"/>
          <w:color w:val="303030"/>
          <w:highlight w:val="white"/>
          <w:rtl w:val="0"/>
        </w:rPr>
        <w:t xml:space="preserve">[114]</w:t>
      </w:r>
      <w:r w:rsidDel="00000000" w:rsidR="00000000" w:rsidRPr="00000000">
        <w:rPr>
          <w:color w:val="303030"/>
          <w:highlight w:val="white"/>
          <w:rtl w:val="0"/>
        </w:rPr>
        <w:t xml:space="preserve">. We add specialist roles: </w:t>
      </w:r>
      <w:r w:rsidDel="00000000" w:rsidR="00000000" w:rsidRPr="00000000">
        <w:rPr>
          <w:b w:val="1"/>
          <w:bCs w:val="1"/>
          <w:color w:val="303030"/>
          <w:highlight w:val="white"/>
          <w:rtl w:val="0"/>
        </w:rPr>
        <w:t xml:space="preserve">QA/Test Engineers</w:t>
      </w:r>
      <w:r w:rsidDel="00000000" w:rsidR="00000000" w:rsidRPr="00000000">
        <w:rPr>
          <w:color w:val="303030"/>
          <w:highlight w:val="white"/>
          <w:rtl w:val="0"/>
        </w:rPr>
        <w:t xml:space="preserve"> to build robust testing beyond unit (integration, chaos testing, multi-component scenarios)</w:t>
      </w:r>
      <w:r w:rsidDel="00000000" w:rsidR="00000000" w:rsidRPr="00000000">
        <w:rPr>
          <w:i w:val="1"/>
          <w:iCs w:val="1"/>
          <w:color w:val="303030"/>
          <w:highlight w:val="white"/>
          <w:rtl w:val="0"/>
        </w:rPr>
        <w:t xml:space="preserve">[116]</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SREs</w:t>
      </w:r>
      <w:r w:rsidDel="00000000" w:rsidR="00000000" w:rsidRPr="00000000">
        <w:rPr>
          <w:color w:val="303030"/>
          <w:highlight w:val="white"/>
          <w:rtl w:val="0"/>
        </w:rPr>
        <w:t xml:space="preserve"> to handle reliability, monitoring, and customer deployments (especially since we promise higher SLAs now)</w:t>
      </w:r>
      <w:r w:rsidDel="00000000" w:rsidR="00000000" w:rsidRPr="00000000">
        <w:rPr>
          <w:i w:val="1"/>
          <w:iCs w:val="1"/>
          <w:color w:val="303030"/>
          <w:highlight w:val="white"/>
          <w:rtl w:val="0"/>
        </w:rPr>
        <w:t xml:space="preserve">[118]</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AI/ML specialists</w:t>
      </w:r>
      <w:r w:rsidDel="00000000" w:rsidR="00000000" w:rsidRPr="00000000">
        <w:rPr>
          <w:color w:val="303030"/>
          <w:highlight w:val="white"/>
          <w:rtl w:val="0"/>
        </w:rPr>
        <w:t xml:space="preserve"> to form a small team for QAGF as that R&amp;D ramps up</w:t>
      </w:r>
      <w:r w:rsidDel="00000000" w:rsidR="00000000" w:rsidRPr="00000000">
        <w:rPr>
          <w:i w:val="1"/>
          <w:iCs w:val="1"/>
          <w:color w:val="303030"/>
          <w:highlight w:val="white"/>
          <w:rtl w:val="0"/>
        </w:rPr>
        <w:t xml:space="preserve">[325]</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Quantum domain experts</w:t>
      </w:r>
      <w:r w:rsidDel="00000000" w:rsidR="00000000" w:rsidRPr="00000000">
        <w:rPr>
          <w:color w:val="303030"/>
          <w:highlight w:val="white"/>
          <w:rtl w:val="0"/>
        </w:rPr>
        <w:t xml:space="preserve"> (with advanced degrees) to validate and guide QDS and QEC work</w:t>
      </w:r>
      <w:r w:rsidDel="00000000" w:rsidR="00000000" w:rsidRPr="00000000">
        <w:rPr>
          <w:i w:val="1"/>
          <w:iCs w:val="1"/>
          <w:color w:val="303030"/>
          <w:highlight w:val="white"/>
          <w:rtl w:val="0"/>
        </w:rPr>
        <w:t xml:space="preserve">[115]</w:t>
      </w:r>
      <w:r w:rsidDel="00000000" w:rsidR="00000000" w:rsidRPr="00000000">
        <w:rPr>
          <w:color w:val="303030"/>
          <w:highlight w:val="white"/>
          <w:rtl w:val="0"/>
        </w:rPr>
        <w:t xml:space="preserve">. We also introduce formal </w:t>
      </w:r>
      <w:r w:rsidDel="00000000" w:rsidR="00000000" w:rsidRPr="00000000">
        <w:rPr>
          <w:b w:val="1"/>
          <w:bCs w:val="1"/>
          <w:color w:val="303030"/>
          <w:highlight w:val="white"/>
          <w:rtl w:val="0"/>
        </w:rPr>
        <w:t xml:space="preserve">Product Management</w:t>
      </w:r>
      <w:r w:rsidDel="00000000" w:rsidR="00000000" w:rsidRPr="00000000">
        <w:rPr>
          <w:color w:val="303030"/>
          <w:highlight w:val="white"/>
          <w:rtl w:val="0"/>
        </w:rPr>
        <w:t xml:space="preserve"> – likely a PM dedicated to engaging pilot users, refining requirements, and shaping the roadmap accordingly</w:t>
      </w:r>
      <w:r w:rsidDel="00000000" w:rsidR="00000000" w:rsidRPr="00000000">
        <w:rPr>
          <w:i w:val="1"/>
          <w:iCs w:val="1"/>
          <w:color w:val="303030"/>
          <w:highlight w:val="white"/>
          <w:rtl w:val="0"/>
        </w:rPr>
        <w:t xml:space="preserve">[119]</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budget</w:t>
      </w:r>
      <w:r w:rsidDel="00000000" w:rsidR="00000000" w:rsidRPr="00000000">
        <w:rPr>
          <w:color w:val="303030"/>
          <w:highlight w:val="white"/>
          <w:rtl w:val="0"/>
        </w:rPr>
        <w:t xml:space="preserve"> in this era likely comes from a </w:t>
      </w:r>
      <w:r w:rsidDel="00000000" w:rsidR="00000000" w:rsidRPr="00000000">
        <w:rPr>
          <w:b w:val="1"/>
          <w:bCs w:val="1"/>
          <w:color w:val="303030"/>
          <w:highlight w:val="white"/>
          <w:rtl w:val="0"/>
        </w:rPr>
        <w:t xml:space="preserve">Series A/B</w:t>
      </w:r>
      <w:r w:rsidDel="00000000" w:rsidR="00000000" w:rsidRPr="00000000">
        <w:rPr>
          <w:color w:val="303030"/>
          <w:highlight w:val="white"/>
          <w:rtl w:val="0"/>
        </w:rPr>
        <w:t xml:space="preserve"> or equivalent (~$X million range) since we need to fund heavy R&amp;D (ML training on GPUs, etc.) and possibly multiple pilot deployments which might not all be paid. We allocate part of this budget to </w:t>
      </w:r>
      <w:r w:rsidDel="00000000" w:rsidR="00000000" w:rsidRPr="00000000">
        <w:rPr>
          <w:b w:val="1"/>
          <w:bCs w:val="1"/>
          <w:color w:val="303030"/>
          <w:highlight w:val="white"/>
          <w:rtl w:val="0"/>
        </w:rPr>
        <w:t xml:space="preserve">compute resources</w:t>
      </w:r>
      <w:r w:rsidDel="00000000" w:rsidR="00000000" w:rsidRPr="00000000">
        <w:rPr>
          <w:color w:val="303030"/>
          <w:highlight w:val="white"/>
          <w:rtl w:val="0"/>
        </w:rPr>
        <w:t xml:space="preserve"> (GPUs for QAGF training, quantum cloud access for testing), and also </w:t>
      </w:r>
      <w:r w:rsidDel="00000000" w:rsidR="00000000" w:rsidRPr="00000000">
        <w:rPr>
          <w:b w:val="1"/>
          <w:bCs w:val="1"/>
          <w:color w:val="303030"/>
          <w:highlight w:val="white"/>
          <w:rtl w:val="0"/>
        </w:rPr>
        <w:t xml:space="preserve">patent filings</w:t>
      </w:r>
      <w:r w:rsidDel="00000000" w:rsidR="00000000" w:rsidRPr="00000000">
        <w:rPr>
          <w:color w:val="303030"/>
          <w:highlight w:val="white"/>
          <w:rtl w:val="0"/>
        </w:rPr>
        <w:t xml:space="preserve"> for our innovations (the vision docs identified many patentable ideas, and by now we would file to protect key ones like watermarking techniques, AI optimization methods, etc.)</w:t>
      </w:r>
      <w:r w:rsidDel="00000000" w:rsidR="00000000" w:rsidRPr="00000000">
        <w:rPr>
          <w:i w:val="1"/>
          <w:iCs w:val="1"/>
          <w:color w:val="303030"/>
          <w:highlight w:val="white"/>
          <w:rtl w:val="0"/>
        </w:rPr>
        <w:t xml:space="preserve">[106]</w:t>
      </w:r>
      <w:r w:rsidDel="00000000" w:rsidR="00000000" w:rsidRPr="00000000">
        <w:rPr>
          <w:color w:val="303030"/>
          <w:highlight w:val="white"/>
          <w:rtl w:val="0"/>
        </w:rPr>
        <w:t xml:space="preserve">. We also invest time in </w:t>
      </w:r>
      <w:r w:rsidDel="00000000" w:rsidR="00000000" w:rsidRPr="00000000">
        <w:rPr>
          <w:b w:val="1"/>
          <w:bCs w:val="1"/>
          <w:color w:val="303030"/>
          <w:highlight w:val="white"/>
          <w:rtl w:val="0"/>
        </w:rPr>
        <w:t xml:space="preserve">standards engagement</w:t>
      </w:r>
      <w:r w:rsidDel="00000000" w:rsidR="00000000" w:rsidRPr="00000000">
        <w:rPr>
          <w:color w:val="303030"/>
          <w:highlight w:val="white"/>
          <w:rtl w:val="0"/>
        </w:rPr>
        <w:t xml:space="preserve">: by Year ~3, we have team members actively participating in standards bodies (we may even formalize a “Standards Liaison” role or working group within our team)</w:t>
      </w:r>
      <w:r w:rsidDel="00000000" w:rsidR="00000000" w:rsidRPr="00000000">
        <w:rPr>
          <w:i w:val="1"/>
          <w:iCs w:val="1"/>
          <w:color w:val="303030"/>
          <w:highlight w:val="white"/>
          <w:rtl w:val="0"/>
        </w:rPr>
        <w:t xml:space="preserve">[120]</w:t>
      </w:r>
      <w:r w:rsidDel="00000000" w:rsidR="00000000" w:rsidRPr="00000000">
        <w:rPr>
          <w:color w:val="303030"/>
          <w:highlight w:val="white"/>
          <w:rtl w:val="0"/>
        </w:rPr>
        <w:t xml:space="preserve">. This requires some budget for travel to meetings, membership fees, etc., but it’s important for influence. We see this not just as altruism but as </w:t>
      </w:r>
      <w:r w:rsidDel="00000000" w:rsidR="00000000" w:rsidRPr="00000000">
        <w:rPr>
          <w:b w:val="1"/>
          <w:bCs w:val="1"/>
          <w:color w:val="303030"/>
          <w:highlight w:val="white"/>
          <w:rtl w:val="0"/>
        </w:rPr>
        <w:t xml:space="preserve">GTM strategy</w:t>
      </w:r>
      <w:r w:rsidDel="00000000" w:rsidR="00000000" w:rsidRPr="00000000">
        <w:rPr>
          <w:color w:val="303030"/>
          <w:highlight w:val="white"/>
          <w:rtl w:val="0"/>
        </w:rPr>
        <w:t xml:space="preserve"> – if we help set the standards, our product is naturally aligned and first-to-market compliance. </w:t>
      </w:r>
      <w:r w:rsidDel="00000000" w:rsidR="00000000" w:rsidRPr="00000000">
        <w:rPr>
          <w:b w:val="1"/>
          <w:bCs w:val="1"/>
          <w:color w:val="303030"/>
          <w:highlight w:val="white"/>
          <w:rtl w:val="0"/>
        </w:rPr>
        <w:t xml:space="preserve">Pivot readiness:</w:t>
      </w:r>
      <w:r w:rsidDel="00000000" w:rsidR="00000000" w:rsidRPr="00000000">
        <w:rPr>
          <w:color w:val="303030"/>
          <w:highlight w:val="white"/>
          <w:rtl w:val="0"/>
        </w:rPr>
        <w:t xml:space="preserve"> mid-era, we assess resource allocation: if hardware is slower, we might shift some autonomy headcount to other tasks (no layoffs, rather refocus – e.g., have them work on cloud optimization that benefits current customers)</w:t>
      </w:r>
      <w:r w:rsidDel="00000000" w:rsidR="00000000" w:rsidRPr="00000000">
        <w:rPr>
          <w:i w:val="1"/>
          <w:iCs w:val="1"/>
          <w:color w:val="303030"/>
          <w:highlight w:val="white"/>
          <w:rtl w:val="0"/>
        </w:rPr>
        <w:t xml:space="preserve">[123]</w:t>
      </w:r>
      <w:r w:rsidDel="00000000" w:rsidR="00000000" w:rsidRPr="00000000">
        <w:rPr>
          <w:color w:val="303030"/>
          <w:highlight w:val="white"/>
          <w:rtl w:val="0"/>
        </w:rPr>
        <w:t xml:space="preserve">. If a certain feature is in huge demand, we might hire more there even if it means pausing hiring elsewhere. The guiding principle: we remain </w:t>
      </w:r>
      <w:r w:rsidDel="00000000" w:rsidR="00000000" w:rsidRPr="00000000">
        <w:rPr>
          <w:b w:val="1"/>
          <w:bCs w:val="1"/>
          <w:color w:val="303030"/>
          <w:highlight w:val="white"/>
          <w:rtl w:val="0"/>
        </w:rPr>
        <w:t xml:space="preserve">agile and metrics-driven</w:t>
      </w:r>
      <w:r w:rsidDel="00000000" w:rsidR="00000000" w:rsidRPr="00000000">
        <w:rPr>
          <w:color w:val="303030"/>
          <w:highlight w:val="white"/>
          <w:rtl w:val="0"/>
        </w:rPr>
        <w:t xml:space="preserve"> in org growth, not over-hiring for things that aren’t panning out.</w:t>
      </w:r>
    </w:p>
    <w:p w:rsidR="00000000" w:rsidDel="00000000" w:rsidP="00000000" w:rsidRDefault="00000000" w:rsidRPr="00000000" w14:paraId="000003FE">
      <w:pPr>
        <w:spacing w:after="240" w:before="240" w:lineRule="auto"/>
        <w:rPr>
          <w:color w:val="303030"/>
          <w:highlight w:val="white"/>
        </w:rPr>
      </w:pPr>
      <w:r w:rsidDel="00000000" w:rsidR="00000000" w:rsidRPr="00000000">
        <w:rPr>
          <w:b w:val="1"/>
          <w:bCs w:val="1"/>
          <w:color w:val="303030"/>
          <w:highlight w:val="white"/>
          <w:rtl w:val="0"/>
        </w:rPr>
        <w:t xml:space="preserve">Era 4–6 (Scaling &amp; FTQC Pivot):</w:t>
      </w:r>
      <w:r w:rsidDel="00000000" w:rsidR="00000000" w:rsidRPr="00000000">
        <w:rPr>
          <w:color w:val="303030"/>
          <w:highlight w:val="white"/>
          <w:rtl w:val="0"/>
        </w:rPr>
        <w:t xml:space="preserve"> Headcount could approach </w:t>
      </w:r>
      <w:r w:rsidDel="00000000" w:rsidR="00000000" w:rsidRPr="00000000">
        <w:rPr>
          <w:b w:val="1"/>
          <w:bCs w:val="1"/>
          <w:color w:val="303030"/>
          <w:highlight w:val="white"/>
          <w:rtl w:val="0"/>
        </w:rPr>
        <w:t xml:space="preserve">50–100</w:t>
      </w:r>
      <w:r w:rsidDel="00000000" w:rsidR="00000000" w:rsidRPr="00000000">
        <w:rPr>
          <w:color w:val="303030"/>
          <w:highlight w:val="white"/>
          <w:rtl w:val="0"/>
        </w:rPr>
        <w:t xml:space="preserve"> depending on adoption</w:t>
      </w:r>
      <w:r w:rsidDel="00000000" w:rsidR="00000000" w:rsidRPr="00000000">
        <w:rPr>
          <w:i w:val="1"/>
          <w:iCs w:val="1"/>
          <w:color w:val="303030"/>
          <w:highlight w:val="white"/>
          <w:rtl w:val="0"/>
        </w:rPr>
        <w:t xml:space="preserve">[171]</w:t>
      </w:r>
      <w:r w:rsidDel="00000000" w:rsidR="00000000" w:rsidRPr="00000000">
        <w:rPr>
          <w:color w:val="303030"/>
          <w:highlight w:val="white"/>
          <w:rtl w:val="0"/>
        </w:rPr>
        <w:t xml:space="preserve">. At this stage, we have to support multiple deployments and a broader user base, plus prepare for FTQC. Key additions: a </w:t>
      </w:r>
      <w:r w:rsidDel="00000000" w:rsidR="00000000" w:rsidRPr="00000000">
        <w:rPr>
          <w:b w:val="1"/>
          <w:bCs w:val="1"/>
          <w:color w:val="303030"/>
          <w:highlight w:val="white"/>
          <w:rtl w:val="0"/>
        </w:rPr>
        <w:t xml:space="preserve">Support/Field Engineering team</w:t>
      </w:r>
      <w:r w:rsidDel="00000000" w:rsidR="00000000" w:rsidRPr="00000000">
        <w:rPr>
          <w:color w:val="303030"/>
          <w:highlight w:val="white"/>
          <w:rtl w:val="0"/>
        </w:rPr>
        <w:t xml:space="preserve"> – essentially, engineers who go on-site or work directly with each major customer to deploy and tune our platform in their environment</w:t>
      </w:r>
      <w:r w:rsidDel="00000000" w:rsidR="00000000" w:rsidRPr="00000000">
        <w:rPr>
          <w:i w:val="1"/>
          <w:iCs w:val="1"/>
          <w:color w:val="303030"/>
          <w:highlight w:val="white"/>
          <w:rtl w:val="0"/>
        </w:rPr>
        <w:t xml:space="preserve">[176]</w:t>
      </w:r>
      <w:r w:rsidDel="00000000" w:rsidR="00000000" w:rsidRPr="00000000">
        <w:rPr>
          <w:color w:val="303030"/>
          <w:highlight w:val="white"/>
          <w:rtl w:val="0"/>
        </w:rPr>
        <w:t xml:space="preserve">. This is crucial if we deal with on-prem or bespoke deployments (e.g., a national lab with its own network constraints). We formalize a </w:t>
      </w:r>
      <w:r w:rsidDel="00000000" w:rsidR="00000000" w:rsidRPr="00000000">
        <w:rPr>
          <w:b w:val="1"/>
          <w:bCs w:val="1"/>
          <w:color w:val="303030"/>
          <w:highlight w:val="white"/>
          <w:rtl w:val="0"/>
        </w:rPr>
        <w:t xml:space="preserve">Dedicated Research Team</w:t>
      </w:r>
      <w:r w:rsidDel="00000000" w:rsidR="00000000" w:rsidRPr="00000000">
        <w:rPr>
          <w:color w:val="303030"/>
          <w:highlight w:val="white"/>
          <w:rtl w:val="0"/>
        </w:rPr>
        <w:t xml:space="preserve"> separate from core product dev</w:t>
      </w:r>
      <w:r w:rsidDel="00000000" w:rsidR="00000000" w:rsidRPr="00000000">
        <w:rPr>
          <w:i w:val="1"/>
          <w:iCs w:val="1"/>
          <w:color w:val="303030"/>
          <w:highlight w:val="white"/>
          <w:rtl w:val="0"/>
        </w:rPr>
        <w:t xml:space="preserve">[178]</w:t>
      </w:r>
      <w:r w:rsidDel="00000000" w:rsidR="00000000" w:rsidRPr="00000000">
        <w:rPr>
          <w:color w:val="303030"/>
          <w:highlight w:val="white"/>
          <w:rtl w:val="0"/>
        </w:rPr>
        <w:t xml:space="preserve">. This could be our “Invarian Labs” that works on long-term ideas (quantum networking, advanced AI algorithms, etc.) as well as maintaining academic collaborations and perhaps publishing papers to bolster our credibility and attract talent</w:t>
      </w:r>
      <w:r w:rsidDel="00000000" w:rsidR="00000000" w:rsidRPr="00000000">
        <w:rPr>
          <w:i w:val="1"/>
          <w:iCs w:val="1"/>
          <w:color w:val="303030"/>
          <w:highlight w:val="white"/>
          <w:rtl w:val="0"/>
        </w:rPr>
        <w:t xml:space="preserve">[179]</w:t>
      </w:r>
      <w:r w:rsidDel="00000000" w:rsidR="00000000" w:rsidRPr="00000000">
        <w:rPr>
          <w:color w:val="303030"/>
          <w:highlight w:val="white"/>
          <w:rtl w:val="0"/>
        </w:rPr>
        <w:t xml:space="preserve">. We also bring in </w:t>
      </w:r>
      <w:r w:rsidDel="00000000" w:rsidR="00000000" w:rsidRPr="00000000">
        <w:rPr>
          <w:b w:val="1"/>
          <w:bCs w:val="1"/>
          <w:color w:val="303030"/>
          <w:highlight w:val="white"/>
          <w:rtl w:val="0"/>
        </w:rPr>
        <w:t xml:space="preserve">Compliance/Legal expertise</w:t>
      </w:r>
      <w:r w:rsidDel="00000000" w:rsidR="00000000" w:rsidRPr="00000000">
        <w:rPr>
          <w:color w:val="303030"/>
          <w:highlight w:val="white"/>
          <w:rtl w:val="0"/>
        </w:rPr>
        <w:t xml:space="preserve"> – either in-house counsel or specialized consultants – because by now our governance product deals with IP law, cross-border data, and possibly government regulations</w:t>
      </w:r>
      <w:r w:rsidDel="00000000" w:rsidR="00000000" w:rsidRPr="00000000">
        <w:rPr>
          <w:i w:val="1"/>
          <w:iCs w:val="1"/>
          <w:color w:val="303030"/>
          <w:highlight w:val="white"/>
          <w:rtl w:val="0"/>
        </w:rPr>
        <w:t xml:space="preserve">[180]</w:t>
      </w:r>
      <w:r w:rsidDel="00000000" w:rsidR="00000000" w:rsidRPr="00000000">
        <w:rPr>
          <w:color w:val="303030"/>
          <w:highlight w:val="white"/>
          <w:rtl w:val="0"/>
        </w:rPr>
        <w:t xml:space="preserve">. These experts will guide product features (e.g., ensuring our ledger meets any new legal requirements) and handle contracts and partnerships. </w:t>
      </w:r>
      <w:r w:rsidDel="00000000" w:rsidR="00000000" w:rsidRPr="00000000">
        <w:rPr>
          <w:b w:val="1"/>
          <w:bCs w:val="1"/>
          <w:color w:val="303030"/>
          <w:highlight w:val="white"/>
          <w:rtl w:val="0"/>
        </w:rPr>
        <w:t xml:space="preserve">Budget:</w:t>
      </w:r>
      <w:r w:rsidDel="00000000" w:rsidR="00000000" w:rsidRPr="00000000">
        <w:rPr>
          <w:color w:val="303030"/>
          <w:highlight w:val="white"/>
          <w:rtl w:val="0"/>
        </w:rPr>
        <w:t xml:space="preserve"> Possibly a </w:t>
      </w:r>
      <w:r w:rsidDel="00000000" w:rsidR="00000000" w:rsidRPr="00000000">
        <w:rPr>
          <w:b w:val="1"/>
          <w:bCs w:val="1"/>
          <w:color w:val="303030"/>
          <w:highlight w:val="white"/>
          <w:rtl w:val="0"/>
        </w:rPr>
        <w:t xml:space="preserve">Series C</w:t>
      </w:r>
      <w:r w:rsidDel="00000000" w:rsidR="00000000" w:rsidRPr="00000000">
        <w:rPr>
          <w:color w:val="303030"/>
          <w:highlight w:val="white"/>
          <w:rtl w:val="0"/>
        </w:rPr>
        <w:t xml:space="preserve"> or large strategic investment happens here. Also, we might have revenue by now from pilot conversions or licensing deals (though likely not fully self-sustaining if R&amp;D is heavy). We consider strategic partnerships for funding: e.g., a big cloud provider or government might co-fund a fault-tolerance pilot with us in exchange for early access or equity</w:t>
      </w:r>
      <w:r w:rsidDel="00000000" w:rsidR="00000000" w:rsidRPr="00000000">
        <w:rPr>
          <w:i w:val="1"/>
          <w:iCs w:val="1"/>
          <w:color w:val="303030"/>
          <w:highlight w:val="white"/>
          <w:rtl w:val="0"/>
        </w:rPr>
        <w:t xml:space="preserve">[182]</w:t>
      </w:r>
      <w:r w:rsidDel="00000000" w:rsidR="00000000" w:rsidRPr="00000000">
        <w:rPr>
          <w:color w:val="303030"/>
          <w:highlight w:val="white"/>
          <w:rtl w:val="0"/>
        </w:rPr>
        <w:t xml:space="preserve">. We also possibly spend budget on </w:t>
      </w:r>
      <w:r w:rsidDel="00000000" w:rsidR="00000000" w:rsidRPr="00000000">
        <w:rPr>
          <w:b w:val="1"/>
          <w:bCs w:val="1"/>
          <w:color w:val="303030"/>
          <w:highlight w:val="white"/>
          <w:rtl w:val="0"/>
        </w:rPr>
        <w:t xml:space="preserve">hardware partnerships</w:t>
      </w:r>
      <w:r w:rsidDel="00000000" w:rsidR="00000000" w:rsidRPr="00000000">
        <w:rPr>
          <w:color w:val="303030"/>
          <w:highlight w:val="white"/>
          <w:rtl w:val="0"/>
        </w:rPr>
        <w:t xml:space="preserve"> – like subsidizing an integration with a new QPU (if we think being first on a new hardware will pay off, we invest engineering time which is a kind of budget allocation). </w:t>
      </w:r>
      <w:r w:rsidDel="00000000" w:rsidR="00000000" w:rsidRPr="00000000">
        <w:rPr>
          <w:b w:val="1"/>
          <w:bCs w:val="1"/>
          <w:color w:val="303030"/>
          <w:highlight w:val="white"/>
          <w:rtl w:val="0"/>
        </w:rPr>
        <w:t xml:space="preserve">Pivot conditions:</w:t>
      </w:r>
      <w:r w:rsidDel="00000000" w:rsidR="00000000" w:rsidRPr="00000000">
        <w:rPr>
          <w:color w:val="303030"/>
          <w:highlight w:val="white"/>
          <w:rtl w:val="0"/>
        </w:rPr>
        <w:t xml:space="preserve"> If one pillar is lagging or outperforming, we adjust the org: e.g., if QAGF is making breakthroughs, we might expand that team and spin it into a focused unit (or even consider partial spin-off or separate product)</w:t>
      </w:r>
      <w:r w:rsidDel="00000000" w:rsidR="00000000" w:rsidRPr="00000000">
        <w:rPr>
          <w:i w:val="1"/>
          <w:iCs w:val="1"/>
          <w:color w:val="303030"/>
          <w:highlight w:val="white"/>
          <w:rtl w:val="0"/>
        </w:rPr>
        <w:t xml:space="preserve">[183][184]</w:t>
      </w:r>
      <w:r w:rsidDel="00000000" w:rsidR="00000000" w:rsidRPr="00000000">
        <w:rPr>
          <w:color w:val="303030"/>
          <w:highlight w:val="white"/>
          <w:rtl w:val="0"/>
        </w:rPr>
        <w:t xml:space="preserve">. If QAGF disappoints, we redeploy staff to core or maybe to new research (ensuring we don’t waste talent). If </w:t>
      </w:r>
      <w:r w:rsidDel="00000000" w:rsidR="00000000" w:rsidRPr="00000000">
        <w:rPr>
          <w:b w:val="1"/>
          <w:bCs w:val="1"/>
          <w:color w:val="303030"/>
          <w:highlight w:val="white"/>
          <w:rtl w:val="0"/>
        </w:rPr>
        <w:t xml:space="preserve">FTQC is still far on horizon</w:t>
      </w:r>
      <w:r w:rsidDel="00000000" w:rsidR="00000000" w:rsidRPr="00000000">
        <w:rPr>
          <w:color w:val="303030"/>
          <w:highlight w:val="white"/>
          <w:rtl w:val="0"/>
        </w:rPr>
        <w:t xml:space="preserve">, some of the Autonomy team could focus on near-term deliverables (like cloud optimization that could benefit even classical scheduling or smaller quantum systems)</w:t>
      </w:r>
      <w:r w:rsidDel="00000000" w:rsidR="00000000" w:rsidRPr="00000000">
        <w:rPr>
          <w:i w:val="1"/>
          <w:iCs w:val="1"/>
          <w:color w:val="303030"/>
          <w:highlight w:val="white"/>
          <w:rtl w:val="0"/>
        </w:rPr>
        <w:t xml:space="preserve">[185]</w:t>
      </w:r>
      <w:r w:rsidDel="00000000" w:rsidR="00000000" w:rsidRPr="00000000">
        <w:rPr>
          <w:color w:val="303030"/>
          <w:highlight w:val="white"/>
          <w:rtl w:val="0"/>
        </w:rPr>
        <w:t xml:space="preserve">. If adoption is slower than expected (no big paying customers yet by year 5), we consider a </w:t>
      </w:r>
      <w:r w:rsidDel="00000000" w:rsidR="00000000" w:rsidRPr="00000000">
        <w:rPr>
          <w:b w:val="1"/>
          <w:bCs w:val="1"/>
          <w:color w:val="303030"/>
          <w:highlight w:val="white"/>
          <w:rtl w:val="0"/>
        </w:rPr>
        <w:t xml:space="preserve">GTM pivot</w:t>
      </w:r>
      <w:r w:rsidDel="00000000" w:rsidR="00000000" w:rsidRPr="00000000">
        <w:rPr>
          <w:color w:val="303030"/>
          <w:highlight w:val="white"/>
          <w:rtl w:val="0"/>
        </w:rPr>
        <w:t xml:space="preserve">: possibly open-source more to get traction, or focus on a niche market that is receptive (like defense or government labs that have long-term outlooks)</w:t>
      </w:r>
      <w:r w:rsidDel="00000000" w:rsidR="00000000" w:rsidRPr="00000000">
        <w:rPr>
          <w:i w:val="1"/>
          <w:iCs w:val="1"/>
          <w:color w:val="303030"/>
          <w:highlight w:val="white"/>
          <w:rtl w:val="0"/>
        </w:rPr>
        <w:t xml:space="preserve">[187]</w:t>
      </w:r>
      <w:r w:rsidDel="00000000" w:rsidR="00000000" w:rsidRPr="00000000">
        <w:rPr>
          <w:color w:val="303030"/>
          <w:highlight w:val="white"/>
          <w:rtl w:val="0"/>
        </w:rPr>
        <w:t xml:space="preserve">. We also institute by this era formal </w:t>
      </w:r>
      <w:r w:rsidDel="00000000" w:rsidR="00000000" w:rsidRPr="00000000">
        <w:rPr>
          <w:b w:val="1"/>
          <w:bCs w:val="1"/>
          <w:color w:val="303030"/>
          <w:highlight w:val="white"/>
          <w:rtl w:val="0"/>
        </w:rPr>
        <w:t xml:space="preserve">governance for go/kill</w:t>
      </w:r>
      <w:r w:rsidDel="00000000" w:rsidR="00000000" w:rsidRPr="00000000">
        <w:rPr>
          <w:color w:val="303030"/>
          <w:highlight w:val="white"/>
          <w:rtl w:val="0"/>
        </w:rPr>
        <w:t xml:space="preserve"> at business level: e.g., if by year 5 we haven’t converted any pilot to a full customer, that’s a red flag that triggers a strategy shift (maybe offer a smaller cloud version, or partner with someone for distribution)</w:t>
      </w:r>
      <w:r w:rsidDel="00000000" w:rsidR="00000000" w:rsidRPr="00000000">
        <w:rPr>
          <w:i w:val="1"/>
          <w:iCs w:val="1"/>
          <w:color w:val="303030"/>
          <w:highlight w:val="white"/>
          <w:rtl w:val="0"/>
        </w:rPr>
        <w:t xml:space="preserve">[191][326]</w:t>
      </w:r>
      <w:r w:rsidDel="00000000" w:rsidR="00000000" w:rsidRPr="00000000">
        <w:rPr>
          <w:color w:val="303030"/>
          <w:highlight w:val="white"/>
          <w:rtl w:val="0"/>
        </w:rPr>
        <w:t xml:space="preserve">.</w:t>
      </w:r>
    </w:p>
    <w:p w:rsidR="00000000" w:rsidDel="00000000" w:rsidP="00000000" w:rsidRDefault="00000000" w:rsidRPr="00000000" w14:paraId="000003FF">
      <w:pPr>
        <w:spacing w:after="240" w:before="240" w:lineRule="auto"/>
        <w:rPr>
          <w:color w:val="303030"/>
          <w:highlight w:val="white"/>
        </w:rPr>
      </w:pPr>
      <w:r w:rsidDel="00000000" w:rsidR="00000000" w:rsidRPr="00000000">
        <w:rPr>
          <w:b w:val="1"/>
          <w:bCs w:val="1"/>
          <w:color w:val="303030"/>
          <w:highlight w:val="white"/>
          <w:rtl w:val="0"/>
        </w:rPr>
        <w:t xml:space="preserve">Era 6–10 (Mature &amp; Ecosystem Integration):</w:t>
      </w:r>
      <w:r w:rsidDel="00000000" w:rsidR="00000000" w:rsidRPr="00000000">
        <w:rPr>
          <w:color w:val="303030"/>
          <w:highlight w:val="white"/>
          <w:rtl w:val="0"/>
        </w:rPr>
        <w:t xml:space="preserve"> In later years, our org might not grow much further; instead, it </w:t>
      </w:r>
      <w:r w:rsidDel="00000000" w:rsidR="00000000" w:rsidRPr="00000000">
        <w:rPr>
          <w:b w:val="1"/>
          <w:bCs w:val="1"/>
          <w:color w:val="303030"/>
          <w:highlight w:val="white"/>
          <w:rtl w:val="0"/>
        </w:rPr>
        <w:t xml:space="preserve">restructures for efficiency and ecosystem collaboration</w:t>
      </w:r>
      <w:r w:rsidDel="00000000" w:rsidR="00000000" w:rsidRPr="00000000">
        <w:rPr>
          <w:i w:val="1"/>
          <w:iCs w:val="1"/>
          <w:color w:val="303030"/>
          <w:highlight w:val="white"/>
          <w:rtl w:val="0"/>
        </w:rPr>
        <w:t xml:space="preserve">[232][173]</w:t>
      </w:r>
      <w:r w:rsidDel="00000000" w:rsidR="00000000" w:rsidRPr="00000000">
        <w:rPr>
          <w:color w:val="303030"/>
          <w:highlight w:val="white"/>
          <w:rtl w:val="0"/>
        </w:rPr>
        <w:t xml:space="preserve">. We likely organize around the three product planes: a Discovery team, Governance team, Autonomy team, each with a lead, plus supporting teams (Platform/Core, SRE/Ops). We also formalize an </w:t>
      </w:r>
      <w:r w:rsidDel="00000000" w:rsidR="00000000" w:rsidRPr="00000000">
        <w:rPr>
          <w:b w:val="1"/>
          <w:bCs w:val="1"/>
          <w:color w:val="303030"/>
          <w:highlight w:val="white"/>
          <w:rtl w:val="0"/>
        </w:rPr>
        <w:t xml:space="preserve">Ecosystem/Community team</w:t>
      </w:r>
      <w:r w:rsidDel="00000000" w:rsidR="00000000" w:rsidRPr="00000000">
        <w:rPr>
          <w:color w:val="303030"/>
          <w:highlight w:val="white"/>
          <w:rtl w:val="0"/>
        </w:rPr>
        <w:t xml:space="preserve"> focusing on partnerships, open source contributions, developer community, and standards leadership</w:t>
      </w:r>
      <w:r w:rsidDel="00000000" w:rsidR="00000000" w:rsidRPr="00000000">
        <w:rPr>
          <w:i w:val="1"/>
          <w:iCs w:val="1"/>
          <w:color w:val="303030"/>
          <w:highlight w:val="white"/>
          <w:rtl w:val="0"/>
        </w:rPr>
        <w:t xml:space="preserve">[173][175]</w:t>
      </w:r>
      <w:r w:rsidDel="00000000" w:rsidR="00000000" w:rsidRPr="00000000">
        <w:rPr>
          <w:color w:val="303030"/>
          <w:highlight w:val="white"/>
          <w:rtl w:val="0"/>
        </w:rPr>
        <w:t xml:space="preserve">. By now, many processes can be streamlined: some roles might shift from development to maintenance (e.g., governance engineers might pivot to incremental improvements or helping with compliance updates as the main development is done)</w:t>
      </w:r>
      <w:r w:rsidDel="00000000" w:rsidR="00000000" w:rsidRPr="00000000">
        <w:rPr>
          <w:i w:val="1"/>
          <w:iCs w:val="1"/>
          <w:color w:val="303030"/>
          <w:highlight w:val="white"/>
          <w:rtl w:val="0"/>
        </w:rPr>
        <w:t xml:space="preserve">[327][234]</w:t>
      </w:r>
      <w:r w:rsidDel="00000000" w:rsidR="00000000" w:rsidRPr="00000000">
        <w:rPr>
          <w:color w:val="303030"/>
          <w:highlight w:val="white"/>
          <w:rtl w:val="0"/>
        </w:rPr>
        <w:t xml:space="preserve">. We might spin out or acquire teams as needed for any last-mile tech (the mention of possibly acquiring a quantum networking piece if needed shows we remain opportunistic to fill any gaps)</w:t>
      </w:r>
      <w:r w:rsidDel="00000000" w:rsidR="00000000" w:rsidRPr="00000000">
        <w:rPr>
          <w:i w:val="1"/>
          <w:iCs w:val="1"/>
          <w:color w:val="303030"/>
          <w:highlight w:val="white"/>
          <w:rtl w:val="0"/>
        </w:rPr>
        <w:t xml:space="preserve">[328]</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Budget:</w:t>
      </w:r>
      <w:r w:rsidDel="00000000" w:rsidR="00000000" w:rsidRPr="00000000">
        <w:rPr>
          <w:color w:val="303030"/>
          <w:highlight w:val="white"/>
          <w:rtl w:val="0"/>
        </w:rPr>
        <w:t xml:space="preserve"> By year 8–10, ideally we have sustainable </w:t>
      </w:r>
      <w:r w:rsidDel="00000000" w:rsidR="00000000" w:rsidRPr="00000000">
        <w:rPr>
          <w:b w:val="1"/>
          <w:bCs w:val="1"/>
          <w:color w:val="303030"/>
          <w:highlight w:val="white"/>
          <w:rtl w:val="0"/>
        </w:rPr>
        <w:t xml:space="preserve">revenue streams</w:t>
      </w:r>
      <w:r w:rsidDel="00000000" w:rsidR="00000000" w:rsidRPr="00000000">
        <w:rPr>
          <w:color w:val="303030"/>
          <w:highlight w:val="white"/>
          <w:rtl w:val="0"/>
        </w:rPr>
        <w:t xml:space="preserve"> (license fees, cloud service subscription, consortium membership fees) covering operational costs</w:t>
      </w:r>
      <w:r w:rsidDel="00000000" w:rsidR="00000000" w:rsidRPr="00000000">
        <w:rPr>
          <w:i w:val="1"/>
          <w:iCs w:val="1"/>
          <w:color w:val="303030"/>
          <w:highlight w:val="white"/>
          <w:rtl w:val="0"/>
        </w:rPr>
        <w:t xml:space="preserve">[236][237]</w:t>
      </w:r>
      <w:r w:rsidDel="00000000" w:rsidR="00000000" w:rsidRPr="00000000">
        <w:rPr>
          <w:color w:val="303030"/>
          <w:highlight w:val="white"/>
          <w:rtl w:val="0"/>
        </w:rPr>
        <w:t xml:space="preserve">. We also might have new forms of funding: for instance, if we set up a consortium to run the governance network, members might share the cost. Also, expenses like </w:t>
      </w:r>
      <w:r w:rsidDel="00000000" w:rsidR="00000000" w:rsidRPr="00000000">
        <w:rPr>
          <w:b w:val="1"/>
          <w:bCs w:val="1"/>
          <w:color w:val="303030"/>
          <w:highlight w:val="white"/>
          <w:rtl w:val="0"/>
        </w:rPr>
        <w:t xml:space="preserve">insurance</w:t>
      </w:r>
      <w:r w:rsidDel="00000000" w:rsidR="00000000" w:rsidRPr="00000000">
        <w:rPr>
          <w:color w:val="303030"/>
          <w:highlight w:val="white"/>
          <w:rtl w:val="0"/>
        </w:rPr>
        <w:t xml:space="preserve"> become notable – as a provider of critical infrastructure, we likely carry cyber insurance or need to invest in certifications, etc., which we allocate budget for</w:t>
      </w:r>
      <w:r w:rsidDel="00000000" w:rsidR="00000000" w:rsidRPr="00000000">
        <w:rPr>
          <w:i w:val="1"/>
          <w:iCs w:val="1"/>
          <w:color w:val="303030"/>
          <w:highlight w:val="white"/>
          <w:rtl w:val="0"/>
        </w:rPr>
        <w:t xml:space="preserve">[238][239]</w:t>
      </w:r>
      <w:r w:rsidDel="00000000" w:rsidR="00000000" w:rsidRPr="00000000">
        <w:rPr>
          <w:color w:val="303030"/>
          <w:highlight w:val="white"/>
          <w:rtl w:val="0"/>
        </w:rPr>
        <w:t xml:space="preserve">. We also likely dedicate budget to </w:t>
      </w:r>
      <w:r w:rsidDel="00000000" w:rsidR="00000000" w:rsidRPr="00000000">
        <w:rPr>
          <w:b w:val="1"/>
          <w:bCs w:val="1"/>
          <w:color w:val="303030"/>
          <w:highlight w:val="white"/>
          <w:rtl w:val="0"/>
        </w:rPr>
        <w:t xml:space="preserve">conferences, community events</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standards contributions</w:t>
      </w:r>
      <w:r w:rsidDel="00000000" w:rsidR="00000000" w:rsidRPr="00000000">
        <w:rPr>
          <w:color w:val="303030"/>
          <w:highlight w:val="white"/>
          <w:rtl w:val="0"/>
        </w:rPr>
        <w:t xml:space="preserve"> (by now our engineers might chair committees or host workshops on interoperability)</w:t>
      </w:r>
      <w:r w:rsidDel="00000000" w:rsidR="00000000" w:rsidRPr="00000000">
        <w:rPr>
          <w:i w:val="1"/>
          <w:iCs w:val="1"/>
          <w:color w:val="303030"/>
          <w:highlight w:val="white"/>
          <w:rtl w:val="0"/>
        </w:rPr>
        <w:t xml:space="preserve">[240][329]</w:t>
      </w:r>
      <w:r w:rsidDel="00000000" w:rsidR="00000000" w:rsidRPr="00000000">
        <w:rPr>
          <w:color w:val="303030"/>
          <w:highlight w:val="white"/>
          <w:rtl w:val="0"/>
        </w:rPr>
        <w:t xml:space="preserve">. We potentially donate some IP to ensure standards adoption, but we do so carefully (e.g., maybe release a reference implementation under permissive license while retaining patents for commercial licensing in other areas)</w:t>
      </w:r>
      <w:r w:rsidDel="00000000" w:rsidR="00000000" w:rsidRPr="00000000">
        <w:rPr>
          <w:i w:val="1"/>
          <w:iCs w:val="1"/>
          <w:color w:val="303030"/>
          <w:highlight w:val="white"/>
          <w:rtl w:val="0"/>
        </w:rPr>
        <w:t xml:space="preserve">[241]</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Pivot/Exit Strategy:</w:t>
      </w:r>
      <w:r w:rsidDel="00000000" w:rsidR="00000000" w:rsidRPr="00000000">
        <w:rPr>
          <w:color w:val="303030"/>
          <w:highlight w:val="white"/>
          <w:rtl w:val="0"/>
        </w:rPr>
        <w:t xml:space="preserve"> Approaching year 10, we prepare for possible exit or major pivot: If wildly successful, we might be aiming for an </w:t>
      </w:r>
      <w:r w:rsidDel="00000000" w:rsidR="00000000" w:rsidRPr="00000000">
        <w:rPr>
          <w:b w:val="1"/>
          <w:bCs w:val="1"/>
          <w:color w:val="303030"/>
          <w:highlight w:val="white"/>
          <w:rtl w:val="0"/>
        </w:rPr>
        <w:t xml:space="preserve">IPO</w:t>
      </w:r>
      <w:r w:rsidDel="00000000" w:rsidR="00000000" w:rsidRPr="00000000">
        <w:rPr>
          <w:color w:val="303030"/>
          <w:highlight w:val="white"/>
          <w:rtl w:val="0"/>
        </w:rPr>
        <w:t xml:space="preserve"> or being a prime acquisition target – so we ensure all our records (the SSOT execution logs, etc.) and processes are in order for due diligence</w:t>
      </w:r>
      <w:r w:rsidDel="00000000" w:rsidR="00000000" w:rsidRPr="00000000">
        <w:rPr>
          <w:i w:val="1"/>
          <w:iCs w:val="1"/>
          <w:color w:val="303030"/>
          <w:highlight w:val="white"/>
          <w:rtl w:val="0"/>
        </w:rPr>
        <w:t xml:space="preserve">[243][189]</w:t>
      </w:r>
      <w:r w:rsidDel="00000000" w:rsidR="00000000" w:rsidRPr="00000000">
        <w:rPr>
          <w:color w:val="303030"/>
          <w:highlight w:val="white"/>
          <w:rtl w:val="0"/>
        </w:rPr>
        <w:t xml:space="preserve">. If underperforming, we plan to either pivot to a subset (maybe only governance finds broad market, so we become primarily a security company)</w:t>
      </w:r>
      <w:r w:rsidDel="00000000" w:rsidR="00000000" w:rsidRPr="00000000">
        <w:rPr>
          <w:i w:val="1"/>
          <w:iCs w:val="1"/>
          <w:color w:val="303030"/>
          <w:highlight w:val="white"/>
          <w:rtl w:val="0"/>
        </w:rPr>
        <w:t xml:space="preserve">[330][244]</w:t>
      </w:r>
      <w:r w:rsidDel="00000000" w:rsidR="00000000" w:rsidRPr="00000000">
        <w:rPr>
          <w:color w:val="303030"/>
          <w:highlight w:val="white"/>
          <w:rtl w:val="0"/>
        </w:rPr>
        <w:t xml:space="preserve"> or consider being acquired for our IP. We set hard criteria like “&lt;5 customers or &lt;X revenue by year 10 =&gt; consider exit/major strategy change”</w:t>
      </w:r>
      <w:r w:rsidDel="00000000" w:rsidR="00000000" w:rsidRPr="00000000">
        <w:rPr>
          <w:i w:val="1"/>
          <w:iCs w:val="1"/>
          <w:color w:val="303030"/>
          <w:highlight w:val="white"/>
          <w:rtl w:val="0"/>
        </w:rPr>
        <w:t xml:space="preserve">[192]</w:t>
      </w:r>
      <w:r w:rsidDel="00000000" w:rsidR="00000000" w:rsidRPr="00000000">
        <w:rPr>
          <w:color w:val="303030"/>
          <w:highlight w:val="white"/>
          <w:rtl w:val="0"/>
        </w:rPr>
        <w:t xml:space="preserve">. We also formalize how to handle the technology long-term: if by year 10 quantum computing hasn’t boomed, do we sustain a smaller operation or fold into something else? We plan those scenarios. On the other hand, if we’re central to the ecosystem, we might by year 10 transition our role – e.g., focusing on being stewards (maybe our company transforms into a foundation if the business case changes, akin to how some open projects go).</w:t>
      </w:r>
    </w:p>
    <w:p w:rsidR="00000000" w:rsidDel="00000000" w:rsidP="00000000" w:rsidRDefault="00000000" w:rsidRPr="00000000" w14:paraId="00000400">
      <w:pPr>
        <w:spacing w:after="240" w:before="240" w:lineRule="auto"/>
        <w:rPr>
          <w:color w:val="303030"/>
          <w:highlight w:val="white"/>
        </w:rPr>
      </w:pPr>
      <w:r w:rsidDel="00000000" w:rsidR="00000000" w:rsidRPr="00000000">
        <w:rPr>
          <w:b w:val="1"/>
          <w:bCs w:val="1"/>
          <w:color w:val="303030"/>
          <w:highlight w:val="white"/>
          <w:rtl w:val="0"/>
        </w:rPr>
        <w:t xml:space="preserve">Risk Governance:</w:t>
      </w:r>
      <w:r w:rsidDel="00000000" w:rsidR="00000000" w:rsidRPr="00000000">
        <w:rPr>
          <w:color w:val="303030"/>
          <w:highlight w:val="white"/>
          <w:rtl w:val="0"/>
        </w:rPr>
        <w:t xml:space="preserve"> Throughout all eras, we maintain a living </w:t>
      </w:r>
      <w:r w:rsidDel="00000000" w:rsidR="00000000" w:rsidRPr="00000000">
        <w:rPr>
          <w:b w:val="1"/>
          <w:bCs w:val="1"/>
          <w:color w:val="303030"/>
          <w:highlight w:val="white"/>
          <w:rtl w:val="0"/>
        </w:rPr>
        <w:t xml:space="preserve">risk register</w:t>
      </w:r>
      <w:r w:rsidDel="00000000" w:rsidR="00000000" w:rsidRPr="00000000">
        <w:rPr>
          <w:color w:val="303030"/>
          <w:highlight w:val="white"/>
          <w:rtl w:val="0"/>
        </w:rPr>
        <w:t xml:space="preserve"> and perform periodic FMEA (Failure Mode and Effects Analysis) for new major features</w:t>
      </w:r>
      <w:r w:rsidDel="00000000" w:rsidR="00000000" w:rsidRPr="00000000">
        <w:rPr>
          <w:i w:val="1"/>
          <w:iCs w:val="1"/>
          <w:color w:val="303030"/>
          <w:highlight w:val="white"/>
          <w:rtl w:val="0"/>
        </w:rPr>
        <w:t xml:space="preserve">[313][299]</w:t>
      </w:r>
      <w:r w:rsidDel="00000000" w:rsidR="00000000" w:rsidRPr="00000000">
        <w:rPr>
          <w:color w:val="303030"/>
          <w:highlight w:val="white"/>
          <w:rtl w:val="0"/>
        </w:rPr>
        <w:t xml:space="preserve">. For each risk, we assign an owner and a mitigation/contingency: e.g., </w:t>
      </w:r>
      <w:r w:rsidDel="00000000" w:rsidR="00000000" w:rsidRPr="00000000">
        <w:rPr>
          <w:b w:val="1"/>
          <w:bCs w:val="1"/>
          <w:color w:val="303030"/>
          <w:highlight w:val="white"/>
          <w:rtl w:val="0"/>
        </w:rPr>
        <w:t xml:space="preserve">Competition Risk:</w:t>
      </w:r>
      <w:r w:rsidDel="00000000" w:rsidR="00000000" w:rsidRPr="00000000">
        <w:rPr>
          <w:color w:val="303030"/>
          <w:highlight w:val="white"/>
          <w:rtl w:val="0"/>
        </w:rPr>
        <w:t xml:space="preserve"> if big tech co. announces a similar orchestrator, our mitigation might be accelerate differentiation or pursue partnership. </w:t>
      </w:r>
      <w:r w:rsidDel="00000000" w:rsidR="00000000" w:rsidRPr="00000000">
        <w:rPr>
          <w:b w:val="1"/>
          <w:bCs w:val="1"/>
          <w:color w:val="303030"/>
          <w:highlight w:val="white"/>
          <w:rtl w:val="0"/>
        </w:rPr>
        <w:t xml:space="preserve">Hardware Delay Risk:</w:t>
      </w:r>
      <w:r w:rsidDel="00000000" w:rsidR="00000000" w:rsidRPr="00000000">
        <w:rPr>
          <w:color w:val="303030"/>
          <w:highlight w:val="white"/>
          <w:rtl w:val="0"/>
        </w:rPr>
        <w:t xml:space="preserve"> if FTQC delayed, mitigation is more focus on NISQ value (we have enumerated these in the roadmap). </w:t>
      </w:r>
      <w:r w:rsidDel="00000000" w:rsidR="00000000" w:rsidRPr="00000000">
        <w:rPr>
          <w:b w:val="1"/>
          <w:bCs w:val="1"/>
          <w:color w:val="303030"/>
          <w:highlight w:val="white"/>
          <w:rtl w:val="0"/>
        </w:rPr>
        <w:t xml:space="preserve">Funding Risk:</w:t>
      </w:r>
      <w:r w:rsidDel="00000000" w:rsidR="00000000" w:rsidRPr="00000000">
        <w:rPr>
          <w:color w:val="303030"/>
          <w:highlight w:val="white"/>
          <w:rtl w:val="0"/>
        </w:rPr>
        <w:t xml:space="preserve"> if next funding round fails, plan B might be government grants or reducing burn via slower hiring. We tie these into our go/kill governance: certain triggers in metrics will prompt execution of these mitigation plans</w:t>
      </w:r>
      <w:r w:rsidDel="00000000" w:rsidR="00000000" w:rsidRPr="00000000">
        <w:rPr>
          <w:i w:val="1"/>
          <w:iCs w:val="1"/>
          <w:color w:val="303030"/>
          <w:highlight w:val="white"/>
          <w:rtl w:val="0"/>
        </w:rPr>
        <w:t xml:space="preserve">[326][312]</w:t>
      </w:r>
      <w:r w:rsidDel="00000000" w:rsidR="00000000" w:rsidRPr="00000000">
        <w:rPr>
          <w:color w:val="303030"/>
          <w:highlight w:val="white"/>
          <w:rtl w:val="0"/>
        </w:rPr>
        <w:t xml:space="preserve">. We also maintain transparency with the team about high-level status, fostering a culture that can rally in tough times (e.g., if funding is tight, everyone understands the importance of hitting the next milestone to unlock it)</w:t>
      </w:r>
      <w:r w:rsidDel="00000000" w:rsidR="00000000" w:rsidRPr="00000000">
        <w:rPr>
          <w:i w:val="1"/>
          <w:iCs w:val="1"/>
          <w:color w:val="303030"/>
          <w:highlight w:val="white"/>
          <w:rtl w:val="0"/>
        </w:rPr>
        <w:t xml:space="preserve">[331][332]</w:t>
      </w:r>
      <w:r w:rsidDel="00000000" w:rsidR="00000000" w:rsidRPr="00000000">
        <w:rPr>
          <w:color w:val="303030"/>
          <w:highlight w:val="white"/>
          <w:rtl w:val="0"/>
        </w:rPr>
        <w:t xml:space="preserve">.</w:t>
      </w:r>
    </w:p>
    <w:p w:rsidR="00000000" w:rsidDel="00000000" w:rsidP="00000000" w:rsidRDefault="00000000" w:rsidRPr="00000000" w14:paraId="00000401">
      <w:pPr>
        <w:spacing w:after="240" w:before="240" w:lineRule="auto"/>
        <w:rPr>
          <w:color w:val="303030"/>
          <w:highlight w:val="white"/>
        </w:rPr>
      </w:pPr>
      <w:r w:rsidDel="00000000" w:rsidR="00000000" w:rsidRPr="00000000">
        <w:rPr>
          <w:color w:val="303030"/>
          <w:highlight w:val="white"/>
          <w:rtl w:val="0"/>
        </w:rPr>
        <w:t xml:space="preserve">In summary, our org and budget strategy is to </w:t>
      </w:r>
      <w:r w:rsidDel="00000000" w:rsidR="00000000" w:rsidRPr="00000000">
        <w:rPr>
          <w:b w:val="1"/>
          <w:bCs w:val="1"/>
          <w:color w:val="303030"/>
          <w:highlight w:val="white"/>
          <w:rtl w:val="0"/>
        </w:rPr>
        <w:t xml:space="preserve">scale deliberately alongside milestones</w:t>
      </w:r>
      <w:r w:rsidDel="00000000" w:rsidR="00000000" w:rsidRPr="00000000">
        <w:rPr>
          <w:color w:val="303030"/>
          <w:highlight w:val="white"/>
          <w:rtl w:val="0"/>
        </w:rPr>
        <w:t xml:space="preserve">, ensuring we have the right talent at the right time but not overextending. By engaging with standards and community early, we mitigate isolation risk and multiply our influence (others help carry our approach forward)</w:t>
      </w:r>
      <w:r w:rsidDel="00000000" w:rsidR="00000000" w:rsidRPr="00000000">
        <w:rPr>
          <w:i w:val="1"/>
          <w:iCs w:val="1"/>
          <w:color w:val="303030"/>
          <w:highlight w:val="white"/>
          <w:rtl w:val="0"/>
        </w:rPr>
        <w:t xml:space="preserve">[333][334]</w:t>
      </w:r>
      <w:r w:rsidDel="00000000" w:rsidR="00000000" w:rsidRPr="00000000">
        <w:rPr>
          <w:color w:val="303030"/>
          <w:highlight w:val="white"/>
          <w:rtl w:val="0"/>
        </w:rPr>
        <w:t xml:space="preserve">. And by preserving the evidence-driven, invariant-obsessed culture from day 1</w:t>
      </w:r>
      <w:r w:rsidDel="00000000" w:rsidR="00000000" w:rsidRPr="00000000">
        <w:rPr>
          <w:i w:val="1"/>
          <w:iCs w:val="1"/>
          <w:color w:val="303030"/>
          <w:highlight w:val="white"/>
          <w:rtl w:val="0"/>
        </w:rPr>
        <w:t xml:space="preserve">[335][336]</w:t>
      </w:r>
      <w:r w:rsidDel="00000000" w:rsidR="00000000" w:rsidRPr="00000000">
        <w:rPr>
          <w:color w:val="303030"/>
          <w:highlight w:val="white"/>
          <w:rtl w:val="0"/>
        </w:rPr>
        <w:t xml:space="preserve">, we build internal and external trust – critical for a venture aiming to be the backbone of quantum computing.</w:t>
      </w:r>
    </w:p>
    <w:p w:rsidR="00000000" w:rsidDel="00000000" w:rsidP="00000000" w:rsidRDefault="00000000" w:rsidRPr="00000000" w14:paraId="00000402">
      <w:pPr>
        <w:pStyle w:val="Heading2"/>
        <w:keepNext w:val="0"/>
        <w:keepLines w:val="0"/>
        <w:spacing w:after="80" w:lineRule="auto"/>
        <w:rPr>
          <w:b w:val="1"/>
          <w:bCs w:val="1"/>
          <w:color w:val="303030"/>
          <w:sz w:val="34"/>
          <w:szCs w:val="34"/>
          <w:highlight w:val="white"/>
        </w:rPr>
      </w:pPr>
      <w:bookmarkStart w:colFirst="0" w:colLast="0" w:name="_iqgryk744ekl" w:id="39"/>
      <w:bookmarkEnd w:id="39"/>
      <w:r w:rsidDel="00000000" w:rsidR="00000000" w:rsidRPr="00000000">
        <w:rPr>
          <w:b w:val="1"/>
          <w:bCs w:val="1"/>
          <w:color w:val="303030"/>
          <w:sz w:val="34"/>
          <w:szCs w:val="34"/>
          <w:highlight w:val="white"/>
          <w:rtl w:val="0"/>
        </w:rPr>
        <w:t xml:space="preserve">5. Risk Assessment: Baseline vs. Delayed-FTQC Scenarios</w:t>
      </w:r>
    </w:p>
    <w:p w:rsidR="00000000" w:rsidDel="00000000" w:rsidP="00000000" w:rsidRDefault="00000000" w:rsidRPr="00000000" w14:paraId="00000403">
      <w:pPr>
        <w:spacing w:after="240" w:before="240" w:lineRule="auto"/>
        <w:rPr>
          <w:color w:val="303030"/>
          <w:highlight w:val="white"/>
        </w:rPr>
      </w:pPr>
      <w:r w:rsidDel="00000000" w:rsidR="00000000" w:rsidRPr="00000000">
        <w:rPr>
          <w:color w:val="303030"/>
          <w:highlight w:val="white"/>
          <w:rtl w:val="0"/>
        </w:rPr>
        <w:t xml:space="preserve">Despite our robust plan, uncertainties remain. Below is a </w:t>
      </w:r>
      <w:r w:rsidDel="00000000" w:rsidR="00000000" w:rsidRPr="00000000">
        <w:rPr>
          <w:b w:val="1"/>
          <w:bCs w:val="1"/>
          <w:color w:val="303030"/>
          <w:highlight w:val="white"/>
          <w:rtl w:val="0"/>
        </w:rPr>
        <w:t xml:space="preserve">risk matrix</w:t>
      </w:r>
      <w:r w:rsidDel="00000000" w:rsidR="00000000" w:rsidRPr="00000000">
        <w:rPr>
          <w:color w:val="303030"/>
          <w:highlight w:val="white"/>
          <w:rtl w:val="0"/>
        </w:rPr>
        <w:t xml:space="preserve"> focusing on the critical uncertainty of </w:t>
      </w:r>
      <w:r w:rsidDel="00000000" w:rsidR="00000000" w:rsidRPr="00000000">
        <w:rPr>
          <w:b w:val="1"/>
          <w:bCs w:val="1"/>
          <w:color w:val="303030"/>
          <w:highlight w:val="white"/>
          <w:rtl w:val="0"/>
        </w:rPr>
        <w:t xml:space="preserve">Fault-Tolerant QC timeline</w:t>
      </w:r>
      <w:r w:rsidDel="00000000" w:rsidR="00000000" w:rsidRPr="00000000">
        <w:rPr>
          <w:color w:val="303030"/>
          <w:highlight w:val="white"/>
          <w:rtl w:val="0"/>
        </w:rPr>
        <w:t xml:space="preserve">, as well as other key risks, outlining impacts and mitigations in baseline (expected) and adverse scenarios:</w:t>
      </w:r>
    </w:p>
    <w:p w:rsidR="00000000" w:rsidDel="00000000" w:rsidP="00000000" w:rsidRDefault="00000000" w:rsidRPr="00000000" w14:paraId="00000404">
      <w:pPr>
        <w:numPr>
          <w:ilvl w:val="0"/>
          <w:numId w:val="9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Hardware Readiness (FTQC Timeline):</w:t>
      </w:r>
      <w:r w:rsidDel="00000000" w:rsidR="00000000" w:rsidRPr="00000000">
        <w:rPr>
          <w:color w:val="303030"/>
          <w:highlight w:val="white"/>
          <w:rtl w:val="0"/>
        </w:rPr>
        <w:t xml:space="preserve"> Our roadmap assumes early </w:t>
      </w:r>
      <w:r w:rsidDel="00000000" w:rsidR="00000000" w:rsidRPr="00000000">
        <w:rPr>
          <w:b w:val="1"/>
          <w:bCs w:val="1"/>
          <w:color w:val="303030"/>
          <w:highlight w:val="white"/>
          <w:rtl w:val="0"/>
        </w:rPr>
        <w:t xml:space="preserve">fault-tolerant QPUs by ~2028-2030</w:t>
      </w:r>
      <w:r w:rsidDel="00000000" w:rsidR="00000000" w:rsidRPr="00000000">
        <w:rPr>
          <w:color w:val="303030"/>
          <w:highlight w:val="white"/>
          <w:rtl w:val="0"/>
        </w:rPr>
        <w:t xml:space="preserve"> (baseline), enabling FTAE features to go live by era 4–6</w:t>
      </w:r>
      <w:r w:rsidDel="00000000" w:rsidR="00000000" w:rsidRPr="00000000">
        <w:rPr>
          <w:i w:val="1"/>
          <w:iCs w:val="1"/>
          <w:color w:val="303030"/>
          <w:highlight w:val="white"/>
          <w:rtl w:val="0"/>
        </w:rPr>
        <w:t xml:space="preserve">[85][126]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Risk:</w:t>
      </w:r>
      <w:r w:rsidDel="00000000" w:rsidR="00000000" w:rsidRPr="00000000">
        <w:rPr>
          <w:color w:val="303030"/>
          <w:highlight w:val="white"/>
          <w:rtl w:val="0"/>
        </w:rPr>
        <w:t xml:space="preserve"> If </w:t>
      </w:r>
      <w:r w:rsidDel="00000000" w:rsidR="00000000" w:rsidRPr="00000000">
        <w:rPr>
          <w:b w:val="1"/>
          <w:bCs w:val="1"/>
          <w:color w:val="303030"/>
          <w:highlight w:val="white"/>
          <w:rtl w:val="0"/>
        </w:rPr>
        <w:t xml:space="preserve">FTQC is significantly delayed</w:t>
      </w:r>
      <w:r w:rsidDel="00000000" w:rsidR="00000000" w:rsidRPr="00000000">
        <w:rPr>
          <w:color w:val="303030"/>
          <w:highlight w:val="white"/>
          <w:rtl w:val="0"/>
        </w:rPr>
        <w:t xml:space="preserve"> (no practical FT machine until 2033+), our advanced autonomy features might lack real deployment targets. </w:t>
      </w:r>
      <w:r w:rsidDel="00000000" w:rsidR="00000000" w:rsidRPr="00000000">
        <w:rPr>
          <w:i w:val="1"/>
          <w:iCs w:val="1"/>
          <w:color w:val="303030"/>
          <w:highlight w:val="white"/>
          <w:rtl w:val="0"/>
        </w:rPr>
        <w:t xml:space="preserve">Mitigation:</w:t>
      </w:r>
      <w:r w:rsidDel="00000000" w:rsidR="00000000" w:rsidRPr="00000000">
        <w:rPr>
          <w:color w:val="303030"/>
          <w:highlight w:val="white"/>
          <w:rtl w:val="0"/>
        </w:rPr>
        <w:t xml:space="preserve"> In a delayed-FTQC scenario, we </w:t>
      </w:r>
      <w:r w:rsidDel="00000000" w:rsidR="00000000" w:rsidRPr="00000000">
        <w:rPr>
          <w:b w:val="1"/>
          <w:bCs w:val="1"/>
          <w:color w:val="303030"/>
          <w:highlight w:val="white"/>
          <w:rtl w:val="0"/>
        </w:rPr>
        <w:t xml:space="preserve">pivot Autonomy to maximize NISQ era value</w:t>
      </w:r>
      <w:r w:rsidDel="00000000" w:rsidR="00000000" w:rsidRPr="00000000">
        <w:rPr>
          <w:color w:val="303030"/>
          <w:highlight w:val="white"/>
          <w:rtl w:val="0"/>
        </w:rPr>
        <w:t xml:space="preserve"> – focusing on error mitigation, hybrid scheduling, and integrating classical HPC resources to provide benefits with existing hardware</w:t>
      </w:r>
      <w:r w:rsidDel="00000000" w:rsidR="00000000" w:rsidRPr="00000000">
        <w:rPr>
          <w:i w:val="1"/>
          <w:iCs w:val="1"/>
          <w:color w:val="303030"/>
          <w:highlight w:val="white"/>
          <w:rtl w:val="0"/>
        </w:rPr>
        <w:t xml:space="preserve">[140][265]</w:t>
      </w:r>
      <w:r w:rsidDel="00000000" w:rsidR="00000000" w:rsidRPr="00000000">
        <w:rPr>
          <w:color w:val="303030"/>
          <w:highlight w:val="white"/>
          <w:rtl w:val="0"/>
        </w:rPr>
        <w:t xml:space="preserve">. We would repurpose the “FT” modules (e.g. magic state management) to improve </w:t>
      </w:r>
      <w:r w:rsidDel="00000000" w:rsidR="00000000" w:rsidRPr="00000000">
        <w:rPr>
          <w:b w:val="1"/>
          <w:bCs w:val="1"/>
          <w:color w:val="303030"/>
          <w:highlight w:val="white"/>
          <w:rtl w:val="0"/>
        </w:rPr>
        <w:t xml:space="preserve">NISQ performance</w:t>
      </w:r>
      <w:r w:rsidDel="00000000" w:rsidR="00000000" w:rsidRPr="00000000">
        <w:rPr>
          <w:color w:val="303030"/>
          <w:highlight w:val="white"/>
          <w:rtl w:val="0"/>
        </w:rPr>
        <w:t xml:space="preserve"> (maybe using them to optimize heavy magic-state-like subroutines in error mitigation contexts) or put them on hold while bolstering other offerings. We maintain engagement with hardware teams and perhaps participate in building intermediate milestones (like smaller logical qubit demonstrations) so that when FTQC is ready, we can quickly redeploy our prepared features</w:t>
      </w:r>
      <w:r w:rsidDel="00000000" w:rsidR="00000000" w:rsidRPr="00000000">
        <w:rPr>
          <w:i w:val="1"/>
          <w:iCs w:val="1"/>
          <w:color w:val="303030"/>
          <w:highlight w:val="white"/>
          <w:rtl w:val="0"/>
        </w:rPr>
        <w:t xml:space="preserve">[87][140]</w:t>
      </w:r>
      <w:r w:rsidDel="00000000" w:rsidR="00000000" w:rsidRPr="00000000">
        <w:rPr>
          <w:color w:val="303030"/>
          <w:highlight w:val="white"/>
          <w:rtl w:val="0"/>
        </w:rPr>
        <w:t xml:space="preserve">. Financially, if FTQC revenue was part of projections, we’d seek interim revenue via cloud optimization or consulting services using our tech in classical contexts (some autonomy algorithms could apply to classical distributed computing in concept). Essentially, we </w:t>
      </w:r>
      <w:r w:rsidDel="00000000" w:rsidR="00000000" w:rsidRPr="00000000">
        <w:rPr>
          <w:b w:val="1"/>
          <w:bCs w:val="1"/>
          <w:color w:val="303030"/>
          <w:highlight w:val="white"/>
          <w:rtl w:val="0"/>
        </w:rPr>
        <w:t xml:space="preserve">extend our runway</w:t>
      </w:r>
      <w:r w:rsidDel="00000000" w:rsidR="00000000" w:rsidRPr="00000000">
        <w:rPr>
          <w:color w:val="303030"/>
          <w:highlight w:val="white"/>
          <w:rtl w:val="0"/>
        </w:rPr>
        <w:t xml:space="preserve"> by applying our expertise to what </w:t>
      </w:r>
      <w:r w:rsidDel="00000000" w:rsidR="00000000" w:rsidRPr="00000000">
        <w:rPr>
          <w:i w:val="1"/>
          <w:iCs w:val="1"/>
          <w:color w:val="303030"/>
          <w:highlight w:val="white"/>
          <w:rtl w:val="0"/>
        </w:rPr>
        <w:t xml:space="preserve">is</w:t>
      </w:r>
      <w:r w:rsidDel="00000000" w:rsidR="00000000" w:rsidRPr="00000000">
        <w:rPr>
          <w:color w:val="303030"/>
          <w:highlight w:val="white"/>
          <w:rtl w:val="0"/>
        </w:rPr>
        <w:t xml:space="preserve"> available (e.g., use our scheduler for large NISQ cloud experiments which are growing while FTQC delays). We have explicit trigger points: e.g., </w:t>
      </w:r>
      <w:r w:rsidDel="00000000" w:rsidR="00000000" w:rsidRPr="00000000">
        <w:rPr>
          <w:i w:val="1"/>
          <w:iCs w:val="1"/>
          <w:color w:val="303030"/>
          <w:highlight w:val="white"/>
          <w:rtl w:val="0"/>
        </w:rPr>
        <w:t xml:space="preserve">if by 2029 no 100+ logical qubit system exists, shift 50% of FTAE engineering to NISQ optimization work[140][267]</w:t>
      </w:r>
      <w:r w:rsidDel="00000000" w:rsidR="00000000" w:rsidRPr="00000000">
        <w:rPr>
          <w:color w:val="303030"/>
          <w:highlight w:val="white"/>
          <w:rtl w:val="0"/>
        </w:rPr>
        <w:t xml:space="preserve">. This ensures we’re not idle and the team continues to deliver value regardless of hardware progress.</w:t>
      </w:r>
    </w:p>
    <w:p w:rsidR="00000000" w:rsidDel="00000000" w:rsidP="00000000" w:rsidRDefault="00000000" w:rsidRPr="00000000" w14:paraId="00000405">
      <w:pPr>
        <w:numPr>
          <w:ilvl w:val="0"/>
          <w:numId w:val="9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Market Adoption &amp; Competition:</w:t>
      </w:r>
      <w:r w:rsidDel="00000000" w:rsidR="00000000" w:rsidRPr="00000000">
        <w:rPr>
          <w:color w:val="303030"/>
          <w:highlight w:val="white"/>
          <w:rtl w:val="0"/>
        </w:rPr>
        <w:t xml:space="preserve"> Baseline assumes we convert pilots to paying customers and become a leading platform by the time quantum computing scales. </w:t>
      </w:r>
      <w:r w:rsidDel="00000000" w:rsidR="00000000" w:rsidRPr="00000000">
        <w:rPr>
          <w:i w:val="1"/>
          <w:iCs w:val="1"/>
          <w:color w:val="303030"/>
          <w:highlight w:val="white"/>
          <w:rtl w:val="0"/>
        </w:rPr>
        <w:t xml:space="preserve">Risk:</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Slower adoption</w:t>
      </w:r>
      <w:r w:rsidDel="00000000" w:rsidR="00000000" w:rsidRPr="00000000">
        <w:rPr>
          <w:color w:val="303030"/>
          <w:highlight w:val="white"/>
          <w:rtl w:val="0"/>
        </w:rPr>
        <w:t xml:space="preserve"> – e.g., enterprise hesitant to bet on a smaller company, or a competitor’s solution (maybe a cloud provider’s in-house scheduler or IBM’s own governance system) gains mindshare. In baseline, we plan to be first with standards and demonstrable SLO wins, but if by mid-roadmap we see only tepid interest or a major competitor emerges, we adapt. </w:t>
      </w:r>
      <w:r w:rsidDel="00000000" w:rsidR="00000000" w:rsidRPr="00000000">
        <w:rPr>
          <w:i w:val="1"/>
          <w:iCs w:val="1"/>
          <w:color w:val="303030"/>
          <w:highlight w:val="white"/>
          <w:rtl w:val="0"/>
        </w:rPr>
        <w:t xml:space="preserve">Mitigation:</w:t>
      </w:r>
      <w:r w:rsidDel="00000000" w:rsidR="00000000" w:rsidRPr="00000000">
        <w:rPr>
          <w:color w:val="303030"/>
          <w:highlight w:val="white"/>
          <w:rtl w:val="0"/>
        </w:rPr>
        <w:t xml:space="preserve"> If adoption is slow, we consider an </w:t>
      </w:r>
      <w:r w:rsidDel="00000000" w:rsidR="00000000" w:rsidRPr="00000000">
        <w:rPr>
          <w:b w:val="1"/>
          <w:bCs w:val="1"/>
          <w:color w:val="303030"/>
          <w:highlight w:val="white"/>
          <w:rtl w:val="0"/>
        </w:rPr>
        <w:t xml:space="preserve">open-source or partnership pivot</w:t>
      </w:r>
      <w:r w:rsidDel="00000000" w:rsidR="00000000" w:rsidRPr="00000000">
        <w:rPr>
          <w:i w:val="1"/>
          <w:iCs w:val="1"/>
          <w:color w:val="303030"/>
          <w:highlight w:val="white"/>
          <w:rtl w:val="0"/>
        </w:rPr>
        <w:t xml:space="preserve">[187][330]</w:t>
      </w:r>
      <w:r w:rsidDel="00000000" w:rsidR="00000000" w:rsidRPr="00000000">
        <w:rPr>
          <w:color w:val="303030"/>
          <w:highlight w:val="white"/>
          <w:rtl w:val="0"/>
        </w:rPr>
        <w:t xml:space="preserve">. For example, open-sourcing parts of our platform (perhaps the core orchestrator or SDK) to drive community adoption, while monetizing enterprise add-ons. This could undercut competitors and make our approach the default. Alternatively, focus on a niche where we have traction (government labs, etc.) to ride out until broader market catches up. If a </w:t>
      </w:r>
      <w:r w:rsidDel="00000000" w:rsidR="00000000" w:rsidRPr="00000000">
        <w:rPr>
          <w:b w:val="1"/>
          <w:bCs w:val="1"/>
          <w:color w:val="303030"/>
          <w:highlight w:val="white"/>
          <w:rtl w:val="0"/>
        </w:rPr>
        <w:t xml:space="preserve">competitor’s standard</w:t>
      </w:r>
      <w:r w:rsidDel="00000000" w:rsidR="00000000" w:rsidRPr="00000000">
        <w:rPr>
          <w:color w:val="303030"/>
          <w:highlight w:val="white"/>
          <w:rtl w:val="0"/>
        </w:rPr>
        <w:t xml:space="preserve"> starts overtaking (say a big company pushes their own IP ledger format), we ensure </w:t>
      </w:r>
      <w:r w:rsidDel="00000000" w:rsidR="00000000" w:rsidRPr="00000000">
        <w:rPr>
          <w:b w:val="1"/>
          <w:bCs w:val="1"/>
          <w:color w:val="303030"/>
          <w:highlight w:val="white"/>
          <w:rtl w:val="0"/>
        </w:rPr>
        <w:t xml:space="preserve">interoperability</w:t>
      </w:r>
      <w:r w:rsidDel="00000000" w:rsidR="00000000" w:rsidRPr="00000000">
        <w:rPr>
          <w:color w:val="303030"/>
          <w:highlight w:val="white"/>
          <w:rtl w:val="0"/>
        </w:rPr>
        <w:t xml:space="preserve"> – modify our platform to support that standard so customers aren’t lost, essentially “if you can’t beat them, join them” on the standard while differentiating on implementation quality</w:t>
      </w:r>
      <w:r w:rsidDel="00000000" w:rsidR="00000000" w:rsidRPr="00000000">
        <w:rPr>
          <w:i w:val="1"/>
          <w:iCs w:val="1"/>
          <w:color w:val="303030"/>
          <w:highlight w:val="white"/>
          <w:rtl w:val="0"/>
        </w:rPr>
        <w:t xml:space="preserve">[156][277]</w:t>
      </w:r>
      <w:r w:rsidDel="00000000" w:rsidR="00000000" w:rsidRPr="00000000">
        <w:rPr>
          <w:color w:val="303030"/>
          <w:highlight w:val="white"/>
          <w:rtl w:val="0"/>
        </w:rPr>
        <w:t xml:space="preserve">. We’ve built this into our go/kill hooks (e.g., if by year 6 a rival governance is winning, we pivot to support it)</w:t>
      </w:r>
      <w:r w:rsidDel="00000000" w:rsidR="00000000" w:rsidRPr="00000000">
        <w:rPr>
          <w:i w:val="1"/>
          <w:iCs w:val="1"/>
          <w:color w:val="303030"/>
          <w:highlight w:val="white"/>
          <w:rtl w:val="0"/>
        </w:rPr>
        <w:t xml:space="preserve">[156][337]</w:t>
      </w:r>
      <w:r w:rsidDel="00000000" w:rsidR="00000000" w:rsidRPr="00000000">
        <w:rPr>
          <w:color w:val="303030"/>
          <w:highlight w:val="white"/>
          <w:rtl w:val="0"/>
        </w:rPr>
        <w:t xml:space="preserve">. Worst case, for survival, we might pursue acquisition by a larger player earlier than planned (turning competition into an exit strategy – e.g., being acquired by a major cloud provider who adopts our tech). We monitor market KPIs such as number of active users, pilot-to-customer conversion rate; if below threshold by certain dates, that triggers GTM changes as described</w:t>
      </w:r>
      <w:r w:rsidDel="00000000" w:rsidR="00000000" w:rsidRPr="00000000">
        <w:rPr>
          <w:i w:val="1"/>
          <w:iCs w:val="1"/>
          <w:color w:val="303030"/>
          <w:highlight w:val="white"/>
          <w:rtl w:val="0"/>
        </w:rPr>
        <w:t xml:space="preserve">[326][338]</w:t>
      </w:r>
      <w:r w:rsidDel="00000000" w:rsidR="00000000" w:rsidRPr="00000000">
        <w:rPr>
          <w:color w:val="303030"/>
          <w:highlight w:val="white"/>
          <w:rtl w:val="0"/>
        </w:rPr>
        <w:t xml:space="preserve">.</w:t>
      </w:r>
    </w:p>
    <w:p w:rsidR="00000000" w:rsidDel="00000000" w:rsidP="00000000" w:rsidRDefault="00000000" w:rsidRPr="00000000" w14:paraId="00000406">
      <w:pPr>
        <w:numPr>
          <w:ilvl w:val="0"/>
          <w:numId w:val="9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R&amp;D Efficacy (Discovery &amp; AI tools):</w:t>
      </w:r>
      <w:r w:rsidDel="00000000" w:rsidR="00000000" w:rsidRPr="00000000">
        <w:rPr>
          <w:color w:val="303030"/>
          <w:highlight w:val="white"/>
          <w:rtl w:val="0"/>
        </w:rPr>
        <w:t xml:space="preserve"> Our plan banks on AI-driven components (QAGF, Co-Pilot, AutoCal) delivering real improvements. </w:t>
      </w:r>
      <w:r w:rsidDel="00000000" w:rsidR="00000000" w:rsidRPr="00000000">
        <w:rPr>
          <w:i w:val="1"/>
          <w:iCs w:val="1"/>
          <w:color w:val="303030"/>
          <w:highlight w:val="white"/>
          <w:rtl w:val="0"/>
        </w:rPr>
        <w:t xml:space="preserve">Risk:</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AI results underwhelm</w:t>
      </w:r>
      <w:r w:rsidDel="00000000" w:rsidR="00000000" w:rsidRPr="00000000">
        <w:rPr>
          <w:color w:val="303030"/>
          <w:highlight w:val="white"/>
          <w:rtl w:val="0"/>
        </w:rPr>
        <w:t xml:space="preserve"> – e.g., QAGF rarely finds better circuits, or Co-Pilot suggestions are often wrong, reducing user trust. Baseline expects incremental wins by era 2–4 and significant impact by era 6–8</w:t>
      </w:r>
      <w:r w:rsidDel="00000000" w:rsidR="00000000" w:rsidRPr="00000000">
        <w:rPr>
          <w:i w:val="1"/>
          <w:iCs w:val="1"/>
          <w:color w:val="303030"/>
          <w:highlight w:val="white"/>
          <w:rtl w:val="0"/>
        </w:rPr>
        <w:t xml:space="preserve">[103][169]</w:t>
      </w:r>
      <w:r w:rsidDel="00000000" w:rsidR="00000000" w:rsidRPr="00000000">
        <w:rPr>
          <w:color w:val="303030"/>
          <w:highlight w:val="white"/>
          <w:rtl w:val="0"/>
        </w:rPr>
        <w:t xml:space="preserve">, but it’s possible the problems are harder or data is insufficient for AI to clearly outperform human experts till later. </w:t>
      </w:r>
      <w:r w:rsidDel="00000000" w:rsidR="00000000" w:rsidRPr="00000000">
        <w:rPr>
          <w:i w:val="1"/>
          <w:iCs w:val="1"/>
          <w:color w:val="303030"/>
          <w:highlight w:val="white"/>
          <w:rtl w:val="0"/>
        </w:rPr>
        <w:t xml:space="preserve">Mitigation:</w:t>
      </w:r>
      <w:r w:rsidDel="00000000" w:rsidR="00000000" w:rsidRPr="00000000">
        <w:rPr>
          <w:color w:val="303030"/>
          <w:highlight w:val="white"/>
          <w:rtl w:val="0"/>
        </w:rPr>
        <w:t xml:space="preserve"> We treat these as </w:t>
      </w:r>
      <w:r w:rsidDel="00000000" w:rsidR="00000000" w:rsidRPr="00000000">
        <w:rPr>
          <w:b w:val="1"/>
          <w:bCs w:val="1"/>
          <w:color w:val="303030"/>
          <w:highlight w:val="white"/>
          <w:rtl w:val="0"/>
        </w:rPr>
        <w:t xml:space="preserve">research with strict eval points</w:t>
      </w:r>
      <w:r w:rsidDel="00000000" w:rsidR="00000000" w:rsidRPr="00000000">
        <w:rPr>
          <w:color w:val="303030"/>
          <w:highlight w:val="white"/>
          <w:rtl w:val="0"/>
        </w:rPr>
        <w:t xml:space="preserve">. If by mid-era 2–4, QAGF hasn’t produced any useful output, we narrow scope to more tractable goals (like focusing AI on optimizing known templates rather than full invention)</w:t>
      </w:r>
      <w:r w:rsidDel="00000000" w:rsidR="00000000" w:rsidRPr="00000000">
        <w:rPr>
          <w:i w:val="1"/>
          <w:iCs w:val="1"/>
          <w:color w:val="303030"/>
          <w:highlight w:val="white"/>
          <w:rtl w:val="0"/>
        </w:rPr>
        <w:t xml:space="preserve">[108][109]</w:t>
      </w:r>
      <w:r w:rsidDel="00000000" w:rsidR="00000000" w:rsidRPr="00000000">
        <w:rPr>
          <w:color w:val="303030"/>
          <w:highlight w:val="white"/>
          <w:rtl w:val="0"/>
        </w:rPr>
        <w:t xml:space="preserve">. We ensure no AI feature goes fully prod unless it meets defined KPIs, so users are never forced to use a failing feature</w:t>
      </w:r>
      <w:r w:rsidDel="00000000" w:rsidR="00000000" w:rsidRPr="00000000">
        <w:rPr>
          <w:i w:val="1"/>
          <w:iCs w:val="1"/>
          <w:color w:val="303030"/>
          <w:highlight w:val="white"/>
          <w:rtl w:val="0"/>
        </w:rPr>
        <w:t xml:space="preserve">[339][340]</w:t>
      </w:r>
      <w:r w:rsidDel="00000000" w:rsidR="00000000" w:rsidRPr="00000000">
        <w:rPr>
          <w:color w:val="303030"/>
          <w:highlight w:val="white"/>
          <w:rtl w:val="0"/>
        </w:rPr>
        <w:t xml:space="preserve">. If Co-Pilot suggestions are often wrong, we keep it as opt-in beta and add more verification (maybe integrate a circuit simulator to test its suggestions automatically)</w:t>
      </w:r>
      <w:r w:rsidDel="00000000" w:rsidR="00000000" w:rsidRPr="00000000">
        <w:rPr>
          <w:i w:val="1"/>
          <w:iCs w:val="1"/>
          <w:color w:val="303030"/>
          <w:highlight w:val="white"/>
          <w:rtl w:val="0"/>
        </w:rPr>
        <w:t xml:space="preserve">[42]</w:t>
      </w:r>
      <w:r w:rsidDel="00000000" w:rsidR="00000000" w:rsidRPr="00000000">
        <w:rPr>
          <w:color w:val="303030"/>
          <w:highlight w:val="white"/>
          <w:rtl w:val="0"/>
        </w:rPr>
        <w:t xml:space="preserve">. We also leverage external progress: if academia or an open source project makes a leap in generative quantum design, we consider incorporating or collaborating rather than only relying on our internal approach</w:t>
      </w:r>
      <w:r w:rsidDel="00000000" w:rsidR="00000000" w:rsidRPr="00000000">
        <w:rPr>
          <w:i w:val="1"/>
          <w:iCs w:val="1"/>
          <w:color w:val="303030"/>
          <w:highlight w:val="white"/>
          <w:rtl w:val="0"/>
        </w:rPr>
        <w:t xml:space="preserve">[110][341]</w:t>
      </w:r>
      <w:r w:rsidDel="00000000" w:rsidR="00000000" w:rsidRPr="00000000">
        <w:rPr>
          <w:color w:val="303030"/>
          <w:highlight w:val="white"/>
          <w:rtl w:val="0"/>
        </w:rPr>
        <w:t xml:space="preserve">. The risk of completely no progress is low (given general AI trajectory), but the mitigation is to </w:t>
      </w:r>
      <w:r w:rsidDel="00000000" w:rsidR="00000000" w:rsidRPr="00000000">
        <w:rPr>
          <w:b w:val="1"/>
          <w:bCs w:val="1"/>
          <w:color w:val="303030"/>
          <w:highlight w:val="white"/>
          <w:rtl w:val="0"/>
        </w:rPr>
        <w:t xml:space="preserve">pivot these efforts to support roles</w:t>
      </w:r>
      <w:r w:rsidDel="00000000" w:rsidR="00000000" w:rsidRPr="00000000">
        <w:rPr>
          <w:color w:val="303030"/>
          <w:highlight w:val="white"/>
          <w:rtl w:val="0"/>
        </w:rPr>
        <w:t xml:space="preserve"> if needed (e.g., use AI to assist internal testing or parameter tuning rather than headline features). Another mitigation: exploit our abundant execution data – by year 5 we’ll have lots of circuit logs; if our initial AI approaches falter, we pivot to data-centric approaches (maybe simpler heuristic algorithms using our data). Finally, we budget these projects such that a failure won’t sink the company – core deliverables (orchestrator, trust fabric) are not dependent on AI success (they add value but aren’t required for the platform to function for customers). So, in worst case, Discovery remains an R&amp;D side project (a potential nice-to-have) and doesn’t affect the viability of our core product, which continues to deliver value through traditional means</w:t>
      </w:r>
      <w:r w:rsidDel="00000000" w:rsidR="00000000" w:rsidRPr="00000000">
        <w:rPr>
          <w:i w:val="1"/>
          <w:iCs w:val="1"/>
          <w:color w:val="303030"/>
          <w:highlight w:val="white"/>
          <w:rtl w:val="0"/>
        </w:rPr>
        <w:t xml:space="preserve">[35][342]</w:t>
      </w:r>
      <w:r w:rsidDel="00000000" w:rsidR="00000000" w:rsidRPr="00000000">
        <w:rPr>
          <w:color w:val="303030"/>
          <w:highlight w:val="white"/>
          <w:rtl w:val="0"/>
        </w:rPr>
        <w:t xml:space="preserve">.</w:t>
      </w:r>
    </w:p>
    <w:p w:rsidR="00000000" w:rsidDel="00000000" w:rsidP="00000000" w:rsidRDefault="00000000" w:rsidRPr="00000000" w14:paraId="00000407">
      <w:pPr>
        <w:numPr>
          <w:ilvl w:val="0"/>
          <w:numId w:val="9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Regulatory and Security Risks:</w:t>
      </w:r>
      <w:r w:rsidDel="00000000" w:rsidR="00000000" w:rsidRPr="00000000">
        <w:rPr>
          <w:color w:val="303030"/>
          <w:highlight w:val="white"/>
          <w:rtl w:val="0"/>
        </w:rPr>
        <w:t xml:space="preserve"> Baseline expects we navigate compliance (IP protection, data privacy) proactively and have no major breaches. </w:t>
      </w:r>
      <w:r w:rsidDel="00000000" w:rsidR="00000000" w:rsidRPr="00000000">
        <w:rPr>
          <w:i w:val="1"/>
          <w:iCs w:val="1"/>
          <w:color w:val="303030"/>
          <w:highlight w:val="white"/>
          <w:rtl w:val="0"/>
        </w:rPr>
        <w:t xml:space="preserve">Risk:</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Regulatory changes or security incidents</w:t>
      </w:r>
      <w:r w:rsidDel="00000000" w:rsidR="00000000" w:rsidRPr="00000000">
        <w:rPr>
          <w:color w:val="303030"/>
          <w:highlight w:val="white"/>
          <w:rtl w:val="0"/>
        </w:rPr>
        <w:t xml:space="preserve"> – e.g., a new law might restrict how/where we store audit data, or a vulnerability could compromise our ledger or watermark scheme (which would be reputationally damaging). </w:t>
      </w:r>
      <w:r w:rsidDel="00000000" w:rsidR="00000000" w:rsidRPr="00000000">
        <w:rPr>
          <w:i w:val="1"/>
          <w:iCs w:val="1"/>
          <w:color w:val="303030"/>
          <w:highlight w:val="white"/>
          <w:rtl w:val="0"/>
        </w:rPr>
        <w:t xml:space="preserve">Mitigation:</w:t>
      </w:r>
      <w:r w:rsidDel="00000000" w:rsidR="00000000" w:rsidRPr="00000000">
        <w:rPr>
          <w:color w:val="303030"/>
          <w:highlight w:val="white"/>
          <w:rtl w:val="0"/>
        </w:rPr>
        <w:t xml:space="preserve"> We engage regulators early (we plan participation in standards and maybe regulatory sandboxes) to </w:t>
      </w:r>
      <w:r w:rsidDel="00000000" w:rsidR="00000000" w:rsidRPr="00000000">
        <w:rPr>
          <w:b w:val="1"/>
          <w:bCs w:val="1"/>
          <w:color w:val="303030"/>
          <w:highlight w:val="white"/>
          <w:rtl w:val="0"/>
        </w:rPr>
        <w:t xml:space="preserve">anticipate legal requirements</w:t>
      </w:r>
      <w:r w:rsidDel="00000000" w:rsidR="00000000" w:rsidRPr="00000000">
        <w:rPr>
          <w:i w:val="1"/>
          <w:iCs w:val="1"/>
          <w:color w:val="303030"/>
          <w:highlight w:val="white"/>
          <w:rtl w:val="0"/>
        </w:rPr>
        <w:t xml:space="preserve">[91]</w:t>
      </w:r>
      <w:r w:rsidDel="00000000" w:rsidR="00000000" w:rsidRPr="00000000">
        <w:rPr>
          <w:color w:val="303030"/>
          <w:highlight w:val="white"/>
          <w:rtl w:val="0"/>
        </w:rPr>
        <w:t xml:space="preserve">. For instance, if data localization laws tighten, we ensure our policy engine and deployment can satisfy those by configuration (we already account for region policies). If a sweeping patent law change came (e.g., requiring registration of AI-generated inventions), our provenance system is already well-placed to help, turning a risk into an opportunity. On security, we treat every release as if it could be audited; we did supply chain hardening in V8 and continue scanning and third-party audits. If a breach or flaw does occur (e.g., watermark defeated by an adversary), we have a </w:t>
      </w:r>
      <w:r w:rsidDel="00000000" w:rsidR="00000000" w:rsidRPr="00000000">
        <w:rPr>
          <w:b w:val="1"/>
          <w:bCs w:val="1"/>
          <w:color w:val="303030"/>
          <w:highlight w:val="white"/>
          <w:rtl w:val="0"/>
        </w:rPr>
        <w:t xml:space="preserve">fail-closed approach</w:t>
      </w:r>
      <w:r w:rsidDel="00000000" w:rsidR="00000000" w:rsidRPr="00000000">
        <w:rPr>
          <w:color w:val="303030"/>
          <w:highlight w:val="white"/>
          <w:rtl w:val="0"/>
        </w:rPr>
        <w:t xml:space="preserve"> – we’d halt that feature (perhaps temporarily disable watermarking or ledger adds) until a fix is out, and be transparent with customers (our append-only logs help show what happened and that we took action)</w:t>
      </w:r>
      <w:r w:rsidDel="00000000" w:rsidR="00000000" w:rsidRPr="00000000">
        <w:rPr>
          <w:i w:val="1"/>
          <w:iCs w:val="1"/>
          <w:color w:val="303030"/>
          <w:highlight w:val="white"/>
          <w:rtl w:val="0"/>
        </w:rPr>
        <w:t xml:space="preserve">[343][279]</w:t>
      </w:r>
      <w:r w:rsidDel="00000000" w:rsidR="00000000" w:rsidRPr="00000000">
        <w:rPr>
          <w:color w:val="303030"/>
          <w:highlight w:val="white"/>
          <w:rtl w:val="0"/>
        </w:rPr>
        <w:t xml:space="preserve">. We likely establish a security response process by mid-roadmap, including perhaps a bug bounty to catch issues early</w:t>
      </w:r>
      <w:r w:rsidDel="00000000" w:rsidR="00000000" w:rsidRPr="00000000">
        <w:rPr>
          <w:i w:val="1"/>
          <w:iCs w:val="1"/>
          <w:color w:val="303030"/>
          <w:highlight w:val="white"/>
          <w:rtl w:val="0"/>
        </w:rPr>
        <w:t xml:space="preserve">[344][345]</w:t>
      </w:r>
      <w:r w:rsidDel="00000000" w:rsidR="00000000" w:rsidRPr="00000000">
        <w:rPr>
          <w:color w:val="303030"/>
          <w:highlight w:val="white"/>
          <w:rtl w:val="0"/>
        </w:rPr>
        <w:t xml:space="preserve">. Our kill criteria include any sign of “systematic weakness” triggers redesign rather than pushing on a flawed path</w:t>
      </w:r>
      <w:r w:rsidDel="00000000" w:rsidR="00000000" w:rsidRPr="00000000">
        <w:rPr>
          <w:i w:val="1"/>
          <w:iCs w:val="1"/>
          <w:color w:val="303030"/>
          <w:highlight w:val="white"/>
          <w:rtl w:val="0"/>
        </w:rPr>
        <w:t xml:space="preserve">[346]</w:t>
      </w:r>
      <w:r w:rsidDel="00000000" w:rsidR="00000000" w:rsidRPr="00000000">
        <w:rPr>
          <w:color w:val="303030"/>
          <w:highlight w:val="white"/>
          <w:rtl w:val="0"/>
        </w:rPr>
        <w:t xml:space="preserve">. For example, if the blockchain ledger approach was deemed insecure or too slow at scale, we’d pivot to an alternate design (we flagged this as a possible kill condition and would implement the simpler solution promptly)</w:t>
      </w:r>
      <w:r w:rsidDel="00000000" w:rsidR="00000000" w:rsidRPr="00000000">
        <w:rPr>
          <w:i w:val="1"/>
          <w:iCs w:val="1"/>
          <w:color w:val="303030"/>
          <w:highlight w:val="white"/>
          <w:rtl w:val="0"/>
        </w:rPr>
        <w:t xml:space="preserve">[157]</w:t>
      </w:r>
      <w:r w:rsidDel="00000000" w:rsidR="00000000" w:rsidRPr="00000000">
        <w:rPr>
          <w:color w:val="303030"/>
          <w:highlight w:val="white"/>
          <w:rtl w:val="0"/>
        </w:rPr>
        <w:t xml:space="preserve">. Essentially, we would rather backtrack on a design than erode trust by insisting on it. Insurance (cyber insurance) and contractual protections will also help mitigate financial impact of any incidents by year 8–10.</w:t>
      </w:r>
    </w:p>
    <w:p w:rsidR="00000000" w:rsidDel="00000000" w:rsidP="00000000" w:rsidRDefault="00000000" w:rsidRPr="00000000" w14:paraId="00000408">
      <w:pPr>
        <w:numPr>
          <w:ilvl w:val="0"/>
          <w:numId w:val="99"/>
        </w:numPr>
        <w:spacing w:after="240" w:lineRule="auto"/>
        <w:ind w:left="720" w:hanging="360"/>
        <w:rPr>
          <w:color w:val="303030"/>
          <w:highlight w:val="white"/>
        </w:rPr>
      </w:pPr>
      <w:r w:rsidDel="00000000" w:rsidR="00000000" w:rsidRPr="00000000">
        <w:rPr>
          <w:b w:val="1"/>
          <w:bCs w:val="1"/>
          <w:color w:val="303030"/>
          <w:highlight w:val="white"/>
          <w:rtl w:val="0"/>
        </w:rPr>
        <w:t xml:space="preserve">Financial and Funding Risks:</w:t>
      </w:r>
      <w:r w:rsidDel="00000000" w:rsidR="00000000" w:rsidRPr="00000000">
        <w:rPr>
          <w:color w:val="303030"/>
          <w:highlight w:val="white"/>
          <w:rtl w:val="0"/>
        </w:rPr>
        <w:t xml:space="preserve"> We assume staged funding and eventually revenue growth. </w:t>
      </w:r>
      <w:r w:rsidDel="00000000" w:rsidR="00000000" w:rsidRPr="00000000">
        <w:rPr>
          <w:i w:val="1"/>
          <w:iCs w:val="1"/>
          <w:color w:val="303030"/>
          <w:highlight w:val="white"/>
          <w:rtl w:val="0"/>
        </w:rPr>
        <w:t xml:space="preserve">Risk:</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Funding shortfall or revenue delay</w:t>
      </w:r>
      <w:r w:rsidDel="00000000" w:rsidR="00000000" w:rsidRPr="00000000">
        <w:rPr>
          <w:color w:val="303030"/>
          <w:highlight w:val="white"/>
          <w:rtl w:val="0"/>
        </w:rPr>
        <w:t xml:space="preserve"> – e.g., a planned round doesn’t materialize due to market downturn, or customers take longer to pay for the product. </w:t>
      </w:r>
      <w:r w:rsidDel="00000000" w:rsidR="00000000" w:rsidRPr="00000000">
        <w:rPr>
          <w:i w:val="1"/>
          <w:iCs w:val="1"/>
          <w:color w:val="303030"/>
          <w:highlight w:val="white"/>
          <w:rtl w:val="0"/>
        </w:rPr>
        <w:t xml:space="preserve">Mitigation:</w:t>
      </w:r>
      <w:r w:rsidDel="00000000" w:rsidR="00000000" w:rsidRPr="00000000">
        <w:rPr>
          <w:color w:val="303030"/>
          <w:highlight w:val="white"/>
          <w:rtl w:val="0"/>
        </w:rPr>
        <w:t xml:space="preserve"> Keep burn adaptable: our modular hiring plan means we can slow hiring if needed to extend runway (particularly in R&amp;D heavy areas which can scale down gracefully if cash is tight). We also pursue diversified funding: perhaps government grants for quantum (since we do cutting-edge stuff in national interest areas like PQC, error correction) to supplement VC funds. If revenue is lagging, consider </w:t>
      </w:r>
      <w:r w:rsidDel="00000000" w:rsidR="00000000" w:rsidRPr="00000000">
        <w:rPr>
          <w:b w:val="1"/>
          <w:bCs w:val="1"/>
          <w:color w:val="303030"/>
          <w:highlight w:val="white"/>
          <w:rtl w:val="0"/>
        </w:rPr>
        <w:t xml:space="preserve">services offerings</w:t>
      </w:r>
      <w:r w:rsidDel="00000000" w:rsidR="00000000" w:rsidRPr="00000000">
        <w:rPr>
          <w:color w:val="303030"/>
          <w:highlight w:val="white"/>
          <w:rtl w:val="0"/>
        </w:rPr>
        <w:t xml:space="preserve"> to generate cash (e.g., consulting for quantum strategy using our expertise, or offering training on our platform) in the interim. Also maintain a lean structure – by focusing on evidence-backed development, we reduce waste. We set financial go/kill triggers: e.g., </w:t>
      </w:r>
      <w:r w:rsidDel="00000000" w:rsidR="00000000" w:rsidRPr="00000000">
        <w:rPr>
          <w:i w:val="1"/>
          <w:iCs w:val="1"/>
          <w:color w:val="303030"/>
          <w:highlight w:val="white"/>
          <w:rtl w:val="0"/>
        </w:rPr>
        <w:t xml:space="preserve">if we planned to raise Series B by end of 2027 but metrics aren’t there, consider extending Series A or seeking strategic investors at possibly lower valuation but with partnership benefits</w:t>
      </w:r>
      <w:r w:rsidDel="00000000" w:rsidR="00000000" w:rsidRPr="00000000">
        <w:rPr>
          <w:color w:val="303030"/>
          <w:highlight w:val="white"/>
          <w:rtl w:val="0"/>
        </w:rPr>
        <w:t xml:space="preserve"> – basically be flexible. We also keep potential </w:t>
      </w:r>
      <w:r w:rsidDel="00000000" w:rsidR="00000000" w:rsidRPr="00000000">
        <w:rPr>
          <w:b w:val="1"/>
          <w:bCs w:val="1"/>
          <w:color w:val="303030"/>
          <w:highlight w:val="white"/>
          <w:rtl w:val="0"/>
        </w:rPr>
        <w:t xml:space="preserve">exit options</w:t>
      </w:r>
      <w:r w:rsidDel="00000000" w:rsidR="00000000" w:rsidRPr="00000000">
        <w:rPr>
          <w:color w:val="303030"/>
          <w:highlight w:val="white"/>
          <w:rtl w:val="0"/>
        </w:rPr>
        <w:t xml:space="preserve"> open as a risk mitigation: if by year ~5 the standalone path looks risky, we might negotiate acquisition while our IP is still valued, which, though not the original plan, secures the technology’s development and the team’s mission. Our internal governance board keeps an eye on </w:t>
      </w:r>
      <w:r w:rsidDel="00000000" w:rsidR="00000000" w:rsidRPr="00000000">
        <w:rPr>
          <w:b w:val="1"/>
          <w:bCs w:val="1"/>
          <w:color w:val="303030"/>
          <w:highlight w:val="white"/>
          <w:rtl w:val="0"/>
        </w:rPr>
        <w:t xml:space="preserve">spend vs. milestone achievements</w:t>
      </w:r>
      <w:r w:rsidDel="00000000" w:rsidR="00000000" w:rsidRPr="00000000">
        <w:rPr>
          <w:color w:val="303030"/>
          <w:highlight w:val="white"/>
          <w:rtl w:val="0"/>
        </w:rPr>
        <w:t xml:space="preserve">; if we miss a milestone that a funding event hinged on, we immediately enact cost-saving and pivot plans (as noted in our governance section with metrics-driven pivot on high-level finances)</w:t>
      </w:r>
      <w:r w:rsidDel="00000000" w:rsidR="00000000" w:rsidRPr="00000000">
        <w:rPr>
          <w:i w:val="1"/>
          <w:iCs w:val="1"/>
          <w:color w:val="303030"/>
          <w:highlight w:val="white"/>
          <w:rtl w:val="0"/>
        </w:rPr>
        <w:t xml:space="preserve">[347][348]</w:t>
      </w:r>
      <w:r w:rsidDel="00000000" w:rsidR="00000000" w:rsidRPr="00000000">
        <w:rPr>
          <w:color w:val="303030"/>
          <w:highlight w:val="white"/>
          <w:rtl w:val="0"/>
        </w:rPr>
        <w:t xml:space="preserve">.</w:t>
      </w:r>
    </w:p>
    <w:p w:rsidR="00000000" w:rsidDel="00000000" w:rsidP="00000000" w:rsidRDefault="00000000" w:rsidRPr="00000000" w14:paraId="00000409">
      <w:pPr>
        <w:spacing w:after="240" w:before="240" w:lineRule="auto"/>
        <w:rPr>
          <w:color w:val="303030"/>
          <w:highlight w:val="white"/>
        </w:rPr>
      </w:pPr>
      <w:r w:rsidDel="00000000" w:rsidR="00000000" w:rsidRPr="00000000">
        <w:rPr>
          <w:color w:val="303030"/>
          <w:highlight w:val="white"/>
          <w:rtl w:val="0"/>
        </w:rPr>
        <w:t xml:space="preserve">Each of these risks is tracked with owners and mitigation plans in our risk register</w:t>
      </w:r>
      <w:r w:rsidDel="00000000" w:rsidR="00000000" w:rsidRPr="00000000">
        <w:rPr>
          <w:i w:val="1"/>
          <w:iCs w:val="1"/>
          <w:color w:val="303030"/>
          <w:highlight w:val="white"/>
          <w:rtl w:val="0"/>
        </w:rPr>
        <w:t xml:space="preserve">[313]</w:t>
      </w:r>
      <w:r w:rsidDel="00000000" w:rsidR="00000000" w:rsidRPr="00000000">
        <w:rPr>
          <w:color w:val="303030"/>
          <w:highlight w:val="white"/>
          <w:rtl w:val="0"/>
        </w:rPr>
        <w:t xml:space="preserve">. By continuously updating that and tying it to our go/kill decision points, we ensure no surprise derails the program completely – we either execute contingencies to stay on course or consciously pivot the strategy with the core vision (a trusted, autonomous quantum ecosystem) still in sight. In both the baseline and more adverse scenarios, the emphasis is on </w:t>
      </w:r>
      <w:r w:rsidDel="00000000" w:rsidR="00000000" w:rsidRPr="00000000">
        <w:rPr>
          <w:b w:val="1"/>
          <w:bCs w:val="1"/>
          <w:color w:val="303030"/>
          <w:highlight w:val="white"/>
          <w:rtl w:val="0"/>
        </w:rPr>
        <w:t xml:space="preserve">maintaining trust (from users, partners, investors)</w:t>
      </w:r>
      <w:r w:rsidDel="00000000" w:rsidR="00000000" w:rsidRPr="00000000">
        <w:rPr>
          <w:color w:val="303030"/>
          <w:highlight w:val="white"/>
          <w:rtl w:val="0"/>
        </w:rPr>
        <w:t xml:space="preserve"> by being transparent, evidence-driven, and ready to adjust course long before a risk becomes an existential threat</w:t>
      </w:r>
      <w:r w:rsidDel="00000000" w:rsidR="00000000" w:rsidRPr="00000000">
        <w:rPr>
          <w:i w:val="1"/>
          <w:iCs w:val="1"/>
          <w:color w:val="303030"/>
          <w:highlight w:val="white"/>
          <w:rtl w:val="0"/>
        </w:rPr>
        <w:t xml:space="preserve">[299][332]</w:t>
      </w:r>
      <w:r w:rsidDel="00000000" w:rsidR="00000000" w:rsidRPr="00000000">
        <w:rPr>
          <w:color w:val="303030"/>
          <w:highlight w:val="white"/>
          <w:rtl w:val="0"/>
        </w:rPr>
        <w:t xml:space="preserve">. This way, at the 10-year mark, whether as an independent company or part of a larger entity, the mission launched in V1.0.0 will have delivered a lasting impact on the quantum computing industry.</w:t>
      </w:r>
    </w:p>
    <w:p w:rsidR="00000000" w:rsidDel="00000000" w:rsidP="00000000" w:rsidRDefault="00000000" w:rsidRPr="00000000" w14:paraId="0000040A">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spacing w:after="240" w:before="240" w:lineRule="auto"/>
        <w:rPr>
          <w:color w:val="303030"/>
          <w:highlight w:val="white"/>
        </w:rPr>
      </w:pPr>
      <w:r w:rsidDel="00000000" w:rsidR="00000000" w:rsidRPr="00000000">
        <w:rPr>
          <w:i w:val="1"/>
          <w:iCs w:val="1"/>
          <w:color w:val="303030"/>
          <w:highlight w:val="white"/>
          <w:rtl w:val="0"/>
        </w:rPr>
        <w:t xml:space="preserve">[1]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[301]</w:t>
      </w:r>
      <w:r w:rsidDel="00000000" w:rsidR="00000000" w:rsidRPr="00000000">
        <w:rPr>
          <w:color w:val="303030"/>
          <w:highlight w:val="white"/>
          <w:rtl w:val="0"/>
        </w:rPr>
        <w:t xml:space="preserve"> V8_COMPLETION_REPORT.md</w:t>
      </w:r>
    </w:p>
    <w:p w:rsidR="00000000" w:rsidDel="00000000" w:rsidP="00000000" w:rsidRDefault="00000000" w:rsidRPr="00000000" w14:paraId="0000040C">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file://file_00000000fb7c71f68fce76d30603d4b4</w:t>
      </w:r>
    </w:p>
    <w:p w:rsidR="00000000" w:rsidDel="00000000" w:rsidP="00000000" w:rsidRDefault="00000000" w:rsidRPr="00000000" w14:paraId="0000040D">
      <w:pPr>
        <w:spacing w:after="240" w:before="240" w:lineRule="auto"/>
        <w:rPr>
          <w:color w:val="303030"/>
          <w:highlight w:val="white"/>
        </w:rPr>
      </w:pPr>
      <w:r w:rsidDel="00000000" w:rsidR="00000000" w:rsidRPr="00000000">
        <w:rPr>
          <w:i w:val="1"/>
          <w:iCs w:val="1"/>
          <w:color w:val="303030"/>
          <w:highlight w:val="white"/>
          <w:rtl w:val="0"/>
        </w:rPr>
        <w:t xml:space="preserve">[3]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[304]</w:t>
      </w:r>
      <w:r w:rsidDel="00000000" w:rsidR="00000000" w:rsidRPr="00000000">
        <w:rPr>
          <w:color w:val="303030"/>
          <w:highlight w:val="white"/>
          <w:rtl w:val="0"/>
        </w:rPr>
        <w:t xml:space="preserve"> Execution_Plan_V8.txt</w:t>
      </w:r>
    </w:p>
    <w:p w:rsidR="00000000" w:rsidDel="00000000" w:rsidP="00000000" w:rsidRDefault="00000000" w:rsidRPr="00000000" w14:paraId="0000040E">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file://file_00000000593871f68d7dd391de4b746f</w:t>
      </w:r>
    </w:p>
    <w:p w:rsidR="00000000" w:rsidDel="00000000" w:rsidP="00000000" w:rsidRDefault="00000000" w:rsidRPr="00000000" w14:paraId="0000040F">
      <w:pPr>
        <w:spacing w:after="240" w:before="240" w:lineRule="auto"/>
        <w:rPr>
          <w:color w:val="303030"/>
          <w:highlight w:val="white"/>
        </w:rPr>
      </w:pPr>
      <w:r w:rsidDel="00000000" w:rsidR="00000000" w:rsidRPr="00000000">
        <w:rPr>
          <w:i w:val="1"/>
          <w:iCs w:val="1"/>
          <w:color w:val="303030"/>
          <w:highlight w:val="white"/>
          <w:rtl w:val="0"/>
        </w:rPr>
        <w:t xml:space="preserve">[10]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[348]</w:t>
      </w:r>
      <w:r w:rsidDel="00000000" w:rsidR="00000000" w:rsidRPr="00000000">
        <w:rPr>
          <w:color w:val="303030"/>
          <w:highlight w:val="white"/>
          <w:rtl w:val="0"/>
        </w:rPr>
        <w:t xml:space="preserve"> Invarian_10-Year Roadmap and Execution Plan.docx</w:t>
      </w:r>
    </w:p>
    <w:p w:rsidR="00000000" w:rsidDel="00000000" w:rsidP="00000000" w:rsidRDefault="00000000" w:rsidRPr="00000000" w14:paraId="00000410">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file://file_00000000112c71f5a73ac5c04dcca55c</w:t>
      </w:r>
    </w:p>
    <w:p w:rsidR="00000000" w:rsidDel="00000000" w:rsidP="00000000" w:rsidRDefault="00000000" w:rsidRPr="00000000" w14:paraId="00000411">
      <w:pPr>
        <w:spacing w:after="240" w:before="240" w:lineRule="auto"/>
        <w:rPr>
          <w:color w:val="303030"/>
          <w:highlight w:val="white"/>
        </w:rPr>
      </w:pPr>
      <w:r w:rsidDel="00000000" w:rsidR="00000000" w:rsidRPr="00000000">
        <w:rPr>
          <w:i w:val="1"/>
          <w:iCs w:val="1"/>
          <w:color w:val="303030"/>
          <w:highlight w:val="white"/>
          <w:rtl w:val="0"/>
        </w:rPr>
        <w:t xml:space="preserve">[38]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[113]</w:t>
      </w:r>
      <w:r w:rsidDel="00000000" w:rsidR="00000000" w:rsidRPr="00000000">
        <w:rPr>
          <w:color w:val="303030"/>
          <w:highlight w:val="white"/>
          <w:rtl w:val="0"/>
        </w:rPr>
        <w:t xml:space="preserve"> AI-for-Quantum (A4Q) Opportunity Portfolio.docx</w:t>
      </w:r>
    </w:p>
    <w:p w:rsidR="00000000" w:rsidDel="00000000" w:rsidP="00000000" w:rsidRDefault="00000000" w:rsidRPr="00000000" w14:paraId="00000412">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file://file_00000000f1dc722fbaae50afee8ef21e</w:t>
      </w:r>
    </w:p>
    <w:p w:rsidR="00000000" w:rsidDel="00000000" w:rsidP="00000000" w:rsidRDefault="00000000" w:rsidRPr="00000000" w14:paraId="00000413">
      <w:pPr>
        <w:spacing w:after="240" w:before="240" w:lineRule="auto"/>
        <w:rPr>
          <w:color w:val="303030"/>
          <w:highlight w:val="white"/>
        </w:rPr>
      </w:pPr>
      <w:r w:rsidDel="00000000" w:rsidR="00000000" w:rsidRPr="00000000">
        <w:rPr>
          <w:i w:val="1"/>
          <w:iCs w:val="1"/>
          <w:color w:val="303030"/>
          <w:highlight w:val="white"/>
          <w:rtl w:val="0"/>
        </w:rPr>
        <w:t xml:space="preserve">[253]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[254]</w:t>
      </w:r>
      <w:r w:rsidDel="00000000" w:rsidR="00000000" w:rsidRPr="00000000">
        <w:rPr>
          <w:color w:val="303030"/>
          <w:highlight w:val="white"/>
          <w:rtl w:val="0"/>
        </w:rPr>
        <w:t xml:space="preserve"> Invarian_Vision.docx</w:t>
      </w:r>
    </w:p>
    <w:p w:rsidR="00000000" w:rsidDel="00000000" w:rsidP="00000000" w:rsidRDefault="00000000" w:rsidRPr="00000000" w14:paraId="00000414">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file://file_000000000878722f805a823bab32f16c</w:t>
      </w:r>
    </w:p>
    <w:p w:rsidR="00000000" w:rsidDel="00000000" w:rsidP="00000000" w:rsidRDefault="00000000" w:rsidRPr="00000000" w14:paraId="00000415">
      <w:pPr>
        <w:spacing w:after="240" w:before="240" w:lineRule="auto"/>
        <w:rPr>
          <w:b w:val="1"/>
          <w:bCs w:val="1"/>
          <w:color w:val="303030"/>
          <w:highlight w:val="white"/>
        </w:rPr>
      </w:pPr>
      <w:r w:rsidDel="00000000" w:rsidR="00000000" w:rsidRPr="00000000">
        <w:rPr>
          <w:color w:val="303030"/>
          <w:highlight w:val="white"/>
          <w:rtl w:val="0"/>
        </w:rPr>
        <w:br w:type="textWrapping"/>
        <w:br w:type="textWrapping"/>
        <w:br w:type="textWrapping"/>
        <w:t xml:space="preserve">1.</w:t>
      </w:r>
      <w:r w:rsidDel="00000000" w:rsidR="00000000" w:rsidRPr="00000000">
        <w:rPr>
          <w:color w:val="303030"/>
          <w:sz w:val="14"/>
          <w:szCs w:val="14"/>
          <w:highlight w:val="white"/>
          <w:rtl w:val="0"/>
        </w:rPr>
        <w:t xml:space="preserve">  </w:t>
        <w:tab/>
      </w:r>
      <w:r w:rsidDel="00000000" w:rsidR="00000000" w:rsidRPr="00000000">
        <w:rPr>
          <w:b w:val="1"/>
          <w:bCs w:val="1"/>
          <w:color w:val="303030"/>
          <w:highlight w:val="white"/>
          <w:rtl w:val="0"/>
        </w:rPr>
        <w:t xml:space="preserve">Orientation Snapshot (Very Short)</w:t>
      </w:r>
    </w:p>
    <w:p w:rsidR="00000000" w:rsidDel="00000000" w:rsidP="00000000" w:rsidRDefault="00000000" w:rsidRPr="00000000" w14:paraId="00000416">
      <w:pPr>
        <w:spacing w:after="240" w:before="240" w:lineRule="auto"/>
        <w:ind w:left="720" w:firstLine="0"/>
        <w:rPr>
          <w:color w:val="303030"/>
          <w:highlight w:val="white"/>
        </w:rPr>
      </w:pPr>
      <w:r w:rsidDel="00000000" w:rsidR="00000000" w:rsidRPr="00000000">
        <w:rPr>
          <w:color w:val="303030"/>
          <w:highlight w:val="white"/>
          <w:rtl w:val="0"/>
        </w:rPr>
        <w:t xml:space="preserve">2.</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Three-Plane Ecosystem:</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Invarian’s A4Q platform spans three interdependent product planes.</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Discovery</w:t>
      </w:r>
      <w:r w:rsidDel="00000000" w:rsidR="00000000" w:rsidRPr="00000000">
        <w:rPr>
          <w:color w:val="303030"/>
          <w:highlight w:val="white"/>
          <w:rtl w:val="0"/>
        </w:rPr>
        <w:t xml:space="preserve"> (Quantum Asset Generative Foundry, QAGF) focuses on AI-driven generation/optimization of quantum circuits and error-correcting codes.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(Quantum IP Provenance Ledger, QIPL) provides a secure trust fabric (policy engine, provenance ledger, watermarking) to enforce IP rights and compliance across multi-cloud quantum workflows.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(Fault-Tolerant Autonomy Engine, FTAE) delivers adaptive quantum orchestration for real-time control of quantum resources (scheduling jobs, managing fault-tolerance, carbon-aware routing)</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 Each plane corresponds to a major product pillar in the 10-year strategy, ensuring that </w:t>
      </w:r>
      <w:r w:rsidDel="00000000" w:rsidR="00000000" w:rsidRPr="00000000">
        <w:rPr>
          <w:b w:val="1"/>
          <w:bCs w:val="1"/>
          <w:color w:val="303030"/>
          <w:highlight w:val="white"/>
          <w:rtl w:val="0"/>
        </w:rPr>
        <w:t xml:space="preserve">Discovery/QAGF</w:t>
      </w:r>
      <w:r w:rsidDel="00000000" w:rsidR="00000000" w:rsidRPr="00000000">
        <w:rPr>
          <w:color w:val="303030"/>
          <w:highlight w:val="white"/>
          <w:rtl w:val="0"/>
        </w:rPr>
        <w:t xml:space="preserve"> drives quantum </w:t>
      </w:r>
      <w:r w:rsidDel="00000000" w:rsidR="00000000" w:rsidRPr="00000000">
        <w:rPr>
          <w:i w:val="1"/>
          <w:iCs w:val="1"/>
          <w:color w:val="303030"/>
          <w:highlight w:val="white"/>
          <w:rtl w:val="0"/>
        </w:rPr>
        <w:t xml:space="preserve">content</w:t>
      </w:r>
      <w:r w:rsidDel="00000000" w:rsidR="00000000" w:rsidRPr="00000000">
        <w:rPr>
          <w:color w:val="303030"/>
          <w:highlight w:val="white"/>
          <w:rtl w:val="0"/>
        </w:rPr>
        <w:t xml:space="preserve"> innovation, </w:t>
      </w:r>
      <w:r w:rsidDel="00000000" w:rsidR="00000000" w:rsidRPr="00000000">
        <w:rPr>
          <w:b w:val="1"/>
          <w:bCs w:val="1"/>
          <w:color w:val="303030"/>
          <w:highlight w:val="white"/>
          <w:rtl w:val="0"/>
        </w:rPr>
        <w:t xml:space="preserve">Governance/QIPL</w:t>
      </w:r>
      <w:r w:rsidDel="00000000" w:rsidR="00000000" w:rsidRPr="00000000">
        <w:rPr>
          <w:color w:val="303030"/>
          <w:highlight w:val="white"/>
          <w:rtl w:val="0"/>
        </w:rPr>
        <w:t xml:space="preserve"> ensures </w:t>
      </w:r>
      <w:r w:rsidDel="00000000" w:rsidR="00000000" w:rsidRPr="00000000">
        <w:rPr>
          <w:i w:val="1"/>
          <w:iCs w:val="1"/>
          <w:color w:val="303030"/>
          <w:highlight w:val="white"/>
          <w:rtl w:val="0"/>
        </w:rPr>
        <w:t xml:space="preserve">trust and compliance</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Autonomy/FTAE</w:t>
      </w:r>
      <w:r w:rsidDel="00000000" w:rsidR="00000000" w:rsidRPr="00000000">
        <w:rPr>
          <w:color w:val="303030"/>
          <w:highlight w:val="white"/>
          <w:rtl w:val="0"/>
        </w:rPr>
        <w:t xml:space="preserve"> provides an </w:t>
      </w:r>
      <w:r w:rsidDel="00000000" w:rsidR="00000000" w:rsidRPr="00000000">
        <w:rPr>
          <w:i w:val="1"/>
          <w:iCs w:val="1"/>
          <w:color w:val="303030"/>
          <w:highlight w:val="white"/>
          <w:rtl w:val="0"/>
        </w:rPr>
        <w:t xml:space="preserve">operational runtime</w:t>
      </w:r>
      <w:r w:rsidDel="00000000" w:rsidR="00000000" w:rsidRPr="00000000">
        <w:rPr>
          <w:color w:val="303030"/>
          <w:highlight w:val="white"/>
          <w:rtl w:val="0"/>
        </w:rPr>
        <w:t xml:space="preserve"> for quantum computing.</w:t>
      </w:r>
    </w:p>
    <w:p w:rsidR="00000000" w:rsidDel="00000000" w:rsidP="00000000" w:rsidRDefault="00000000" w:rsidRPr="00000000" w14:paraId="00000417">
      <w:pPr>
        <w:spacing w:after="240" w:before="240" w:lineRule="auto"/>
        <w:ind w:left="720" w:firstLine="0"/>
        <w:rPr>
          <w:color w:val="303030"/>
          <w:highlight w:val="white"/>
        </w:rPr>
      </w:pPr>
      <w:r w:rsidDel="00000000" w:rsidR="00000000" w:rsidRPr="00000000">
        <w:rPr>
          <w:color w:val="303030"/>
          <w:highlight w:val="white"/>
          <w:rtl w:val="0"/>
        </w:rPr>
        <w:t xml:space="preserve">3.</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Unified Monorepo &amp; Core Services:</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The A4Q platform is built as a single monorepo with modular components aligned to these planes.</w:t>
      </w:r>
      <w:r w:rsidDel="00000000" w:rsidR="00000000" w:rsidRPr="00000000">
        <w:rPr>
          <w:color w:val="303030"/>
          <w:highlight w:val="white"/>
          <w:rtl w:val="0"/>
        </w:rPr>
        <w:t xml:space="preserve"> Key directories include </w:t>
      </w:r>
      <w:r w:rsidDel="00000000" w:rsidR="00000000" w:rsidRPr="00000000">
        <w:rPr>
          <w:b w:val="1"/>
          <w:bCs w:val="1"/>
          <w:color w:val="303030"/>
          <w:highlight w:val="white"/>
          <w:rtl w:val="0"/>
        </w:rPr>
        <w:t xml:space="preserve">/services</w:t>
      </w:r>
      <w:r w:rsidDel="00000000" w:rsidR="00000000" w:rsidRPr="00000000">
        <w:rPr>
          <w:color w:val="303030"/>
          <w:highlight w:val="white"/>
          <w:rtl w:val="0"/>
        </w:rPr>
        <w:t xml:space="preserve"> (core microservices like trust-fabric and orchestrator), </w:t>
      </w:r>
      <w:r w:rsidDel="00000000" w:rsidR="00000000" w:rsidRPr="00000000">
        <w:rPr>
          <w:b w:val="1"/>
          <w:bCs w:val="1"/>
          <w:color w:val="303030"/>
          <w:highlight w:val="white"/>
          <w:rtl w:val="0"/>
        </w:rPr>
        <w:t xml:space="preserve">/platform</w:t>
      </w:r>
      <w:r w:rsidDel="00000000" w:rsidR="00000000" w:rsidRPr="00000000">
        <w:rPr>
          <w:color w:val="303030"/>
          <w:highlight w:val="white"/>
          <w:rtl w:val="0"/>
        </w:rPr>
        <w:t xml:space="preserve"> (common libraries and compiler components such as qir-adapters and the Rust watermark-pass), </w:t>
      </w:r>
      <w:r w:rsidDel="00000000" w:rsidR="00000000" w:rsidRPr="00000000">
        <w:rPr>
          <w:b w:val="1"/>
          <w:bCs w:val="1"/>
          <w:color w:val="303030"/>
          <w:highlight w:val="white"/>
          <w:rtl w:val="0"/>
        </w:rPr>
        <w:t xml:space="preserve">/ml</w:t>
      </w:r>
      <w:r w:rsidDel="00000000" w:rsidR="00000000" w:rsidRPr="00000000">
        <w:rPr>
          <w:color w:val="303030"/>
          <w:highlight w:val="white"/>
          <w:rtl w:val="0"/>
        </w:rPr>
        <w:t xml:space="preserve"> (machine learning tools e.g. autocal-rl for calibration and qec-decoder for error correction R&amp;D), and supporting modules (SDK, infra, ops). This structure (established by the GA V8 release) maps ownership and KPIs per package – </w:t>
      </w:r>
      <w:r w:rsidDel="00000000" w:rsidR="00000000" w:rsidRPr="00000000">
        <w:rPr>
          <w:i w:val="1"/>
          <w:iCs w:val="1"/>
          <w:color w:val="303030"/>
          <w:highlight w:val="white"/>
          <w:rtl w:val="0"/>
        </w:rPr>
        <w:t xml:space="preserve">e.g.</w:t>
      </w:r>
      <w:r w:rsidDel="00000000" w:rsidR="00000000" w:rsidRPr="00000000">
        <w:rPr>
          <w:color w:val="303030"/>
          <w:highlight w:val="white"/>
          <w:rtl w:val="0"/>
        </w:rPr>
        <w:t xml:space="preserve">, the compiler team owns the </w:t>
      </w:r>
      <w:r w:rsidDel="00000000" w:rsidR="00000000" w:rsidRPr="00000000">
        <w:rPr>
          <w:i w:val="1"/>
          <w:iCs w:val="1"/>
          <w:color w:val="303030"/>
          <w:highlight w:val="white"/>
          <w:rtl w:val="0"/>
        </w:rPr>
        <w:t xml:space="preserve">compile latency</w:t>
      </w:r>
      <w:r w:rsidDel="00000000" w:rsidR="00000000" w:rsidRPr="00000000">
        <w:rPr>
          <w:color w:val="303030"/>
          <w:highlight w:val="white"/>
          <w:rtl w:val="0"/>
        </w:rPr>
        <w:t xml:space="preserve"> invariant</w:t>
      </w:r>
      <w:r w:rsidDel="00000000" w:rsidR="00000000" w:rsidRPr="00000000">
        <w:rPr>
          <w:i w:val="1"/>
          <w:iCs w:val="1"/>
          <w:color w:val="303030"/>
          <w:highlight w:val="white"/>
          <w:rtl w:val="0"/>
        </w:rPr>
        <w:t xml:space="preserve">[3]</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Trust Fabric service</w:t>
      </w:r>
      <w:r w:rsidDel="00000000" w:rsidR="00000000" w:rsidRPr="00000000">
        <w:rPr>
          <w:color w:val="303030"/>
          <w:highlight w:val="white"/>
          <w:rtl w:val="0"/>
        </w:rPr>
        <w:t xml:space="preserve"> (Go) implements the Trust Contract Engine (OPA/Rego policies) and an immutable provenance ledger (backed by Postgres), exposing APIs like /v1/seal (seal job with contract), /v1/append (ledger write), and /v1/verify (watermark check)</w:t>
      </w:r>
      <w:r w:rsidDel="00000000" w:rsidR="00000000" w:rsidRPr="00000000">
        <w:rPr>
          <w:i w:val="1"/>
          <w:iCs w:val="1"/>
          <w:color w:val="303030"/>
          <w:highlight w:val="white"/>
          <w:rtl w:val="0"/>
        </w:rPr>
        <w:t xml:space="preserve">[4]</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Orchestrator service</w:t>
      </w:r>
      <w:r w:rsidDel="00000000" w:rsidR="00000000" w:rsidRPr="00000000">
        <w:rPr>
          <w:color w:val="303030"/>
          <w:highlight w:val="white"/>
          <w:rtl w:val="0"/>
        </w:rPr>
        <w:t xml:space="preserve"> (Go) handles job scheduling and execution – clients submit jobs via /v1/submit and check /v1/status; the orchestrator routes each job to an available backend based on cost, queue, and live carbon intensity signals</w:t>
      </w:r>
      <w:r w:rsidDel="00000000" w:rsidR="00000000" w:rsidRPr="00000000">
        <w:rPr>
          <w:i w:val="1"/>
          <w:iCs w:val="1"/>
          <w:color w:val="303030"/>
          <w:highlight w:val="white"/>
          <w:rtl w:val="0"/>
        </w:rPr>
        <w:t xml:space="preserve">[5]</w:t>
      </w:r>
      <w:r w:rsidDel="00000000" w:rsidR="00000000" w:rsidRPr="00000000">
        <w:rPr>
          <w:color w:val="303030"/>
          <w:highlight w:val="white"/>
          <w:rtl w:val="0"/>
        </w:rPr>
        <w:t xml:space="preserve">. By design, these services run in high-availability mode (active/active across regions) to ensure failover: the GA baseline already demonstrated sub-second zone failovers and &lt;60 s region recovery</w:t>
      </w:r>
      <w:r w:rsidDel="00000000" w:rsidR="00000000" w:rsidRPr="00000000">
        <w:rPr>
          <w:i w:val="1"/>
          <w:iCs w:val="1"/>
          <w:color w:val="303030"/>
          <w:highlight w:val="white"/>
          <w:rtl w:val="0"/>
        </w:rPr>
        <w:t xml:space="preserve">[6]</w:t>
      </w:r>
      <w:r w:rsidDel="00000000" w:rsidR="00000000" w:rsidRPr="00000000">
        <w:rPr>
          <w:color w:val="303030"/>
          <w:highlight w:val="white"/>
          <w:rtl w:val="0"/>
        </w:rPr>
        <w:t xml:space="preserve">.</w:t>
      </w:r>
    </w:p>
    <w:p w:rsidR="00000000" w:rsidDel="00000000" w:rsidP="00000000" w:rsidRDefault="00000000" w:rsidRPr="00000000" w14:paraId="00000418">
      <w:pPr>
        <w:spacing w:after="240" w:before="240" w:lineRule="auto"/>
        <w:ind w:left="720" w:firstLine="0"/>
        <w:rPr>
          <w:color w:val="303030"/>
          <w:highlight w:val="white"/>
        </w:rPr>
      </w:pPr>
      <w:r w:rsidDel="00000000" w:rsidR="00000000" w:rsidRPr="00000000">
        <w:rPr>
          <w:color w:val="303030"/>
          <w:highlight w:val="white"/>
          <w:rtl w:val="0"/>
        </w:rPr>
        <w:t xml:space="preserve">4.</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Compiler &amp; Watermarking Pipeline:</w:t>
      </w:r>
      <w:r w:rsidDel="00000000" w:rsidR="00000000" w:rsidRPr="00000000">
        <w:rPr>
          <w:color w:val="303030"/>
          <w:highlight w:val="white"/>
          <w:rtl w:val="0"/>
        </w:rPr>
        <w:t xml:space="preserve"> A4Q’s </w:t>
      </w:r>
      <w:r w:rsidDel="00000000" w:rsidR="00000000" w:rsidRPr="00000000">
        <w:rPr>
          <w:b w:val="1"/>
          <w:bCs w:val="1"/>
          <w:color w:val="303030"/>
          <w:highlight w:val="white"/>
          <w:rtl w:val="0"/>
        </w:rPr>
        <w:t xml:space="preserve">compiler subsystem</w:t>
      </w:r>
      <w:r w:rsidDel="00000000" w:rsidR="00000000" w:rsidRPr="00000000">
        <w:rPr>
          <w:color w:val="303030"/>
          <w:highlight w:val="white"/>
          <w:rtl w:val="0"/>
        </w:rPr>
        <w:t xml:space="preserve"> (Rust) ingests high-level circuits (OpenQASM3, QIR) and lowers them to a portable intermediate representation (the “Portable Intent IR”). It injects </w:t>
      </w:r>
      <w:r w:rsidDel="00000000" w:rsidR="00000000" w:rsidRPr="00000000">
        <w:rPr>
          <w:i w:val="1"/>
          <w:iCs w:val="1"/>
          <w:color w:val="303030"/>
          <w:highlight w:val="white"/>
          <w:rtl w:val="0"/>
        </w:rPr>
        <w:t xml:space="preserve">invisible watermarks</w:t>
      </w:r>
      <w:r w:rsidDel="00000000" w:rsidR="00000000" w:rsidRPr="00000000">
        <w:rPr>
          <w:color w:val="303030"/>
          <w:highlight w:val="white"/>
          <w:rtl w:val="0"/>
        </w:rPr>
        <w:t xml:space="preserve"> into quantum circuits via a custom watermark-pass (e.g. slight gate angle biases) to trace IP provenance</w:t>
      </w:r>
      <w:r w:rsidDel="00000000" w:rsidR="00000000" w:rsidRPr="00000000">
        <w:rPr>
          <w:i w:val="1"/>
          <w:iCs w:val="1"/>
          <w:color w:val="303030"/>
          <w:highlight w:val="white"/>
          <w:rtl w:val="0"/>
        </w:rPr>
        <w:t xml:space="preserve">[7]</w:t>
      </w:r>
      <w:r w:rsidDel="00000000" w:rsidR="00000000" w:rsidRPr="00000000">
        <w:rPr>
          <w:rFonts w:ascii="Arial Unicode MS" w:cs="Arial Unicode MS" w:eastAsia="Arial Unicode MS" w:hAnsi="Arial Unicode MS"/>
          <w:color w:val="303030"/>
          <w:highlight w:val="white"/>
          <w:rtl w:val="0"/>
        </w:rPr>
        <w:t xml:space="preserve">. The compiler attaches metadata like depth overhead (Δdepth) to ensure watermarking stays within strict limits (budget ≤0.5% extra circuit depth)</w:t>
      </w:r>
      <w:r w:rsidDel="00000000" w:rsidR="00000000" w:rsidRPr="00000000">
        <w:rPr>
          <w:i w:val="1"/>
          <w:iCs w:val="1"/>
          <w:color w:val="303030"/>
          <w:highlight w:val="white"/>
          <w:rtl w:val="0"/>
        </w:rPr>
        <w:t xml:space="preserve">[8]</w:t>
      </w:r>
      <w:r w:rsidDel="00000000" w:rsidR="00000000" w:rsidRPr="00000000">
        <w:rPr>
          <w:color w:val="303030"/>
          <w:highlight w:val="white"/>
          <w:rtl w:val="0"/>
        </w:rPr>
        <w:t xml:space="preserve">. This pipeline enables hardware-agnostic execution: the IR and watermark tags are recognized across multiple QPU backends, enforcing IP tracking without breaking execution. </w:t>
      </w:r>
      <w:r w:rsidDel="00000000" w:rsidR="00000000" w:rsidRPr="00000000">
        <w:rPr>
          <w:b w:val="1"/>
          <w:bCs w:val="1"/>
          <w:color w:val="303030"/>
          <w:highlight w:val="white"/>
          <w:rtl w:val="0"/>
        </w:rPr>
        <w:t xml:space="preserve">Platform adapters</w:t>
      </w:r>
      <w:r w:rsidDel="00000000" w:rsidR="00000000" w:rsidRPr="00000000">
        <w:rPr>
          <w:color w:val="303030"/>
          <w:highlight w:val="white"/>
          <w:rtl w:val="0"/>
        </w:rPr>
        <w:t xml:space="preserve"> in platform/qir-adapters provide compatibility with standard toolchains (e.g. QIR, LLVM passes), making sure A4Q’s enhancements (like watermark tags) align with emerging standards.</w:t>
      </w:r>
    </w:p>
    <w:p w:rsidR="00000000" w:rsidDel="00000000" w:rsidP="00000000" w:rsidRDefault="00000000" w:rsidRPr="00000000" w14:paraId="00000419">
      <w:pPr>
        <w:spacing w:after="240" w:before="240" w:lineRule="auto"/>
        <w:ind w:left="720" w:firstLine="0"/>
        <w:rPr>
          <w:color w:val="303030"/>
          <w:highlight w:val="white"/>
        </w:rPr>
      </w:pPr>
      <w:r w:rsidDel="00000000" w:rsidR="00000000" w:rsidRPr="00000000">
        <w:rPr>
          <w:color w:val="303030"/>
          <w:highlight w:val="white"/>
          <w:rtl w:val="0"/>
        </w:rPr>
        <w:t xml:space="preserve">5.</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ML Toolkit &amp; Calibration Services:</w:t>
      </w:r>
      <w:r w:rsidDel="00000000" w:rsidR="00000000" w:rsidRPr="00000000">
        <w:rPr>
          <w:color w:val="303030"/>
          <w:highlight w:val="white"/>
          <w:rtl w:val="0"/>
        </w:rPr>
        <w:t xml:space="preserve"> Under the /ml directory, A4Q includes experimental AI/ML components that feed into Discovery and Autonomy planes. </w:t>
      </w:r>
      <w:r w:rsidDel="00000000" w:rsidR="00000000" w:rsidRPr="00000000">
        <w:rPr>
          <w:b w:val="1"/>
          <w:bCs w:val="1"/>
          <w:color w:val="303030"/>
          <w:highlight w:val="white"/>
          <w:rtl w:val="0"/>
        </w:rPr>
        <w:t xml:space="preserve">AutoCal-RL</w:t>
      </w:r>
      <w:r w:rsidDel="00000000" w:rsidR="00000000" w:rsidRPr="00000000">
        <w:rPr>
          <w:color w:val="303030"/>
          <w:highlight w:val="white"/>
          <w:rtl w:val="0"/>
        </w:rPr>
        <w:t xml:space="preserve"> (Python/Rust) applies reinforcement learning to qubit calibration – adjusting control parameters to minimize errors – and runs alongside vendor calibration routines to evaluate improvements. A </w:t>
      </w:r>
      <w:r w:rsidDel="00000000" w:rsidR="00000000" w:rsidRPr="00000000">
        <w:rPr>
          <w:b w:val="1"/>
          <w:bCs w:val="1"/>
          <w:color w:val="303030"/>
          <w:highlight w:val="white"/>
          <w:rtl w:val="0"/>
        </w:rPr>
        <w:t xml:space="preserve">QEC Decoder</w:t>
      </w:r>
      <w:r w:rsidDel="00000000" w:rsidR="00000000" w:rsidRPr="00000000">
        <w:rPr>
          <w:color w:val="303030"/>
          <w:highlight w:val="white"/>
          <w:rtl w:val="0"/>
        </w:rPr>
        <w:t xml:space="preserve"> module ingests error syndromes from quantum error correction experiments to suggest syndrome decoding strategies</w:t>
      </w: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 In the GA (V8) baseline these were non-critical pilot features (used in lab “digital twin” environments only), but they lay the groundwork for future autonomous calibration and anomaly detection. Over time, these ML services will transition from offline R&amp;D pipelines to integrated components (e.g. automatically tuning qubits in production or flagging error patterns to the scheduler).</w:t>
      </w:r>
    </w:p>
    <w:p w:rsidR="00000000" w:rsidDel="00000000" w:rsidP="00000000" w:rsidRDefault="00000000" w:rsidRPr="00000000" w14:paraId="0000041A">
      <w:pPr>
        <w:spacing w:after="240" w:before="240" w:lineRule="auto"/>
        <w:ind w:left="720" w:firstLine="0"/>
        <w:rPr>
          <w:color w:val="303030"/>
          <w:highlight w:val="white"/>
        </w:rPr>
      </w:pPr>
      <w:r w:rsidDel="00000000" w:rsidR="00000000" w:rsidRPr="00000000">
        <w:rPr>
          <w:color w:val="303030"/>
          <w:highlight w:val="white"/>
          <w:rtl w:val="0"/>
        </w:rPr>
        <w:t xml:space="preserve">6.</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Infrastructure, Deployment &amp; Observability:</w:t>
      </w:r>
      <w:r w:rsidDel="00000000" w:rsidR="00000000" w:rsidRPr="00000000">
        <w:rPr>
          <w:color w:val="303030"/>
          <w:highlight w:val="white"/>
          <w:rtl w:val="0"/>
        </w:rPr>
        <w:t xml:space="preserve"> A4Q follows a “real-first” ops ethos – everything is deployed with production in mind. The monorepo’s </w:t>
      </w:r>
      <w:r w:rsidDel="00000000" w:rsidR="00000000" w:rsidRPr="00000000">
        <w:rPr>
          <w:b w:val="1"/>
          <w:bCs w:val="1"/>
          <w:color w:val="303030"/>
          <w:highlight w:val="white"/>
          <w:rtl w:val="0"/>
        </w:rPr>
        <w:t xml:space="preserve">/infra</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/ops</w:t>
      </w:r>
      <w:r w:rsidDel="00000000" w:rsidR="00000000" w:rsidRPr="00000000">
        <w:rPr>
          <w:color w:val="303030"/>
          <w:highlight w:val="white"/>
          <w:rtl w:val="0"/>
        </w:rPr>
        <w:t xml:space="preserve"> directories contain Docker Compose configs for local dev, Helm charts for cluster deployment, and Terraform/IaC scripts for cloud setups</w:t>
      </w:r>
      <w:r w:rsidDel="00000000" w:rsidR="00000000" w:rsidRPr="00000000">
        <w:rPr>
          <w:i w:val="1"/>
          <w:iCs w:val="1"/>
          <w:color w:val="303030"/>
          <w:highlight w:val="white"/>
          <w:rtl w:val="0"/>
        </w:rPr>
        <w:t xml:space="preserve">[10]</w:t>
      </w:r>
      <w:r w:rsidDel="00000000" w:rsidR="00000000" w:rsidRPr="00000000">
        <w:rPr>
          <w:color w:val="303030"/>
          <w:highlight w:val="white"/>
          <w:rtl w:val="0"/>
        </w:rPr>
        <w:t xml:space="preserve">. By V8, the platform was fully containerized and Kubernetes-ready, with a built-in observability stack. Each microservice exposes a /metrics endpoint (Prometheus format) registering all </w:t>
      </w:r>
      <w:r w:rsidDel="00000000" w:rsidR="00000000" w:rsidRPr="00000000">
        <w:rPr>
          <w:b w:val="1"/>
          <w:bCs w:val="1"/>
          <w:color w:val="303030"/>
          <w:highlight w:val="white"/>
          <w:rtl w:val="0"/>
        </w:rPr>
        <w:t xml:space="preserve">DK invariant metrics</w:t>
      </w:r>
      <w:r w:rsidDel="00000000" w:rsidR="00000000" w:rsidRPr="00000000">
        <w:rPr>
          <w:color w:val="303030"/>
          <w:highlight w:val="white"/>
          <w:rtl w:val="0"/>
        </w:rPr>
        <w:t xml:space="preserve"> (latency histograms, error rates, etc.), and OpenTelemetry traces covering end-to-end flows</w:t>
      </w:r>
      <w:r w:rsidDel="00000000" w:rsidR="00000000" w:rsidRPr="00000000">
        <w:rPr>
          <w:i w:val="1"/>
          <w:iCs w:val="1"/>
          <w:color w:val="303030"/>
          <w:highlight w:val="white"/>
          <w:rtl w:val="0"/>
        </w:rPr>
        <w:t xml:space="preserve">[11]</w:t>
      </w:r>
      <w:r w:rsidDel="00000000" w:rsidR="00000000" w:rsidRPr="00000000">
        <w:rPr>
          <w:color w:val="303030"/>
          <w:highlight w:val="white"/>
          <w:rtl w:val="0"/>
        </w:rPr>
        <w:t xml:space="preserve">. Standard dashboards (Grafana) and alerting rules are configured to watch these metrics in real time – for example, an alert triggers if </w:t>
      </w:r>
      <w:r w:rsidDel="00000000" w:rsidR="00000000" w:rsidRPr="00000000">
        <w:rPr>
          <w:b w:val="1"/>
          <w:bCs w:val="1"/>
          <w:color w:val="303030"/>
          <w:highlight w:val="white"/>
          <w:rtl w:val="0"/>
        </w:rPr>
        <w:t xml:space="preserve">ledger append latency</w:t>
      </w:r>
      <w:r w:rsidDel="00000000" w:rsidR="00000000" w:rsidRPr="00000000">
        <w:rPr>
          <w:color w:val="303030"/>
          <w:highlight w:val="white"/>
          <w:rtl w:val="0"/>
        </w:rPr>
        <w:t xml:space="preserve"> or </w:t>
      </w:r>
      <w:r w:rsidDel="00000000" w:rsidR="00000000" w:rsidRPr="00000000">
        <w:rPr>
          <w:b w:val="1"/>
          <w:bCs w:val="1"/>
          <w:color w:val="303030"/>
          <w:highlight w:val="white"/>
          <w:rtl w:val="0"/>
        </w:rPr>
        <w:t xml:space="preserve">watermark TPR</w:t>
      </w:r>
      <w:r w:rsidDel="00000000" w:rsidR="00000000" w:rsidRPr="00000000">
        <w:rPr>
          <w:color w:val="303030"/>
          <w:highlight w:val="white"/>
          <w:rtl w:val="0"/>
        </w:rPr>
        <w:t xml:space="preserve"> deviates beyond budget</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SDK/CLI</w:t>
      </w:r>
      <w:r w:rsidDel="00000000" w:rsidR="00000000" w:rsidRPr="00000000">
        <w:rPr>
          <w:color w:val="303030"/>
          <w:highlight w:val="white"/>
          <w:rtl w:val="0"/>
        </w:rPr>
        <w:t xml:space="preserve"> (/sdk, TypeScript) provides developer-friendly access: users can run a4qctl submit &lt;circuit&gt; to send a job, attach a </w:t>
      </w:r>
      <w:r w:rsidDel="00000000" w:rsidR="00000000" w:rsidRPr="00000000">
        <w:rPr>
          <w:i w:val="1"/>
          <w:iCs w:val="1"/>
          <w:color w:val="303030"/>
          <w:highlight w:val="white"/>
          <w:rtl w:val="0"/>
        </w:rPr>
        <w:t xml:space="preserve">trust contract</w:t>
      </w:r>
      <w:r w:rsidDel="00000000" w:rsidR="00000000" w:rsidRPr="00000000">
        <w:rPr>
          <w:color w:val="303030"/>
          <w:highlight w:val="white"/>
          <w:rtl w:val="0"/>
        </w:rPr>
        <w:t xml:space="preserve"> (specifying region, privacy or IP constraints), and then monitor execution via CLI or API</w:t>
      </w:r>
      <w:r w:rsidDel="00000000" w:rsidR="00000000" w:rsidRPr="00000000">
        <w:rPr>
          <w:i w:val="1"/>
          <w:iCs w:val="1"/>
          <w:color w:val="303030"/>
          <w:highlight w:val="white"/>
          <w:rtl w:val="0"/>
        </w:rPr>
        <w:t xml:space="preserve">[13]</w:t>
      </w:r>
      <w:r w:rsidDel="00000000" w:rsidR="00000000" w:rsidRPr="00000000">
        <w:rPr>
          <w:color w:val="303030"/>
          <w:highlight w:val="white"/>
          <w:rtl w:val="0"/>
        </w:rPr>
        <w:t xml:space="preserve">. All client-server calls are secured with mutual TLS plus post-quantum cryptography (PQC) wrapping, anticipating future quantum threats</w:t>
      </w:r>
      <w:r w:rsidDel="00000000" w:rsidR="00000000" w:rsidRPr="00000000">
        <w:rPr>
          <w:i w:val="1"/>
          <w:iCs w:val="1"/>
          <w:color w:val="303030"/>
          <w:highlight w:val="white"/>
          <w:rtl w:val="0"/>
        </w:rPr>
        <w:t xml:space="preserve">[14]</w:t>
      </w:r>
      <w:r w:rsidDel="00000000" w:rsidR="00000000" w:rsidRPr="00000000">
        <w:rPr>
          <w:color w:val="303030"/>
          <w:highlight w:val="white"/>
          <w:rtl w:val="0"/>
        </w:rPr>
        <w:t xml:space="preserve">.</w:t>
      </w:r>
    </w:p>
    <w:p w:rsidR="00000000" w:rsidDel="00000000" w:rsidP="00000000" w:rsidRDefault="00000000" w:rsidRPr="00000000" w14:paraId="0000041B">
      <w:pPr>
        <w:spacing w:after="240" w:before="240" w:lineRule="auto"/>
        <w:ind w:left="720" w:firstLine="0"/>
        <w:rPr>
          <w:color w:val="303030"/>
          <w:highlight w:val="white"/>
        </w:rPr>
      </w:pPr>
      <w:r w:rsidDel="00000000" w:rsidR="00000000" w:rsidRPr="00000000">
        <w:rPr>
          <w:color w:val="303030"/>
          <w:highlight w:val="white"/>
          <w:rtl w:val="0"/>
        </w:rPr>
        <w:t xml:space="preserve">7.</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Design Invariants (DK) – Reliability and Performance Gates:</w:t>
      </w:r>
      <w:r w:rsidDel="00000000" w:rsidR="00000000" w:rsidRPr="00000000">
        <w:rPr>
          <w:color w:val="303030"/>
          <w:highlight w:val="white"/>
          <w:rtl w:val="0"/>
        </w:rPr>
        <w:t xml:space="preserve"> From day one, A4Q established </w:t>
      </w:r>
      <w:r w:rsidDel="00000000" w:rsidR="00000000" w:rsidRPr="00000000">
        <w:rPr>
          <w:b w:val="1"/>
          <w:bCs w:val="1"/>
          <w:color w:val="303030"/>
          <w:highlight w:val="white"/>
          <w:rtl w:val="0"/>
        </w:rPr>
        <w:t xml:space="preserve">10 immutable SLO invariants</w:t>
      </w:r>
      <w:r w:rsidDel="00000000" w:rsidR="00000000" w:rsidRPr="00000000">
        <w:rPr>
          <w:color w:val="303030"/>
          <w:highlight w:val="white"/>
          <w:rtl w:val="0"/>
        </w:rPr>
        <w:t xml:space="preserve"> (“DK gates”) that the platform must meet or exceed. These include </w:t>
      </w:r>
      <w:r w:rsidDel="00000000" w:rsidR="00000000" w:rsidRPr="00000000">
        <w:rPr>
          <w:b w:val="1"/>
          <w:bCs w:val="1"/>
          <w:color w:val="303030"/>
          <w:highlight w:val="white"/>
          <w:rtl w:val="0"/>
        </w:rPr>
        <w:t xml:space="preserve">p95 latency targets</w:t>
      </w:r>
      <w:r w:rsidDel="00000000" w:rsidR="00000000" w:rsidRPr="00000000">
        <w:rPr>
          <w:rFonts w:ascii="Arial Unicode MS" w:cs="Arial Unicode MS" w:eastAsia="Arial Unicode MS" w:hAnsi="Arial Unicode MS"/>
          <w:color w:val="303030"/>
          <w:highlight w:val="white"/>
          <w:rtl w:val="0"/>
        </w:rPr>
        <w:t xml:space="preserve"> (e.g. ≤250 ms compile, ≤120 ms ledger append, ≤20 ms PQC encryption overhead), </w:t>
      </w:r>
      <w:r w:rsidDel="00000000" w:rsidR="00000000" w:rsidRPr="00000000">
        <w:rPr>
          <w:b w:val="1"/>
          <w:bCs w:val="1"/>
          <w:color w:val="303030"/>
          <w:highlight w:val="white"/>
          <w:rtl w:val="0"/>
        </w:rPr>
        <w:t xml:space="preserve">accuracy and availability minima</w:t>
      </w:r>
      <w:r w:rsidDel="00000000" w:rsidR="00000000" w:rsidRPr="00000000">
        <w:rPr>
          <w:rFonts w:ascii="Arial Unicode MS" w:cs="Arial Unicode MS" w:eastAsia="Arial Unicode MS" w:hAnsi="Arial Unicode MS"/>
          <w:color w:val="303030"/>
          <w:highlight w:val="white"/>
          <w:rtl w:val="0"/>
        </w:rPr>
        <w:t xml:space="preserve"> (watermark true-positive ≥99%, ≤0.5% added circuit depth, system uptime ≥99.5% with failover recovery &lt;60 s), and </w:t>
      </w:r>
      <w:r w:rsidDel="00000000" w:rsidR="00000000" w:rsidRPr="00000000">
        <w:rPr>
          <w:b w:val="1"/>
          <w:bCs w:val="1"/>
          <w:color w:val="303030"/>
          <w:highlight w:val="white"/>
          <w:rtl w:val="0"/>
        </w:rPr>
        <w:t xml:space="preserve">efficiency goals</w:t>
      </w:r>
      <w:r w:rsidDel="00000000" w:rsidR="00000000" w:rsidRPr="00000000">
        <w:rPr>
          <w:rFonts w:ascii="Arial Unicode MS" w:cs="Arial Unicode MS" w:eastAsia="Arial Unicode MS" w:hAnsi="Arial Unicode MS"/>
          <w:color w:val="303030"/>
          <w:highlight w:val="white"/>
          <w:rtl w:val="0"/>
        </w:rPr>
        <w:t xml:space="preserve"> (audit log coverage ≥99%, carbon cost ≤55 gCO₂ per job, end-to-end job success ≥92%)</w:t>
      </w:r>
      <w:r w:rsidDel="00000000" w:rsidR="00000000" w:rsidRPr="00000000">
        <w:rPr>
          <w:i w:val="1"/>
          <w:iCs w:val="1"/>
          <w:color w:val="303030"/>
          <w:highlight w:val="white"/>
          <w:rtl w:val="0"/>
        </w:rPr>
        <w:t xml:space="preserve">[15]</w:t>
      </w:r>
      <w:r w:rsidDel="00000000" w:rsidR="00000000" w:rsidRPr="00000000">
        <w:rPr>
          <w:color w:val="303030"/>
          <w:highlight w:val="white"/>
          <w:rtl w:val="0"/>
        </w:rPr>
        <w:t xml:space="preserve">. These figures were codified as constants in the codebase and enforced in CI/staging – any merge that breaches a DK threshold causes a </w:t>
      </w:r>
      <w:r w:rsidDel="00000000" w:rsidR="00000000" w:rsidRPr="00000000">
        <w:rPr>
          <w:b w:val="1"/>
          <w:bCs w:val="1"/>
          <w:color w:val="303030"/>
          <w:highlight w:val="white"/>
          <w:rtl w:val="0"/>
        </w:rPr>
        <w:t xml:space="preserve">fail-closed</w:t>
      </w:r>
      <w:r w:rsidDel="00000000" w:rsidR="00000000" w:rsidRPr="00000000">
        <w:rPr>
          <w:color w:val="303030"/>
          <w:highlight w:val="white"/>
          <w:rtl w:val="0"/>
        </w:rPr>
        <w:t xml:space="preserve"> build (block promotion)</w:t>
      </w:r>
      <w:r w:rsidDel="00000000" w:rsidR="00000000" w:rsidRPr="00000000">
        <w:rPr>
          <w:i w:val="1"/>
          <w:iCs w:val="1"/>
          <w:color w:val="303030"/>
          <w:highlight w:val="white"/>
          <w:rtl w:val="0"/>
        </w:rPr>
        <w:t xml:space="preserve">[16]</w:t>
      </w:r>
      <w:r w:rsidDel="00000000" w:rsidR="00000000" w:rsidRPr="00000000">
        <w:rPr>
          <w:color w:val="303030"/>
          <w:highlight w:val="white"/>
          <w:rtl w:val="0"/>
        </w:rPr>
        <w:t xml:space="preserve">. Notably, the GA release (v1.1/V8) proved all 10/10 DK invariants in real operation (e.g. achieved ~47 ms compile p95, 100% watermark detection in test jobs)</w:t>
      </w:r>
      <w:r w:rsidDel="00000000" w:rsidR="00000000" w:rsidRPr="00000000">
        <w:rPr>
          <w:i w:val="1"/>
          <w:iCs w:val="1"/>
          <w:color w:val="303030"/>
          <w:highlight w:val="white"/>
          <w:rtl w:val="0"/>
        </w:rPr>
        <w:t xml:space="preserve">[17]</w:t>
      </w:r>
      <w:r w:rsidDel="00000000" w:rsidR="00000000" w:rsidRPr="00000000">
        <w:rPr>
          <w:color w:val="303030"/>
          <w:highlight w:val="white"/>
          <w:rtl w:val="0"/>
        </w:rPr>
        <w:t xml:space="preserve">. Beyond the baseline, </w:t>
      </w:r>
      <w:r w:rsidDel="00000000" w:rsidR="00000000" w:rsidRPr="00000000">
        <w:rPr>
          <w:i w:val="1"/>
          <w:iCs w:val="1"/>
          <w:color w:val="303030"/>
          <w:highlight w:val="white"/>
          <w:rtl w:val="0"/>
        </w:rPr>
        <w:t xml:space="preserve">stretch goals</w:t>
      </w:r>
      <w:r w:rsidDel="00000000" w:rsidR="00000000" w:rsidRPr="00000000">
        <w:rPr>
          <w:color w:val="303030"/>
          <w:highlight w:val="white"/>
          <w:rtl w:val="0"/>
        </w:rPr>
        <w:t xml:space="preserve"> (“Ops Gold” targets) were defined to add safety margin – </w:t>
      </w:r>
      <w:r w:rsidDel="00000000" w:rsidR="00000000" w:rsidRPr="00000000">
        <w:rPr>
          <w:i w:val="1"/>
          <w:iCs w:val="1"/>
          <w:color w:val="303030"/>
          <w:highlight w:val="white"/>
          <w:rtl w:val="0"/>
        </w:rPr>
        <w:t xml:space="preserve">e.g.</w:t>
      </w:r>
      <w:r w:rsidDel="00000000" w:rsidR="00000000" w:rsidRPr="00000000">
        <w:rPr>
          <w:rFonts w:ascii="Arial Unicode MS" w:cs="Arial Unicode MS" w:eastAsia="Arial Unicode MS" w:hAnsi="Arial Unicode MS"/>
          <w:color w:val="303030"/>
          <w:highlight w:val="white"/>
          <w:rtl w:val="0"/>
        </w:rPr>
        <w:t xml:space="preserve"> tightening key latencies by ~10% (compile to 230 ms, ledger to 110 ms) and requiring zero-error canary runs ≥15 min before any production update</w:t>
      </w:r>
      <w:r w:rsidDel="00000000" w:rsidR="00000000" w:rsidRPr="00000000">
        <w:rPr>
          <w:i w:val="1"/>
          <w:iCs w:val="1"/>
          <w:color w:val="303030"/>
          <w:highlight w:val="white"/>
          <w:rtl w:val="0"/>
        </w:rPr>
        <w:t xml:space="preserve">[18]</w:t>
      </w:r>
      <w:r w:rsidDel="00000000" w:rsidR="00000000" w:rsidRPr="00000000">
        <w:rPr>
          <w:color w:val="303030"/>
          <w:highlight w:val="white"/>
          <w:rtl w:val="0"/>
        </w:rPr>
        <w:t xml:space="preserve">. This invariant-driven discipline (with evidentiary artifacts like JSON logs and SHA256 hashes for every test run) is the backbone of the execution program. New features must inherit or extend these DK gates – </w:t>
      </w:r>
      <w:r w:rsidDel="00000000" w:rsidR="00000000" w:rsidRPr="00000000">
        <w:rPr>
          <w:b w:val="1"/>
          <w:bCs w:val="1"/>
          <w:color w:val="303030"/>
          <w:highlight w:val="white"/>
          <w:rtl w:val="0"/>
        </w:rPr>
        <w:t xml:space="preserve">performance, security, and reliability are never compromised for scope</w:t>
      </w:r>
      <w:r w:rsidDel="00000000" w:rsidR="00000000" w:rsidRPr="00000000">
        <w:rPr>
          <w:i w:val="1"/>
          <w:iCs w:val="1"/>
          <w:color w:val="303030"/>
          <w:highlight w:val="white"/>
          <w:rtl w:val="0"/>
        </w:rPr>
        <w:t xml:space="preserve">[19]</w:t>
      </w:r>
      <w:r w:rsidDel="00000000" w:rsidR="00000000" w:rsidRPr="00000000">
        <w:rPr>
          <w:color w:val="303030"/>
          <w:highlight w:val="white"/>
          <w:rtl w:val="0"/>
        </w:rPr>
        <w:t xml:space="preserve">.</w:t>
      </w:r>
    </w:p>
    <w:p w:rsidR="00000000" w:rsidDel="00000000" w:rsidP="00000000" w:rsidRDefault="00000000" w:rsidRPr="00000000" w14:paraId="0000041C">
      <w:pPr>
        <w:spacing w:after="240" w:before="240" w:lineRule="auto"/>
        <w:ind w:left="720" w:firstLine="0"/>
        <w:rPr>
          <w:color w:val="303030"/>
          <w:highlight w:val="white"/>
        </w:rPr>
      </w:pPr>
      <w:r w:rsidDel="00000000" w:rsidR="00000000" w:rsidRPr="00000000">
        <w:rPr>
          <w:color w:val="303030"/>
          <w:highlight w:val="white"/>
          <w:rtl w:val="0"/>
        </w:rPr>
        <w:t xml:space="preserve">8.</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10-Year Vision and Release Eras:</w:t>
      </w:r>
      <w:r w:rsidDel="00000000" w:rsidR="00000000" w:rsidRPr="00000000">
        <w:rPr>
          <w:color w:val="303030"/>
          <w:highlight w:val="white"/>
          <w:rtl w:val="0"/>
        </w:rPr>
        <w:t xml:space="preserve"> The high-level </w:t>
      </w:r>
      <w:r w:rsidDel="00000000" w:rsidR="00000000" w:rsidRPr="00000000">
        <w:rPr>
          <w:b w:val="1"/>
          <w:bCs w:val="1"/>
          <w:color w:val="303030"/>
          <w:highlight w:val="white"/>
          <w:rtl w:val="0"/>
        </w:rPr>
        <w:t xml:space="preserve">Invarian roadmap (V10)</w:t>
      </w:r>
      <w:r w:rsidDel="00000000" w:rsidR="00000000" w:rsidRPr="00000000">
        <w:rPr>
          <w:color w:val="303030"/>
          <w:highlight w:val="white"/>
          <w:rtl w:val="0"/>
        </w:rPr>
        <w:t xml:space="preserve"> lays out five </w:t>
      </w:r>
      <w:r w:rsidDel="00000000" w:rsidR="00000000" w:rsidRPr="00000000">
        <w:rPr>
          <w:b w:val="1"/>
          <w:bCs w:val="1"/>
          <w:color w:val="303030"/>
          <w:highlight w:val="white"/>
          <w:rtl w:val="0"/>
        </w:rPr>
        <w:t xml:space="preserve">2-year eras</w:t>
      </w:r>
      <w:r w:rsidDel="00000000" w:rsidR="00000000" w:rsidRPr="00000000">
        <w:rPr>
          <w:color w:val="303030"/>
          <w:highlight w:val="white"/>
          <w:rtl w:val="0"/>
        </w:rPr>
        <w:t xml:space="preserve"> from late 2025 to 2035</w:t>
      </w:r>
      <w:r w:rsidDel="00000000" w:rsidR="00000000" w:rsidRPr="00000000">
        <w:rPr>
          <w:i w:val="1"/>
          <w:iCs w:val="1"/>
          <w:color w:val="303030"/>
          <w:highlight w:val="white"/>
          <w:rtl w:val="0"/>
        </w:rPr>
        <w:t xml:space="preserve">[20]</w:t>
      </w:r>
      <w:r w:rsidDel="00000000" w:rsidR="00000000" w:rsidRPr="00000000">
        <w:rPr>
          <w:color w:val="303030"/>
          <w:highlight w:val="white"/>
          <w:rtl w:val="0"/>
        </w:rPr>
        <w:t xml:space="preserve">. Each era corresponds to a major version milestone (v1.x through v5.x/6.0) and concentrates on advancing each plane: e.g. </w:t>
      </w:r>
      <w:r w:rsidDel="00000000" w:rsidR="00000000" w:rsidRPr="00000000">
        <w:rPr>
          <w:b w:val="1"/>
          <w:bCs w:val="1"/>
          <w:color w:val="303030"/>
          <w:highlight w:val="white"/>
          <w:rtl w:val="0"/>
        </w:rPr>
        <w:t xml:space="preserve">Era 0–2 (2025–27)</w:t>
      </w:r>
      <w:r w:rsidDel="00000000" w:rsidR="00000000" w:rsidRPr="00000000">
        <w:rPr>
          <w:color w:val="303030"/>
          <w:highlight w:val="white"/>
          <w:rtl w:val="0"/>
        </w:rPr>
        <w:t xml:space="preserve"> focuses on post-GA hardening and pilot deployments, </w:t>
      </w:r>
      <w:r w:rsidDel="00000000" w:rsidR="00000000" w:rsidRPr="00000000">
        <w:rPr>
          <w:b w:val="1"/>
          <w:bCs w:val="1"/>
          <w:color w:val="303030"/>
          <w:highlight w:val="white"/>
          <w:rtl w:val="0"/>
        </w:rPr>
        <w:t xml:space="preserve">Era 2–4</w:t>
      </w:r>
      <w:r w:rsidDel="00000000" w:rsidR="00000000" w:rsidRPr="00000000">
        <w:rPr>
          <w:color w:val="303030"/>
          <w:highlight w:val="white"/>
          <w:rtl w:val="0"/>
        </w:rPr>
        <w:t xml:space="preserve"> on scaling to multi-tenant ecosystems, </w:t>
      </w:r>
      <w:r w:rsidDel="00000000" w:rsidR="00000000" w:rsidRPr="00000000">
        <w:rPr>
          <w:b w:val="1"/>
          <w:bCs w:val="1"/>
          <w:color w:val="303030"/>
          <w:highlight w:val="white"/>
          <w:rtl w:val="0"/>
        </w:rPr>
        <w:t xml:space="preserve">Era 4–6</w:t>
      </w:r>
      <w:r w:rsidDel="00000000" w:rsidR="00000000" w:rsidRPr="00000000">
        <w:rPr>
          <w:color w:val="303030"/>
          <w:highlight w:val="white"/>
          <w:rtl w:val="0"/>
        </w:rPr>
        <w:t xml:space="preserve"> on fault-tolerant readiness and broad adoption, </w:t>
      </w:r>
      <w:r w:rsidDel="00000000" w:rsidR="00000000" w:rsidRPr="00000000">
        <w:rPr>
          <w:b w:val="1"/>
          <w:bCs w:val="1"/>
          <w:color w:val="303030"/>
          <w:highlight w:val="white"/>
          <w:rtl w:val="0"/>
        </w:rPr>
        <w:t xml:space="preserve">Era 6–8</w:t>
      </w:r>
      <w:r w:rsidDel="00000000" w:rsidR="00000000" w:rsidRPr="00000000">
        <w:rPr>
          <w:color w:val="303030"/>
          <w:highlight w:val="white"/>
          <w:rtl w:val="0"/>
        </w:rPr>
        <w:t xml:space="preserve"> on optimization at scale, and </w:t>
      </w:r>
      <w:r w:rsidDel="00000000" w:rsidR="00000000" w:rsidRPr="00000000">
        <w:rPr>
          <w:b w:val="1"/>
          <w:bCs w:val="1"/>
          <w:color w:val="303030"/>
          <w:highlight w:val="white"/>
          <w:rtl w:val="0"/>
        </w:rPr>
        <w:t xml:space="preserve">Era 8–10</w:t>
      </w:r>
      <w:r w:rsidDel="00000000" w:rsidR="00000000" w:rsidRPr="00000000">
        <w:rPr>
          <w:color w:val="303030"/>
          <w:highlight w:val="white"/>
          <w:rtl w:val="0"/>
        </w:rPr>
        <w:t xml:space="preserve"> on full autonomy and industry standardization</w:t>
      </w:r>
      <w:r w:rsidDel="00000000" w:rsidR="00000000" w:rsidRPr="00000000">
        <w:rPr>
          <w:i w:val="1"/>
          <w:iCs w:val="1"/>
          <w:color w:val="303030"/>
          <w:highlight w:val="white"/>
          <w:rtl w:val="0"/>
        </w:rPr>
        <w:t xml:space="preserve">[21]</w:t>
      </w:r>
      <w:r w:rsidDel="00000000" w:rsidR="00000000" w:rsidRPr="00000000">
        <w:rPr>
          <w:color w:val="303030"/>
          <w:highlight w:val="white"/>
          <w:rtl w:val="0"/>
        </w:rPr>
        <w:t xml:space="preserve">. The V10 plan specifies goals, feature themes, and </w:t>
      </w:r>
      <w:r w:rsidDel="00000000" w:rsidR="00000000" w:rsidRPr="00000000">
        <w:rPr>
          <w:b w:val="1"/>
          <w:bCs w:val="1"/>
          <w:color w:val="303030"/>
          <w:highlight w:val="white"/>
          <w:rtl w:val="0"/>
        </w:rPr>
        <w:t xml:space="preserve">“Go/Kill” gates</w:t>
      </w:r>
      <w:r w:rsidDel="00000000" w:rsidR="00000000" w:rsidRPr="00000000">
        <w:rPr>
          <w:color w:val="303030"/>
          <w:highlight w:val="white"/>
          <w:rtl w:val="0"/>
        </w:rPr>
        <w:t xml:space="preserve"> for each era, ensuring that progress is evidence-based. In the sections below, we translate this vision into an actionable execution program: first detailing a 24-month engineering checklist (Phase 1), then outlining the 2-year era milestones (Phase 2), followed by stakeholder narratives (Phases 3–5) that tie the technical plan to partner and investor value.</w:t>
      </w:r>
    </w:p>
    <w:p w:rsidR="00000000" w:rsidDel="00000000" w:rsidP="00000000" w:rsidRDefault="00000000" w:rsidRPr="00000000" w14:paraId="0000041D">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spacing w:after="240" w:before="240" w:lineRule="auto"/>
        <w:ind w:left="720" w:firstLine="0"/>
        <w:rPr>
          <w:color w:val="303030"/>
          <w:highlight w:val="white"/>
        </w:rPr>
      </w:pPr>
      <w:r w:rsidDel="00000000" w:rsidR="00000000" w:rsidRPr="00000000">
        <w:rPr>
          <w:color w:val="303030"/>
          <w:highlight w:val="white"/>
          <w:rtl w:val="0"/>
        </w:rPr>
        <w:t xml:space="preserve">1.</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0–24 Month Execution Program (Phase-by-Phase Checklists)</w:t>
        <w:br w:type="textWrapping"/>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We divide the first 24 months post-GA into six 4-month phases (Phase 1 = months 0–4, …, Phase 6 = months 20–24). Each phase has specific goals and a set of concrete task blocks.</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Bolded tasks</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are mission-critical for achieving a “v1.0.0 production-ready” system.</w:t>
      </w:r>
      <w:r w:rsidDel="00000000" w:rsidR="00000000" w:rsidRPr="00000000">
        <w:rPr>
          <w:color w:val="303030"/>
          <w:highlight w:val="white"/>
          <w:rtl w:val="0"/>
        </w:rPr>
        <w:t xml:space="preserve"> All tasks follow a structured format (Owner, Timebox, Steps, Acceptance tests, etc.) to ensure </w:t>
      </w:r>
      <w:r w:rsidDel="00000000" w:rsidR="00000000" w:rsidRPr="00000000">
        <w:rPr>
          <w:b w:val="1"/>
          <w:bCs w:val="1"/>
          <w:color w:val="303030"/>
          <w:highlight w:val="white"/>
          <w:rtl w:val="0"/>
        </w:rPr>
        <w:t xml:space="preserve">evidence-driven completion</w:t>
      </w:r>
      <w:r w:rsidDel="00000000" w:rsidR="00000000" w:rsidRPr="00000000">
        <w:rPr>
          <w:color w:val="303030"/>
          <w:highlight w:val="white"/>
          <w:rtl w:val="0"/>
        </w:rPr>
        <w:t xml:space="preserve">. The emphasis is on </w:t>
      </w:r>
      <w:r w:rsidDel="00000000" w:rsidR="00000000" w:rsidRPr="00000000">
        <w:rPr>
          <w:b w:val="1"/>
          <w:bCs w:val="1"/>
          <w:color w:val="303030"/>
          <w:highlight w:val="white"/>
          <w:rtl w:val="0"/>
        </w:rPr>
        <w:t xml:space="preserve">eliminating any “simulated” or stubbed components</w:t>
      </w:r>
      <w:r w:rsidDel="00000000" w:rsidR="00000000" w:rsidRPr="00000000">
        <w:rPr>
          <w:color w:val="303030"/>
          <w:highlight w:val="white"/>
          <w:rtl w:val="0"/>
        </w:rPr>
        <w:t xml:space="preserve"> from the GA baseline, hardening the core workflows (/seal, /submit, /status, telemetry, etc.), integrating real dependencies (PQC key management, QPU backends, carbon data feeds), and establishing a repeatable deployment + monitoring pipeline. By the end of Phase 6, the platform should support a credible external pilot deployment with full observability of all DK invariants in a production-like environment.*</w:t>
      </w:r>
    </w:p>
    <w:p w:rsidR="00000000" w:rsidDel="00000000" w:rsidP="00000000" w:rsidRDefault="00000000" w:rsidRPr="00000000" w14:paraId="0000041F">
      <w:pPr>
        <w:spacing w:after="240" w:before="240" w:lineRule="auto"/>
        <w:rPr>
          <w:color w:val="303030"/>
          <w:highlight w:val="white"/>
        </w:rPr>
      </w:pPr>
      <w:r w:rsidDel="00000000" w:rsidR="00000000" w:rsidRPr="00000000">
        <w:rPr>
          <w:b w:val="1"/>
          <w:bCs w:val="1"/>
          <w:color w:val="303030"/>
          <w:highlight w:val="white"/>
          <w:rtl w:val="0"/>
        </w:rPr>
        <w:t xml:space="preserve">Phase 1 (Months 0–4) – Post-GA Hardening &amp; DevOps Foundation</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Phase Goals (0–4mo):</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Establish a robust development and deployment baseline, enforce real-world configurations (no simulation modes), and address any GA shortcuts.</w:t>
      </w:r>
      <w:r w:rsidDel="00000000" w:rsidR="00000000" w:rsidRPr="00000000">
        <w:rPr>
          <w:color w:val="303030"/>
          <w:highlight w:val="white"/>
          <w:rtl w:val="0"/>
        </w:rPr>
        <w:t xml:space="preserve"> Key goals include: (1) </w:t>
      </w:r>
      <w:r w:rsidDel="00000000" w:rsidR="00000000" w:rsidRPr="00000000">
        <w:rPr>
          <w:b w:val="1"/>
          <w:bCs w:val="1"/>
          <w:color w:val="303030"/>
          <w:highlight w:val="white"/>
          <w:rtl w:val="0"/>
        </w:rPr>
        <w:t xml:space="preserve">Enforce Real-Mode Security</w:t>
      </w:r>
      <w:r w:rsidDel="00000000" w:rsidR="00000000" w:rsidRPr="00000000">
        <w:rPr>
          <w:color w:val="303030"/>
          <w:highlight w:val="white"/>
          <w:rtl w:val="0"/>
        </w:rPr>
        <w:t xml:space="preserve"> – wire in real PQC key management (KMS/HSM) and disable any dev-only bypasses</w:t>
      </w:r>
      <w:r w:rsidDel="00000000" w:rsidR="00000000" w:rsidRPr="00000000">
        <w:rPr>
          <w:i w:val="1"/>
          <w:iCs w:val="1"/>
          <w:color w:val="303030"/>
          <w:highlight w:val="white"/>
          <w:rtl w:val="0"/>
        </w:rPr>
        <w:t xml:space="preserve">[22]</w:t>
      </w:r>
      <w:r w:rsidDel="00000000" w:rsidR="00000000" w:rsidRPr="00000000">
        <w:rPr>
          <w:color w:val="303030"/>
          <w:highlight w:val="white"/>
          <w:rtl w:val="0"/>
        </w:rPr>
        <w:t xml:space="preserve">; (2) </w:t>
      </w:r>
      <w:r w:rsidDel="00000000" w:rsidR="00000000" w:rsidRPr="00000000">
        <w:rPr>
          <w:b w:val="1"/>
          <w:bCs w:val="1"/>
          <w:color w:val="303030"/>
          <w:highlight w:val="white"/>
          <w:rtl w:val="0"/>
        </w:rPr>
        <w:t xml:space="preserve">DK Metrics &amp; Telemetry</w:t>
      </w:r>
      <w:r w:rsidDel="00000000" w:rsidR="00000000" w:rsidRPr="00000000">
        <w:rPr>
          <w:color w:val="303030"/>
          <w:highlight w:val="white"/>
          <w:rtl w:val="0"/>
        </w:rPr>
        <w:t xml:space="preserve"> – ensure every invariant is measured in runtime (compiler, ledger, etc.) and exported via /metrics</w:t>
      </w:r>
      <w:r w:rsidDel="00000000" w:rsidR="00000000" w:rsidRPr="00000000">
        <w:rPr>
          <w:i w:val="1"/>
          <w:iCs w:val="1"/>
          <w:color w:val="303030"/>
          <w:highlight w:val="white"/>
          <w:rtl w:val="0"/>
        </w:rPr>
        <w:t xml:space="preserve">[23]</w:t>
      </w:r>
      <w:r w:rsidDel="00000000" w:rsidR="00000000" w:rsidRPr="00000000">
        <w:rPr>
          <w:color w:val="303030"/>
          <w:highlight w:val="white"/>
          <w:rtl w:val="0"/>
        </w:rPr>
        <w:t xml:space="preserve">; (3) </w:t>
      </w:r>
      <w:r w:rsidDel="00000000" w:rsidR="00000000" w:rsidRPr="00000000">
        <w:rPr>
          <w:b w:val="1"/>
          <w:bCs w:val="1"/>
          <w:color w:val="303030"/>
          <w:highlight w:val="white"/>
          <w:rtl w:val="0"/>
        </w:rPr>
        <w:t xml:space="preserve">Deployment Pipeline</w:t>
      </w:r>
      <w:r w:rsidDel="00000000" w:rsidR="00000000" w:rsidRPr="00000000">
        <w:rPr>
          <w:color w:val="303030"/>
          <w:highlight w:val="white"/>
          <w:rtl w:val="0"/>
        </w:rPr>
        <w:t xml:space="preserve"> – get a one-click local stack (Docker Compose) and a reproducible cluster deploy (Helm/K8s) working with basic monitoring; (4) </w:t>
      </w:r>
      <w:r w:rsidDel="00000000" w:rsidR="00000000" w:rsidRPr="00000000">
        <w:rPr>
          <w:b w:val="1"/>
          <w:bCs w:val="1"/>
          <w:color w:val="303030"/>
          <w:highlight w:val="white"/>
          <w:rtl w:val="0"/>
        </w:rPr>
        <w:t xml:space="preserve">Stability Testing</w:t>
      </w:r>
      <w:r w:rsidDel="00000000" w:rsidR="00000000" w:rsidRPr="00000000">
        <w:rPr>
          <w:color w:val="303030"/>
          <w:highlight w:val="white"/>
          <w:rtl w:val="0"/>
        </w:rPr>
        <w:t xml:space="preserve"> – run initial chaos and load tests to validate uptime and failover behavior against specs.</w:t>
      </w:r>
    </w:p>
    <w:p w:rsidR="00000000" w:rsidDel="00000000" w:rsidP="00000000" w:rsidRDefault="00000000" w:rsidRPr="00000000" w14:paraId="0000042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P1-T1</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Freeze DK Constants &amp; Enforce “Real Mode” Defaults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(Applies to all services)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services/common/constants.go, global env/config</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PMO Lead (with SRE support)</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2 weeks (Month 0–1)</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GA codebase (V8) in place; CI pipeline accessible</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2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Define all </w:t>
      </w:r>
      <w:r w:rsidDel="00000000" w:rsidR="00000000" w:rsidRPr="00000000">
        <w:rPr>
          <w:b w:val="1"/>
          <w:bCs w:val="1"/>
          <w:color w:val="303030"/>
          <w:highlight w:val="white"/>
          <w:rtl w:val="0"/>
        </w:rPr>
        <w:t xml:space="preserve">Design Key (DK) invariants as constants</w:t>
      </w:r>
      <w:r w:rsidDel="00000000" w:rsidR="00000000" w:rsidRPr="00000000">
        <w:rPr>
          <w:color w:val="303030"/>
          <w:highlight w:val="white"/>
          <w:rtl w:val="0"/>
        </w:rPr>
        <w:t xml:space="preserve"> in a common module (if not already) – e.g. CompileP95Millis=250, LedgerAppendP95=120, etc.</w:t>
      </w:r>
      <w:r w:rsidDel="00000000" w:rsidR="00000000" w:rsidRPr="00000000">
        <w:rPr>
          <w:i w:val="1"/>
          <w:iCs w:val="1"/>
          <w:color w:val="303030"/>
          <w:highlight w:val="white"/>
          <w:rtl w:val="0"/>
        </w:rPr>
        <w:t xml:space="preserve">[24][25]</w:t>
      </w:r>
      <w:r w:rsidDel="00000000" w:rsidR="00000000" w:rsidRPr="00000000">
        <w:rPr>
          <w:color w:val="303030"/>
          <w:highlight w:val="white"/>
          <w:rtl w:val="0"/>
        </w:rPr>
        <w:t xml:space="preserve">. Ensure stretch targets are also captured (e.g. ST_COMPILE_P95_MS=230).</w:t>
      </w:r>
    </w:p>
    <w:p w:rsidR="00000000" w:rsidDel="00000000" w:rsidP="00000000" w:rsidRDefault="00000000" w:rsidRPr="00000000" w14:paraId="0000042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Audit config files and environment flags for any simulation toggles (e.g. A4Q_SIM); </w:t>
      </w:r>
      <w:r w:rsidDel="00000000" w:rsidR="00000000" w:rsidRPr="00000000">
        <w:rPr>
          <w:b w:val="1"/>
          <w:bCs w:val="1"/>
          <w:color w:val="303030"/>
          <w:highlight w:val="white"/>
          <w:rtl w:val="0"/>
        </w:rPr>
        <w:t xml:space="preserve">set real-mode as the default</w:t>
      </w:r>
      <w:r w:rsidDel="00000000" w:rsidR="00000000" w:rsidRPr="00000000">
        <w:rPr>
          <w:color w:val="303030"/>
          <w:highlight w:val="white"/>
          <w:rtl w:val="0"/>
        </w:rPr>
        <w:t xml:space="preserve">. Remove or hard-lock any “backdoor” dev settings (require A4Q_SIM=0 unless an explicit override for tests)</w:t>
      </w:r>
      <w:r w:rsidDel="00000000" w:rsidR="00000000" w:rsidRPr="00000000">
        <w:rPr>
          <w:i w:val="1"/>
          <w:iCs w:val="1"/>
          <w:color w:val="303030"/>
          <w:highlight w:val="white"/>
          <w:rtl w:val="0"/>
        </w:rPr>
        <w:t xml:space="preserve">[26]</w:t>
      </w:r>
      <w:r w:rsidDel="00000000" w:rsidR="00000000" w:rsidRPr="00000000">
        <w:rPr>
          <w:color w:val="303030"/>
          <w:highlight w:val="white"/>
          <w:rtl w:val="0"/>
        </w:rPr>
        <w:t xml:space="preserve">.</w:t>
      </w:r>
    </w:p>
    <w:p w:rsidR="00000000" w:rsidDel="00000000" w:rsidP="00000000" w:rsidRDefault="00000000" w:rsidRPr="00000000" w14:paraId="0000042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Update startup logs to print out the loaded DK constants (banner listing all invariants) to clearly indicate the budgets in effect</w:t>
      </w:r>
      <w:r w:rsidDel="00000000" w:rsidR="00000000" w:rsidRPr="00000000">
        <w:rPr>
          <w:i w:val="1"/>
          <w:iCs w:val="1"/>
          <w:color w:val="303030"/>
          <w:highlight w:val="white"/>
          <w:rtl w:val="0"/>
        </w:rPr>
        <w:t xml:space="preserve">[27]</w:t>
      </w:r>
      <w:r w:rsidDel="00000000" w:rsidR="00000000" w:rsidRPr="00000000">
        <w:rPr>
          <w:color w:val="303030"/>
          <w:highlight w:val="white"/>
          <w:rtl w:val="0"/>
        </w:rPr>
        <w:t xml:space="preserve">.</w:t>
      </w:r>
    </w:p>
    <w:p w:rsidR="00000000" w:rsidDel="00000000" w:rsidP="00000000" w:rsidRDefault="00000000" w:rsidRPr="00000000" w14:paraId="0000042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w:t>
      </w:r>
      <w:r w:rsidDel="00000000" w:rsidR="00000000" w:rsidRPr="00000000">
        <w:rPr>
          <w:b w:val="1"/>
          <w:bCs w:val="1"/>
          <w:color w:val="303030"/>
          <w:highlight w:val="white"/>
          <w:rtl w:val="0"/>
        </w:rPr>
        <w:t xml:space="preserve">CI static check</w:t>
      </w:r>
      <w:r w:rsidDel="00000000" w:rsidR="00000000" w:rsidRPr="00000000">
        <w:rPr>
          <w:color w:val="303030"/>
          <w:highlight w:val="white"/>
          <w:rtl w:val="0"/>
        </w:rPr>
        <w:t xml:space="preserve"> or linter step that scans for forbidden dev patterns (e.g. no calls to fake backends, no ALLOW_SIM_BACKSTOP unless intended)</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w:t>
      </w:r>
    </w:p>
    <w:p w:rsidR="00000000" w:rsidDel="00000000" w:rsidP="00000000" w:rsidRDefault="00000000" w:rsidRPr="00000000" w14:paraId="0000042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Commit changes and run full test suite; any test assumptions about relaxed values or sim modes must be updated to match the real-mode defaults.</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2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Code constants</w:t>
      </w:r>
      <w:r w:rsidDel="00000000" w:rsidR="00000000" w:rsidRPr="00000000">
        <w:rPr>
          <w:color w:val="303030"/>
          <w:highlight w:val="white"/>
          <w:rtl w:val="0"/>
        </w:rPr>
        <w:t xml:space="preserve">: The services/common/constants.go (or equivalent) contains all 10 DK invariants with correct values</w:t>
      </w:r>
      <w:r w:rsidDel="00000000" w:rsidR="00000000" w:rsidRPr="00000000">
        <w:rPr>
          <w:i w:val="1"/>
          <w:iCs w:val="1"/>
          <w:color w:val="303030"/>
          <w:highlight w:val="white"/>
          <w:rtl w:val="0"/>
        </w:rPr>
        <w:t xml:space="preserve">[29]</w:t>
      </w:r>
      <w:r w:rsidDel="00000000" w:rsidR="00000000" w:rsidRPr="00000000">
        <w:rPr>
          <w:color w:val="303030"/>
          <w:highlight w:val="white"/>
          <w:rtl w:val="0"/>
        </w:rPr>
        <w:t xml:space="preserve">. Unit tests confirm these are loaded and used by services.</w:t>
      </w:r>
    </w:p>
    <w:p w:rsidR="00000000" w:rsidDel="00000000" w:rsidP="00000000" w:rsidRDefault="00000000" w:rsidRPr="00000000" w14:paraId="0000042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Simulation off</w:t>
      </w:r>
      <w:r w:rsidDel="00000000" w:rsidR="00000000" w:rsidRPr="00000000">
        <w:rPr>
          <w:color w:val="303030"/>
          <w:highlight w:val="white"/>
          <w:rtl w:val="0"/>
        </w:rPr>
        <w:t xml:space="preserve">: Running the stack with default env yields A4Q_SIM=0 (and sim backdoor disabled). If someone attempts to start in sim mode, the system should log an error or refuse (fail-closed)</w:t>
      </w:r>
      <w:r w:rsidDel="00000000" w:rsidR="00000000" w:rsidRPr="00000000">
        <w:rPr>
          <w:i w:val="1"/>
          <w:iCs w:val="1"/>
          <w:color w:val="303030"/>
          <w:highlight w:val="white"/>
          <w:rtl w:val="0"/>
        </w:rPr>
        <w:t xml:space="preserve">[30]</w:t>
      </w:r>
      <w:r w:rsidDel="00000000" w:rsidR="00000000" w:rsidRPr="00000000">
        <w:rPr>
          <w:color w:val="303030"/>
          <w:highlight w:val="white"/>
          <w:rtl w:val="0"/>
        </w:rPr>
        <w:t xml:space="preserve">.</w:t>
      </w:r>
    </w:p>
    <w:p w:rsidR="00000000" w:rsidDel="00000000" w:rsidP="00000000" w:rsidRDefault="00000000" w:rsidRPr="00000000" w14:paraId="0000042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CI gate</w:t>
      </w:r>
      <w:r w:rsidDel="00000000" w:rsidR="00000000" w:rsidRPr="00000000">
        <w:rPr>
          <w:color w:val="303030"/>
          <w:highlight w:val="white"/>
          <w:rtl w:val="0"/>
        </w:rPr>
        <w:t xml:space="preserve">: A static analysis job or startup check fails if any placeholder stub or disallowed dev flag is present (e.g. an explicit “SIMULATION” token triggers a CI fail).</w:t>
      </w:r>
    </w:p>
    <w:p w:rsidR="00000000" w:rsidDel="00000000" w:rsidP="00000000" w:rsidRDefault="00000000" w:rsidRPr="00000000" w14:paraId="00000429">
      <w:pPr>
        <w:numPr>
          <w:ilvl w:val="0"/>
          <w:numId w:val="110"/>
        </w:numPr>
        <w:spacing w:after="0" w:afterAutospacing="0" w:lineRule="auto"/>
        <w:ind w:left="720" w:hanging="360"/>
        <w:rPr>
          <w:color w:val="303030"/>
          <w:highlight w:val="white"/>
        </w:rPr>
      </w:pPr>
      <w:r w:rsidDel="00000000" w:rsidR="00000000" w:rsidRPr="00000000">
        <w:rPr>
          <w:color w:val="303030"/>
          <w:highlight w:val="white"/>
          <w:rtl w:val="0"/>
        </w:rPr>
        <w:t xml:space="preserve">An </w:t>
      </w:r>
      <w:r w:rsidDel="00000000" w:rsidR="00000000" w:rsidRPr="00000000">
        <w:rPr>
          <w:b w:val="1"/>
          <w:bCs w:val="1"/>
          <w:color w:val="303030"/>
          <w:highlight w:val="white"/>
          <w:rtl w:val="0"/>
        </w:rPr>
        <w:t xml:space="preserve">artifact</w:t>
      </w:r>
      <w:r w:rsidDel="00000000" w:rsidR="00000000" w:rsidRPr="00000000">
        <w:rPr>
          <w:color w:val="303030"/>
          <w:highlight w:val="white"/>
          <w:rtl w:val="0"/>
        </w:rPr>
        <w:t xml:space="preserve"> (JSON or log) from the first successful run in real-mode is stored (e.g. _artifacts/run_header.json) showing version info and DK budgets (with a matching SHA-256 checksum in repo)</w:t>
      </w:r>
      <w:r w:rsidDel="00000000" w:rsidR="00000000" w:rsidRPr="00000000">
        <w:rPr>
          <w:i w:val="1"/>
          <w:iCs w:val="1"/>
          <w:color w:val="303030"/>
          <w:highlight w:val="white"/>
          <w:rtl w:val="0"/>
        </w:rPr>
        <w:t xml:space="preserve">[31]</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A potential risk is breaking developer workflows that relied on sim mode. Mitigate by providing alternative local testing configurations (perhaps a dev profile that still respects invariants but uses a local simulator QPU behind the scenes without altering core logic). This task is foundational – it sets a </w:t>
      </w:r>
      <w:r w:rsidDel="00000000" w:rsidR="00000000" w:rsidRPr="00000000">
        <w:rPr>
          <w:i w:val="1"/>
          <w:iCs w:val="1"/>
          <w:color w:val="303030"/>
          <w:highlight w:val="white"/>
          <w:rtl w:val="0"/>
        </w:rPr>
        <w:t xml:space="preserve">zero-trust stance</w:t>
      </w:r>
      <w:r w:rsidDel="00000000" w:rsidR="00000000" w:rsidRPr="00000000">
        <w:rPr>
          <w:color w:val="303030"/>
          <w:highlight w:val="white"/>
          <w:rtl w:val="0"/>
        </w:rPr>
        <w:t xml:space="preserve"> in code: everything is “real” unless explicitly sandboxed with proper gates.</w:t>
      </w:r>
    </w:p>
    <w:p w:rsidR="00000000" w:rsidDel="00000000" w:rsidP="00000000" w:rsidRDefault="00000000" w:rsidRPr="00000000" w14:paraId="0000042A">
      <w:pPr>
        <w:numPr>
          <w:ilvl w:val="0"/>
          <w:numId w:val="110"/>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P1-T2</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Instrumentation of DK Metrics &amp; Observability Baseline</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(All services)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services/common/otel.go, ops/observability, infra/compose</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SRE/Observability Lead</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1–2)</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P1-T1 (DK constants) complete; basic services running locally</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2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Add metric collectors</w:t>
      </w:r>
      <w:r w:rsidDel="00000000" w:rsidR="00000000" w:rsidRPr="00000000">
        <w:rPr>
          <w:color w:val="303030"/>
          <w:highlight w:val="white"/>
          <w:rtl w:val="0"/>
        </w:rPr>
        <w:t xml:space="preserve"> in each service for every DK invariant: e.g. in Trust Fabric, record a4q_ledger_append_ms (histogram) for ledger latency; in Orchestrator, a4q_recovery_s (histogram) for failover time; etc.</w:t>
      </w:r>
      <w:r w:rsidDel="00000000" w:rsidR="00000000" w:rsidRPr="00000000">
        <w:rPr>
          <w:i w:val="1"/>
          <w:iCs w:val="1"/>
          <w:color w:val="303030"/>
          <w:highlight w:val="white"/>
          <w:rtl w:val="0"/>
        </w:rPr>
        <w:t xml:space="preserve">[32]</w:t>
      </w:r>
      <w:r w:rsidDel="00000000" w:rsidR="00000000" w:rsidRPr="00000000">
        <w:rPr>
          <w:color w:val="303030"/>
          <w:highlight w:val="white"/>
          <w:rtl w:val="0"/>
        </w:rPr>
        <w:t xml:space="preserve">. Use consistent naming (a4q_*) and attach units/labels as needed.</w:t>
      </w:r>
    </w:p>
    <w:p w:rsidR="00000000" w:rsidDel="00000000" w:rsidP="00000000" w:rsidRDefault="00000000" w:rsidRPr="00000000" w14:paraId="0000042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Verify metrics exposure</w:t>
      </w:r>
      <w:r w:rsidDel="00000000" w:rsidR="00000000" w:rsidRPr="00000000">
        <w:rPr>
          <w:color w:val="303030"/>
          <w:highlight w:val="white"/>
          <w:rtl w:val="0"/>
        </w:rPr>
        <w:t xml:space="preserve">: Boot the stack via Docker Compose (trust-fabric + orchestrator + any dependencies like Postgres). Hit /metrics on each service and confirm all new metrics appear with the expected labels and zero values by default</w:t>
      </w:r>
      <w:r w:rsidDel="00000000" w:rsidR="00000000" w:rsidRPr="00000000">
        <w:rPr>
          <w:i w:val="1"/>
          <w:iCs w:val="1"/>
          <w:color w:val="303030"/>
          <w:highlight w:val="white"/>
          <w:rtl w:val="0"/>
        </w:rPr>
        <w:t xml:space="preserve">[33]</w:t>
      </w:r>
      <w:r w:rsidDel="00000000" w:rsidR="00000000" w:rsidRPr="00000000">
        <w:rPr>
          <w:color w:val="303030"/>
          <w:highlight w:val="white"/>
          <w:rtl w:val="0"/>
        </w:rPr>
        <w:t xml:space="preserve">.</w:t>
      </w:r>
    </w:p>
    <w:p w:rsidR="00000000" w:rsidDel="00000000" w:rsidP="00000000" w:rsidRDefault="00000000" w:rsidRPr="00000000" w14:paraId="0000042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w:t>
      </w:r>
      <w:r w:rsidDel="00000000" w:rsidR="00000000" w:rsidRPr="00000000">
        <w:rPr>
          <w:b w:val="1"/>
          <w:bCs w:val="1"/>
          <w:color w:val="303030"/>
          <w:highlight w:val="white"/>
          <w:rtl w:val="0"/>
        </w:rPr>
        <w:t xml:space="preserve">basic load generator</w:t>
      </w:r>
      <w:r w:rsidDel="00000000" w:rsidR="00000000" w:rsidRPr="00000000">
        <w:rPr>
          <w:color w:val="303030"/>
          <w:highlight w:val="white"/>
          <w:rtl w:val="0"/>
        </w:rPr>
        <w:t xml:space="preserve"> (could be a script or using the CLI) to submit test jobs and drive metrics. For example, submit 100 dummy circuits via orchestrator to accumulate data for compile latency, success rate, etc.</w:t>
      </w:r>
    </w:p>
    <w:p w:rsidR="00000000" w:rsidDel="00000000" w:rsidP="00000000" w:rsidRDefault="00000000" w:rsidRPr="00000000" w14:paraId="0000042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Configure </w:t>
      </w:r>
      <w:r w:rsidDel="00000000" w:rsidR="00000000" w:rsidRPr="00000000">
        <w:rPr>
          <w:b w:val="1"/>
          <w:bCs w:val="1"/>
          <w:color w:val="303030"/>
          <w:highlight w:val="white"/>
          <w:rtl w:val="0"/>
        </w:rPr>
        <w:t xml:space="preserve">Prometheus</w:t>
      </w:r>
      <w:r w:rsidDel="00000000" w:rsidR="00000000" w:rsidRPr="00000000">
        <w:rPr>
          <w:color w:val="303030"/>
          <w:highlight w:val="white"/>
          <w:rtl w:val="0"/>
        </w:rPr>
        <w:t xml:space="preserve"> (docker or local) to scrape the services’ /metrics. Import or create a Grafana dashboard JSON focusing on DK metrics (p95 lines, success %, carbon/job, etc.).</w:t>
      </w:r>
    </w:p>
    <w:p w:rsidR="00000000" w:rsidDel="00000000" w:rsidP="00000000" w:rsidRDefault="00000000" w:rsidRPr="00000000" w14:paraId="0000042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Set up </w:t>
      </w:r>
      <w:r w:rsidDel="00000000" w:rsidR="00000000" w:rsidRPr="00000000">
        <w:rPr>
          <w:b w:val="1"/>
          <w:bCs w:val="1"/>
          <w:color w:val="303030"/>
          <w:highlight w:val="white"/>
          <w:rtl w:val="0"/>
        </w:rPr>
        <w:t xml:space="preserve">alert rules</w:t>
      </w:r>
      <w:r w:rsidDel="00000000" w:rsidR="00000000" w:rsidRPr="00000000">
        <w:rPr>
          <w:color w:val="303030"/>
          <w:highlight w:val="white"/>
          <w:rtl w:val="0"/>
        </w:rPr>
        <w:t xml:space="preserve"> for any metric breaching its threshold over a period (initially, just log/notify). For instance, an alert if a4q_wm_tpr &lt; 0.99 over 5 min, or if a4q_job_gco2e exceeds 55 gCO₂ on average</w:t>
      </w:r>
      <w:r w:rsidDel="00000000" w:rsidR="00000000" w:rsidRPr="00000000">
        <w:rPr>
          <w:i w:val="1"/>
          <w:iCs w:val="1"/>
          <w:color w:val="303030"/>
          <w:highlight w:val="white"/>
          <w:rtl w:val="0"/>
        </w:rPr>
        <w:t xml:space="preserve">[34][35]</w:t>
      </w:r>
      <w:r w:rsidDel="00000000" w:rsidR="00000000" w:rsidRPr="00000000">
        <w:rPr>
          <w:color w:val="303030"/>
          <w:highlight w:val="white"/>
          <w:rtl w:val="0"/>
        </w:rPr>
        <w:t xml:space="preserve">.</w:t>
      </w:r>
    </w:p>
    <w:p w:rsidR="00000000" w:rsidDel="00000000" w:rsidP="00000000" w:rsidRDefault="00000000" w:rsidRPr="00000000" w14:paraId="0000043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Document the </w:t>
      </w:r>
      <w:r w:rsidDel="00000000" w:rsidR="00000000" w:rsidRPr="00000000">
        <w:rPr>
          <w:b w:val="1"/>
          <w:bCs w:val="1"/>
          <w:color w:val="303030"/>
          <w:highlight w:val="white"/>
          <w:rtl w:val="0"/>
        </w:rPr>
        <w:t xml:space="preserve">metrics endpoint</w:t>
      </w:r>
      <w:r w:rsidDel="00000000" w:rsidR="00000000" w:rsidRPr="00000000">
        <w:rPr>
          <w:color w:val="303030"/>
          <w:highlight w:val="white"/>
          <w:rtl w:val="0"/>
        </w:rPr>
        <w:t xml:space="preserve"> in the README/ops docs (what each metric means and its DK target).</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3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Hitting GET /metrics on Trust Fabric returns all governance-plane metrics (ledger latency histogram buckets, watermark TPR gauge, audit coverage percentage, etc.)</w:t>
      </w:r>
      <w:r w:rsidDel="00000000" w:rsidR="00000000" w:rsidRPr="00000000">
        <w:rPr>
          <w:i w:val="1"/>
          <w:iCs w:val="1"/>
          <w:color w:val="303030"/>
          <w:highlight w:val="white"/>
          <w:rtl w:val="0"/>
        </w:rPr>
        <w:t xml:space="preserve">[23][36]</w:t>
      </w:r>
      <w:r w:rsidDel="00000000" w:rsidR="00000000" w:rsidRPr="00000000">
        <w:rPr>
          <w:color w:val="303030"/>
          <w:highlight w:val="white"/>
          <w:rtl w:val="0"/>
        </w:rPr>
        <w:t xml:space="preserve">. Orchestrator’s /metrics shows uptime, recovery, carbon, success rate metrics.</w:t>
      </w:r>
    </w:p>
    <w:p w:rsidR="00000000" w:rsidDel="00000000" w:rsidP="00000000" w:rsidRDefault="00000000" w:rsidRPr="00000000" w14:paraId="0000043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w:t>
      </w:r>
      <w:r w:rsidDel="00000000" w:rsidR="00000000" w:rsidRPr="00000000">
        <w:rPr>
          <w:b w:val="1"/>
          <w:bCs w:val="1"/>
          <w:color w:val="303030"/>
          <w:highlight w:val="white"/>
          <w:rtl w:val="0"/>
        </w:rPr>
        <w:t xml:space="preserve">sample Grafana dashboard</w:t>
      </w:r>
      <w:r w:rsidDel="00000000" w:rsidR="00000000" w:rsidRPr="00000000">
        <w:rPr>
          <w:color w:val="303030"/>
          <w:highlight w:val="white"/>
          <w:rtl w:val="0"/>
        </w:rPr>
        <w:t xml:space="preserve"> (export JSON as artifact) displays real-time values for all 10 DK invariants. SLO lines or annotations are in place (e.g. a red line at 120 ms on the ledger latency chart).</w:t>
      </w:r>
    </w:p>
    <w:p w:rsidR="00000000" w:rsidDel="00000000" w:rsidP="00000000" w:rsidRDefault="00000000" w:rsidRPr="00000000" w14:paraId="0000043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Include an </w:t>
      </w:r>
      <w:r w:rsidDel="00000000" w:rsidR="00000000" w:rsidRPr="00000000">
        <w:rPr>
          <w:b w:val="1"/>
          <w:bCs w:val="1"/>
          <w:color w:val="303030"/>
          <w:highlight w:val="white"/>
          <w:rtl w:val="0"/>
        </w:rPr>
        <w:t xml:space="preserve">artifact</w:t>
      </w:r>
      <w:r w:rsidDel="00000000" w:rsidR="00000000" w:rsidRPr="00000000">
        <w:rPr>
          <w:color w:val="303030"/>
          <w:highlight w:val="white"/>
          <w:rtl w:val="0"/>
        </w:rPr>
        <w:t xml:space="preserve"> like _artifacts/v1_metrics_baseline_pass.json with a snapshot of metrics after a test run, plus a script log showing no missing metrics (could be as simple as counting expected metric names)</w:t>
      </w:r>
      <w:r w:rsidDel="00000000" w:rsidR="00000000" w:rsidRPr="00000000">
        <w:rPr>
          <w:i w:val="1"/>
          <w:iCs w:val="1"/>
          <w:color w:val="303030"/>
          <w:highlight w:val="white"/>
          <w:rtl w:val="0"/>
        </w:rPr>
        <w:t xml:space="preserve">[33]</w:t>
      </w:r>
      <w:r w:rsidDel="00000000" w:rsidR="00000000" w:rsidRPr="00000000">
        <w:rPr>
          <w:color w:val="303030"/>
          <w:highlight w:val="white"/>
          <w:rtl w:val="0"/>
        </w:rPr>
        <w:t xml:space="preserve">.</w:t>
      </w:r>
    </w:p>
    <w:p w:rsidR="00000000" w:rsidDel="00000000" w:rsidP="00000000" w:rsidRDefault="00000000" w:rsidRPr="00000000" w14:paraId="00000434">
      <w:pPr>
        <w:numPr>
          <w:ilvl w:val="0"/>
          <w:numId w:val="233"/>
        </w:numPr>
        <w:spacing w:after="0" w:afterAutospacing="0" w:lineRule="auto"/>
        <w:ind w:left="720" w:hanging="360"/>
        <w:rPr>
          <w:color w:val="303030"/>
          <w:highlight w:val="white"/>
        </w:rPr>
      </w:pPr>
      <w:r w:rsidDel="00000000" w:rsidR="00000000" w:rsidRPr="00000000">
        <w:rPr>
          <w:color w:val="303030"/>
          <w:highlight w:val="white"/>
          <w:rtl w:val="0"/>
        </w:rPr>
        <w:t xml:space="preserve">The presence of alerts is verified by manually triggering one (e.g. artificially delay ledger writes to exceed 120 ms and see an alert fire). This can be captured in a testing log.</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Metric collection must be extremely lightweight (especially for compile and ledger paths) – ensure histogram buckets and Prom client overhead don’t themselves violate latency budgets. We may need to aggregate less granularly or sample if performance is affected. This task ensures </w:t>
      </w:r>
      <w:r w:rsidDel="00000000" w:rsidR="00000000" w:rsidRPr="00000000">
        <w:rPr>
          <w:b w:val="1"/>
          <w:bCs w:val="1"/>
          <w:color w:val="303030"/>
          <w:highlight w:val="white"/>
          <w:rtl w:val="0"/>
        </w:rPr>
        <w:t xml:space="preserve">visibility</w:t>
      </w:r>
      <w:r w:rsidDel="00000000" w:rsidR="00000000" w:rsidRPr="00000000">
        <w:rPr>
          <w:color w:val="303030"/>
          <w:highlight w:val="white"/>
          <w:rtl w:val="0"/>
        </w:rPr>
        <w:t xml:space="preserve">: we can’t manage or improve what we don’t measure, so by end of Phase 1 we have a quantitative pulse on the entire system</w:t>
      </w:r>
      <w:r w:rsidDel="00000000" w:rsidR="00000000" w:rsidRPr="00000000">
        <w:rPr>
          <w:i w:val="1"/>
          <w:iCs w:val="1"/>
          <w:color w:val="303030"/>
          <w:highlight w:val="white"/>
          <w:rtl w:val="0"/>
        </w:rPr>
        <w:t xml:space="preserve">[34][35]</w:t>
      </w:r>
      <w:r w:rsidDel="00000000" w:rsidR="00000000" w:rsidRPr="00000000">
        <w:rPr>
          <w:color w:val="303030"/>
          <w:highlight w:val="white"/>
          <w:rtl w:val="0"/>
        </w:rPr>
        <w:t xml:space="preserve">.</w:t>
      </w:r>
    </w:p>
    <w:p w:rsidR="00000000" w:rsidDel="00000000" w:rsidP="00000000" w:rsidRDefault="00000000" w:rsidRPr="00000000" w14:paraId="00000435">
      <w:pPr>
        <w:numPr>
          <w:ilvl w:val="0"/>
          <w:numId w:val="233"/>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P1-T3</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Deployable Stack – Docker Compose &amp; Helm Charts v1</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(Infra/Ops)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infra/compose, infra/helm, CI/CD pipeline</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DevOps Engineer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2–3)</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P1-T2 (observability) ideally done (so that charts include monitoring), Postgres instance available</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3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Finalize a </w:t>
      </w:r>
      <w:r w:rsidDel="00000000" w:rsidR="00000000" w:rsidRPr="00000000">
        <w:rPr>
          <w:b w:val="1"/>
          <w:bCs w:val="1"/>
          <w:color w:val="303030"/>
          <w:highlight w:val="white"/>
          <w:rtl w:val="0"/>
        </w:rPr>
        <w:t xml:space="preserve">Docker Compose</w:t>
      </w:r>
      <w:r w:rsidDel="00000000" w:rsidR="00000000" w:rsidRPr="00000000">
        <w:rPr>
          <w:color w:val="303030"/>
          <w:highlight w:val="white"/>
          <w:rtl w:val="0"/>
        </w:rPr>
        <w:t xml:space="preserve"> setup for local development: Define services for trust-fabric, orchestrator, Postgres DB, and an optional Prometheus + Grafana. Ensure the services in compose use the latest container images or local builds. Test that a developer can bring up the entire stack with docker-compose up and run a sample job through orchestrator to completion (using a simulator or dummy QPU backend).</w:t>
      </w:r>
    </w:p>
    <w:p w:rsidR="00000000" w:rsidDel="00000000" w:rsidP="00000000" w:rsidRDefault="00000000" w:rsidRPr="00000000" w14:paraId="0000043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Develop </w:t>
      </w:r>
      <w:r w:rsidDel="00000000" w:rsidR="00000000" w:rsidRPr="00000000">
        <w:rPr>
          <w:b w:val="1"/>
          <w:bCs w:val="1"/>
          <w:color w:val="303030"/>
          <w:highlight w:val="white"/>
          <w:rtl w:val="0"/>
        </w:rPr>
        <w:t xml:space="preserve">Helm charts</w:t>
      </w:r>
      <w:r w:rsidDel="00000000" w:rsidR="00000000" w:rsidRPr="00000000">
        <w:rPr>
          <w:color w:val="303030"/>
          <w:highlight w:val="white"/>
          <w:rtl w:val="0"/>
        </w:rPr>
        <w:t xml:space="preserve"> (or Kustomize manifests) for deploying A4Q to a Kubernetes cluster. Chart should cover core components (trust-fabric Deployment + Service, orchestrator Deployment + Service, a Postgres StatefulSet, config Maps for env variables including DK constants, a secret for PQC keys or Vault address, etc.). Include subcharts or hooks for monitoring (Prometheus scrape annotations on pods, etc.).</w:t>
      </w:r>
    </w:p>
    <w:p w:rsidR="00000000" w:rsidDel="00000000" w:rsidP="00000000" w:rsidRDefault="00000000" w:rsidRPr="00000000" w14:paraId="0000043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Include toggles in Helm values for environment specifics (e.g. enable/disable the ML services as they might not run in prod yet). By default, focus on a minimal but production-representative install (two instances of each service to mimic HA, etc.).</w:t>
      </w:r>
    </w:p>
    <w:p w:rsidR="00000000" w:rsidDel="00000000" w:rsidP="00000000" w:rsidRDefault="00000000" w:rsidRPr="00000000" w14:paraId="0000043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Run the Helm chart on a test K8s cluster (e.g. Kind or Minikube locally, or a dev namespace in cloud). Iterate until helm install brings up all pods healthy. Use the CLI to submit a job on the cluster deployment as a smoke test.</w:t>
      </w:r>
    </w:p>
    <w:p w:rsidR="00000000" w:rsidDel="00000000" w:rsidP="00000000" w:rsidRDefault="00000000" w:rsidRPr="00000000" w14:paraId="0000043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Set up a basic </w:t>
      </w:r>
      <w:r w:rsidDel="00000000" w:rsidR="00000000" w:rsidRPr="00000000">
        <w:rPr>
          <w:b w:val="1"/>
          <w:bCs w:val="1"/>
          <w:color w:val="303030"/>
          <w:highlight w:val="white"/>
          <w:rtl w:val="0"/>
        </w:rPr>
        <w:t xml:space="preserve">CI pipeline</w:t>
      </w:r>
      <w:r w:rsidDel="00000000" w:rsidR="00000000" w:rsidRPr="00000000">
        <w:rPr>
          <w:color w:val="303030"/>
          <w:highlight w:val="white"/>
          <w:rtl w:val="0"/>
        </w:rPr>
        <w:t xml:space="preserve"> job that builds docker images from the monorepo, pushes them (to a local registry or test registry), and then lints/validates the Helm chart (using helm template + kubeval, etc.). This ensures the deploy config doesn’t break as code changes.</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3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Compose up evidence</w:t>
      </w:r>
      <w:r w:rsidDel="00000000" w:rsidR="00000000" w:rsidRPr="00000000">
        <w:rPr>
          <w:color w:val="303030"/>
          <w:highlight w:val="white"/>
          <w:rtl w:val="0"/>
        </w:rPr>
        <w:t xml:space="preserve">: a short recorded output or log that docker-compose up launched trust-fabric, orchestrator, DB, and both /v1/healthz endpoints report OK. As an artifact, provide a script (scripts/dev_compose_smoketest.sh) that automates this health check (exit 0 if all good).</w:t>
      </w:r>
    </w:p>
    <w:p w:rsidR="00000000" w:rsidDel="00000000" w:rsidP="00000000" w:rsidRDefault="00000000" w:rsidRPr="00000000" w14:paraId="0000043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Helm deployment evidence</w:t>
      </w:r>
      <w:r w:rsidDel="00000000" w:rsidR="00000000" w:rsidRPr="00000000">
        <w:rPr>
          <w:color w:val="303030"/>
          <w:highlight w:val="white"/>
          <w:rtl w:val="0"/>
        </w:rPr>
        <w:t xml:space="preserve">: a screenshot or text capture of kubectl get pods showing all components running in a cluster. Additionally, an artifact like _artifacts/helm_release_test.log capturing a successful install and a test job submission (with expected outcome).</w:t>
      </w:r>
    </w:p>
    <w:p w:rsidR="00000000" w:rsidDel="00000000" w:rsidP="00000000" w:rsidRDefault="00000000" w:rsidRPr="00000000" w14:paraId="0000043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CI integration</w:t>
      </w:r>
      <w:r w:rsidDel="00000000" w:rsidR="00000000" w:rsidRPr="00000000">
        <w:rPr>
          <w:color w:val="303030"/>
          <w:highlight w:val="white"/>
          <w:rtl w:val="0"/>
        </w:rPr>
        <w:t xml:space="preserve">: The CI logs (or a badge) confirming the Docker image build and Helm lint pass on every commit. We can capture one such CI log’s key part as _artifacts/ci_deploypipeline_pass.txt.</w:t>
      </w:r>
    </w:p>
    <w:p w:rsidR="00000000" w:rsidDel="00000000" w:rsidP="00000000" w:rsidRDefault="00000000" w:rsidRPr="00000000" w14:paraId="0000043E">
      <w:pPr>
        <w:numPr>
          <w:ilvl w:val="0"/>
          <w:numId w:val="123"/>
        </w:numPr>
        <w:spacing w:after="0" w:afterAutospacing="0" w:lineRule="auto"/>
        <w:ind w:left="720" w:hanging="360"/>
        <w:rPr>
          <w:color w:val="303030"/>
          <w:highlight w:val="white"/>
        </w:rPr>
      </w:pPr>
      <w:r w:rsidDel="00000000" w:rsidR="00000000" w:rsidRPr="00000000">
        <w:rPr>
          <w:color w:val="303030"/>
          <w:highlight w:val="white"/>
          <w:rtl w:val="0"/>
        </w:rPr>
        <w:t xml:space="preserve">The Helm chart should be versioned (e.g. a4q-0.1.0.tgz) and attached for internal use – indicating we have a </w:t>
      </w:r>
      <w:r w:rsidDel="00000000" w:rsidR="00000000" w:rsidRPr="00000000">
        <w:rPr>
          <w:i w:val="1"/>
          <w:iCs w:val="1"/>
          <w:color w:val="303030"/>
          <w:highlight w:val="white"/>
          <w:rtl w:val="0"/>
        </w:rPr>
        <w:t xml:space="preserve">repeatable</w:t>
      </w:r>
      <w:r w:rsidDel="00000000" w:rsidR="00000000" w:rsidRPr="00000000">
        <w:rPr>
          <w:color w:val="303030"/>
          <w:highlight w:val="white"/>
          <w:rtl w:val="0"/>
        </w:rPr>
        <w:t xml:space="preserve"> deployable package.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Running stateful components (Postgres) in CI or local may require tuning (e.g. using an ephemeral volume). Also, the orchestrator will need a placeholder backend (since in Phase 1 we might not yet integrate a real QPU cloud). We can use a </w:t>
      </w:r>
      <w:r w:rsidDel="00000000" w:rsidR="00000000" w:rsidRPr="00000000">
        <w:rPr>
          <w:b w:val="1"/>
          <w:bCs w:val="1"/>
          <w:color w:val="303030"/>
          <w:highlight w:val="white"/>
          <w:rtl w:val="0"/>
        </w:rPr>
        <w:t xml:space="preserve">dummy execution service</w:t>
      </w:r>
      <w:r w:rsidDel="00000000" w:rsidR="00000000" w:rsidRPr="00000000">
        <w:rPr>
          <w:color w:val="303030"/>
          <w:highlight w:val="white"/>
          <w:rtl w:val="0"/>
        </w:rPr>
        <w:t xml:space="preserve"> that pretends to run the circuit – ensuring orchestrator flows complete. In later phases we’ll replace this with real backend integration.</w:t>
      </w:r>
    </w:p>
    <w:p w:rsidR="00000000" w:rsidDel="00000000" w:rsidP="00000000" w:rsidRDefault="00000000" w:rsidRPr="00000000" w14:paraId="0000043F">
      <w:pPr>
        <w:numPr>
          <w:ilvl w:val="0"/>
          <w:numId w:val="123"/>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P1-T4</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Chaos &amp; Failover Drill (HA Test)</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 (Resilience)</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services/orchestrator, ops/observability</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SRE Lead</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2 weeks (Month 3–4)</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P1-T3 (deployable stack) running on a cluster; baseline metrics (P1-T2) in place</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4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Define a </w:t>
      </w:r>
      <w:r w:rsidDel="00000000" w:rsidR="00000000" w:rsidRPr="00000000">
        <w:rPr>
          <w:b w:val="1"/>
          <w:bCs w:val="1"/>
          <w:color w:val="303030"/>
          <w:highlight w:val="white"/>
          <w:rtl w:val="0"/>
        </w:rPr>
        <w:t xml:space="preserve">chaos test plan</w:t>
      </w:r>
      <w:r w:rsidDel="00000000" w:rsidR="00000000" w:rsidRPr="00000000">
        <w:rPr>
          <w:color w:val="303030"/>
          <w:highlight w:val="white"/>
          <w:rtl w:val="0"/>
        </w:rPr>
        <w:t xml:space="preserve"> targeting uptime and recovery invariants. For example: “If an orchestrator instance dies, a standby instance takes over within &lt;1 sec (zone failover); if entire region A goes down, region B’s orchestrator handles jobs within &lt;60 sec.”</w:t>
      </w:r>
      <w:r w:rsidDel="00000000" w:rsidR="00000000" w:rsidRPr="00000000">
        <w:rPr>
          <w:i w:val="1"/>
          <w:iCs w:val="1"/>
          <w:color w:val="303030"/>
          <w:highlight w:val="white"/>
          <w:rtl w:val="0"/>
        </w:rPr>
        <w:t xml:space="preserve">[6]</w:t>
      </w:r>
      <w:r w:rsidDel="00000000" w:rsidR="00000000" w:rsidRPr="00000000">
        <w:rPr>
          <w:color w:val="303030"/>
          <w:highlight w:val="white"/>
          <w:rtl w:val="0"/>
        </w:rPr>
        <w:t xml:space="preserve">.</w:t>
      </w:r>
    </w:p>
    <w:p w:rsidR="00000000" w:rsidDel="00000000" w:rsidP="00000000" w:rsidRDefault="00000000" w:rsidRPr="00000000" w14:paraId="0000044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Spin up the platform in an HA mode: e.g. 2 orchestrator pods across 2 zones (or simulate zones via taints), and a primary/replica Postgres for trust-fabric (to mimic cross-region).</w:t>
      </w:r>
    </w:p>
    <w:p w:rsidR="00000000" w:rsidDel="00000000" w:rsidP="00000000" w:rsidRDefault="00000000" w:rsidRPr="00000000" w14:paraId="0000044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Use a load script to continuously submit jobs (could be dummy lightweight jobs) at a steady rate. Monitor the /v1/status of jobs and the metrics (uptime, success%).</w:t>
      </w:r>
    </w:p>
    <w:p w:rsidR="00000000" w:rsidDel="00000000" w:rsidP="00000000" w:rsidRDefault="00000000" w:rsidRPr="00000000" w14:paraId="0000044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Induce failures: e.g. kill the active orchestrator pod or cut network to the primary DB to simulate region failure. Observe system behavior: the standby orchestrator should pick up queued jobs, trust-fabric should switch to the replica DB (if configured).</w:t>
      </w:r>
    </w:p>
    <w:p w:rsidR="00000000" w:rsidDel="00000000" w:rsidP="00000000" w:rsidRDefault="00000000" w:rsidRPr="00000000" w14:paraId="0000044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Record timings: measure how long the outage lasts until service is restored. Also verify no data loss (jobs should eventually either complete or be marked failed and auditable).</w:t>
      </w:r>
    </w:p>
    <w:p w:rsidR="00000000" w:rsidDel="00000000" w:rsidP="00000000" w:rsidRDefault="00000000" w:rsidRPr="00000000" w14:paraId="0000044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Adjust configs if needed (e.g. tweak orchestrator heartbeat or retry intervals to meet the timing). Repeat until results consistently meet </w:t>
      </w:r>
      <w:r w:rsidDel="00000000" w:rsidR="00000000" w:rsidRPr="00000000">
        <w:rPr>
          <w:rFonts w:ascii="Arial Unicode MS" w:cs="Arial Unicode MS" w:eastAsia="Arial Unicode MS" w:hAnsi="Arial Unicode MS"/>
          <w:b w:val="1"/>
          <w:bCs w:val="1"/>
          <w:color w:val="303030"/>
          <w:highlight w:val="white"/>
          <w:rtl w:val="0"/>
        </w:rPr>
        <w:t xml:space="preserve">Uptime ≥99.5%</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Recovery &lt;60 s</w:t>
      </w:r>
      <w:r w:rsidDel="00000000" w:rsidR="00000000" w:rsidRPr="00000000">
        <w:rPr>
          <w:color w:val="303030"/>
          <w:highlight w:val="white"/>
          <w:rtl w:val="0"/>
        </w:rPr>
        <w:t xml:space="preserve"> targets</w:t>
      </w:r>
      <w:r w:rsidDel="00000000" w:rsidR="00000000" w:rsidRPr="00000000">
        <w:rPr>
          <w:i w:val="1"/>
          <w:iCs w:val="1"/>
          <w:color w:val="303030"/>
          <w:highlight w:val="white"/>
          <w:rtl w:val="0"/>
        </w:rPr>
        <w:t xml:space="preserve">[35]</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4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Test report</w:t>
      </w:r>
      <w:r w:rsidDel="00000000" w:rsidR="00000000" w:rsidRPr="00000000">
        <w:rPr>
          <w:color w:val="303030"/>
          <w:highlight w:val="white"/>
          <w:rtl w:val="0"/>
        </w:rPr>
        <w:t xml:space="preserve"> documenting at least two scenarios: (1) Orchestrator instance crash -&gt; failover time observed (should be ~1 second to satisfy zone restart spec); (2) Simulated region outage -&gt; failover time (target &lt;60 s)</w:t>
      </w:r>
      <w:r w:rsidDel="00000000" w:rsidR="00000000" w:rsidRPr="00000000">
        <w:rPr>
          <w:i w:val="1"/>
          <w:iCs w:val="1"/>
          <w:color w:val="303030"/>
          <w:highlight w:val="white"/>
          <w:rtl w:val="0"/>
        </w:rPr>
        <w:t xml:space="preserve">[37][38]</w:t>
      </w:r>
      <w:r w:rsidDel="00000000" w:rsidR="00000000" w:rsidRPr="00000000">
        <w:rPr>
          <w:color w:val="303030"/>
          <w:highlight w:val="white"/>
          <w:rtl w:val="0"/>
        </w:rPr>
        <w:t xml:space="preserve">. For each, include timeline logs or metric graphs.</w:t>
      </w:r>
    </w:p>
    <w:p w:rsidR="00000000" w:rsidDel="00000000" w:rsidP="00000000" w:rsidRDefault="00000000" w:rsidRPr="00000000" w14:paraId="0000044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w:t>
      </w:r>
      <w:r w:rsidDel="00000000" w:rsidR="00000000" w:rsidRPr="00000000">
        <w:rPr>
          <w:b w:val="1"/>
          <w:bCs w:val="1"/>
          <w:color w:val="303030"/>
          <w:highlight w:val="white"/>
          <w:rtl w:val="0"/>
        </w:rPr>
        <w:t xml:space="preserve">metrics logs</w:t>
      </w:r>
      <w:r w:rsidDel="00000000" w:rsidR="00000000" w:rsidRPr="00000000">
        <w:rPr>
          <w:color w:val="303030"/>
          <w:highlight w:val="white"/>
          <w:rtl w:val="0"/>
        </w:rPr>
        <w:t xml:space="preserve"> (Prometheus or custom) show that during chaos events, the a4q_uptime and a4q_recovery_s metrics remain within thresholds (or dip briefly but auto-recover). For instance, an artifact _artifacts/failover_test.json can summarize downtime duration vs. budget.</w:t>
      </w:r>
    </w:p>
    <w:p w:rsidR="00000000" w:rsidDel="00000000" w:rsidP="00000000" w:rsidRDefault="00000000" w:rsidRPr="00000000" w14:paraId="0000044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All jobs submitted either completed or were safely rolled back and recorded. Check that the ledger has either a completion entry or an aborted entry for each test job (no job “stuck” unrecorded).</w:t>
      </w:r>
    </w:p>
    <w:p w:rsidR="00000000" w:rsidDel="00000000" w:rsidP="00000000" w:rsidRDefault="00000000" w:rsidRPr="00000000" w14:paraId="00000449">
      <w:pPr>
        <w:numPr>
          <w:ilvl w:val="0"/>
          <w:numId w:val="237"/>
        </w:numPr>
        <w:spacing w:after="0" w:afterAutospacing="0" w:lineRule="auto"/>
        <w:ind w:left="720" w:hanging="360"/>
        <w:rPr>
          <w:color w:val="303030"/>
          <w:highlight w:val="white"/>
        </w:rPr>
      </w:pPr>
      <w:r w:rsidDel="00000000" w:rsidR="00000000" w:rsidRPr="00000000">
        <w:rPr>
          <w:color w:val="303030"/>
          <w:highlight w:val="white"/>
          <w:rtl w:val="0"/>
        </w:rPr>
        <w:t xml:space="preserve">Verify the trust-fabric ledger’s </w:t>
      </w:r>
      <w:r w:rsidDel="00000000" w:rsidR="00000000" w:rsidRPr="00000000">
        <w:rPr>
          <w:b w:val="1"/>
          <w:bCs w:val="1"/>
          <w:color w:val="303030"/>
          <w:highlight w:val="white"/>
          <w:rtl w:val="0"/>
        </w:rPr>
        <w:t xml:space="preserve">audit coverage</w:t>
      </w:r>
      <w:r w:rsidDel="00000000" w:rsidR="00000000" w:rsidRPr="00000000">
        <w:rPr>
          <w:color w:val="303030"/>
          <w:highlight w:val="white"/>
          <w:rtl w:val="0"/>
        </w:rPr>
        <w:t xml:space="preserve"> metric remains ~100%, meaning even during failover, every job had an auditable outcome (no lost transactions)</w:t>
      </w:r>
      <w:r w:rsidDel="00000000" w:rsidR="00000000" w:rsidRPr="00000000">
        <w:rPr>
          <w:i w:val="1"/>
          <w:iCs w:val="1"/>
          <w:color w:val="303030"/>
          <w:highlight w:val="white"/>
          <w:rtl w:val="0"/>
        </w:rPr>
        <w:t xml:space="preserve">[35]</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early chaos testing in a dev environment helps catch configuration issues. Real-world failover may be slower due to network latency; we should keep some buffer. The task also validates our </w:t>
      </w:r>
      <w:r w:rsidDel="00000000" w:rsidR="00000000" w:rsidRPr="00000000">
        <w:rPr>
          <w:b w:val="1"/>
          <w:bCs w:val="1"/>
          <w:color w:val="303030"/>
          <w:highlight w:val="white"/>
          <w:rtl w:val="0"/>
        </w:rPr>
        <w:t xml:space="preserve">active/active design</w:t>
      </w:r>
      <w:r w:rsidDel="00000000" w:rsidR="00000000" w:rsidRPr="00000000">
        <w:rPr>
          <w:color w:val="303030"/>
          <w:highlight w:val="white"/>
          <w:rtl w:val="0"/>
        </w:rPr>
        <w:t xml:space="preserve"> under duress, which is a cornerstone of the GA promise. Document any weaknesses (e.g. if Postgres replica lag caused &gt;120 ms append latency) so they can be addressed in future tasks.</w:t>
      </w:r>
    </w:p>
    <w:p w:rsidR="00000000" w:rsidDel="00000000" w:rsidP="00000000" w:rsidRDefault="00000000" w:rsidRPr="00000000" w14:paraId="0000044A">
      <w:pPr>
        <w:numPr>
          <w:ilvl w:val="0"/>
          <w:numId w:val="237"/>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P1-T5</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Initial Security Audit &amp; Secrets Management</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(Security)</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 infra/secrets (Vault integration)</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PRE-PROD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Security Engineer (Governance)</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3 weeks (Month 3–4)</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Basic system up (Phase 1 deploy); real-mode enforcement (P1-T1) done</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4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Conduct a </w:t>
      </w:r>
      <w:r w:rsidDel="00000000" w:rsidR="00000000" w:rsidRPr="00000000">
        <w:rPr>
          <w:b w:val="1"/>
          <w:bCs w:val="1"/>
          <w:color w:val="303030"/>
          <w:highlight w:val="white"/>
          <w:rtl w:val="0"/>
        </w:rPr>
        <w:t xml:space="preserve">code-level security review</w:t>
      </w:r>
      <w:r w:rsidDel="00000000" w:rsidR="00000000" w:rsidRPr="00000000">
        <w:rPr>
          <w:color w:val="303030"/>
          <w:highlight w:val="white"/>
          <w:rtl w:val="0"/>
        </w:rPr>
        <w:t xml:space="preserve"> of the trust-fabric and orchestrator: look for any hard-coded secrets, disabled crypto (e.g. PQC using dev keys), or missing authentication on APIs. Cross-check against GA compliance requirements.</w:t>
      </w:r>
    </w:p>
    <w:p w:rsidR="00000000" w:rsidDel="00000000" w:rsidP="00000000" w:rsidRDefault="00000000" w:rsidRPr="00000000" w14:paraId="0000044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integration with an </w:t>
      </w:r>
      <w:r w:rsidDel="00000000" w:rsidR="00000000" w:rsidRPr="00000000">
        <w:rPr>
          <w:b w:val="1"/>
          <w:bCs w:val="1"/>
          <w:color w:val="303030"/>
          <w:highlight w:val="white"/>
          <w:rtl w:val="0"/>
        </w:rPr>
        <w:t xml:space="preserve">external KMS/HSM</w:t>
      </w:r>
      <w:r w:rsidDel="00000000" w:rsidR="00000000" w:rsidRPr="00000000">
        <w:rPr>
          <w:color w:val="303030"/>
          <w:highlight w:val="white"/>
          <w:rtl w:val="0"/>
        </w:rPr>
        <w:t xml:space="preserve"> for secret management: e.g. use HashiCorp Vault or AWS KMS for storing the PQC public keys or any signing keys used in watermarking. Replace any in-memory or file-based key storage with secure fetch from Vault at startup (with caching for performance)</w:t>
      </w:r>
      <w:r w:rsidDel="00000000" w:rsidR="00000000" w:rsidRPr="00000000">
        <w:rPr>
          <w:i w:val="1"/>
          <w:iCs w:val="1"/>
          <w:color w:val="303030"/>
          <w:highlight w:val="white"/>
          <w:rtl w:val="0"/>
        </w:rPr>
        <w:t xml:space="preserve">[22]</w:t>
      </w:r>
      <w:r w:rsidDel="00000000" w:rsidR="00000000" w:rsidRPr="00000000">
        <w:rPr>
          <w:color w:val="303030"/>
          <w:highlight w:val="white"/>
          <w:rtl w:val="0"/>
        </w:rPr>
        <w:t xml:space="preserve">.</w:t>
      </w:r>
    </w:p>
    <w:p w:rsidR="00000000" w:rsidDel="00000000" w:rsidP="00000000" w:rsidRDefault="00000000" w:rsidRPr="00000000" w14:paraId="0000044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Ensure that </w:t>
      </w:r>
      <w:r w:rsidDel="00000000" w:rsidR="00000000" w:rsidRPr="00000000">
        <w:rPr>
          <w:i w:val="1"/>
          <w:iCs w:val="1"/>
          <w:color w:val="303030"/>
          <w:highlight w:val="white"/>
          <w:rtl w:val="0"/>
        </w:rPr>
        <w:t xml:space="preserve">session-scoped keys</w:t>
      </w:r>
      <w:r w:rsidDel="00000000" w:rsidR="00000000" w:rsidRPr="00000000">
        <w:rPr>
          <w:color w:val="303030"/>
          <w:highlight w:val="white"/>
          <w:rtl w:val="0"/>
        </w:rPr>
        <w:t xml:space="preserve"> are used for PQC envelopes: e.g. orchestrator gets a fresh public key per session from the KMS, rather than reusing one long-term key (mitigating certain attack windows)</w:t>
      </w:r>
      <w:r w:rsidDel="00000000" w:rsidR="00000000" w:rsidRPr="00000000">
        <w:rPr>
          <w:i w:val="1"/>
          <w:iCs w:val="1"/>
          <w:color w:val="303030"/>
          <w:highlight w:val="white"/>
          <w:rtl w:val="0"/>
        </w:rPr>
        <w:t xml:space="preserve">[39]</w:t>
      </w:r>
      <w:r w:rsidDel="00000000" w:rsidR="00000000" w:rsidRPr="00000000">
        <w:rPr>
          <w:color w:val="303030"/>
          <w:highlight w:val="white"/>
          <w:rtl w:val="0"/>
        </w:rPr>
        <w:t xml:space="preserve">.</w:t>
      </w:r>
    </w:p>
    <w:p w:rsidR="00000000" w:rsidDel="00000000" w:rsidP="00000000" w:rsidRDefault="00000000" w:rsidRPr="00000000" w14:paraId="0000044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Add configuration for </w:t>
      </w:r>
      <w:r w:rsidDel="00000000" w:rsidR="00000000" w:rsidRPr="00000000">
        <w:rPr>
          <w:b w:val="1"/>
          <w:bCs w:val="1"/>
          <w:color w:val="303030"/>
          <w:highlight w:val="white"/>
          <w:rtl w:val="0"/>
        </w:rPr>
        <w:t xml:space="preserve">key rotation</w:t>
      </w:r>
      <w:r w:rsidDel="00000000" w:rsidR="00000000" w:rsidRPr="00000000">
        <w:rPr>
          <w:color w:val="303030"/>
          <w:highlight w:val="white"/>
          <w:rtl w:val="0"/>
        </w:rPr>
        <w:t xml:space="preserve"> policies: e.g. the trust-fabric should be able to seamlessly rotate its signing key or re-encrypt ledger entries with new PQC keys, within a maintenance window. (Document how to do this, even if not automated yet.)</w:t>
      </w:r>
    </w:p>
    <w:p w:rsidR="00000000" w:rsidDel="00000000" w:rsidP="00000000" w:rsidRDefault="00000000" w:rsidRPr="00000000" w14:paraId="0000044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Run a </w:t>
      </w:r>
      <w:r w:rsidDel="00000000" w:rsidR="00000000" w:rsidRPr="00000000">
        <w:rPr>
          <w:b w:val="1"/>
          <w:bCs w:val="1"/>
          <w:color w:val="303030"/>
          <w:highlight w:val="white"/>
          <w:rtl w:val="0"/>
        </w:rPr>
        <w:t xml:space="preserve">penetration test pass</w:t>
      </w:r>
      <w:r w:rsidDel="00000000" w:rsidR="00000000" w:rsidRPr="00000000">
        <w:rPr>
          <w:color w:val="303030"/>
          <w:highlight w:val="white"/>
          <w:rtl w:val="0"/>
        </w:rPr>
        <w:t xml:space="preserve"> on the dev deployment: use tools or scripts to attempt common vulnerabilities (SQL injection on the ledger API, unauthorized calls to /v1/seal without auth, etc.) to validate the mTLS + auth layers.</w:t>
      </w:r>
    </w:p>
    <w:p w:rsidR="00000000" w:rsidDel="00000000" w:rsidP="00000000" w:rsidRDefault="00000000" w:rsidRPr="00000000" w14:paraId="0000045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Fix any issues found (e.g. tighten HTTP headers, ensure all routes require proper JWT or client cert, etc.).</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5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system no longer stores any plaintext secret or long-lived key in code or in environment variables. All sensitive keys are fetched from Vault/HSM or generated ephemeral per run. Provide a config snippet or log that shows trust-fabric successfully retrieving a key from Vault (or using KMS API) on startup.</w:t>
      </w:r>
    </w:p>
    <w:p w:rsidR="00000000" w:rsidDel="00000000" w:rsidP="00000000" w:rsidRDefault="00000000" w:rsidRPr="00000000" w14:paraId="0000045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Security checklist</w:t>
      </w:r>
      <w:r w:rsidDel="00000000" w:rsidR="00000000" w:rsidRPr="00000000">
        <w:rPr>
          <w:color w:val="303030"/>
          <w:highlight w:val="white"/>
          <w:rtl w:val="0"/>
        </w:rPr>
        <w:t xml:space="preserve"> document created (store as _artifacts/security_baseline.md) listing each checked item (authentication, encryption, injection protection, etc.) and status (pass/fail). All high-priority items must be “pass” for Phase 1 completion.</w:t>
      </w:r>
    </w:p>
    <w:p w:rsidR="00000000" w:rsidDel="00000000" w:rsidP="00000000" w:rsidRDefault="00000000" w:rsidRPr="00000000" w14:paraId="0000045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Vault is used, an </w:t>
      </w:r>
      <w:r w:rsidDel="00000000" w:rsidR="00000000" w:rsidRPr="00000000">
        <w:rPr>
          <w:b w:val="1"/>
          <w:bCs w:val="1"/>
          <w:color w:val="303030"/>
          <w:highlight w:val="white"/>
          <w:rtl w:val="0"/>
        </w:rPr>
        <w:t xml:space="preserve">audit log</w:t>
      </w:r>
      <w:r w:rsidDel="00000000" w:rsidR="00000000" w:rsidRPr="00000000">
        <w:rPr>
          <w:color w:val="303030"/>
          <w:highlight w:val="white"/>
          <w:rtl w:val="0"/>
        </w:rPr>
        <w:t xml:space="preserve"> from Vault shows access events for keys (to prove keys are indeed used and rotated via Vault, not hard-coded).</w:t>
      </w:r>
    </w:p>
    <w:p w:rsidR="00000000" w:rsidDel="00000000" w:rsidP="00000000" w:rsidRDefault="00000000" w:rsidRPr="00000000" w14:paraId="0000045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Test results from pen-testing (could be as simple as saved logs from an OAuth test script or nmap/OWASP ZAP scan) showing no critical vulnerabilities.</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task is about shifting from “dev ready” to “prod ready” in security posture. Some fixes might be quick (config tweaks), others might open new work (if, say, we lack a proper auth token exchange between services – though mTLS covers most). The </w:t>
      </w:r>
      <w:r w:rsidDel="00000000" w:rsidR="00000000" w:rsidRPr="00000000">
        <w:rPr>
          <w:i w:val="1"/>
          <w:iCs w:val="1"/>
          <w:color w:val="303030"/>
          <w:highlight w:val="white"/>
          <w:rtl w:val="0"/>
        </w:rPr>
        <w:t xml:space="preserve">dependency on KMS</w:t>
      </w:r>
      <w:r w:rsidDel="00000000" w:rsidR="00000000" w:rsidRPr="00000000">
        <w:rPr>
          <w:color w:val="303030"/>
          <w:highlight w:val="white"/>
          <w:rtl w:val="0"/>
        </w:rPr>
        <w:t xml:space="preserve"> will resurface in Phase 2 when we do a full HSM integration, but here we achieve a basic level: keys not in code, and stubs from earlier versions (like the “stubbed key rotation in V6” noted in docs) are now replaced with real mechanisms</w:t>
      </w:r>
      <w:r w:rsidDel="00000000" w:rsidR="00000000" w:rsidRPr="00000000">
        <w:rPr>
          <w:i w:val="1"/>
          <w:iCs w:val="1"/>
          <w:color w:val="303030"/>
          <w:highlight w:val="white"/>
          <w:rtl w:val="0"/>
        </w:rPr>
        <w:t xml:space="preserve">[22]</w:t>
      </w:r>
      <w:r w:rsidDel="00000000" w:rsidR="00000000" w:rsidRPr="00000000">
        <w:rPr>
          <w:color w:val="303030"/>
          <w:highlight w:val="white"/>
          <w:rtl w:val="0"/>
        </w:rPr>
        <w:t xml:space="preserve">.</w:t>
      </w:r>
    </w:p>
    <w:p w:rsidR="00000000" w:rsidDel="00000000" w:rsidP="00000000" w:rsidRDefault="00000000" w:rsidRPr="00000000" w14:paraId="00000455">
      <w:pPr>
        <w:spacing w:after="240" w:before="240" w:lineRule="auto"/>
        <w:rPr>
          <w:color w:val="303030"/>
          <w:highlight w:val="white"/>
        </w:rPr>
      </w:pPr>
      <w:r w:rsidDel="00000000" w:rsidR="00000000" w:rsidRPr="00000000">
        <w:rPr>
          <w:b w:val="1"/>
          <w:bCs w:val="1"/>
          <w:color w:val="303030"/>
          <w:highlight w:val="white"/>
          <w:rtl w:val="0"/>
        </w:rPr>
        <w:t xml:space="preserve">Phase 2 (Months 4–8) – External Integration &amp; Policy Layer</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Phase Goals (4–8mo):</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Begin integrating with real external systems and flesh out governance policies.</w:t>
      </w:r>
      <w:r w:rsidDel="00000000" w:rsidR="00000000" w:rsidRPr="00000000">
        <w:rPr>
          <w:color w:val="303030"/>
          <w:highlight w:val="white"/>
          <w:rtl w:val="0"/>
        </w:rPr>
        <w:t xml:space="preserve"> Key objectives: (1) </w:t>
      </w:r>
      <w:r w:rsidDel="00000000" w:rsidR="00000000" w:rsidRPr="00000000">
        <w:rPr>
          <w:b w:val="1"/>
          <w:bCs w:val="1"/>
          <w:color w:val="303030"/>
          <w:highlight w:val="white"/>
          <w:rtl w:val="0"/>
        </w:rPr>
        <w:t xml:space="preserve">Real QPU Backend Integration</w:t>
      </w:r>
      <w:r w:rsidDel="00000000" w:rsidR="00000000" w:rsidRPr="00000000">
        <w:rPr>
          <w:color w:val="303030"/>
          <w:highlight w:val="white"/>
          <w:rtl w:val="0"/>
        </w:rPr>
        <w:t xml:space="preserve"> – replace any dummy quantum backends with actual cloud QPU APIs (IBM Q, IonQ, etc.), proving the orchestrator can submit and retrieve results from at least one provider</w:t>
      </w:r>
      <w:r w:rsidDel="00000000" w:rsidR="00000000" w:rsidRPr="00000000">
        <w:rPr>
          <w:i w:val="1"/>
          <w:iCs w:val="1"/>
          <w:color w:val="303030"/>
          <w:highlight w:val="white"/>
          <w:rtl w:val="0"/>
        </w:rPr>
        <w:t xml:space="preserve">[37]</w:t>
      </w:r>
      <w:r w:rsidDel="00000000" w:rsidR="00000000" w:rsidRPr="00000000">
        <w:rPr>
          <w:color w:val="303030"/>
          <w:highlight w:val="white"/>
          <w:rtl w:val="0"/>
        </w:rPr>
        <w:t xml:space="preserve">; (2) </w:t>
      </w:r>
      <w:r w:rsidDel="00000000" w:rsidR="00000000" w:rsidRPr="00000000">
        <w:rPr>
          <w:b w:val="1"/>
          <w:bCs w:val="1"/>
          <w:color w:val="303030"/>
          <w:highlight w:val="white"/>
          <w:rtl w:val="0"/>
        </w:rPr>
        <w:t xml:space="preserve">Enterprise Key &amp; Ledger Hardening</w:t>
      </w:r>
      <w:r w:rsidDel="00000000" w:rsidR="00000000" w:rsidRPr="00000000">
        <w:rPr>
          <w:color w:val="303030"/>
          <w:highlight w:val="white"/>
          <w:rtl w:val="0"/>
        </w:rPr>
        <w:t xml:space="preserve"> – deploy the trust-fabric ledger in multi-region mode and trial a blockchain/consortium ledger in parallel (for audit immutability)</w:t>
      </w:r>
      <w:r w:rsidDel="00000000" w:rsidR="00000000" w:rsidRPr="00000000">
        <w:rPr>
          <w:i w:val="1"/>
          <w:iCs w:val="1"/>
          <w:color w:val="303030"/>
          <w:highlight w:val="white"/>
          <w:rtl w:val="0"/>
        </w:rPr>
        <w:t xml:space="preserve">[40][41]</w:t>
      </w:r>
      <w:r w:rsidDel="00000000" w:rsidR="00000000" w:rsidRPr="00000000">
        <w:rPr>
          <w:color w:val="303030"/>
          <w:highlight w:val="white"/>
          <w:rtl w:val="0"/>
        </w:rPr>
        <w:t xml:space="preserve">; (3) </w:t>
      </w:r>
      <w:r w:rsidDel="00000000" w:rsidR="00000000" w:rsidRPr="00000000">
        <w:rPr>
          <w:b w:val="1"/>
          <w:bCs w:val="1"/>
          <w:color w:val="303030"/>
          <w:highlight w:val="white"/>
          <w:rtl w:val="0"/>
        </w:rPr>
        <w:t xml:space="preserve">Advanced Policy Enforcement</w:t>
      </w:r>
      <w:r w:rsidDel="00000000" w:rsidR="00000000" w:rsidRPr="00000000">
        <w:rPr>
          <w:color w:val="303030"/>
          <w:highlight w:val="white"/>
          <w:rtl w:val="0"/>
        </w:rPr>
        <w:t xml:space="preserve"> – implement fine-grained data residency, export control, and retention policies via the Trust Contract engine (e.g. region tags, timed deletion of sensitive logs)</w:t>
      </w:r>
      <w:r w:rsidDel="00000000" w:rsidR="00000000" w:rsidRPr="00000000">
        <w:rPr>
          <w:i w:val="1"/>
          <w:iCs w:val="1"/>
          <w:color w:val="303030"/>
          <w:highlight w:val="white"/>
          <w:rtl w:val="0"/>
        </w:rPr>
        <w:t xml:space="preserve">[42]</w:t>
      </w:r>
      <w:r w:rsidDel="00000000" w:rsidR="00000000" w:rsidRPr="00000000">
        <w:rPr>
          <w:color w:val="303030"/>
          <w:highlight w:val="white"/>
          <w:rtl w:val="0"/>
        </w:rPr>
        <w:t xml:space="preserve">; (4) </w:t>
      </w:r>
      <w:r w:rsidDel="00000000" w:rsidR="00000000" w:rsidRPr="00000000">
        <w:rPr>
          <w:b w:val="1"/>
          <w:bCs w:val="1"/>
          <w:color w:val="303030"/>
          <w:highlight w:val="white"/>
          <w:rtl w:val="0"/>
        </w:rPr>
        <w:t xml:space="preserve">Watermark &amp; Carbon Analytics</w:t>
      </w:r>
      <w:r w:rsidDel="00000000" w:rsidR="00000000" w:rsidRPr="00000000">
        <w:rPr>
          <w:color w:val="303030"/>
          <w:highlight w:val="white"/>
          <w:rtl w:val="0"/>
        </w:rPr>
        <w:t xml:space="preserve"> – build tools to extract and verify watermarks from results, and integrate live carbon-intensity data to start routing jobs for ESG goals</w:t>
      </w:r>
      <w:r w:rsidDel="00000000" w:rsidR="00000000" w:rsidRPr="00000000">
        <w:rPr>
          <w:i w:val="1"/>
          <w:iCs w:val="1"/>
          <w:color w:val="303030"/>
          <w:highlight w:val="white"/>
          <w:rtl w:val="0"/>
        </w:rPr>
        <w:t xml:space="preserve">[43][44]</w:t>
      </w:r>
      <w:r w:rsidDel="00000000" w:rsidR="00000000" w:rsidRPr="00000000">
        <w:rPr>
          <w:color w:val="303030"/>
          <w:highlight w:val="white"/>
          <w:rtl w:val="0"/>
        </w:rPr>
        <w:t xml:space="preserve">. By the end of Phase 2, we aim to have a fully </w:t>
      </w:r>
      <w:r w:rsidDel="00000000" w:rsidR="00000000" w:rsidRPr="00000000">
        <w:rPr>
          <w:i w:val="1"/>
          <w:iCs w:val="1"/>
          <w:color w:val="303030"/>
          <w:highlight w:val="white"/>
          <w:rtl w:val="0"/>
        </w:rPr>
        <w:t xml:space="preserve">“enterprise-ready”</w:t>
      </w:r>
      <w:r w:rsidDel="00000000" w:rsidR="00000000" w:rsidRPr="00000000">
        <w:rPr>
          <w:color w:val="303030"/>
          <w:highlight w:val="white"/>
          <w:rtl w:val="0"/>
        </w:rPr>
        <w:t xml:space="preserve"> stack: secure, compliant, and connected to real hardware (even if at small scale).</w:t>
      </w:r>
    </w:p>
    <w:p w:rsidR="00000000" w:rsidDel="00000000" w:rsidP="00000000" w:rsidRDefault="00000000" w:rsidRPr="00000000" w14:paraId="0000045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P2-T1</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Integrate First Quantum Hardware Backend (IBM Quantum)</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 (Execution Backend)</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services/orchestrator, platform/qir-adapters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Lead (Orchestrator Engineer)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4–5)</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 tasks done (particularly P1-T3 deploy pipeline, P1-T4 basic stability); IBM Quantum API credentials available (or similar provider)</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5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Abstract backend interface</w:t>
      </w:r>
      <w:r w:rsidDel="00000000" w:rsidR="00000000" w:rsidRPr="00000000">
        <w:rPr>
          <w:color w:val="303030"/>
          <w:highlight w:val="white"/>
          <w:rtl w:val="0"/>
        </w:rPr>
        <w:t xml:space="preserve"> in orchestrator: define a Go interface for quantum backends (methods like SubmitJob(qir: Payload) -&gt; JobID and PollStatus(JobID) -&gt; Completed/Running/Error). Refactor orchestrator’s existing submission logic to call through this interface (currently it may just simulate or directly call a local simulator).</w:t>
      </w:r>
    </w:p>
    <w:p w:rsidR="00000000" w:rsidDel="00000000" w:rsidP="00000000" w:rsidRDefault="00000000" w:rsidRPr="00000000" w14:paraId="0000045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w:t>
      </w:r>
      <w:r w:rsidDel="00000000" w:rsidR="00000000" w:rsidRPr="00000000">
        <w:rPr>
          <w:b w:val="1"/>
          <w:bCs w:val="1"/>
          <w:color w:val="303030"/>
          <w:highlight w:val="white"/>
          <w:rtl w:val="0"/>
        </w:rPr>
        <w:t xml:space="preserve">provider plugin</w:t>
      </w:r>
      <w:r w:rsidDel="00000000" w:rsidR="00000000" w:rsidRPr="00000000">
        <w:rPr>
          <w:color w:val="303030"/>
          <w:highlight w:val="white"/>
          <w:rtl w:val="0"/>
        </w:rPr>
        <w:t xml:space="preserve"> for IBM Quantum: using IBM’s SDK or REST APIs. Likely this means packaging the IBM Q client (Python or REST calls) and invoking it from orchestrator (possibly via a Python sidecar or using their REST endpoints for job submission). </w:t>
      </w:r>
      <w:r w:rsidDel="00000000" w:rsidR="00000000" w:rsidRPr="00000000">
        <w:rPr>
          <w:i w:val="1"/>
          <w:iCs w:val="1"/>
          <w:color w:val="303030"/>
          <w:highlight w:val="white"/>
          <w:rtl w:val="0"/>
        </w:rPr>
        <w:t xml:space="preserve">Note:</w:t>
      </w:r>
      <w:r w:rsidDel="00000000" w:rsidR="00000000" w:rsidRPr="00000000">
        <w:rPr>
          <w:color w:val="303030"/>
          <w:highlight w:val="white"/>
          <w:rtl w:val="0"/>
        </w:rPr>
        <w:t xml:space="preserve"> use credentials securely (from Vault or env).</w:t>
      </w:r>
    </w:p>
    <w:p w:rsidR="00000000" w:rsidDel="00000000" w:rsidP="00000000" w:rsidRDefault="00000000" w:rsidRPr="00000000" w14:paraId="0000045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Add support in the </w:t>
      </w:r>
      <w:r w:rsidDel="00000000" w:rsidR="00000000" w:rsidRPr="00000000">
        <w:rPr>
          <w:b w:val="1"/>
          <w:bCs w:val="1"/>
          <w:color w:val="303030"/>
          <w:highlight w:val="white"/>
          <w:rtl w:val="0"/>
        </w:rPr>
        <w:t xml:space="preserve">compiler QIR adapter</w:t>
      </w:r>
      <w:r w:rsidDel="00000000" w:rsidR="00000000" w:rsidRPr="00000000">
        <w:rPr>
          <w:color w:val="303030"/>
          <w:highlight w:val="white"/>
          <w:rtl w:val="0"/>
        </w:rPr>
        <w:t xml:space="preserve"> to target the specific backend’s requirements (e.g. ensure QIR output is compatible with IBM’s runtime or translate to OpenQASM if needed). This may involve writing a translator or ensuring the Portable IR can be turned into IBM Q’s circuit format</w:t>
      </w:r>
      <w:r w:rsidDel="00000000" w:rsidR="00000000" w:rsidRPr="00000000">
        <w:rPr>
          <w:i w:val="1"/>
          <w:iCs w:val="1"/>
          <w:color w:val="303030"/>
          <w:highlight w:val="white"/>
          <w:rtl w:val="0"/>
        </w:rPr>
        <w:t xml:space="preserve">[7][8]</w:t>
      </w:r>
      <w:r w:rsidDel="00000000" w:rsidR="00000000" w:rsidRPr="00000000">
        <w:rPr>
          <w:color w:val="303030"/>
          <w:highlight w:val="white"/>
          <w:rtl w:val="0"/>
        </w:rPr>
        <w:t xml:space="preserve">.</w:t>
      </w:r>
    </w:p>
    <w:p w:rsidR="00000000" w:rsidDel="00000000" w:rsidP="00000000" w:rsidRDefault="00000000" w:rsidRPr="00000000" w14:paraId="0000045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Test E2E</w:t>
      </w:r>
      <w:r w:rsidDel="00000000" w:rsidR="00000000" w:rsidRPr="00000000">
        <w:rPr>
          <w:color w:val="303030"/>
          <w:highlight w:val="white"/>
          <w:rtl w:val="0"/>
        </w:rPr>
        <w:t xml:space="preserve">: Submit a simple circuit (e.g. a Bell state) through the CLI with orchestrator configured to use IBM backend. The job should be accepted, appear in IBM’s queue, run on real hardware (or their simulator), and the result should flow back into our system.</w:t>
      </w:r>
    </w:p>
    <w:p w:rsidR="00000000" w:rsidDel="00000000" w:rsidP="00000000" w:rsidRDefault="00000000" w:rsidRPr="00000000" w14:paraId="0000045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Handle </w:t>
      </w:r>
      <w:r w:rsidDel="00000000" w:rsidR="00000000" w:rsidRPr="00000000">
        <w:rPr>
          <w:b w:val="1"/>
          <w:bCs w:val="1"/>
          <w:color w:val="303030"/>
          <w:highlight w:val="white"/>
          <w:rtl w:val="0"/>
        </w:rPr>
        <w:t xml:space="preserve">asynchrony</w:t>
      </w:r>
      <w:r w:rsidDel="00000000" w:rsidR="00000000" w:rsidRPr="00000000">
        <w:rPr>
          <w:color w:val="303030"/>
          <w:highlight w:val="white"/>
          <w:rtl w:val="0"/>
        </w:rPr>
        <w:t xml:space="preserve">: likely the IBM API is asynchronous (job ID returned, poll for completion). Ensure orchestrator’s /v1/status correctly reflects this (e.g. shows “running on IBM[Job#]”).</w:t>
      </w:r>
    </w:p>
    <w:p w:rsidR="00000000" w:rsidDel="00000000" w:rsidP="00000000" w:rsidRDefault="00000000" w:rsidRPr="00000000" w14:paraId="0000045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basic </w:t>
      </w:r>
      <w:r w:rsidDel="00000000" w:rsidR="00000000" w:rsidRPr="00000000">
        <w:rPr>
          <w:b w:val="1"/>
          <w:bCs w:val="1"/>
          <w:color w:val="303030"/>
          <w:highlight w:val="white"/>
          <w:rtl w:val="0"/>
        </w:rPr>
        <w:t xml:space="preserve">error handling and timeouts</w:t>
      </w:r>
      <w:r w:rsidDel="00000000" w:rsidR="00000000" w:rsidRPr="00000000">
        <w:rPr>
          <w:color w:val="303030"/>
          <w:highlight w:val="white"/>
          <w:rtl w:val="0"/>
        </w:rPr>
        <w:t xml:space="preserve"> for external jobs (if job hangs or fails, orchestrator marks it failed after X time, per policy).</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5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orchestrator’s </w:t>
      </w:r>
      <w:r w:rsidDel="00000000" w:rsidR="00000000" w:rsidRPr="00000000">
        <w:rPr>
          <w:i w:val="1"/>
          <w:iCs w:val="1"/>
          <w:color w:val="303030"/>
          <w:highlight w:val="white"/>
          <w:rtl w:val="0"/>
        </w:rPr>
        <w:t xml:space="preserve">backend abstraction</w:t>
      </w:r>
      <w:r w:rsidDel="00000000" w:rsidR="00000000" w:rsidRPr="00000000">
        <w:rPr>
          <w:color w:val="303030"/>
          <w:highlight w:val="white"/>
          <w:rtl w:val="0"/>
        </w:rPr>
        <w:t xml:space="preserve"> is in place and documented (e.g. backend.go interface with at least one implementation). This is evident from code review (or attach a snippet in an artifact).</w:t>
      </w:r>
    </w:p>
    <w:p w:rsidR="00000000" w:rsidDel="00000000" w:rsidP="00000000" w:rsidRDefault="00000000" w:rsidRPr="00000000" w14:paraId="0000045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w:t>
      </w:r>
      <w:r w:rsidDel="00000000" w:rsidR="00000000" w:rsidRPr="00000000">
        <w:rPr>
          <w:b w:val="1"/>
          <w:bCs w:val="1"/>
          <w:color w:val="303030"/>
          <w:highlight w:val="white"/>
          <w:rtl w:val="0"/>
        </w:rPr>
        <w:t xml:space="preserve">demo output</w:t>
      </w:r>
      <w:r w:rsidDel="00000000" w:rsidR="00000000" w:rsidRPr="00000000">
        <w:rPr>
          <w:color w:val="303030"/>
          <w:highlight w:val="white"/>
          <w:rtl w:val="0"/>
        </w:rPr>
        <w:t xml:space="preserve">: run a4qctl submit --backend=ibm example.qir and show via logs or CLI that the job goes to IBM Q (e.g. “Job submitted to IBM Q, ID=XYZ”) and later our system receives a result. Provide the CLI output or orchestrator log as _artifacts/ibm_backend_test.log.</w:t>
      </w:r>
    </w:p>
    <w:p w:rsidR="00000000" w:rsidDel="00000000" w:rsidP="00000000" w:rsidRDefault="00000000" w:rsidRPr="00000000" w14:paraId="0000045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Monitor the job’s metrics: confirm that using the real backend doesn’t break invariants like compile p95 or orchestrator throughput (one job on real hardware may take long in wall-clock but that’s expected; ensure it doesn’t, say, crash our orchestrator thread).</w:t>
      </w:r>
    </w:p>
    <w:p w:rsidR="00000000" w:rsidDel="00000000" w:rsidP="00000000" w:rsidRDefault="00000000" w:rsidRPr="00000000" w14:paraId="0000046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IBM’s queue is slow, simulate a scenario to ensure our a4q_job_success% still calculates properly (jobs might be pending long; perhaps exclude pending from success calc or count them carefully).</w:t>
      </w:r>
    </w:p>
    <w:p w:rsidR="00000000" w:rsidDel="00000000" w:rsidP="00000000" w:rsidRDefault="00000000" w:rsidRPr="00000000" w14:paraId="00000461">
      <w:pPr>
        <w:numPr>
          <w:ilvl w:val="0"/>
          <w:numId w:val="1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Go/Kill criteria</w:t>
      </w:r>
      <w:r w:rsidDel="00000000" w:rsidR="00000000" w:rsidRPr="00000000">
        <w:rPr>
          <w:color w:val="303030"/>
          <w:highlight w:val="white"/>
          <w:rtl w:val="0"/>
        </w:rPr>
        <w:t xml:space="preserve">: by end of Phase 2, decide if IBM integration is stable enough to keep on by default. The evidence of at least one successful run is a Go signal. Document any issues (latency too high, etc.).</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Working with an external cloud API invites flakiness and new failure modes. We should sandbox this integration (e.g. feature flag “--backend=ibm” vs. default local) until proven. Also, keep an eye on PQC: ensure we still wrap submissions in PQC encryption if required (data traveling to cloud). This is a big step towards making the orchestrator </w:t>
      </w:r>
      <w:r w:rsidDel="00000000" w:rsidR="00000000" w:rsidRPr="00000000">
        <w:rPr>
          <w:i w:val="1"/>
          <w:iCs w:val="1"/>
          <w:color w:val="303030"/>
          <w:highlight w:val="white"/>
          <w:rtl w:val="0"/>
        </w:rPr>
        <w:t xml:space="preserve">multi-QPU</w:t>
      </w:r>
      <w:r w:rsidDel="00000000" w:rsidR="00000000" w:rsidRPr="00000000">
        <w:rPr>
          <w:color w:val="303030"/>
          <w:highlight w:val="white"/>
          <w:rtl w:val="0"/>
        </w:rPr>
        <w:t xml:space="preserve"> and thus proving out the “no stubs” commitment</w:t>
      </w:r>
      <w:r w:rsidDel="00000000" w:rsidR="00000000" w:rsidRPr="00000000">
        <w:rPr>
          <w:i w:val="1"/>
          <w:iCs w:val="1"/>
          <w:color w:val="303030"/>
          <w:highlight w:val="white"/>
          <w:rtl w:val="0"/>
        </w:rPr>
        <w:t xml:space="preserve">[43]</w:t>
      </w:r>
      <w:r w:rsidDel="00000000" w:rsidR="00000000" w:rsidRPr="00000000">
        <w:rPr>
          <w:color w:val="303030"/>
          <w:highlight w:val="white"/>
          <w:rtl w:val="0"/>
        </w:rPr>
        <w:t xml:space="preserve">.</w:t>
      </w:r>
    </w:p>
    <w:p w:rsidR="00000000" w:rsidDel="00000000" w:rsidP="00000000" w:rsidRDefault="00000000" w:rsidRPr="00000000" w14:paraId="00000462">
      <w:pPr>
        <w:numPr>
          <w:ilvl w:val="0"/>
          <w:numId w:val="18"/>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P2-T2</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Enterprise Key Management (Vault Integration Full)</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(Security/Compliance)</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 services/common/pqc</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Lead (Security Engineer)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4–5)</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P1-T5 (basic KMS usage) completed; Vault server accessible (dev or stage mode)</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6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Refine the trust-fabric’s </w:t>
      </w:r>
      <w:r w:rsidDel="00000000" w:rsidR="00000000" w:rsidRPr="00000000">
        <w:rPr>
          <w:b w:val="1"/>
          <w:bCs w:val="1"/>
          <w:color w:val="303030"/>
          <w:highlight w:val="white"/>
          <w:rtl w:val="0"/>
        </w:rPr>
        <w:t xml:space="preserve">PQC envelope logic</w:t>
      </w:r>
      <w:r w:rsidDel="00000000" w:rsidR="00000000" w:rsidRPr="00000000">
        <w:rPr>
          <w:color w:val="303030"/>
          <w:highlight w:val="white"/>
          <w:rtl w:val="0"/>
        </w:rPr>
        <w:t xml:space="preserve"> to use Vault for all crypto ops. For example, when sealing a job, instead of using a local libsodium call for Kyber KEM, call Vault’s transit API to perform the encryption (so the key never leaves Vault hardware)</w:t>
      </w:r>
      <w:r w:rsidDel="00000000" w:rsidR="00000000" w:rsidRPr="00000000">
        <w:rPr>
          <w:i w:val="1"/>
          <w:iCs w:val="1"/>
          <w:color w:val="303030"/>
          <w:highlight w:val="white"/>
          <w:rtl w:val="0"/>
        </w:rPr>
        <w:t xml:space="preserve">[39]</w:t>
      </w:r>
      <w:r w:rsidDel="00000000" w:rsidR="00000000" w:rsidRPr="00000000">
        <w:rPr>
          <w:color w:val="303030"/>
          <w:highlight w:val="white"/>
          <w:rtl w:val="0"/>
        </w:rPr>
        <w:t xml:space="preserve">. If Vault is unavailable, define fallback (possibly fail-closed, or a cached key if allowed by policy).</w:t>
      </w:r>
    </w:p>
    <w:p w:rsidR="00000000" w:rsidDel="00000000" w:rsidP="00000000" w:rsidRDefault="00000000" w:rsidRPr="00000000" w14:paraId="0000046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Similarly, manage the </w:t>
      </w:r>
      <w:r w:rsidDel="00000000" w:rsidR="00000000" w:rsidRPr="00000000">
        <w:rPr>
          <w:b w:val="1"/>
          <w:bCs w:val="1"/>
          <w:color w:val="303030"/>
          <w:highlight w:val="white"/>
          <w:rtl w:val="0"/>
        </w:rPr>
        <w:t xml:space="preserve">ledger signing key</w:t>
      </w:r>
      <w:r w:rsidDel="00000000" w:rsidR="00000000" w:rsidRPr="00000000">
        <w:rPr>
          <w:color w:val="303030"/>
          <w:highlight w:val="white"/>
          <w:rtl w:val="0"/>
        </w:rPr>
        <w:t xml:space="preserve"> via Vault: any digital signature on ledger entries or watermarks should use keys stored in HSM (or at least have Vault manage the private key).</w:t>
      </w:r>
    </w:p>
    <w:p w:rsidR="00000000" w:rsidDel="00000000" w:rsidP="00000000" w:rsidRDefault="00000000" w:rsidRPr="00000000" w14:paraId="0000046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w:t>
      </w:r>
      <w:r w:rsidDel="00000000" w:rsidR="00000000" w:rsidRPr="00000000">
        <w:rPr>
          <w:b w:val="1"/>
          <w:bCs w:val="1"/>
          <w:color w:val="303030"/>
          <w:highlight w:val="white"/>
          <w:rtl w:val="0"/>
        </w:rPr>
        <w:t xml:space="preserve">key rotation procedure</w:t>
      </w:r>
      <w:r w:rsidDel="00000000" w:rsidR="00000000" w:rsidRPr="00000000">
        <w:rPr>
          <w:color w:val="303030"/>
          <w:highlight w:val="white"/>
          <w:rtl w:val="0"/>
        </w:rPr>
        <w:t xml:space="preserve">: e.g. generate a new key version in Vault and have trust-fabric seamlessly start using it for new operations, while still accepting old signatures for validation. This might involve versioned key IDs in ledger entries.</w:t>
      </w:r>
    </w:p>
    <w:p w:rsidR="00000000" w:rsidDel="00000000" w:rsidP="00000000" w:rsidRDefault="00000000" w:rsidRPr="00000000" w14:paraId="0000046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rFonts w:ascii="Arial Unicode MS" w:cs="Arial Unicode MS" w:eastAsia="Arial Unicode MS" w:hAnsi="Arial Unicode MS"/>
          <w:color w:val="303030"/>
          <w:highlight w:val="white"/>
          <w:rtl w:val="0"/>
        </w:rPr>
        <w:t xml:space="preserve">Performance test the Vault calls to ensure the overhead stays within the DK budget (PQC overhead ≤20 ms p95)</w:t>
      </w:r>
      <w:r w:rsidDel="00000000" w:rsidR="00000000" w:rsidRPr="00000000">
        <w:rPr>
          <w:i w:val="1"/>
          <w:iCs w:val="1"/>
          <w:color w:val="303030"/>
          <w:highlight w:val="white"/>
          <w:rtl w:val="0"/>
        </w:rPr>
        <w:t xml:space="preserve">[45]</w:t>
      </w:r>
      <w:r w:rsidDel="00000000" w:rsidR="00000000" w:rsidRPr="00000000">
        <w:rPr>
          <w:color w:val="303030"/>
          <w:highlight w:val="white"/>
          <w:rtl w:val="0"/>
        </w:rPr>
        <w:t xml:space="preserve">. If direct calls are too slow, consider caching session keys (Vault can issue a batch key for a session to amortize cost). Ensure that even with caching, any breach of the 20 ms target triggers a safe mode (like degrade to using the cached key for more operations or log an incident)</w:t>
      </w:r>
      <w:r w:rsidDel="00000000" w:rsidR="00000000" w:rsidRPr="00000000">
        <w:rPr>
          <w:i w:val="1"/>
          <w:iCs w:val="1"/>
          <w:color w:val="303030"/>
          <w:highlight w:val="white"/>
          <w:rtl w:val="0"/>
        </w:rPr>
        <w:t xml:space="preserve">[39]</w:t>
      </w:r>
      <w:r w:rsidDel="00000000" w:rsidR="00000000" w:rsidRPr="00000000">
        <w:rPr>
          <w:color w:val="303030"/>
          <w:highlight w:val="white"/>
          <w:rtl w:val="0"/>
        </w:rPr>
        <w:t xml:space="preserve">.</w:t>
      </w:r>
    </w:p>
    <w:p w:rsidR="00000000" w:rsidDel="00000000" w:rsidP="00000000" w:rsidRDefault="00000000" w:rsidRPr="00000000" w14:paraId="0000046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Update deployment: the Helm chart from P1-T3 should now include Vault address config, and possibly a sidecar agent if needed. Also, add a </w:t>
      </w:r>
      <w:r w:rsidDel="00000000" w:rsidR="00000000" w:rsidRPr="00000000">
        <w:rPr>
          <w:b w:val="1"/>
          <w:bCs w:val="1"/>
          <w:color w:val="303030"/>
          <w:highlight w:val="white"/>
          <w:rtl w:val="0"/>
        </w:rPr>
        <w:t xml:space="preserve">secret management runbook</w:t>
      </w:r>
      <w:r w:rsidDel="00000000" w:rsidR="00000000" w:rsidRPr="00000000">
        <w:rPr>
          <w:color w:val="303030"/>
          <w:highlight w:val="white"/>
          <w:rtl w:val="0"/>
        </w:rPr>
        <w:t xml:space="preserve"> (how to add a new key, etc.).</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6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Latency test results</w:t>
      </w:r>
      <w:r w:rsidDel="00000000" w:rsidR="00000000" w:rsidRPr="00000000">
        <w:rPr>
          <w:rFonts w:ascii="Arial Unicode MS" w:cs="Arial Unicode MS" w:eastAsia="Arial Unicode MS" w:hAnsi="Arial Unicode MS"/>
          <w:color w:val="303030"/>
          <w:highlight w:val="white"/>
          <w:rtl w:val="0"/>
        </w:rPr>
        <w:t xml:space="preserve">: A report _artifacts/pqc_vault_latency.csv showing the distribution of Vault encryption call latencies. It should confirm p95 ≤ 20 ms (or note if slightly above, and what mitigation is in place)</w:t>
      </w:r>
      <w:r w:rsidDel="00000000" w:rsidR="00000000" w:rsidRPr="00000000">
        <w:rPr>
          <w:i w:val="1"/>
          <w:iCs w:val="1"/>
          <w:color w:val="303030"/>
          <w:highlight w:val="white"/>
          <w:rtl w:val="0"/>
        </w:rPr>
        <w:t xml:space="preserve">[39]</w:t>
      </w:r>
      <w:r w:rsidDel="00000000" w:rsidR="00000000" w:rsidRPr="00000000">
        <w:rPr>
          <w:color w:val="303030"/>
          <w:highlight w:val="white"/>
          <w:rtl w:val="0"/>
        </w:rPr>
        <w:t xml:space="preserve">.</w:t>
      </w:r>
    </w:p>
    <w:p w:rsidR="00000000" w:rsidDel="00000000" w:rsidP="00000000" w:rsidRDefault="00000000" w:rsidRPr="00000000" w14:paraId="0000046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Trust-fabric logs in debug mode showing key operations going through Vault. For instance: “Vault KMS: Encrypted job payload with key=v1 (12 ms)”. Provide a sanitized log excerpt as evidence.</w:t>
      </w:r>
    </w:p>
    <w:p w:rsidR="00000000" w:rsidDel="00000000" w:rsidP="00000000" w:rsidRDefault="00000000" w:rsidRPr="00000000" w14:paraId="0000046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simulated </w:t>
      </w:r>
      <w:r w:rsidDel="00000000" w:rsidR="00000000" w:rsidRPr="00000000">
        <w:rPr>
          <w:b w:val="1"/>
          <w:bCs w:val="1"/>
          <w:color w:val="303030"/>
          <w:highlight w:val="white"/>
          <w:rtl w:val="0"/>
        </w:rPr>
        <w:t xml:space="preserve">key rotation event</w:t>
      </w:r>
      <w:r w:rsidDel="00000000" w:rsidR="00000000" w:rsidRPr="00000000">
        <w:rPr>
          <w:color w:val="303030"/>
          <w:highlight w:val="white"/>
          <w:rtl w:val="0"/>
        </w:rPr>
        <w:t xml:space="preserve">: e.g. rotate the watermark signing key. After rotation, submit a job and verify that watermark verification still passes (i.e. trust-fabric recognizes both old and new keys during transition). Document this test (perhaps in the security checklist or a separate rotation test log).</w:t>
      </w:r>
    </w:p>
    <w:p w:rsidR="00000000" w:rsidDel="00000000" w:rsidP="00000000" w:rsidRDefault="00000000" w:rsidRPr="00000000" w14:paraId="0000046B">
      <w:pPr>
        <w:numPr>
          <w:ilvl w:val="0"/>
          <w:numId w:val="34"/>
        </w:numPr>
        <w:spacing w:after="0" w:afterAutospacing="0" w:lineRule="auto"/>
        <w:ind w:left="720" w:hanging="360"/>
        <w:rPr>
          <w:color w:val="303030"/>
          <w:highlight w:val="white"/>
        </w:rPr>
      </w:pPr>
      <w:r w:rsidDel="00000000" w:rsidR="00000000" w:rsidRPr="00000000">
        <w:rPr>
          <w:color w:val="303030"/>
          <w:highlight w:val="white"/>
          <w:rtl w:val="0"/>
        </w:rPr>
        <w:t xml:space="preserve">All relevant </w:t>
      </w:r>
      <w:r w:rsidDel="00000000" w:rsidR="00000000" w:rsidRPr="00000000">
        <w:rPr>
          <w:b w:val="1"/>
          <w:bCs w:val="1"/>
          <w:color w:val="303030"/>
          <w:highlight w:val="white"/>
          <w:rtl w:val="0"/>
        </w:rPr>
        <w:t xml:space="preserve">config</w:t>
      </w:r>
      <w:r w:rsidDel="00000000" w:rsidR="00000000" w:rsidRPr="00000000">
        <w:rPr>
          <w:color w:val="303030"/>
          <w:highlight w:val="white"/>
          <w:rtl w:val="0"/>
        </w:rPr>
        <w:t xml:space="preserve"> in source control (no manual secrets): e.g. Vault address &amp; role are in values.yaml (non-secret), and the actual token/credentials are referenced via K8s secrets (not in code). A diff or snippet can show removal of any leftover plaintext keys in code.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Vault integration in dev environment can be finicky (network calls, etc.). We might employ Vault’s dev server for testing but need to replicate production hardness (e.g. TLS to Vault, auth via Kubernetes JWT). This task closes the loop on “addressing stub from V6” where key management was faked</w:t>
      </w:r>
      <w:r w:rsidDel="00000000" w:rsidR="00000000" w:rsidRPr="00000000">
        <w:rPr>
          <w:i w:val="1"/>
          <w:iCs w:val="1"/>
          <w:color w:val="303030"/>
          <w:highlight w:val="white"/>
          <w:rtl w:val="0"/>
        </w:rPr>
        <w:t xml:space="preserve">[42][46]</w:t>
      </w:r>
      <w:r w:rsidDel="00000000" w:rsidR="00000000" w:rsidRPr="00000000">
        <w:rPr>
          <w:color w:val="303030"/>
          <w:highlight w:val="white"/>
          <w:rtl w:val="0"/>
        </w:rPr>
        <w:t xml:space="preserve">. Now, by Phase 2, key security is truly production-grade, with evidence to satisfy an audit.</w:t>
      </w:r>
    </w:p>
    <w:p w:rsidR="00000000" w:rsidDel="00000000" w:rsidP="00000000" w:rsidRDefault="00000000" w:rsidRPr="00000000" w14:paraId="0000046C">
      <w:pPr>
        <w:numPr>
          <w:ilvl w:val="0"/>
          <w:numId w:val="34"/>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P2-T3</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Distributed Ledger Deployment (A/B Regions and Blockchain Trial)</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(Ledger)</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services/trust-fabric/ledger, infra/chains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PRE-PROD (pilot mode for blockchain)</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DevOps or Backend Engineer (Governance)</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5–6)</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Phase 1 HA test (P1-T4) done; Postgres dual-instance available; consider an open-source blockchain (Hyperledger or similar) for trial</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6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Active/Active SQL Ledger</w:t>
      </w:r>
      <w:r w:rsidDel="00000000" w:rsidR="00000000" w:rsidRPr="00000000">
        <w:rPr>
          <w:color w:val="303030"/>
          <w:highlight w:val="white"/>
          <w:rtl w:val="0"/>
        </w:rPr>
        <w:t xml:space="preserve">: Configure the production Postgres ledger in multi-region: two instances (A and B). Set up logical replication or a consensus layer so that both can accept writes but stay consistent (or at least primary/replica that can failover without data loss). Test by writing entries in region A and reading in region B, and vice versa. Fine-tune settings to keep append latency low (target still 120 ms p95)</w:t>
      </w:r>
      <w:r w:rsidDel="00000000" w:rsidR="00000000" w:rsidRPr="00000000">
        <w:rPr>
          <w:i w:val="1"/>
          <w:iCs w:val="1"/>
          <w:color w:val="303030"/>
          <w:highlight w:val="white"/>
          <w:rtl w:val="0"/>
        </w:rPr>
        <w:t xml:space="preserve">[42][47]</w:t>
      </w:r>
      <w:r w:rsidDel="00000000" w:rsidR="00000000" w:rsidRPr="00000000">
        <w:rPr>
          <w:color w:val="303030"/>
          <w:highlight w:val="white"/>
          <w:rtl w:val="0"/>
        </w:rPr>
        <w:t xml:space="preserve">.</w:t>
      </w:r>
    </w:p>
    <w:p w:rsidR="00000000" w:rsidDel="00000000" w:rsidP="00000000" w:rsidRDefault="00000000" w:rsidRPr="00000000" w14:paraId="0000046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Blockchain Shadow Ledger</w:t>
      </w:r>
      <w:r w:rsidDel="00000000" w:rsidR="00000000" w:rsidRPr="00000000">
        <w:rPr>
          <w:color w:val="303030"/>
          <w:highlight w:val="white"/>
          <w:rtl w:val="0"/>
        </w:rPr>
        <w:t xml:space="preserve">: Stand up a small blockchain network in parallel. For example, a Hyperledger Fabric or a Quorum network with 2–3 nodes (they could all run locally for test). Implement a plugin in trust-fabric to </w:t>
      </w:r>
      <w:r w:rsidDel="00000000" w:rsidR="00000000" w:rsidRPr="00000000">
        <w:rPr>
          <w:i w:val="1"/>
          <w:iCs w:val="1"/>
          <w:color w:val="303030"/>
          <w:highlight w:val="white"/>
          <w:rtl w:val="0"/>
        </w:rPr>
        <w:t xml:space="preserve">dual-write</w:t>
      </w:r>
      <w:r w:rsidDel="00000000" w:rsidR="00000000" w:rsidRPr="00000000">
        <w:rPr>
          <w:color w:val="303030"/>
          <w:highlight w:val="white"/>
          <w:rtl w:val="0"/>
        </w:rPr>
        <w:t xml:space="preserve"> ledger entries: every time a job is sealed or completed, in addition to writing to Postgres, also submit a transaction to the blockchain ledger (encapsulating job ID, hash of circuit or watermark, etc.). This chain will serve as an immutable audit trail.</w:t>
      </w:r>
    </w:p>
    <w:p w:rsidR="00000000" w:rsidDel="00000000" w:rsidP="00000000" w:rsidRDefault="00000000" w:rsidRPr="00000000" w14:paraId="0000046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Keep the blockchain write </w:t>
      </w:r>
      <w:r w:rsidDel="00000000" w:rsidR="00000000" w:rsidRPr="00000000">
        <w:rPr>
          <w:i w:val="1"/>
          <w:iCs w:val="1"/>
          <w:color w:val="303030"/>
          <w:highlight w:val="white"/>
          <w:rtl w:val="0"/>
        </w:rPr>
        <w:t xml:space="preserve">async</w:t>
      </w:r>
      <w:r w:rsidDel="00000000" w:rsidR="00000000" w:rsidRPr="00000000">
        <w:rPr>
          <w:color w:val="303030"/>
          <w:highlight w:val="white"/>
          <w:rtl w:val="0"/>
        </w:rPr>
        <w:t xml:space="preserve"> to avoid impacting p95 latency; perhaps write to a local queue and have a background routine commit to chain. Monitor how much overhead this adds.</w:t>
      </w:r>
    </w:p>
    <w:p w:rsidR="00000000" w:rsidDel="00000000" w:rsidP="00000000" w:rsidRDefault="00000000" w:rsidRPr="00000000" w14:paraId="0000047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Evaluate performance</w:t>
      </w:r>
      <w:r w:rsidDel="00000000" w:rsidR="00000000" w:rsidRPr="00000000">
        <w:rPr>
          <w:color w:val="303030"/>
          <w:highlight w:val="white"/>
          <w:rtl w:val="0"/>
        </w:rPr>
        <w:t xml:space="preserve">: Measure the blockchain commit latency and throughput. If it’s too slow (e.g. &gt;250 ms per txn), it can only be pilot. Check if it affects our audit coverage metric.</w:t>
      </w:r>
    </w:p>
    <w:p w:rsidR="00000000" w:rsidDel="00000000" w:rsidP="00000000" w:rsidRDefault="00000000" w:rsidRPr="00000000" w14:paraId="0000047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By end of Phase 2, decide on viability: if the chain approach adds negligible overhead and provides real benefits (tamper-proof multi-org audit), plan to integrate fully next era; if it’s problematic, plan to stick with optimized SQL + periodic notarization instead</w:t>
      </w:r>
      <w:r w:rsidDel="00000000" w:rsidR="00000000" w:rsidRPr="00000000">
        <w:rPr>
          <w:i w:val="1"/>
          <w:iCs w:val="1"/>
          <w:color w:val="303030"/>
          <w:highlight w:val="white"/>
          <w:rtl w:val="0"/>
        </w:rPr>
        <w:t xml:space="preserve">[48]</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7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w:t>
      </w:r>
      <w:r w:rsidDel="00000000" w:rsidR="00000000" w:rsidRPr="00000000">
        <w:rPr>
          <w:b w:val="1"/>
          <w:bCs w:val="1"/>
          <w:color w:val="303030"/>
          <w:highlight w:val="white"/>
          <w:rtl w:val="0"/>
        </w:rPr>
        <w:t xml:space="preserve">dual-region SQL ledger</w:t>
      </w:r>
      <w:r w:rsidDel="00000000" w:rsidR="00000000" w:rsidRPr="00000000">
        <w:rPr>
          <w:color w:val="303030"/>
          <w:highlight w:val="white"/>
          <w:rtl w:val="0"/>
        </w:rPr>
        <w:t xml:space="preserve"> is demonstrated: Provide a short report _artifacts/ledger_HA_test.md describing a test where region A is taken offline and region B continues servicing ledger writes (and later syncs back). The report should indicate no data loss and measured failover times.</w:t>
      </w:r>
    </w:p>
    <w:p w:rsidR="00000000" w:rsidDel="00000000" w:rsidP="00000000" w:rsidRDefault="00000000" w:rsidRPr="00000000" w14:paraId="0000047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Trust-fabric metrics show </w:t>
      </w:r>
      <w:r w:rsidDel="00000000" w:rsidR="00000000" w:rsidRPr="00000000">
        <w:rPr>
          <w:b w:val="1"/>
          <w:bCs w:val="1"/>
          <w:color w:val="303030"/>
          <w:highlight w:val="white"/>
          <w:rtl w:val="0"/>
        </w:rPr>
        <w:t xml:space="preserve">ledger_append p95</w:t>
      </w:r>
      <w:r w:rsidDel="00000000" w:rsidR="00000000" w:rsidRPr="00000000">
        <w:rPr>
          <w:color w:val="303030"/>
          <w:highlight w:val="white"/>
          <w:rtl w:val="0"/>
        </w:rPr>
        <w:t xml:space="preserve"> still within 120 ms even with replication on (maybe slightly improved if reads are balanced)</w:t>
      </w:r>
      <w:r w:rsidDel="00000000" w:rsidR="00000000" w:rsidRPr="00000000">
        <w:rPr>
          <w:i w:val="1"/>
          <w:iCs w:val="1"/>
          <w:color w:val="303030"/>
          <w:highlight w:val="white"/>
          <w:rtl w:val="0"/>
        </w:rPr>
        <w:t xml:space="preserve">[47]</w:t>
      </w:r>
      <w:r w:rsidDel="00000000" w:rsidR="00000000" w:rsidRPr="00000000">
        <w:rPr>
          <w:color w:val="303030"/>
          <w:highlight w:val="white"/>
          <w:rtl w:val="0"/>
        </w:rPr>
        <w:t xml:space="preserve">. If overhead increased, note it clearly.</w:t>
      </w:r>
    </w:p>
    <w:p w:rsidR="00000000" w:rsidDel="00000000" w:rsidP="00000000" w:rsidRDefault="00000000" w:rsidRPr="00000000" w14:paraId="0000047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w:t>
      </w:r>
      <w:r w:rsidDel="00000000" w:rsidR="00000000" w:rsidRPr="00000000">
        <w:rPr>
          <w:b w:val="1"/>
          <w:bCs w:val="1"/>
          <w:color w:val="303030"/>
          <w:highlight w:val="white"/>
          <w:rtl w:val="0"/>
        </w:rPr>
        <w:t xml:space="preserve">blockchain pilot</w:t>
      </w:r>
      <w:r w:rsidDel="00000000" w:rsidR="00000000" w:rsidRPr="00000000">
        <w:rPr>
          <w:color w:val="303030"/>
          <w:highlight w:val="white"/>
          <w:rtl w:val="0"/>
        </w:rPr>
        <w:t xml:space="preserve">: a log or excerpt showing trust-fabric successfully writing a transaction to the blockchain for a job (with tx ID, etc.). If using Hyperledger, maybe an explorer UI screenshot showing the entries.</w:t>
      </w:r>
    </w:p>
    <w:p w:rsidR="00000000" w:rsidDel="00000000" w:rsidP="00000000" w:rsidRDefault="00000000" w:rsidRPr="00000000" w14:paraId="0000047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Comparison notes</w:t>
      </w:r>
      <w:r w:rsidDel="00000000" w:rsidR="00000000" w:rsidRPr="00000000">
        <w:rPr>
          <w:color w:val="303030"/>
          <w:highlight w:val="white"/>
          <w:rtl w:val="0"/>
        </w:rPr>
        <w:t xml:space="preserve">: Document the added latency from blockchain writes and any issues (e.g. chain consensus delays). Also note if any pilot partner is interested in this feature – by Phase 2 we might have one design partner who cares about on-chain verification.</w:t>
      </w:r>
    </w:p>
    <w:p w:rsidR="00000000" w:rsidDel="00000000" w:rsidP="00000000" w:rsidRDefault="00000000" w:rsidRPr="00000000" w14:paraId="00000476">
      <w:pPr>
        <w:numPr>
          <w:ilvl w:val="0"/>
          <w:numId w:val="214"/>
        </w:numPr>
        <w:spacing w:after="0" w:afterAutospacing="0" w:lineRule="auto"/>
        <w:ind w:left="720" w:hanging="360"/>
        <w:rPr>
          <w:color w:val="303030"/>
          <w:highlight w:val="white"/>
        </w:rPr>
      </w:pPr>
      <w:r w:rsidDel="00000000" w:rsidR="00000000" w:rsidRPr="00000000">
        <w:rPr>
          <w:color w:val="303030"/>
          <w:highlight w:val="white"/>
          <w:rtl w:val="0"/>
        </w:rPr>
        <w:t xml:space="preserve">A clear </w:t>
      </w:r>
      <w:r w:rsidDel="00000000" w:rsidR="00000000" w:rsidRPr="00000000">
        <w:rPr>
          <w:b w:val="1"/>
          <w:bCs w:val="1"/>
          <w:color w:val="303030"/>
          <w:highlight w:val="white"/>
          <w:rtl w:val="0"/>
        </w:rPr>
        <w:t xml:space="preserve">go/kill criteria</w:t>
      </w:r>
      <w:r w:rsidDel="00000000" w:rsidR="00000000" w:rsidRPr="00000000">
        <w:rPr>
          <w:color w:val="303030"/>
          <w:highlight w:val="white"/>
          <w:rtl w:val="0"/>
        </w:rPr>
        <w:t xml:space="preserve"> for blockchain is recorded (e.g. “if chain overhead &gt;5%, or no pilot demands it by end of year 2, we stick to SQL with periodic hash notarization”)</w:t>
      </w:r>
      <w:r w:rsidDel="00000000" w:rsidR="00000000" w:rsidRPr="00000000">
        <w:rPr>
          <w:i w:val="1"/>
          <w:iCs w:val="1"/>
          <w:color w:val="303030"/>
          <w:highlight w:val="white"/>
          <w:rtl w:val="0"/>
        </w:rPr>
        <w:t xml:space="preserve">[48]</w:t>
      </w:r>
      <w:r w:rsidDel="00000000" w:rsidR="00000000" w:rsidRPr="00000000">
        <w:rPr>
          <w:color w:val="303030"/>
          <w:highlight w:val="white"/>
          <w:rtl w:val="0"/>
        </w:rPr>
        <w:t xml:space="preserve">. This will guide Phase 3/era decisions.</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Operating a blockchain in parallel is complex; this is why it’s marked PRE-PROD. We are effectively evaluating a tech option. The risk is time – ensure this doesn’t derail core development. Limit scope: e.g. don’t build a full smart contract system now, just a basic append-only log to compare with SQL. Keep regulators/partners looped in: if none see value, we might deprioritize later</w:t>
      </w:r>
      <w:r w:rsidDel="00000000" w:rsidR="00000000" w:rsidRPr="00000000">
        <w:rPr>
          <w:i w:val="1"/>
          <w:iCs w:val="1"/>
          <w:color w:val="303030"/>
          <w:highlight w:val="white"/>
          <w:rtl w:val="0"/>
        </w:rPr>
        <w:t xml:space="preserve">[49]</w:t>
      </w:r>
      <w:r w:rsidDel="00000000" w:rsidR="00000000" w:rsidRPr="00000000">
        <w:rPr>
          <w:color w:val="303030"/>
          <w:highlight w:val="white"/>
          <w:rtl w:val="0"/>
        </w:rPr>
        <w:t xml:space="preserve">.</w:t>
      </w:r>
    </w:p>
    <w:p w:rsidR="00000000" w:rsidDel="00000000" w:rsidP="00000000" w:rsidRDefault="00000000" w:rsidRPr="00000000" w14:paraId="00000477">
      <w:pPr>
        <w:numPr>
          <w:ilvl w:val="0"/>
          <w:numId w:val="214"/>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P2-T4</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Trust Contracts – Policy Engine Extensions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(Policy/Compliance)</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services/trust-fabric/policy (OPA modules), services/trust-fabric/routes.go</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Lead (Policy/Compliance Engineer)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5 weeks (Month 6–7)</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Base OPA engine from GA exists; possibly legal input on policies</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7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Expand the </w:t>
      </w:r>
      <w:r w:rsidDel="00000000" w:rsidR="00000000" w:rsidRPr="00000000">
        <w:rPr>
          <w:b w:val="1"/>
          <w:bCs w:val="1"/>
          <w:color w:val="303030"/>
          <w:highlight w:val="white"/>
          <w:rtl w:val="0"/>
        </w:rPr>
        <w:t xml:space="preserve">Trust Contract DSL</w:t>
      </w:r>
      <w:r w:rsidDel="00000000" w:rsidR="00000000" w:rsidRPr="00000000">
        <w:rPr>
          <w:color w:val="303030"/>
          <w:highlight w:val="white"/>
          <w:rtl w:val="0"/>
        </w:rPr>
        <w:t xml:space="preserve"> to cover new policy clauses: e.g. </w:t>
      </w:r>
      <w:r w:rsidDel="00000000" w:rsidR="00000000" w:rsidRPr="00000000">
        <w:rPr>
          <w:b w:val="1"/>
          <w:bCs w:val="1"/>
          <w:color w:val="303030"/>
          <w:highlight w:val="white"/>
          <w:rtl w:val="0"/>
        </w:rPr>
        <w:t xml:space="preserve">data residency</w:t>
      </w:r>
      <w:r w:rsidDel="00000000" w:rsidR="00000000" w:rsidRPr="00000000">
        <w:rPr>
          <w:color w:val="303030"/>
          <w:highlight w:val="white"/>
          <w:rtl w:val="0"/>
        </w:rPr>
        <w:t xml:space="preserve"> (user can specify country/region and the trust-fabric will enforce job routing accordingly), </w:t>
      </w:r>
      <w:r w:rsidDel="00000000" w:rsidR="00000000" w:rsidRPr="00000000">
        <w:rPr>
          <w:b w:val="1"/>
          <w:bCs w:val="1"/>
          <w:color w:val="303030"/>
          <w:highlight w:val="white"/>
          <w:rtl w:val="0"/>
        </w:rPr>
        <w:t xml:space="preserve">export control</w:t>
      </w:r>
      <w:r w:rsidDel="00000000" w:rsidR="00000000" w:rsidRPr="00000000">
        <w:rPr>
          <w:color w:val="303030"/>
          <w:highlight w:val="white"/>
          <w:rtl w:val="0"/>
        </w:rPr>
        <w:t xml:space="preserve"> (flag certain algorithms as export-restricted, requiring special logging or blocking cross-border runs), </w:t>
      </w:r>
      <w:r w:rsidDel="00000000" w:rsidR="00000000" w:rsidRPr="00000000">
        <w:rPr>
          <w:b w:val="1"/>
          <w:bCs w:val="1"/>
          <w:color w:val="303030"/>
          <w:highlight w:val="white"/>
          <w:rtl w:val="0"/>
        </w:rPr>
        <w:t xml:space="preserve">privacy tagging</w:t>
      </w:r>
      <w:r w:rsidDel="00000000" w:rsidR="00000000" w:rsidRPr="00000000">
        <w:rPr>
          <w:color w:val="303030"/>
          <w:highlight w:val="white"/>
          <w:rtl w:val="0"/>
        </w:rPr>
        <w:t xml:space="preserve"> (mark jobs that handle personal data, enforce shorter log retention)</w:t>
      </w:r>
      <w:r w:rsidDel="00000000" w:rsidR="00000000" w:rsidRPr="00000000">
        <w:rPr>
          <w:i w:val="1"/>
          <w:iCs w:val="1"/>
          <w:color w:val="303030"/>
          <w:highlight w:val="white"/>
          <w:rtl w:val="0"/>
        </w:rPr>
        <w:t xml:space="preserve">[50][51]</w:t>
      </w:r>
      <w:r w:rsidDel="00000000" w:rsidR="00000000" w:rsidRPr="00000000">
        <w:rPr>
          <w:color w:val="303030"/>
          <w:highlight w:val="white"/>
          <w:rtl w:val="0"/>
        </w:rPr>
        <w:t xml:space="preserve">.</w:t>
      </w:r>
    </w:p>
    <w:p w:rsidR="00000000" w:rsidDel="00000000" w:rsidP="00000000" w:rsidRDefault="00000000" w:rsidRPr="00000000" w14:paraId="0000047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these in OPA/Rego policies or Go code: e.g., add a check in the /v1/seal handler that if a job’s contract says “region: EU”, then the orchestrator chosen must have region=EU (or else reject). For retention, perhaps trust-fabric spawns a background job that deletes telemetry after X days for jobs with a “private” tag.</w:t>
      </w:r>
    </w:p>
    <w:p w:rsidR="00000000" w:rsidDel="00000000" w:rsidP="00000000" w:rsidRDefault="00000000" w:rsidRPr="00000000" w14:paraId="0000047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Write </w:t>
      </w:r>
      <w:r w:rsidDel="00000000" w:rsidR="00000000" w:rsidRPr="00000000">
        <w:rPr>
          <w:b w:val="1"/>
          <w:bCs w:val="1"/>
          <w:color w:val="303030"/>
          <w:highlight w:val="white"/>
          <w:rtl w:val="0"/>
        </w:rPr>
        <w:t xml:space="preserve">OPA unit tests</w:t>
      </w:r>
      <w:r w:rsidDel="00000000" w:rsidR="00000000" w:rsidRPr="00000000">
        <w:rPr>
          <w:color w:val="303030"/>
          <w:highlight w:val="white"/>
          <w:rtl w:val="0"/>
        </w:rPr>
        <w:t xml:space="preserve"> for each policy (if using Rego, simulate inputs). Also test integration: try sealing a job with a contract that violates policy (e.g. region=EU but the only available backend is US) and confirm it’s rejected with clear error message.</w:t>
      </w:r>
    </w:p>
    <w:p w:rsidR="00000000" w:rsidDel="00000000" w:rsidP="00000000" w:rsidRDefault="00000000" w:rsidRPr="00000000" w14:paraId="0000047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Integrate </w:t>
      </w:r>
      <w:r w:rsidDel="00000000" w:rsidR="00000000" w:rsidRPr="00000000">
        <w:rPr>
          <w:b w:val="1"/>
          <w:bCs w:val="1"/>
          <w:color w:val="303030"/>
          <w:highlight w:val="white"/>
          <w:rtl w:val="0"/>
        </w:rPr>
        <w:t xml:space="preserve">audit logging</w:t>
      </w:r>
      <w:r w:rsidDel="00000000" w:rsidR="00000000" w:rsidRPr="00000000">
        <w:rPr>
          <w:color w:val="303030"/>
          <w:highlight w:val="white"/>
          <w:rtl w:val="0"/>
        </w:rPr>
        <w:t xml:space="preserve">: ensure every policy decision is logged (for audit and debugging). E.g. “Job 123: denied – violates data residency (EU required)”.</w:t>
      </w:r>
    </w:p>
    <w:p w:rsidR="00000000" w:rsidDel="00000000" w:rsidP="00000000" w:rsidRDefault="00000000" w:rsidRPr="00000000" w14:paraId="0000047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Update documentation for users on how to specify these new contract fields. Possibly also update CLI to support flags for them (e.g. --region EU).</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7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Example </w:t>
      </w:r>
      <w:r w:rsidDel="00000000" w:rsidR="00000000" w:rsidRPr="00000000">
        <w:rPr>
          <w:b w:val="1"/>
          <w:bCs w:val="1"/>
          <w:color w:val="303030"/>
          <w:highlight w:val="white"/>
          <w:rtl w:val="0"/>
        </w:rPr>
        <w:t xml:space="preserve">trust contract JSON</w:t>
      </w:r>
      <w:r w:rsidDel="00000000" w:rsidR="00000000" w:rsidRPr="00000000">
        <w:rPr>
          <w:color w:val="303030"/>
          <w:highlight w:val="white"/>
          <w:rtl w:val="0"/>
        </w:rPr>
        <w:t xml:space="preserve"> with new fields (like {"region": "EU", "retainDays": 30}) and evidence that it’s enforced: show that if we violate it, job is not accepted. If we adhere, job goes through and logs confirm region constraint was applied.</w:t>
      </w:r>
    </w:p>
    <w:p w:rsidR="00000000" w:rsidDel="00000000" w:rsidP="00000000" w:rsidRDefault="00000000" w:rsidRPr="00000000" w14:paraId="0000047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OPA policy file (or code diff) included in an artifact showing the new rules. E.g. _artifacts/policy_module_v2.rego with rules for residency, export, etc.</w:t>
      </w:r>
    </w:p>
    <w:p w:rsidR="00000000" w:rsidDel="00000000" w:rsidP="00000000" w:rsidRDefault="00000000" w:rsidRPr="00000000" w14:paraId="0000047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Tests: a summary of test cases and results for each new rule. (Could be in a markdown or test output). For instance: “Test X: Submit US region job to EU-only backend – </w:t>
      </w:r>
      <w:r w:rsidDel="00000000" w:rsidR="00000000" w:rsidRPr="00000000">
        <w:rPr>
          <w:i w:val="1"/>
          <w:iCs w:val="1"/>
          <w:color w:val="303030"/>
          <w:highlight w:val="white"/>
          <w:rtl w:val="0"/>
        </w:rPr>
        <w:t xml:space="preserve">expected:</w:t>
      </w:r>
      <w:r w:rsidDel="00000000" w:rsidR="00000000" w:rsidRPr="00000000">
        <w:rPr>
          <w:color w:val="303030"/>
          <w:highlight w:val="white"/>
          <w:rtl w:val="0"/>
        </w:rPr>
        <w:t xml:space="preserve"> denied; </w:t>
      </w:r>
      <w:r w:rsidDel="00000000" w:rsidR="00000000" w:rsidRPr="00000000">
        <w:rPr>
          <w:i w:val="1"/>
          <w:iCs w:val="1"/>
          <w:color w:val="303030"/>
          <w:highlight w:val="white"/>
          <w:rtl w:val="0"/>
        </w:rPr>
        <w:t xml:space="preserve">result:</w:t>
      </w:r>
      <w:r w:rsidDel="00000000" w:rsidR="00000000" w:rsidRPr="00000000">
        <w:rPr>
          <w:color w:val="303030"/>
          <w:highlight w:val="white"/>
          <w:rtl w:val="0"/>
        </w:rPr>
        <w:t xml:space="preserve"> denied (PASS)”.</w:t>
      </w:r>
    </w:p>
    <w:p w:rsidR="00000000" w:rsidDel="00000000" w:rsidP="00000000" w:rsidRDefault="00000000" w:rsidRPr="00000000" w14:paraId="0000048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rFonts w:ascii="Arial Unicode MS" w:cs="Arial Unicode MS" w:eastAsia="Arial Unicode MS" w:hAnsi="Arial Unicode MS"/>
          <w:color w:val="303030"/>
          <w:highlight w:val="white"/>
          <w:rtl w:val="0"/>
        </w:rPr>
        <w:t xml:space="preserve">Confirm that these features do not break DK invariants: e.g. adding checks shouldn’t make /v1/seal API exceed, say, tens of milliseconds. Perhaps measure the overhead of policy evaluation (likely negligible, but document that p95 append still ≤120 ms with these checks).</w:t>
      </w:r>
    </w:p>
    <w:p w:rsidR="00000000" w:rsidDel="00000000" w:rsidP="00000000" w:rsidRDefault="00000000" w:rsidRPr="00000000" w14:paraId="00000481">
      <w:pPr>
        <w:numPr>
          <w:ilvl w:val="0"/>
          <w:numId w:val="40"/>
        </w:numPr>
        <w:spacing w:after="0" w:afterAutospacing="0" w:lineRule="auto"/>
        <w:ind w:left="720" w:hanging="360"/>
        <w:rPr>
          <w:color w:val="303030"/>
          <w:highlight w:val="white"/>
        </w:rPr>
      </w:pPr>
      <w:r w:rsidDel="00000000" w:rsidR="00000000" w:rsidRPr="00000000">
        <w:rPr>
          <w:color w:val="303030"/>
          <w:highlight w:val="white"/>
          <w:rtl w:val="0"/>
        </w:rPr>
        <w:t xml:space="preserve">Having this in place by Month 8 means we can demonstrate to enterprise pilots that we have multi-jurisdiction compliance controls – a big trust win.</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Policy design might need legal review (especially export control). We likely use simple placeholders (“if job tagged ITAR, only run on ITAR-approved backend”) until experts weigh in. Keep the engine flexible for updates. This task strengthens the </w:t>
      </w:r>
      <w:r w:rsidDel="00000000" w:rsidR="00000000" w:rsidRPr="00000000">
        <w:rPr>
          <w:b w:val="1"/>
          <w:bCs w:val="1"/>
          <w:color w:val="303030"/>
          <w:highlight w:val="white"/>
          <w:rtl w:val="0"/>
        </w:rPr>
        <w:t xml:space="preserve">governance plane’s value prop</w:t>
      </w:r>
      <w:r w:rsidDel="00000000" w:rsidR="00000000" w:rsidRPr="00000000">
        <w:rPr>
          <w:color w:val="303030"/>
          <w:highlight w:val="white"/>
          <w:rtl w:val="0"/>
        </w:rPr>
        <w:t xml:space="preserve"> by moving beyond just watermarking to full workflow governance across jurisdictions</w:t>
      </w:r>
      <w:r w:rsidDel="00000000" w:rsidR="00000000" w:rsidRPr="00000000">
        <w:rPr>
          <w:i w:val="1"/>
          <w:iCs w:val="1"/>
          <w:color w:val="303030"/>
          <w:highlight w:val="white"/>
          <w:rtl w:val="0"/>
        </w:rPr>
        <w:t xml:space="preserve">[51][52]</w:t>
      </w:r>
      <w:r w:rsidDel="00000000" w:rsidR="00000000" w:rsidRPr="00000000">
        <w:rPr>
          <w:color w:val="303030"/>
          <w:highlight w:val="white"/>
          <w:rtl w:val="0"/>
        </w:rPr>
        <w:t xml:space="preserve">.</w:t>
      </w:r>
    </w:p>
    <w:p w:rsidR="00000000" w:rsidDel="00000000" w:rsidP="00000000" w:rsidRDefault="00000000" w:rsidRPr="00000000" w14:paraId="00000482">
      <w:pPr>
        <w:numPr>
          <w:ilvl w:val="0"/>
          <w:numId w:val="40"/>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P2-T5</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Watermark Extraction &amp; Verification Toolkit</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rFonts w:ascii="Arial Unicode MS" w:cs="Arial Unicode MS" w:eastAsia="Arial Unicode MS" w:hAnsi="Arial Unicode MS"/>
          <w:color w:val="303030"/>
          <w:highlight w:val="white"/>
          <w:rtl w:val="0"/>
        </w:rPr>
        <w:t xml:space="preserve">: Discovery→Governance (IP Provenance)</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platform/watermark-pass, services/trust-fabric, tools/wm-inspector</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PRE-PROD (tooling, not on critical path)</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Compiler/Platform Engineer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7–8)</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Basic watermark embedder in compiler exists; need sample circuits with watermark</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8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Develop a </w:t>
      </w:r>
      <w:r w:rsidDel="00000000" w:rsidR="00000000" w:rsidRPr="00000000">
        <w:rPr>
          <w:b w:val="1"/>
          <w:bCs w:val="1"/>
          <w:color w:val="303030"/>
          <w:highlight w:val="white"/>
          <w:rtl w:val="0"/>
        </w:rPr>
        <w:t xml:space="preserve">watermark inspector tool</w:t>
      </w:r>
      <w:r w:rsidDel="00000000" w:rsidR="00000000" w:rsidRPr="00000000">
        <w:rPr>
          <w:color w:val="303030"/>
          <w:highlight w:val="white"/>
          <w:rtl w:val="0"/>
        </w:rPr>
        <w:t xml:space="preserve"> (could be a CLI under /tools). Given a circuit (or execution results), this tool attempts to detect the embedded watermark signature. In GA, watermarks might have been simple (e.g. slight angle biases)</w:t>
      </w:r>
      <w:r w:rsidDel="00000000" w:rsidR="00000000" w:rsidRPr="00000000">
        <w:rPr>
          <w:i w:val="1"/>
          <w:iCs w:val="1"/>
          <w:color w:val="303030"/>
          <w:highlight w:val="white"/>
          <w:rtl w:val="0"/>
        </w:rPr>
        <w:t xml:space="preserve">[53]</w:t>
      </w:r>
      <w:r w:rsidDel="00000000" w:rsidR="00000000" w:rsidRPr="00000000">
        <w:rPr>
          <w:color w:val="303030"/>
          <w:highlight w:val="white"/>
          <w:rtl w:val="0"/>
        </w:rPr>
        <w:t xml:space="preserve">; create a more robust detection algorithm if needed (maybe using statistical tests to find the bias).</w:t>
      </w:r>
    </w:p>
    <w:p w:rsidR="00000000" w:rsidDel="00000000" w:rsidP="00000000" w:rsidRDefault="00000000" w:rsidRPr="00000000" w14:paraId="0000048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Integrate the tool with trust-fabric’s verification API. Possibly extend /v1/verifyWatermark endpoint: user can submit a final circuit or result and the service returns a confidence that our watermark is present.</w:t>
      </w:r>
    </w:p>
    <w:p w:rsidR="00000000" w:rsidDel="00000000" w:rsidP="00000000" w:rsidRDefault="00000000" w:rsidRPr="00000000" w14:paraId="0000048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Ensure </w:t>
      </w:r>
      <w:r w:rsidDel="00000000" w:rsidR="00000000" w:rsidRPr="00000000">
        <w:rPr>
          <w:b w:val="1"/>
          <w:bCs w:val="1"/>
          <w:color w:val="303030"/>
          <w:highlight w:val="white"/>
          <w:rtl w:val="0"/>
        </w:rPr>
        <w:t xml:space="preserve">TPR (True Positive Rate)</w:t>
      </w:r>
      <w:r w:rsidDel="00000000" w:rsidR="00000000" w:rsidRPr="00000000">
        <w:rPr>
          <w:rFonts w:ascii="Arial Unicode MS" w:cs="Arial Unicode MS" w:eastAsia="Arial Unicode MS" w:hAnsi="Arial Unicode MS"/>
          <w:color w:val="303030"/>
          <w:highlight w:val="white"/>
          <w:rtl w:val="0"/>
        </w:rPr>
        <w:t xml:space="preserve"> remains ≥99%: test the system on a batch of 100+ watermarked circuits vs. 100 non-watermarked, verify detection hits &gt;=99% on the watermarked and near 0% false positives</w:t>
      </w:r>
      <w:r w:rsidDel="00000000" w:rsidR="00000000" w:rsidRPr="00000000">
        <w:rPr>
          <w:i w:val="1"/>
          <w:iCs w:val="1"/>
          <w:color w:val="303030"/>
          <w:highlight w:val="white"/>
          <w:rtl w:val="0"/>
        </w:rPr>
        <w:t xml:space="preserve">[53]</w:t>
      </w:r>
      <w:r w:rsidDel="00000000" w:rsidR="00000000" w:rsidRPr="00000000">
        <w:rPr>
          <w:color w:val="303030"/>
          <w:highlight w:val="white"/>
          <w:rtl w:val="0"/>
        </w:rPr>
        <w:t xml:space="preserve">. Adjust the watermark encoding if needed (maybe increase signal slightly) to maintain TPR.</w:t>
      </w:r>
    </w:p>
    <w:p w:rsidR="00000000" w:rsidDel="00000000" w:rsidP="00000000" w:rsidRDefault="00000000" w:rsidRPr="00000000" w14:paraId="0000048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Also measure </w:t>
      </w:r>
      <w:r w:rsidDel="00000000" w:rsidR="00000000" w:rsidRPr="00000000">
        <w:rPr>
          <w:b w:val="1"/>
          <w:bCs w:val="1"/>
          <w:color w:val="303030"/>
          <w:highlight w:val="white"/>
          <w:rtl w:val="0"/>
        </w:rPr>
        <w:t xml:space="preserve">Δdepth overhead</w:t>
      </w:r>
      <w:r w:rsidDel="00000000" w:rsidR="00000000" w:rsidRPr="00000000">
        <w:rPr>
          <w:rFonts w:ascii="Arial Unicode MS" w:cs="Arial Unicode MS" w:eastAsia="Arial Unicode MS" w:hAnsi="Arial Unicode MS"/>
          <w:color w:val="303030"/>
          <w:highlight w:val="white"/>
          <w:rtl w:val="0"/>
        </w:rPr>
        <w:t xml:space="preserve"> on circuits with watermark: ensure it’s still ≤0.5%. If any more complex watermark scheme is tried, keep overhead within budget</w:t>
      </w:r>
      <w:r w:rsidDel="00000000" w:rsidR="00000000" w:rsidRPr="00000000">
        <w:rPr>
          <w:i w:val="1"/>
          <w:iCs w:val="1"/>
          <w:color w:val="303030"/>
          <w:highlight w:val="white"/>
          <w:rtl w:val="0"/>
        </w:rPr>
        <w:t xml:space="preserve">[53]</w:t>
      </w:r>
      <w:r w:rsidDel="00000000" w:rsidR="00000000" w:rsidRPr="00000000">
        <w:rPr>
          <w:color w:val="303030"/>
          <w:highlight w:val="white"/>
          <w:rtl w:val="0"/>
        </w:rPr>
        <w:t xml:space="preserve">.</w:t>
      </w:r>
    </w:p>
    <w:p w:rsidR="00000000" w:rsidDel="00000000" w:rsidP="00000000" w:rsidRDefault="00000000" w:rsidRPr="00000000" w14:paraId="0000048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Package results: perhaps the tool outputs a JSON with “watermark_found”: true/false and some metrics. This can be part of evidence artifacts for IP claims.</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8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w:t>
      </w:r>
      <w:r w:rsidDel="00000000" w:rsidR="00000000" w:rsidRPr="00000000">
        <w:rPr>
          <w:b w:val="1"/>
          <w:bCs w:val="1"/>
          <w:color w:val="303030"/>
          <w:highlight w:val="white"/>
          <w:rtl w:val="0"/>
        </w:rPr>
        <w:t xml:space="preserve">report on watermark detection</w:t>
      </w:r>
      <w:r w:rsidDel="00000000" w:rsidR="00000000" w:rsidRPr="00000000">
        <w:rPr>
          <w:color w:val="303030"/>
          <w:highlight w:val="white"/>
          <w:rtl w:val="0"/>
        </w:rPr>
        <w:t xml:space="preserve">: e.g. _artifacts/watermark_tpr_test.md showing that in 200 test cases, the watermark was detected 99+% when present, and negligible false detects on clean circuits.</w:t>
      </w:r>
    </w:p>
    <w:p w:rsidR="00000000" w:rsidDel="00000000" w:rsidP="00000000" w:rsidRDefault="00000000" w:rsidRPr="00000000" w14:paraId="0000048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improvements were made (like multi-layer watermarking as hinted in roadmap), describe them and confirm they meet invariants (e.g. new watermark bits didn’t push compile time or circuit depth beyond threshold)</w:t>
      </w:r>
      <w:r w:rsidDel="00000000" w:rsidR="00000000" w:rsidRPr="00000000">
        <w:rPr>
          <w:i w:val="1"/>
          <w:iCs w:val="1"/>
          <w:color w:val="303030"/>
          <w:highlight w:val="white"/>
          <w:rtl w:val="0"/>
        </w:rPr>
        <w:t xml:space="preserve">[35]</w:t>
      </w:r>
      <w:r w:rsidDel="00000000" w:rsidR="00000000" w:rsidRPr="00000000">
        <w:rPr>
          <w:color w:val="303030"/>
          <w:highlight w:val="white"/>
          <w:rtl w:val="0"/>
        </w:rPr>
        <w:t xml:space="preserve">.</w:t>
      </w:r>
    </w:p>
    <w:p w:rsidR="00000000" w:rsidDel="00000000" w:rsidP="00000000" w:rsidRDefault="00000000" w:rsidRPr="00000000" w14:paraId="0000048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trust-fabric’s API documentation updated to show a </w:t>
      </w:r>
      <w:r w:rsidDel="00000000" w:rsidR="00000000" w:rsidRPr="00000000">
        <w:rPr>
          <w:b w:val="1"/>
          <w:bCs w:val="1"/>
          <w:color w:val="303030"/>
          <w:highlight w:val="white"/>
          <w:rtl w:val="0"/>
        </w:rPr>
        <w:t xml:space="preserve">watermark verification</w:t>
      </w:r>
      <w:r w:rsidDel="00000000" w:rsidR="00000000" w:rsidRPr="00000000">
        <w:rPr>
          <w:color w:val="303030"/>
          <w:highlight w:val="white"/>
          <w:rtl w:val="0"/>
        </w:rPr>
        <w:t xml:space="preserve"> call, and a successful example (with sample input and output).</w:t>
      </w:r>
    </w:p>
    <w:p w:rsidR="00000000" w:rsidDel="00000000" w:rsidP="00000000" w:rsidRDefault="00000000" w:rsidRPr="00000000" w14:paraId="0000048B">
      <w:pPr>
        <w:numPr>
          <w:ilvl w:val="0"/>
          <w:numId w:val="93"/>
        </w:numPr>
        <w:spacing w:after="0" w:afterAutospacing="0" w:lineRule="auto"/>
        <w:ind w:left="720" w:hanging="360"/>
        <w:rPr>
          <w:color w:val="303030"/>
          <w:highlight w:val="white"/>
        </w:rPr>
      </w:pPr>
      <w:r w:rsidDel="00000000" w:rsidR="00000000" w:rsidRPr="00000000">
        <w:rPr>
          <w:color w:val="303030"/>
          <w:highlight w:val="white"/>
          <w:rtl w:val="0"/>
        </w:rPr>
        <w:t xml:space="preserve">For completeness, run a real end-to-end scenario: compile a circuit with watermark, execute (even on a simulator), then use the toolkit to extract watermark and confirm it matches the ledger record or contract. Provide logs of this scenario as evidence that all pieces connect.</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Given watermarking is a core IP protection, having an independent check tool is important for external audits or disputes. The risk is if our watermark is too trivial (some V6 note suggests early versions were simplistic)</w:t>
      </w:r>
      <w:r w:rsidDel="00000000" w:rsidR="00000000" w:rsidRPr="00000000">
        <w:rPr>
          <w:i w:val="1"/>
          <w:iCs w:val="1"/>
          <w:color w:val="303030"/>
          <w:highlight w:val="white"/>
          <w:rtl w:val="0"/>
        </w:rPr>
        <w:t xml:space="preserve">[54]</w:t>
      </w:r>
      <w:r w:rsidDel="00000000" w:rsidR="00000000" w:rsidRPr="00000000">
        <w:rPr>
          <w:color w:val="303030"/>
          <w:highlight w:val="white"/>
          <w:rtl w:val="0"/>
        </w:rPr>
        <w:t xml:space="preserve"> – if so, a malicious party might remove it. While a more robust scheme may be an R&amp;D effort beyond 24 mo, at least ensure our existing scheme’s detection is rock-solid. Document limitations candidly (maybe a Phase 4 task will be to upgrade the watermark method).</w:t>
      </w:r>
    </w:p>
    <w:p w:rsidR="00000000" w:rsidDel="00000000" w:rsidP="00000000" w:rsidRDefault="00000000" w:rsidRPr="00000000" w14:paraId="0000048C">
      <w:pPr>
        <w:numPr>
          <w:ilvl w:val="0"/>
          <w:numId w:val="93"/>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P2-T6</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Carbon-Aware Scheduling (Phase 1 – Data Feed &amp; Tagging)</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 (ESG/FinOps)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services/orchestrator, services/common/carbon.go</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PRE-PROD (feature-flagged)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Engineer (Scheduler)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7–8)</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Basic orchestrator running; access to a carbon intensity API (e.g. ElectricityMap or WattTime)</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8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w:t>
      </w:r>
      <w:r w:rsidDel="00000000" w:rsidR="00000000" w:rsidRPr="00000000">
        <w:rPr>
          <w:b w:val="1"/>
          <w:bCs w:val="1"/>
          <w:color w:val="303030"/>
          <w:highlight w:val="white"/>
          <w:rtl w:val="0"/>
        </w:rPr>
        <w:t xml:space="preserve">carbon intensity fetcher</w:t>
      </w:r>
      <w:r w:rsidDel="00000000" w:rsidR="00000000" w:rsidRPr="00000000">
        <w:rPr>
          <w:color w:val="303030"/>
          <w:highlight w:val="white"/>
          <w:rtl w:val="0"/>
        </w:rPr>
        <w:t xml:space="preserve"> module: given a region or datacenter, fetch current grid CO₂ intensity (gCO₂/kWh). Use a public API (with caching to avoid rate limits).</w:t>
      </w:r>
    </w:p>
    <w:p w:rsidR="00000000" w:rsidDel="00000000" w:rsidP="00000000" w:rsidRDefault="00000000" w:rsidRPr="00000000" w14:paraId="0000048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Add logic in orchestrator’s scheduling: if the </w:t>
      </w:r>
      <w:r w:rsidDel="00000000" w:rsidR="00000000" w:rsidRPr="00000000">
        <w:rPr>
          <w:b w:val="1"/>
          <w:bCs w:val="1"/>
          <w:color w:val="303030"/>
          <w:highlight w:val="white"/>
          <w:rtl w:val="0"/>
        </w:rPr>
        <w:t xml:space="preserve">feature flag</w:t>
      </w:r>
      <w:r w:rsidDel="00000000" w:rsidR="00000000" w:rsidRPr="00000000">
        <w:rPr>
          <w:color w:val="303030"/>
          <w:highlight w:val="white"/>
          <w:rtl w:val="0"/>
        </w:rPr>
        <w:t xml:space="preserve"> for carbon-aware scheduling is ON, then for each queued job, retrieve the carbon scores of candidate backends and prefer the lower-carbon one (if other factors equal). Or optionally, if intensity is above a threshold, </w:t>
      </w:r>
      <w:r w:rsidDel="00000000" w:rsidR="00000000" w:rsidRPr="00000000">
        <w:rPr>
          <w:i w:val="1"/>
          <w:iCs w:val="1"/>
          <w:color w:val="303030"/>
          <w:highlight w:val="white"/>
          <w:rtl w:val="0"/>
        </w:rPr>
        <w:t xml:space="preserve">delay</w:t>
      </w:r>
      <w:r w:rsidDel="00000000" w:rsidR="00000000" w:rsidRPr="00000000">
        <w:rPr>
          <w:color w:val="303030"/>
          <w:highlight w:val="white"/>
          <w:rtl w:val="0"/>
        </w:rPr>
        <w:t xml:space="preserve"> the job until it drops (if within allowed slack time)</w:t>
      </w:r>
      <w:r w:rsidDel="00000000" w:rsidR="00000000" w:rsidRPr="00000000">
        <w:rPr>
          <w:i w:val="1"/>
          <w:iCs w:val="1"/>
          <w:color w:val="303030"/>
          <w:highlight w:val="white"/>
          <w:rtl w:val="0"/>
        </w:rPr>
        <w:t xml:space="preserve">[43][55]</w:t>
      </w:r>
      <w:r w:rsidDel="00000000" w:rsidR="00000000" w:rsidRPr="00000000">
        <w:rPr>
          <w:color w:val="303030"/>
          <w:highlight w:val="white"/>
          <w:rtl w:val="0"/>
        </w:rPr>
        <w:t xml:space="preserve">.</w:t>
      </w:r>
    </w:p>
    <w:p w:rsidR="00000000" w:rsidDel="00000000" w:rsidP="00000000" w:rsidRDefault="00000000" w:rsidRPr="00000000" w14:paraId="0000048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Add a field in job status or metrics: e.g. each job when completed gets tagged with carbon_gco2 (estimated grams CO₂). This can be calculated from known factors (duration * hardware power, or via the data feed’s integrated calculation if available). Ensure this is recorded to the ledger or telemetry.</w:t>
      </w:r>
    </w:p>
    <w:p w:rsidR="00000000" w:rsidDel="00000000" w:rsidP="00000000" w:rsidRDefault="00000000" w:rsidRPr="00000000" w14:paraId="0000049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Unit test with dummy data: e.g. simulate two regions with different carbon levels and see that jobs route to the greener region when flag enabled.</w:t>
      </w:r>
    </w:p>
    <w:p w:rsidR="00000000" w:rsidDel="00000000" w:rsidP="00000000" w:rsidRDefault="00000000" w:rsidRPr="00000000" w14:paraId="0000049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Keep the feature off by default in production config (as it’s experimental). But have it on in a dev scenario to start collecting data on potential savings.</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9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Show a </w:t>
      </w:r>
      <w:r w:rsidDel="00000000" w:rsidR="00000000" w:rsidRPr="00000000">
        <w:rPr>
          <w:b w:val="1"/>
          <w:bCs w:val="1"/>
          <w:color w:val="303030"/>
          <w:highlight w:val="white"/>
          <w:rtl w:val="0"/>
        </w:rPr>
        <w:t xml:space="preserve">side-by-side run</w:t>
      </w:r>
      <w:r w:rsidDel="00000000" w:rsidR="00000000" w:rsidRPr="00000000">
        <w:rPr>
          <w:color w:val="303030"/>
          <w:highlight w:val="white"/>
          <w:rtl w:val="0"/>
        </w:rPr>
        <w:t xml:space="preserve">: one with carbon feature off, one on. In the “on” case, if one region’s carbon is higher, jobs preferentially go to the other region. Provide orchestrator logs or metrics illustrating this decision (e.g. “Job 456: delayed 5s for lower carbon” or “routed to eu-west (100 gCO₂/kWh) over us-east (300 gCO₂/kWh)”).</w:t>
      </w:r>
    </w:p>
    <w:p w:rsidR="00000000" w:rsidDel="00000000" w:rsidP="00000000" w:rsidRDefault="00000000" w:rsidRPr="00000000" w14:paraId="0000049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metric </w:t>
      </w:r>
      <w:r w:rsidDel="00000000" w:rsidR="00000000" w:rsidRPr="00000000">
        <w:rPr>
          <w:b w:val="1"/>
          <w:bCs w:val="1"/>
          <w:color w:val="303030"/>
          <w:highlight w:val="white"/>
          <w:rtl w:val="0"/>
        </w:rPr>
        <w:t xml:space="preserve">a4q_job_gco2e</w:t>
      </w:r>
      <w:r w:rsidDel="00000000" w:rsidR="00000000" w:rsidRPr="00000000">
        <w:rPr>
          <w:color w:val="303030"/>
          <w:highlight w:val="white"/>
          <w:rtl w:val="0"/>
        </w:rPr>
        <w:t xml:space="preserve"> is now populated for jobs</w:t>
      </w:r>
      <w:r w:rsidDel="00000000" w:rsidR="00000000" w:rsidRPr="00000000">
        <w:rPr>
          <w:i w:val="1"/>
          <w:iCs w:val="1"/>
          <w:color w:val="303030"/>
          <w:highlight w:val="white"/>
          <w:rtl w:val="0"/>
        </w:rPr>
        <w:t xml:space="preserve">[34][35]</w:t>
      </w:r>
      <w:r w:rsidDel="00000000" w:rsidR="00000000" w:rsidRPr="00000000">
        <w:rPr>
          <w:color w:val="303030"/>
          <w:highlight w:val="white"/>
          <w:rtl w:val="0"/>
        </w:rPr>
        <w:t xml:space="preserve">. Confirm that in a test scenario, the average gCO₂/job was, say, 10–15% lower with the feature on (this is the stretch goal in roadmap)</w:t>
      </w:r>
      <w:r w:rsidDel="00000000" w:rsidR="00000000" w:rsidRPr="00000000">
        <w:rPr>
          <w:i w:val="1"/>
          <w:iCs w:val="1"/>
          <w:color w:val="303030"/>
          <w:highlight w:val="white"/>
          <w:rtl w:val="0"/>
        </w:rPr>
        <w:t xml:space="preserve">[56][57]</w:t>
      </w:r>
      <w:r w:rsidDel="00000000" w:rsidR="00000000" w:rsidRPr="00000000">
        <w:rPr>
          <w:color w:val="303030"/>
          <w:highlight w:val="white"/>
          <w:rtl w:val="0"/>
        </w:rPr>
        <w:t xml:space="preserve">. Provide a small dataset or chart as evidence.</w:t>
      </w:r>
    </w:p>
    <w:p w:rsidR="00000000" w:rsidDel="00000000" w:rsidP="00000000" w:rsidRDefault="00000000" w:rsidRPr="00000000" w14:paraId="0000049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Check that carbon scheduling doesn’t break any SLO: no significant increase in wait times beyond acceptable, and orchestrator throughput unaffected in the long run. If some jobs were delayed for too long due to high carbon, ensure they eventually run (maybe enforce a max delay).</w:t>
      </w:r>
    </w:p>
    <w:p w:rsidR="00000000" w:rsidDel="00000000" w:rsidP="00000000" w:rsidRDefault="00000000" w:rsidRPr="00000000" w14:paraId="0000049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rFonts w:ascii="Arial Unicode MS" w:cs="Arial Unicode MS" w:eastAsia="Arial Unicode MS" w:hAnsi="Arial Unicode MS"/>
          <w:color w:val="303030"/>
          <w:highlight w:val="white"/>
          <w:rtl w:val="0"/>
        </w:rPr>
        <w:t xml:space="preserve">Decision documented: criteria for success (if by end of era we see ≥10% emission reduction without major downsides, continue; if negligible benefit or large delays, reconsider approach)</w:t>
      </w:r>
      <w:r w:rsidDel="00000000" w:rsidR="00000000" w:rsidRPr="00000000">
        <w:rPr>
          <w:i w:val="1"/>
          <w:iCs w:val="1"/>
          <w:color w:val="303030"/>
          <w:highlight w:val="white"/>
          <w:rtl w:val="0"/>
        </w:rPr>
        <w:t xml:space="preserve">[58]</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is our first foray into ESG optimization – results may vary widely depending on actual backend distribution and grid data. We should be careful not to violate any SLAs; for now it’s opt-in. The data collected here (how often jobs get delayed and by how much) will inform whether this becomes a core feature or remains experimental. Also, consider user transparency – perhaps log or annotate jobs if they were delayed for carbon reasons, so it’s clear why.</w:t>
      </w:r>
    </w:p>
    <w:p w:rsidR="00000000" w:rsidDel="00000000" w:rsidP="00000000" w:rsidRDefault="00000000" w:rsidRPr="00000000" w14:paraId="00000496">
      <w:pPr>
        <w:spacing w:after="240" w:before="240" w:lineRule="auto"/>
        <w:rPr>
          <w:color w:val="303030"/>
          <w:highlight w:val="white"/>
        </w:rPr>
      </w:pPr>
      <w:r w:rsidDel="00000000" w:rsidR="00000000" w:rsidRPr="00000000">
        <w:rPr>
          <w:b w:val="1"/>
          <w:bCs w:val="1"/>
          <w:color w:val="303030"/>
          <w:highlight w:val="white"/>
          <w:rtl w:val="0"/>
        </w:rPr>
        <w:t xml:space="preserve">Phase 3 (Months 8–12) – Pilot Deployment &amp; v1.0 “GA” Readiness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Phase Goals (8–12mo):</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Reach a level of maturity to support an</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external pilot (design partner)</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deployment by the end of the first year.</w:t>
      </w:r>
      <w:r w:rsidDel="00000000" w:rsidR="00000000" w:rsidRPr="00000000">
        <w:rPr>
          <w:color w:val="303030"/>
          <w:highlight w:val="white"/>
          <w:rtl w:val="0"/>
        </w:rPr>
        <w:t xml:space="preserve"> Focus areas: (1) </w:t>
      </w:r>
      <w:r w:rsidDel="00000000" w:rsidR="00000000" w:rsidRPr="00000000">
        <w:rPr>
          <w:b w:val="1"/>
          <w:bCs w:val="1"/>
          <w:color w:val="303030"/>
          <w:highlight w:val="white"/>
          <w:rtl w:val="0"/>
        </w:rPr>
        <w:t xml:space="preserve">End-to-End Validation</w:t>
      </w:r>
      <w:r w:rsidDel="00000000" w:rsidR="00000000" w:rsidRPr="00000000">
        <w:rPr>
          <w:color w:val="303030"/>
          <w:highlight w:val="white"/>
          <w:rtl w:val="0"/>
        </w:rPr>
        <w:t xml:space="preserve"> – run a full Operational Readiness Review (ORR) style test suite on the platform: all invariants, failure cases, recovery, etc., and produce evidence artifacts (json logs, dashboards) to prove readiness</w:t>
      </w:r>
      <w:r w:rsidDel="00000000" w:rsidR="00000000" w:rsidRPr="00000000">
        <w:rPr>
          <w:i w:val="1"/>
          <w:iCs w:val="1"/>
          <w:color w:val="303030"/>
          <w:highlight w:val="white"/>
          <w:rtl w:val="0"/>
        </w:rPr>
        <w:t xml:space="preserve">[59][60]</w:t>
      </w:r>
      <w:r w:rsidDel="00000000" w:rsidR="00000000" w:rsidRPr="00000000">
        <w:rPr>
          <w:color w:val="303030"/>
          <w:highlight w:val="white"/>
          <w:rtl w:val="0"/>
        </w:rPr>
        <w:t xml:space="preserve">; (2) </w:t>
      </w:r>
      <w:r w:rsidDel="00000000" w:rsidR="00000000" w:rsidRPr="00000000">
        <w:rPr>
          <w:b w:val="1"/>
          <w:bCs w:val="1"/>
          <w:color w:val="303030"/>
          <w:highlight w:val="white"/>
          <w:rtl w:val="0"/>
        </w:rPr>
        <w:t xml:space="preserve">Documentation &amp; Support</w:t>
      </w:r>
      <w:r w:rsidDel="00000000" w:rsidR="00000000" w:rsidRPr="00000000">
        <w:rPr>
          <w:color w:val="303030"/>
          <w:highlight w:val="white"/>
          <w:rtl w:val="0"/>
        </w:rPr>
        <w:t xml:space="preserve"> – prepare admin guides, user docs, and an internal playbook so that a partner’s ops team can trial the system; (3) </w:t>
      </w:r>
      <w:r w:rsidDel="00000000" w:rsidR="00000000" w:rsidRPr="00000000">
        <w:rPr>
          <w:b w:val="1"/>
          <w:bCs w:val="1"/>
          <w:color w:val="303030"/>
          <w:highlight w:val="white"/>
          <w:rtl w:val="0"/>
        </w:rPr>
        <w:t xml:space="preserve">POC with Real Workload</w:t>
      </w:r>
      <w:r w:rsidDel="00000000" w:rsidR="00000000" w:rsidRPr="00000000">
        <w:rPr>
          <w:color w:val="303030"/>
          <w:highlight w:val="white"/>
          <w:rtl w:val="0"/>
        </w:rPr>
        <w:t xml:space="preserve"> – deploy A4Q in a sandbox at a partner (e.g. a national lab or enterprise R&amp;D) and run a meaningful workflow (not just sample circuits – maybe a small variational algorithm or QEC cycle) to shake out integration issues; (4) </w:t>
      </w:r>
      <w:r w:rsidDel="00000000" w:rsidR="00000000" w:rsidRPr="00000000">
        <w:rPr>
          <w:b w:val="1"/>
          <w:bCs w:val="1"/>
          <w:color w:val="303030"/>
          <w:highlight w:val="white"/>
          <w:rtl w:val="0"/>
        </w:rPr>
        <w:t xml:space="preserve">Standards &amp; Feedback</w:t>
      </w:r>
      <w:r w:rsidDel="00000000" w:rsidR="00000000" w:rsidRPr="00000000">
        <w:rPr>
          <w:color w:val="303030"/>
          <w:highlight w:val="white"/>
          <w:rtl w:val="0"/>
        </w:rPr>
        <w:t xml:space="preserve"> – engage with external bodies by presenting our work on QIR watermarking and provenance, getting early feedback and buy-in</w:t>
      </w:r>
      <w:r w:rsidDel="00000000" w:rsidR="00000000" w:rsidRPr="00000000">
        <w:rPr>
          <w:i w:val="1"/>
          <w:iCs w:val="1"/>
          <w:color w:val="303030"/>
          <w:highlight w:val="white"/>
          <w:rtl w:val="0"/>
        </w:rPr>
        <w:t xml:space="preserve">[61][62]</w:t>
      </w:r>
      <w:r w:rsidDel="00000000" w:rsidR="00000000" w:rsidRPr="00000000">
        <w:rPr>
          <w:color w:val="303030"/>
          <w:highlight w:val="white"/>
          <w:rtl w:val="0"/>
        </w:rPr>
        <w:t xml:space="preserve">. By Phase 3’s end, we target an internal version </w:t>
      </w:r>
      <w:r w:rsidDel="00000000" w:rsidR="00000000" w:rsidRPr="00000000">
        <w:rPr>
          <w:b w:val="1"/>
          <w:bCs w:val="1"/>
          <w:color w:val="303030"/>
          <w:highlight w:val="white"/>
          <w:rtl w:val="0"/>
        </w:rPr>
        <w:t xml:space="preserve">v1.0.0</w:t>
      </w:r>
      <w:r w:rsidDel="00000000" w:rsidR="00000000" w:rsidRPr="00000000">
        <w:rPr>
          <w:color w:val="303030"/>
          <w:highlight w:val="white"/>
          <w:rtl w:val="0"/>
        </w:rPr>
        <w:t xml:space="preserve"> (or v1.2 as per roadmap) that we consider </w:t>
      </w:r>
      <w:r w:rsidDel="00000000" w:rsidR="00000000" w:rsidRPr="00000000">
        <w:rPr>
          <w:i w:val="1"/>
          <w:iCs w:val="1"/>
          <w:color w:val="303030"/>
          <w:highlight w:val="white"/>
          <w:rtl w:val="0"/>
        </w:rPr>
        <w:t xml:space="preserve">“production release candidate.”</w:t>
      </w:r>
      <w:r w:rsidDel="00000000" w:rsidR="00000000" w:rsidRPr="00000000">
        <w:rPr>
          <w:color w:val="303030"/>
          <w:highlight w:val="white"/>
          <w:rtl w:val="0"/>
        </w:rPr>
        <w:t xml:space="preserve"> All critical tasks for a credible production system must be done by now (marked PROD-REQUIRED).</w:t>
      </w:r>
    </w:p>
    <w:p w:rsidR="00000000" w:rsidDel="00000000" w:rsidP="00000000" w:rsidRDefault="00000000" w:rsidRPr="00000000" w14:paraId="0000049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P3-T1</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Full-stack ORR (Operational Readiness Review) Simulation</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(Quality Gates)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All (integration testing)</w:t>
      </w:r>
      <w:r w:rsidDel="00000000" w:rsidR="00000000" w:rsidRPr="00000000">
        <w:rPr>
          <w:color w:val="303030"/>
          <w:highlight w:val="white"/>
          <w:rtl w:val="0"/>
        </w:rPr>
        <w:t xml:space="preserve"> – scripts in ops/orr_tests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QA Lead / PMO</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8–9)</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All Phase 1–2 prod-required tasks complete; stable environment available</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9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Define an </w:t>
      </w:r>
      <w:r w:rsidDel="00000000" w:rsidR="00000000" w:rsidRPr="00000000">
        <w:rPr>
          <w:b w:val="1"/>
          <w:bCs w:val="1"/>
          <w:color w:val="303030"/>
          <w:highlight w:val="white"/>
          <w:rtl w:val="0"/>
        </w:rPr>
        <w:t xml:space="preserve">ORR checklist</w:t>
      </w:r>
      <w:r w:rsidDel="00000000" w:rsidR="00000000" w:rsidRPr="00000000">
        <w:rPr>
          <w:color w:val="303030"/>
          <w:highlight w:val="white"/>
          <w:rtl w:val="0"/>
        </w:rPr>
        <w:t xml:space="preserve"> structured similarly to past execution plans (sections for performance, security, recovery, etc.)</w:t>
      </w:r>
      <w:r w:rsidDel="00000000" w:rsidR="00000000" w:rsidRPr="00000000">
        <w:rPr>
          <w:i w:val="1"/>
          <w:iCs w:val="1"/>
          <w:color w:val="303030"/>
          <w:highlight w:val="white"/>
          <w:rtl w:val="0"/>
        </w:rPr>
        <w:t xml:space="preserve">[63][64]</w:t>
      </w:r>
      <w:r w:rsidDel="00000000" w:rsidR="00000000" w:rsidRPr="00000000">
        <w:rPr>
          <w:rFonts w:ascii="Arial Unicode MS" w:cs="Arial Unicode MS" w:eastAsia="Arial Unicode MS" w:hAnsi="Arial Unicode MS"/>
          <w:color w:val="303030"/>
          <w:highlight w:val="white"/>
          <w:rtl w:val="0"/>
        </w:rPr>
        <w:t xml:space="preserve">. Each item should correspond to a DK invariant or major capability. Example items: “Compile p95 ≤250 ms under load – PASS/FAIL”, “Chaos test: orchestrator failover &lt;60 s – PASS/FAIL”, “Simultaneous job load 100 jobs with ≥92% success – PASS/FAIL”, etc.</w:t>
      </w:r>
    </w:p>
    <w:p w:rsidR="00000000" w:rsidDel="00000000" w:rsidP="00000000" w:rsidRDefault="00000000" w:rsidRPr="00000000" w14:paraId="0000049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Create or update </w:t>
      </w:r>
      <w:r w:rsidDel="00000000" w:rsidR="00000000" w:rsidRPr="00000000">
        <w:rPr>
          <w:b w:val="1"/>
          <w:bCs w:val="1"/>
          <w:color w:val="303030"/>
          <w:highlight w:val="white"/>
          <w:rtl w:val="0"/>
        </w:rPr>
        <w:t xml:space="preserve">automated test harnesses</w:t>
      </w:r>
      <w:r w:rsidDel="00000000" w:rsidR="00000000" w:rsidRPr="00000000">
        <w:rPr>
          <w:color w:val="303030"/>
          <w:highlight w:val="white"/>
          <w:rtl w:val="0"/>
        </w:rPr>
        <w:t xml:space="preserve"> for each item: e.g. a script to submit N jobs and measure compile latency distribution; a chaos script to kill pods and measure downtime; a data integrity script to verify all jobs in ledger have corresponding outputs. Leverage earlier tasks’ scripts and artifacts.</w:t>
      </w:r>
    </w:p>
    <w:p w:rsidR="00000000" w:rsidDel="00000000" w:rsidP="00000000" w:rsidRDefault="00000000" w:rsidRPr="00000000" w14:paraId="0000049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Execute the full battery of tests on a fresh deployment (could be a one-time large test on a cloud cluster to simulate a production env). This might run overnight or over a few days to gather enough data (especially for reliability metrics like uptime).</w:t>
      </w:r>
    </w:p>
    <w:p w:rsidR="00000000" w:rsidDel="00000000" w:rsidP="00000000" w:rsidRDefault="00000000" w:rsidRPr="00000000" w14:paraId="0000049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Collect all outputs in a structured format under _artifacts/ORR_v1/. This includes raw data (CSV/JSON), and a summary markdown or PDF that marks each check PASS or FAIL.</w:t>
      </w:r>
    </w:p>
    <w:p w:rsidR="00000000" w:rsidDel="00000000" w:rsidP="00000000" w:rsidRDefault="00000000" w:rsidRPr="00000000" w14:paraId="0000049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Where something fails or is borderline, create </w:t>
      </w:r>
      <w:r w:rsidDel="00000000" w:rsidR="00000000" w:rsidRPr="00000000">
        <w:rPr>
          <w:b w:val="1"/>
          <w:bCs w:val="1"/>
          <w:color w:val="303030"/>
          <w:highlight w:val="white"/>
          <w:rtl w:val="0"/>
        </w:rPr>
        <w:t xml:space="preserve">issue tickets</w:t>
      </w:r>
      <w:r w:rsidDel="00000000" w:rsidR="00000000" w:rsidRPr="00000000">
        <w:rPr>
          <w:color w:val="303030"/>
          <w:highlight w:val="white"/>
          <w:rtl w:val="0"/>
        </w:rPr>
        <w:t xml:space="preserve"> and either address them immediately (if minor) or document as known limitations with a mitigation plan. For example, if ledger append p95 came out to 130 ms (above 120 ms target), note if it was an outlier or if code needs optimization – then schedule that fix.</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9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comprehensive </w:t>
      </w:r>
      <w:r w:rsidDel="00000000" w:rsidR="00000000" w:rsidRPr="00000000">
        <w:rPr>
          <w:b w:val="1"/>
          <w:bCs w:val="1"/>
          <w:color w:val="303030"/>
          <w:highlight w:val="white"/>
          <w:rtl w:val="0"/>
        </w:rPr>
        <w:t xml:space="preserve">ORR Report</w:t>
      </w:r>
      <w:r w:rsidDel="00000000" w:rsidR="00000000" w:rsidRPr="00000000">
        <w:rPr>
          <w:color w:val="303030"/>
          <w:highlight w:val="white"/>
          <w:rtl w:val="0"/>
        </w:rPr>
        <w:t xml:space="preserve"> (e.g. A4Q_v1_ORR_Checklist.md) listing ~10–15 critical checks, each with status and evidence reference. All DK invariants must be “PASS” or have acceptable justification if slightly off with a plan to meet them shortly.</w:t>
      </w:r>
    </w:p>
    <w:p w:rsidR="00000000" w:rsidDel="00000000" w:rsidP="00000000" w:rsidRDefault="00000000" w:rsidRPr="00000000" w14:paraId="0000049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report should tie to artifacts: e.g. “Compile Latency: PASS (p95 = 180 ms) – see metrics snapshot file X”</w:t>
      </w:r>
      <w:r w:rsidDel="00000000" w:rsidR="00000000" w:rsidRPr="00000000">
        <w:rPr>
          <w:i w:val="1"/>
          <w:iCs w:val="1"/>
          <w:color w:val="303030"/>
          <w:highlight w:val="white"/>
          <w:rtl w:val="0"/>
        </w:rPr>
        <w:t xml:space="preserve">[65]</w:t>
      </w:r>
      <w:r w:rsidDel="00000000" w:rsidR="00000000" w:rsidRPr="00000000">
        <w:rPr>
          <w:color w:val="303030"/>
          <w:highlight w:val="white"/>
          <w:rtl w:val="0"/>
        </w:rPr>
        <w:t xml:space="preserve">, “Recovery: PASS (max 18 s) – see chaos test log Y”. Essentially, a reviewer should be able to verify each claim with the linked artifact.</w:t>
      </w:r>
    </w:p>
    <w:p w:rsidR="00000000" w:rsidDel="00000000" w:rsidP="00000000" w:rsidRDefault="00000000" w:rsidRPr="00000000" w14:paraId="0000049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We expect by this time that indeed all DK gates are satisfied (our GA baseline did, and we’ve aimed to not regress). If any regression happened due to new features (like Vault or IBM integration), they must be addressed or feature-flagged off for the pilot.</w:t>
      </w:r>
    </w:p>
    <w:p w:rsidR="00000000" w:rsidDel="00000000" w:rsidP="00000000" w:rsidRDefault="00000000" w:rsidRPr="00000000" w14:paraId="000004A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Evidence of </w:t>
      </w:r>
      <w:r w:rsidDel="00000000" w:rsidR="00000000" w:rsidRPr="00000000">
        <w:rPr>
          <w:b w:val="1"/>
          <w:bCs w:val="1"/>
          <w:color w:val="303030"/>
          <w:highlight w:val="white"/>
          <w:rtl w:val="0"/>
        </w:rPr>
        <w:t xml:space="preserve">stretch goals</w:t>
      </w:r>
      <w:r w:rsidDel="00000000" w:rsidR="00000000" w:rsidRPr="00000000">
        <w:rPr>
          <w:color w:val="303030"/>
          <w:highlight w:val="white"/>
          <w:rtl w:val="0"/>
        </w:rPr>
        <w:t xml:space="preserve"> (Ops Gold) is nice-to-have: e.g. maybe our test shows compile p95 is actually ~50 ms (well under 250). Highlight those as “buffer achieved” which gives confidence.</w:t>
      </w:r>
    </w:p>
    <w:p w:rsidR="00000000" w:rsidDel="00000000" w:rsidP="00000000" w:rsidRDefault="00000000" w:rsidRPr="00000000" w14:paraId="000004A1">
      <w:pPr>
        <w:numPr>
          <w:ilvl w:val="0"/>
          <w:numId w:val="143"/>
        </w:numPr>
        <w:spacing w:after="0" w:afterAutospacing="0" w:lineRule="auto"/>
        <w:ind w:left="720" w:hanging="360"/>
        <w:rPr>
          <w:color w:val="303030"/>
          <w:highlight w:val="white"/>
        </w:rPr>
      </w:pPr>
      <w:r w:rsidDel="00000000" w:rsidR="00000000" w:rsidRPr="00000000">
        <w:rPr>
          <w:color w:val="303030"/>
          <w:highlight w:val="white"/>
          <w:rtl w:val="0"/>
        </w:rPr>
        <w:t xml:space="preserve">The ORR artifacts are stored with checksums (fingerprint the results to prevent tampering, as per our SSOT ethos)</w:t>
      </w:r>
      <w:r w:rsidDel="00000000" w:rsidR="00000000" w:rsidRPr="00000000">
        <w:rPr>
          <w:i w:val="1"/>
          <w:iCs w:val="1"/>
          <w:color w:val="303030"/>
          <w:highlight w:val="white"/>
          <w:rtl w:val="0"/>
        </w:rPr>
        <w:t xml:space="preserve">[66]</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is a critical milestone – essentially a simulated “Go/No-Go” for external release. Treat it seriously: involve team members in reviewing results, possibly do a dry run earlier (Month 8) to catch issues. If we cannot produce convincing evidence for a category, either improve the system or adjust the plan (with stakeholder sign-off if we claim something will be fixed later).</w:t>
      </w:r>
    </w:p>
    <w:p w:rsidR="00000000" w:rsidDel="00000000" w:rsidP="00000000" w:rsidRDefault="00000000" w:rsidRPr="00000000" w14:paraId="000004A2">
      <w:pPr>
        <w:numPr>
          <w:ilvl w:val="0"/>
          <w:numId w:val="143"/>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P3-T2</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External Pilot Deployment (Design Partner #1)</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(Deployment/Support)</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infra/helm, documentation, support scripts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Program Manager (with DevOps)</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9–10)</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P3-T1 (we have ORR pass), plus earlier integration tasks (QPU, KMS) stable</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A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Identify the </w:t>
      </w:r>
      <w:r w:rsidDel="00000000" w:rsidR="00000000" w:rsidRPr="00000000">
        <w:rPr>
          <w:b w:val="1"/>
          <w:bCs w:val="1"/>
          <w:color w:val="303030"/>
          <w:highlight w:val="white"/>
          <w:rtl w:val="0"/>
        </w:rPr>
        <w:t xml:space="preserve">pilot partner</w:t>
      </w:r>
      <w:r w:rsidDel="00000000" w:rsidR="00000000" w:rsidRPr="00000000">
        <w:rPr>
          <w:color w:val="303030"/>
          <w:highlight w:val="white"/>
          <w:rtl w:val="0"/>
        </w:rPr>
        <w:t xml:space="preserve"> and environment: assume a friendly organization (e.g. a research lab or a cloud division) that agreed to trial A4Q. Gather their infrastructure details (K8s cluster or VMs? network setup? any security review needed?).</w:t>
      </w:r>
    </w:p>
    <w:p w:rsidR="00000000" w:rsidDel="00000000" w:rsidP="00000000" w:rsidRDefault="00000000" w:rsidRPr="00000000" w14:paraId="000004A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Prepare a </w:t>
      </w:r>
      <w:r w:rsidDel="00000000" w:rsidR="00000000" w:rsidRPr="00000000">
        <w:rPr>
          <w:b w:val="1"/>
          <w:bCs w:val="1"/>
          <w:color w:val="303030"/>
          <w:highlight w:val="white"/>
          <w:rtl w:val="0"/>
        </w:rPr>
        <w:t xml:space="preserve">deployment bundle</w:t>
      </w:r>
      <w:r w:rsidDel="00000000" w:rsidR="00000000" w:rsidRPr="00000000">
        <w:rPr>
          <w:color w:val="303030"/>
          <w:highlight w:val="white"/>
          <w:rtl w:val="0"/>
        </w:rPr>
        <w:t xml:space="preserve"> for them: likely our Helm chart packaged, with an accompanying guide. Remove any dev-only settings (ensuring A4Q_SIM=0, features set appropriately for their use case). Provide guidance on resource sizing (CPU/memory for services, etc.).</w:t>
      </w:r>
    </w:p>
    <w:p w:rsidR="00000000" w:rsidDel="00000000" w:rsidP="00000000" w:rsidRDefault="00000000" w:rsidRPr="00000000" w14:paraId="000004A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Work with their ops team to </w:t>
      </w:r>
      <w:r w:rsidDel="00000000" w:rsidR="00000000" w:rsidRPr="00000000">
        <w:rPr>
          <w:b w:val="1"/>
          <w:bCs w:val="1"/>
          <w:color w:val="303030"/>
          <w:highlight w:val="white"/>
          <w:rtl w:val="0"/>
        </w:rPr>
        <w:t xml:space="preserve">install the platform</w:t>
      </w:r>
      <w:r w:rsidDel="00000000" w:rsidR="00000000" w:rsidRPr="00000000">
        <w:rPr>
          <w:color w:val="303030"/>
          <w:highlight w:val="white"/>
          <w:rtl w:val="0"/>
        </w:rPr>
        <w:t xml:space="preserve"> in their environment. This might involve on-site or remote sessions. Address issues that come up (e.g. networking, firewall for our components, connecting to their quantum hardware if any, etc.).</w:t>
      </w:r>
    </w:p>
    <w:p w:rsidR="00000000" w:rsidDel="00000000" w:rsidP="00000000" w:rsidRDefault="00000000" w:rsidRPr="00000000" w14:paraId="000004A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Once up, run a </w:t>
      </w:r>
      <w:r w:rsidDel="00000000" w:rsidR="00000000" w:rsidRPr="00000000">
        <w:rPr>
          <w:b w:val="1"/>
          <w:bCs w:val="1"/>
          <w:color w:val="303030"/>
          <w:highlight w:val="white"/>
          <w:rtl w:val="0"/>
        </w:rPr>
        <w:t xml:space="preserve">joint shakeout test</w:t>
      </w:r>
      <w:r w:rsidDel="00000000" w:rsidR="00000000" w:rsidRPr="00000000">
        <w:rPr>
          <w:color w:val="303030"/>
          <w:highlight w:val="white"/>
          <w:rtl w:val="0"/>
        </w:rPr>
        <w:t xml:space="preserve">: e.g. we run some known workloads on their deployment. Possibly rerun parts of ORR in their env to ensure it’s not breaking (though maybe scaled down if they have smaller hardware).</w:t>
      </w:r>
    </w:p>
    <w:p w:rsidR="00000000" w:rsidDel="00000000" w:rsidP="00000000" w:rsidRDefault="00000000" w:rsidRPr="00000000" w14:paraId="000004A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Establish monitoring and support channels: set up our Prom/Grafana to federate or they give us guest access, so we can watch DK metrics during the pilot. Also, set up a Slack/Teams or similar for quick support if something fails.</w:t>
      </w:r>
    </w:p>
    <w:p w:rsidR="00000000" w:rsidDel="00000000" w:rsidP="00000000" w:rsidRDefault="00000000" w:rsidRPr="00000000" w14:paraId="000004A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Leave them with a small </w:t>
      </w:r>
      <w:r w:rsidDel="00000000" w:rsidR="00000000" w:rsidRPr="00000000">
        <w:rPr>
          <w:b w:val="1"/>
          <w:bCs w:val="1"/>
          <w:color w:val="303030"/>
          <w:highlight w:val="white"/>
          <w:rtl w:val="0"/>
        </w:rPr>
        <w:t xml:space="preserve">user demo or training</w:t>
      </w:r>
      <w:r w:rsidDel="00000000" w:rsidR="00000000" w:rsidRPr="00000000">
        <w:rPr>
          <w:color w:val="303030"/>
          <w:highlight w:val="white"/>
          <w:rtl w:val="0"/>
        </w:rPr>
        <w:t xml:space="preserve">: e.g. show their team how to submit a job, how to interpret trust-fabric logs, how to retrieve a watermark report, etc. Essentially, treat this as enabling a future customer.</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A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Deployment confirmation</w:t>
      </w:r>
      <w:r w:rsidDel="00000000" w:rsidR="00000000" w:rsidRPr="00000000">
        <w:rPr>
          <w:color w:val="303030"/>
          <w:highlight w:val="white"/>
          <w:rtl w:val="0"/>
        </w:rPr>
        <w:t xml:space="preserve">: an email or checklist from the partner confirming “A4Q version 1.0 deployed on X environment, all pods running, basic health checks passed”. Could incorporate as a signed-off section in our report.</w:t>
      </w:r>
    </w:p>
    <w:p w:rsidR="00000000" w:rsidDel="00000000" w:rsidP="00000000" w:rsidRDefault="00000000" w:rsidRPr="00000000" w14:paraId="000004A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allowed, gather some </w:t>
      </w:r>
      <w:r w:rsidDel="00000000" w:rsidR="00000000" w:rsidRPr="00000000">
        <w:rPr>
          <w:b w:val="1"/>
          <w:bCs w:val="1"/>
          <w:color w:val="303030"/>
          <w:highlight w:val="white"/>
          <w:rtl w:val="0"/>
        </w:rPr>
        <w:t xml:space="preserve">metrics from their deployment</w:t>
      </w:r>
      <w:r w:rsidDel="00000000" w:rsidR="00000000" w:rsidRPr="00000000">
        <w:rPr>
          <w:color w:val="303030"/>
          <w:highlight w:val="white"/>
          <w:rtl w:val="0"/>
        </w:rPr>
        <w:t xml:space="preserve"> after a week of running. For instance, show a Grafana snapshot where all DK metrics are green in their env, or a snippet of their /metrics output proving invariants hold outside our lab.</w:t>
      </w:r>
    </w:p>
    <w:p w:rsidR="00000000" w:rsidDel="00000000" w:rsidP="00000000" w:rsidRDefault="00000000" w:rsidRPr="00000000" w14:paraId="000004A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At least one </w:t>
      </w:r>
      <w:r w:rsidDel="00000000" w:rsidR="00000000" w:rsidRPr="00000000">
        <w:rPr>
          <w:b w:val="1"/>
          <w:bCs w:val="1"/>
          <w:color w:val="303030"/>
          <w:highlight w:val="white"/>
          <w:rtl w:val="0"/>
        </w:rPr>
        <w:t xml:space="preserve">meaningful workload executed</w:t>
      </w:r>
      <w:r w:rsidDel="00000000" w:rsidR="00000000" w:rsidRPr="00000000">
        <w:rPr>
          <w:color w:val="303030"/>
          <w:highlight w:val="white"/>
          <w:rtl w:val="0"/>
        </w:rPr>
        <w:t xml:space="preserve">: e.g. the partner ran an algorithm of interest (maybe a small quantum optimization). Document it: “Pilot X ran a 5-qubit QAOA on IonQ via A4Q, and got result Y. A4Q orchestrated submission, ledger recorded it, watermark verified.” This real-world story (with data) is invaluable as evidence of value.</w:t>
      </w:r>
    </w:p>
    <w:p w:rsidR="00000000" w:rsidDel="00000000" w:rsidP="00000000" w:rsidRDefault="00000000" w:rsidRPr="00000000" w14:paraId="000004A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Collect feedback from the partner: any pain points? If they encountered bugs or missing features, list them (with plan to fix or improve in next phases).</w:t>
      </w:r>
    </w:p>
    <w:p w:rsidR="00000000" w:rsidDel="00000000" w:rsidP="00000000" w:rsidRDefault="00000000" w:rsidRPr="00000000" w14:paraId="000004AD">
      <w:pPr>
        <w:numPr>
          <w:ilvl w:val="0"/>
          <w:numId w:val="175"/>
        </w:numPr>
        <w:spacing w:after="0" w:afterAutospacing="0" w:lineRule="auto"/>
        <w:ind w:left="720" w:hanging="360"/>
        <w:rPr>
          <w:color w:val="303030"/>
          <w:highlight w:val="white"/>
        </w:rPr>
      </w:pPr>
      <w:r w:rsidDel="00000000" w:rsidR="00000000" w:rsidRPr="00000000">
        <w:rPr>
          <w:color w:val="303030"/>
          <w:highlight w:val="white"/>
          <w:rtl w:val="0"/>
        </w:rPr>
        <w:t xml:space="preserve">This task is done when the partner can use the system for a basic use case without our constant intervention – i.e., we achieved a measure of </w:t>
      </w:r>
      <w:r w:rsidDel="00000000" w:rsidR="00000000" w:rsidRPr="00000000">
        <w:rPr>
          <w:i w:val="1"/>
          <w:iCs w:val="1"/>
          <w:color w:val="303030"/>
          <w:highlight w:val="white"/>
          <w:rtl w:val="0"/>
        </w:rPr>
        <w:t xml:space="preserve">usability and stability</w:t>
      </w:r>
      <w:r w:rsidDel="00000000" w:rsidR="00000000" w:rsidRPr="00000000">
        <w:rPr>
          <w:color w:val="303030"/>
          <w:highlight w:val="white"/>
          <w:rtl w:val="0"/>
        </w:rPr>
        <w:t xml:space="preserve"> in a foreign environment.</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An external pilot always has uncertainties – their environment might uncover new issues (network latency, unknown hardware behaviors). We should be ready to patch quickly or apply hotfixes. Also, manage expectations: emphasize this is a pilot, not final product. The success criterion isn’t perfection, but that it basically works and demonstrates the promised capabilities (with our team able to support any hiccups). Success here is a huge de-risk for the project – it’s the first validation by an outsider.</w:t>
      </w:r>
    </w:p>
    <w:p w:rsidR="00000000" w:rsidDel="00000000" w:rsidP="00000000" w:rsidRDefault="00000000" w:rsidRPr="00000000" w14:paraId="000004AE">
      <w:pPr>
        <w:numPr>
          <w:ilvl w:val="0"/>
          <w:numId w:val="175"/>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P3-T3</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Standards Contribution &amp; IP Alignment</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(Standards)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platform/watermark-pass (spec), docs/standards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PRE-PROD (external collaboration)</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CTO or Chief Scientist</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3 weeks (Month 10–11, can overlap with pilot support)</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 stable description of our watermark and provenance approach; maybe membership in relevant working group</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A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Finalize a technical </w:t>
      </w:r>
      <w:r w:rsidDel="00000000" w:rsidR="00000000" w:rsidRPr="00000000">
        <w:rPr>
          <w:b w:val="1"/>
          <w:bCs w:val="1"/>
          <w:color w:val="303030"/>
          <w:highlight w:val="white"/>
          <w:rtl w:val="0"/>
        </w:rPr>
        <w:t xml:space="preserve">whitepaper or draft specification</w:t>
      </w:r>
      <w:r w:rsidDel="00000000" w:rsidR="00000000" w:rsidRPr="00000000">
        <w:rPr>
          <w:color w:val="303030"/>
          <w:highlight w:val="white"/>
          <w:rtl w:val="0"/>
        </w:rPr>
        <w:t xml:space="preserve"> describing A4Q’s quantum watermarking schema and the QIR provenance pass. Include how our watermark is embedded and detected, and how the provenance info is logged (so others could implement or verify it).</w:t>
      </w:r>
    </w:p>
    <w:p w:rsidR="00000000" w:rsidDel="00000000" w:rsidP="00000000" w:rsidRDefault="00000000" w:rsidRPr="00000000" w14:paraId="000004B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Engage with standards bodies (e.g. the QIR Alliance, IEEE, or ISO quantum groups). Submit the draft as a proposal or at least present it in a meeting</w:t>
      </w:r>
      <w:r w:rsidDel="00000000" w:rsidR="00000000" w:rsidRPr="00000000">
        <w:rPr>
          <w:i w:val="1"/>
          <w:iCs w:val="1"/>
          <w:color w:val="303030"/>
          <w:highlight w:val="white"/>
          <w:rtl w:val="0"/>
        </w:rPr>
        <w:t xml:space="preserve">[61][62]</w:t>
      </w:r>
      <w:r w:rsidDel="00000000" w:rsidR="00000000" w:rsidRPr="00000000">
        <w:rPr>
          <w:color w:val="303030"/>
          <w:highlight w:val="white"/>
          <w:rtl w:val="0"/>
        </w:rPr>
        <w:t xml:space="preserve">. Emphasize that our implementation is a reference for these ideas (which elevates A4Q’s credibility).</w:t>
      </w:r>
    </w:p>
    <w:p w:rsidR="00000000" w:rsidDel="00000000" w:rsidP="00000000" w:rsidRDefault="00000000" w:rsidRPr="00000000" w14:paraId="000004B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Likewise, any learning on trust fabric policy or carbon accounting – share at least in a community forum if possible (without giving away competitive advantage). The goal is to show we align with emerging best practices, easing adoption concerns.</w:t>
      </w:r>
    </w:p>
    <w:p w:rsidR="00000000" w:rsidDel="00000000" w:rsidP="00000000" w:rsidRDefault="00000000" w:rsidRPr="00000000" w14:paraId="000004B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Internally, cross-check our </w:t>
      </w:r>
      <w:r w:rsidDel="00000000" w:rsidR="00000000" w:rsidRPr="00000000">
        <w:rPr>
          <w:b w:val="1"/>
          <w:bCs w:val="1"/>
          <w:color w:val="303030"/>
          <w:highlight w:val="white"/>
          <w:rtl w:val="0"/>
        </w:rPr>
        <w:t xml:space="preserve">patent/IP strategy</w:t>
      </w:r>
      <w:r w:rsidDel="00000000" w:rsidR="00000000" w:rsidRPr="00000000">
        <w:rPr>
          <w:color w:val="303030"/>
          <w:highlight w:val="white"/>
          <w:rtl w:val="0"/>
        </w:rPr>
        <w:t xml:space="preserve">: ensure that by contributing to standards we’re not losing IP protection unjustly. Most likely, watermark methods might be patented or in process – coordinate with legal to do this properly (sometimes submitting to standards requires a letter of assurance re: licenses).</w:t>
      </w:r>
    </w:p>
    <w:p w:rsidR="00000000" w:rsidDel="00000000" w:rsidP="00000000" w:rsidRDefault="00000000" w:rsidRPr="00000000" w14:paraId="000004B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Capture any feedback or changes needed from the standards groups and incorporate it into our backlog (for future phases).</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B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w:t>
      </w:r>
      <w:r w:rsidDel="00000000" w:rsidR="00000000" w:rsidRPr="00000000">
        <w:rPr>
          <w:b w:val="1"/>
          <w:bCs w:val="1"/>
          <w:color w:val="303030"/>
          <w:highlight w:val="white"/>
          <w:rtl w:val="0"/>
        </w:rPr>
        <w:t xml:space="preserve">submitted document</w:t>
      </w:r>
      <w:r w:rsidDel="00000000" w:rsidR="00000000" w:rsidRPr="00000000">
        <w:rPr>
          <w:color w:val="303030"/>
          <w:highlight w:val="white"/>
          <w:rtl w:val="0"/>
        </w:rPr>
        <w:t xml:space="preserve"> (or slide deck) to a standards body is the primary artifact. For instance, A4Q_QIR_Watermark_StandardDraft.pdf and a confirmation email/minutes from the working group acknowledging receipt</w:t>
      </w:r>
      <w:r w:rsidDel="00000000" w:rsidR="00000000" w:rsidRPr="00000000">
        <w:rPr>
          <w:i w:val="1"/>
          <w:iCs w:val="1"/>
          <w:color w:val="303030"/>
          <w:highlight w:val="white"/>
          <w:rtl w:val="0"/>
        </w:rPr>
        <w:t xml:space="preserve">[61]</w:t>
      </w:r>
      <w:r w:rsidDel="00000000" w:rsidR="00000000" w:rsidRPr="00000000">
        <w:rPr>
          <w:color w:val="303030"/>
          <w:highlight w:val="white"/>
          <w:rtl w:val="0"/>
        </w:rPr>
        <w:t xml:space="preserve">.</w:t>
      </w:r>
    </w:p>
    <w:p w:rsidR="00000000" w:rsidDel="00000000" w:rsidP="00000000" w:rsidRDefault="00000000" w:rsidRPr="00000000" w14:paraId="000004B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Evidence that our ideas are taken seriously: e.g. an invitation to co-author a standard, or positive feedback from a standards committee. Even a quote or email snippet can be recorded to show momentum.</w:t>
      </w:r>
    </w:p>
    <w:p w:rsidR="00000000" w:rsidDel="00000000" w:rsidP="00000000" w:rsidRDefault="00000000" w:rsidRPr="00000000" w14:paraId="000004B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Our monorepo might gain a standards/ directory containing these proposals (as allowed publicly) or at least our reference implementation tagged as compliant with standard draft X.</w:t>
      </w:r>
    </w:p>
    <w:p w:rsidR="00000000" w:rsidDel="00000000" w:rsidP="00000000" w:rsidRDefault="00000000" w:rsidRPr="00000000" w14:paraId="000004B7">
      <w:pPr>
        <w:numPr>
          <w:ilvl w:val="0"/>
          <w:numId w:val="2"/>
        </w:numPr>
        <w:spacing w:after="0" w:afterAutospacing="0" w:lineRule="auto"/>
        <w:ind w:left="720" w:hanging="360"/>
        <w:rPr>
          <w:color w:val="303030"/>
          <w:highlight w:val="white"/>
        </w:rPr>
      </w:pPr>
      <w:r w:rsidDel="00000000" w:rsidR="00000000" w:rsidRPr="00000000">
        <w:rPr>
          <w:color w:val="303030"/>
          <w:highlight w:val="white"/>
          <w:rtl w:val="0"/>
        </w:rPr>
        <w:t xml:space="preserve">This doesn’t have a pass/fail like tests, but success is measured by engagement: We want A4Q to be seen as </w:t>
      </w:r>
      <w:r w:rsidDel="00000000" w:rsidR="00000000" w:rsidRPr="00000000">
        <w:rPr>
          <w:i w:val="1"/>
          <w:iCs w:val="1"/>
          <w:color w:val="303030"/>
          <w:highlight w:val="white"/>
          <w:rtl w:val="0"/>
        </w:rPr>
        <w:t xml:space="preserve">the reference implementation</w:t>
      </w:r>
      <w:r w:rsidDel="00000000" w:rsidR="00000000" w:rsidRPr="00000000">
        <w:rPr>
          <w:color w:val="303030"/>
          <w:highlight w:val="white"/>
          <w:rtl w:val="0"/>
        </w:rPr>
        <w:t xml:space="preserve"> of quantum IP governance best practices. Achieving this by year 1 sets a strong foundation for the ecosystem narrative.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Time of contributors is a risk – doing standards work while pushing product can strain resources. But the upside is huge in credibility and shaping the playing field. We should allocate a slice of key architects’ time here, and perhaps involve an external collaborator or advisor who sits on these committees to help champion our approach.</w:t>
      </w:r>
    </w:p>
    <w:p w:rsidR="00000000" w:rsidDel="00000000" w:rsidP="00000000" w:rsidRDefault="00000000" w:rsidRPr="00000000" w14:paraId="000004B8">
      <w:pPr>
        <w:numPr>
          <w:ilvl w:val="0"/>
          <w:numId w:val="2"/>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P3-T4</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Version 1.0.0 Release Packaging</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(Release Management)</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infra/helm, docs/CHANGELOG.md, CI/CD</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Release Manager / DevOps</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2 weeks (Month 12)</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All critical fixes from pilot feedback applied; ORR passed; documentation updated</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B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Freeze a </w:t>
      </w:r>
      <w:r w:rsidDel="00000000" w:rsidR="00000000" w:rsidRPr="00000000">
        <w:rPr>
          <w:b w:val="1"/>
          <w:bCs w:val="1"/>
          <w:color w:val="303030"/>
          <w:highlight w:val="white"/>
          <w:rtl w:val="0"/>
        </w:rPr>
        <w:t xml:space="preserve">release branch</w:t>
      </w:r>
      <w:r w:rsidDel="00000000" w:rsidR="00000000" w:rsidRPr="00000000">
        <w:rPr>
          <w:color w:val="303030"/>
          <w:highlight w:val="white"/>
          <w:rtl w:val="0"/>
        </w:rPr>
        <w:t xml:space="preserve"> for v1.0.0 (or v1.2.0 as per internal versioning). Bump versions in code, ensure all modules are on consistent version numbers.</w:t>
      </w:r>
    </w:p>
    <w:p w:rsidR="00000000" w:rsidDel="00000000" w:rsidP="00000000" w:rsidRDefault="00000000" w:rsidRPr="00000000" w14:paraId="000004B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Generate final </w:t>
      </w:r>
      <w:r w:rsidDel="00000000" w:rsidR="00000000" w:rsidRPr="00000000">
        <w:rPr>
          <w:b w:val="1"/>
          <w:bCs w:val="1"/>
          <w:color w:val="303030"/>
          <w:highlight w:val="white"/>
          <w:rtl w:val="0"/>
        </w:rPr>
        <w:t xml:space="preserve">artifacts</w:t>
      </w:r>
      <w:r w:rsidDel="00000000" w:rsidR="00000000" w:rsidRPr="00000000">
        <w:rPr>
          <w:color w:val="303030"/>
          <w:highlight w:val="white"/>
          <w:rtl w:val="0"/>
        </w:rPr>
        <w:t xml:space="preserve">: Docker images (tagged v1.0.0), Helm chart (versioned), CLI binaries (if any standalone), and a combined release notes document.</w:t>
      </w:r>
    </w:p>
    <w:p w:rsidR="00000000" w:rsidDel="00000000" w:rsidP="00000000" w:rsidRDefault="00000000" w:rsidRPr="00000000" w14:paraId="000004B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Write </w:t>
      </w:r>
      <w:r w:rsidDel="00000000" w:rsidR="00000000" w:rsidRPr="00000000">
        <w:rPr>
          <w:b w:val="1"/>
          <w:bCs w:val="1"/>
          <w:color w:val="303030"/>
          <w:highlight w:val="white"/>
          <w:rtl w:val="0"/>
        </w:rPr>
        <w:t xml:space="preserve">release notes</w:t>
      </w:r>
      <w:r w:rsidDel="00000000" w:rsidR="00000000" w:rsidRPr="00000000">
        <w:rPr>
          <w:color w:val="303030"/>
          <w:highlight w:val="white"/>
          <w:rtl w:val="0"/>
        </w:rPr>
        <w:t xml:space="preserve"> highlighting major features and known limitations. Also include instructions for installation (so that someone outside our team could attempt it, though likely still with our support).</w:t>
      </w:r>
    </w:p>
    <w:p w:rsidR="00000000" w:rsidDel="00000000" w:rsidP="00000000" w:rsidRDefault="00000000" w:rsidRPr="00000000" w14:paraId="000004B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Verify the build is reproducible: do a clean clone of repo, follow our README, and confirm you can get the same images and pass all tests (to simulate an open-source or external user scenario, if applicable).</w:t>
      </w:r>
    </w:p>
    <w:p w:rsidR="00000000" w:rsidDel="00000000" w:rsidP="00000000" w:rsidRDefault="00000000" w:rsidRPr="00000000" w14:paraId="000004B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Tag the repo and archive the release (possibly upload to an artifact repository or container registry).</w:t>
      </w:r>
    </w:p>
    <w:p w:rsidR="00000000" w:rsidDel="00000000" w:rsidP="00000000" w:rsidRDefault="00000000" w:rsidRPr="00000000" w14:paraId="000004B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Optional but good: run one more round of critical tests on the exact release artifact (e.g. deploy the Helm chart one more time and run a sanity suite) to ensure nothing slipped in the final packaging.</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B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Git tags and checksums: The repository has a v1.0.0 tag, and an artifact like A4Q_v1.0.0_SHA256.txt listing checksums of all release images/files (for integrity).</w:t>
      </w:r>
    </w:p>
    <w:p w:rsidR="00000000" w:rsidDel="00000000" w:rsidP="00000000" w:rsidRDefault="00000000" w:rsidRPr="00000000" w14:paraId="000004C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w:t>
      </w:r>
      <w:r w:rsidDel="00000000" w:rsidR="00000000" w:rsidRPr="00000000">
        <w:rPr>
          <w:b w:val="1"/>
          <w:bCs w:val="1"/>
          <w:color w:val="303030"/>
          <w:highlight w:val="white"/>
          <w:rtl w:val="0"/>
        </w:rPr>
        <w:t xml:space="preserve">CHANGELOG.md</w:t>
      </w:r>
      <w:r w:rsidDel="00000000" w:rsidR="00000000" w:rsidRPr="00000000">
        <w:rPr>
          <w:color w:val="303030"/>
          <w:highlight w:val="white"/>
          <w:rtl w:val="0"/>
        </w:rPr>
        <w:t xml:space="preserve"> or release notes file clearly delineates what’s delivered. It should map to our execution program: e.g. “Integrated KMS (Vault) for key management”, “IBM Quantum backend support (beta)”, “PQC invariants enforced (compile p95 ~50 ms achieved)” etc. Basically, it’s a marketing-plus-technical summary of 12 months of work.</w:t>
      </w:r>
    </w:p>
    <w:p w:rsidR="00000000" w:rsidDel="00000000" w:rsidP="00000000" w:rsidRDefault="00000000" w:rsidRPr="00000000" w14:paraId="000004C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release package is provided to the pilot partner and possibly other early adopters/investors as needed. Evidence of that can be a distribution email or an internal announcement.</w:t>
      </w:r>
    </w:p>
    <w:p w:rsidR="00000000" w:rsidDel="00000000" w:rsidP="00000000" w:rsidRDefault="00000000" w:rsidRPr="00000000" w14:paraId="000004C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At this point, all tasks marked PROD-REQUIRED should be completed or explicitly deferred with rationale. So we can create a final </w:t>
      </w:r>
      <w:r w:rsidDel="00000000" w:rsidR="00000000" w:rsidRPr="00000000">
        <w:rPr>
          <w:i w:val="1"/>
          <w:iCs w:val="1"/>
          <w:color w:val="303030"/>
          <w:highlight w:val="white"/>
          <w:rtl w:val="0"/>
        </w:rPr>
        <w:t xml:space="preserve">v1.0 completion checklist</w:t>
      </w:r>
      <w:r w:rsidDel="00000000" w:rsidR="00000000" w:rsidRPr="00000000">
        <w:rPr>
          <w:color w:val="303030"/>
          <w:highlight w:val="white"/>
          <w:rtl w:val="0"/>
        </w:rPr>
        <w:t xml:space="preserve"> verifying each such task status (should be all done).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It’s mostly administrative, but important. The risk is rushing – don’t cut corners on the final integration testing. This sets the tone for future releases (we want a reputation that our tagged releases are solid). Also consider if we want to designate this release as </w:t>
      </w:r>
      <w:r w:rsidDel="00000000" w:rsidR="00000000" w:rsidRPr="00000000">
        <w:rPr>
          <w:i w:val="1"/>
          <w:iCs w:val="1"/>
          <w:color w:val="303030"/>
          <w:highlight w:val="white"/>
          <w:rtl w:val="0"/>
        </w:rPr>
        <w:t xml:space="preserve">“GA”</w:t>
      </w:r>
      <w:r w:rsidDel="00000000" w:rsidR="00000000" w:rsidRPr="00000000">
        <w:rPr>
          <w:color w:val="303030"/>
          <w:highlight w:val="white"/>
          <w:rtl w:val="0"/>
        </w:rPr>
        <w:t xml:space="preserve"> or if we still call it a beta – since the roadmap mentioned v1.1 was GA. Given our context, this might effectively be v1.2 GA. Terminology aside, by Month 12 we have a product we’re confident to put in a partner’s hands as a supported system.</w:t>
      </w:r>
    </w:p>
    <w:p w:rsidR="00000000" w:rsidDel="00000000" w:rsidP="00000000" w:rsidRDefault="00000000" w:rsidRPr="00000000" w14:paraId="000004C3">
      <w:pPr>
        <w:spacing w:after="240" w:before="240" w:lineRule="auto"/>
        <w:rPr>
          <w:color w:val="303030"/>
          <w:highlight w:val="white"/>
        </w:rPr>
      </w:pPr>
      <w:r w:rsidDel="00000000" w:rsidR="00000000" w:rsidRPr="00000000">
        <w:rPr>
          <w:b w:val="1"/>
          <w:bCs w:val="1"/>
          <w:color w:val="303030"/>
          <w:highlight w:val="white"/>
          <w:rtl w:val="0"/>
        </w:rPr>
        <w:t xml:space="preserve">Phase 4 (Months 12–16) – Feature Expansion &amp; Performance Tuning</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Phase Goals (12–16mo):</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With a stable baseline out, focus returns to</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innovation and improvement, guided by pilot feedback.</w:t>
      </w:r>
      <w:r w:rsidDel="00000000" w:rsidR="00000000" w:rsidRPr="00000000">
        <w:rPr>
          <w:color w:val="303030"/>
          <w:highlight w:val="white"/>
          <w:rtl w:val="0"/>
        </w:rPr>
        <w:t xml:space="preserve"> Major aims: (1) </w:t>
      </w:r>
      <w:r w:rsidDel="00000000" w:rsidR="00000000" w:rsidRPr="00000000">
        <w:rPr>
          <w:b w:val="1"/>
          <w:bCs w:val="1"/>
          <w:color w:val="303030"/>
          <w:highlight w:val="white"/>
          <w:rtl w:val="0"/>
        </w:rPr>
        <w:t xml:space="preserve">Introduce Advanced Features in Controlled Mode</w:t>
      </w:r>
      <w:r w:rsidDel="00000000" w:rsidR="00000000" w:rsidRPr="00000000">
        <w:rPr>
          <w:color w:val="303030"/>
          <w:highlight w:val="white"/>
          <w:rtl w:val="0"/>
        </w:rPr>
        <w:t xml:space="preserve"> – e.g. </w:t>
      </w:r>
      <w:r w:rsidDel="00000000" w:rsidR="00000000" w:rsidRPr="00000000">
        <w:rPr>
          <w:b w:val="1"/>
          <w:bCs w:val="1"/>
          <w:color w:val="303030"/>
          <w:highlight w:val="white"/>
          <w:rtl w:val="0"/>
        </w:rPr>
        <w:t xml:space="preserve">AutoCal-RL integration</w:t>
      </w:r>
      <w:r w:rsidDel="00000000" w:rsidR="00000000" w:rsidRPr="00000000">
        <w:rPr>
          <w:color w:val="303030"/>
          <w:highlight w:val="white"/>
          <w:rtl w:val="0"/>
        </w:rPr>
        <w:t xml:space="preserve"> in live environment behind flags, and </w:t>
      </w:r>
      <w:r w:rsidDel="00000000" w:rsidR="00000000" w:rsidRPr="00000000">
        <w:rPr>
          <w:b w:val="1"/>
          <w:bCs w:val="1"/>
          <w:color w:val="303030"/>
          <w:highlight w:val="white"/>
          <w:rtl w:val="0"/>
        </w:rPr>
        <w:t xml:space="preserve">Anomaly Detection</w:t>
      </w:r>
      <w:r w:rsidDel="00000000" w:rsidR="00000000" w:rsidRPr="00000000">
        <w:rPr>
          <w:color w:val="303030"/>
          <w:highlight w:val="white"/>
          <w:rtl w:val="0"/>
        </w:rPr>
        <w:t xml:space="preserve"> for job error rates (initially just logging alerts) as a precursor to full autonomy</w:t>
      </w:r>
      <w:r w:rsidDel="00000000" w:rsidR="00000000" w:rsidRPr="00000000">
        <w:rPr>
          <w:i w:val="1"/>
          <w:iCs w:val="1"/>
          <w:color w:val="303030"/>
          <w:highlight w:val="white"/>
          <w:rtl w:val="0"/>
        </w:rPr>
        <w:t xml:space="preserve">[67][68]</w:t>
      </w:r>
      <w:r w:rsidDel="00000000" w:rsidR="00000000" w:rsidRPr="00000000">
        <w:rPr>
          <w:color w:val="303030"/>
          <w:highlight w:val="white"/>
          <w:rtl w:val="0"/>
        </w:rPr>
        <w:t xml:space="preserve">; (2) </w:t>
      </w:r>
      <w:r w:rsidDel="00000000" w:rsidR="00000000" w:rsidRPr="00000000">
        <w:rPr>
          <w:b w:val="1"/>
          <w:bCs w:val="1"/>
          <w:color w:val="303030"/>
          <w:highlight w:val="white"/>
          <w:rtl w:val="0"/>
        </w:rPr>
        <w:t xml:space="preserve">Tighten Performance</w:t>
      </w:r>
      <w:r w:rsidDel="00000000" w:rsidR="00000000" w:rsidRPr="00000000">
        <w:rPr>
          <w:color w:val="303030"/>
          <w:highlight w:val="white"/>
          <w:rtl w:val="0"/>
        </w:rPr>
        <w:t xml:space="preserve"> – revisit any invariants where we only marginally passed and optimize (e.g. can we reduce ledger latency further via indexing or concurrency? Achieve stretch targets consistently?); (3) </w:t>
      </w:r>
      <w:r w:rsidDel="00000000" w:rsidR="00000000" w:rsidRPr="00000000">
        <w:rPr>
          <w:b w:val="1"/>
          <w:bCs w:val="1"/>
          <w:color w:val="303030"/>
          <w:highlight w:val="white"/>
          <w:rtl w:val="0"/>
        </w:rPr>
        <w:t xml:space="preserve">Multi-Cloud and Multi-Tenant Prep</w:t>
      </w:r>
      <w:r w:rsidDel="00000000" w:rsidR="00000000" w:rsidRPr="00000000">
        <w:rPr>
          <w:color w:val="303030"/>
          <w:highlight w:val="white"/>
          <w:rtl w:val="0"/>
        </w:rPr>
        <w:t xml:space="preserve"> – lay groundwork for supporting multiple cloud providers simultaneously (since by next era we want multi-cloud brokerage) and for organizations sharing the system (improving user isolation, quota management); (4) </w:t>
      </w:r>
      <w:r w:rsidDel="00000000" w:rsidR="00000000" w:rsidRPr="00000000">
        <w:rPr>
          <w:b w:val="1"/>
          <w:bCs w:val="1"/>
          <w:color w:val="303030"/>
          <w:highlight w:val="white"/>
          <w:rtl w:val="0"/>
        </w:rPr>
        <w:t xml:space="preserve">Environmental Hardening</w:t>
      </w:r>
      <w:r w:rsidDel="00000000" w:rsidR="00000000" w:rsidRPr="00000000">
        <w:rPr>
          <w:color w:val="303030"/>
          <w:highlight w:val="white"/>
          <w:rtl w:val="0"/>
        </w:rPr>
        <w:t xml:space="preserve"> – expand testing to new scenarios (different cloud platforms, on-prem deployment, scale-out tests with more nodes) to ensure the design generalizes. This phase is about </w:t>
      </w:r>
      <w:r w:rsidDel="00000000" w:rsidR="00000000" w:rsidRPr="00000000">
        <w:rPr>
          <w:i w:val="1"/>
          <w:iCs w:val="1"/>
          <w:color w:val="303030"/>
          <w:highlight w:val="white"/>
          <w:rtl w:val="0"/>
        </w:rPr>
        <w:t xml:space="preserve">going from one successful pilot to many</w:t>
      </w:r>
      <w:r w:rsidDel="00000000" w:rsidR="00000000" w:rsidRPr="00000000">
        <w:rPr>
          <w:color w:val="303030"/>
          <w:highlight w:val="white"/>
          <w:rtl w:val="0"/>
        </w:rPr>
        <w:t xml:space="preserve">, by improving scalability and adding the first layer of autonomous controls that differentiate A4Q.</w:t>
      </w:r>
    </w:p>
    <w:p w:rsidR="00000000" w:rsidDel="00000000" w:rsidP="00000000" w:rsidRDefault="00000000" w:rsidRPr="00000000" w14:paraId="000004C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P4-T1</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Magic-State Simulator &amp; Anomaly Detection (Autonomy R&amp;D)</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 (FT Prep)</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services/orchestrator (sub-module), ml/anomaly-detect</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R&amp;D SPIKE</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Lead (with ML Eng)</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12–14)</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Basic system metrics from pilot (error rates, etc.), maybe some data from hardware or simulator</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C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w:t>
      </w:r>
      <w:r w:rsidDel="00000000" w:rsidR="00000000" w:rsidRPr="00000000">
        <w:rPr>
          <w:b w:val="1"/>
          <w:bCs w:val="1"/>
          <w:color w:val="303030"/>
          <w:highlight w:val="white"/>
          <w:rtl w:val="0"/>
        </w:rPr>
        <w:t xml:space="preserve">Magic State Factory simulator</w:t>
      </w:r>
      <w:r w:rsidDel="00000000" w:rsidR="00000000" w:rsidRPr="00000000">
        <w:rPr>
          <w:color w:val="303030"/>
          <w:highlight w:val="white"/>
          <w:rtl w:val="0"/>
        </w:rPr>
        <w:t xml:space="preserve"> within the orchestrator or as a separate service. Since real FTQC hardware might not exist yet, simulate the production/consumption of magic states (resources needed for quantum error correction)</w:t>
      </w:r>
      <w:r w:rsidDel="00000000" w:rsidR="00000000" w:rsidRPr="00000000">
        <w:rPr>
          <w:i w:val="1"/>
          <w:iCs w:val="1"/>
          <w:color w:val="303030"/>
          <w:highlight w:val="white"/>
          <w:rtl w:val="0"/>
        </w:rPr>
        <w:t xml:space="preserve">[69]</w:t>
      </w:r>
      <w:r w:rsidDel="00000000" w:rsidR="00000000" w:rsidRPr="00000000">
        <w:rPr>
          <w:color w:val="303030"/>
          <w:highlight w:val="white"/>
          <w:rtl w:val="0"/>
        </w:rPr>
        <w:t xml:space="preserve">. This simulation will generate events when resources are low or when throughput is limited, so we can test scheduling logic for those conditions.</w:t>
      </w:r>
    </w:p>
    <w:p w:rsidR="00000000" w:rsidDel="00000000" w:rsidP="00000000" w:rsidRDefault="00000000" w:rsidRPr="00000000" w14:paraId="000004C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Develop an </w:t>
      </w:r>
      <w:r w:rsidDel="00000000" w:rsidR="00000000" w:rsidRPr="00000000">
        <w:rPr>
          <w:b w:val="1"/>
          <w:bCs w:val="1"/>
          <w:color w:val="303030"/>
          <w:highlight w:val="white"/>
          <w:rtl w:val="0"/>
        </w:rPr>
        <w:t xml:space="preserve">Anomaly Detection module</w:t>
      </w:r>
      <w:r w:rsidDel="00000000" w:rsidR="00000000" w:rsidRPr="00000000">
        <w:rPr>
          <w:color w:val="303030"/>
          <w:highlight w:val="white"/>
          <w:rtl w:val="0"/>
        </w:rPr>
        <w:t xml:space="preserve"> (could leverage something like an online statistical test or a simple ML model) that monitors job error rates, queue wait times, etc. When it sees a spike or trend deviating from norm (e.g. job failure rate &gt; threshold or calibration drift indicated by increasing error), it flags it</w:t>
      </w:r>
      <w:r w:rsidDel="00000000" w:rsidR="00000000" w:rsidRPr="00000000">
        <w:rPr>
          <w:i w:val="1"/>
          <w:iCs w:val="1"/>
          <w:color w:val="303030"/>
          <w:highlight w:val="white"/>
          <w:rtl w:val="0"/>
        </w:rPr>
        <w:t xml:space="preserve">[70][71]</w:t>
      </w:r>
      <w:r w:rsidDel="00000000" w:rsidR="00000000" w:rsidRPr="00000000">
        <w:rPr>
          <w:color w:val="303030"/>
          <w:highlight w:val="white"/>
          <w:rtl w:val="0"/>
        </w:rPr>
        <w:t xml:space="preserve">. Initially, just log alerts, do not auto-intervene.</w:t>
      </w:r>
    </w:p>
    <w:p w:rsidR="00000000" w:rsidDel="00000000" w:rsidP="00000000" w:rsidRDefault="00000000" w:rsidRPr="00000000" w14:paraId="000004C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Integrate these into orchestrator: e.g. orchestrator subscribes to anomaly events and could mark a backend as “needs attention” (but won’t automatically reroute yet, unless trivial). Also incorporate anomaly info in telemetry (so ops can see it on dashboards).</w:t>
      </w:r>
    </w:p>
    <w:p w:rsidR="00000000" w:rsidDel="00000000" w:rsidP="00000000" w:rsidRDefault="00000000" w:rsidRPr="00000000" w14:paraId="000004C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Test by intentionally causing an anomaly: e.g. feed the orchestrator some “bad data” (simulate a QPU with high error rate) and see if our detector catches it. Adjust sensitivity to balance false positives/negatives.</w:t>
      </w:r>
    </w:p>
    <w:p w:rsidR="00000000" w:rsidDel="00000000" w:rsidP="00000000" w:rsidRDefault="00000000" w:rsidRPr="00000000" w14:paraId="000004C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This is a precursor to full </w:t>
      </w:r>
      <w:r w:rsidDel="00000000" w:rsidR="00000000" w:rsidRPr="00000000">
        <w:rPr>
          <w:b w:val="1"/>
          <w:bCs w:val="1"/>
          <w:color w:val="303030"/>
          <w:highlight w:val="white"/>
          <w:rtl w:val="0"/>
        </w:rPr>
        <w:t xml:space="preserve">self-healing</w:t>
      </w:r>
      <w:r w:rsidDel="00000000" w:rsidR="00000000" w:rsidRPr="00000000">
        <w:rPr>
          <w:color w:val="303030"/>
          <w:highlight w:val="white"/>
          <w:rtl w:val="0"/>
        </w:rPr>
        <w:t xml:space="preserve">: we want the groundwork in place such that in the next phase or era, we can enable automatic responses (pause a backend, trigger recalibration, etc.). For now, ensure detection is reliable.</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C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running </w:t>
      </w:r>
      <w:r w:rsidDel="00000000" w:rsidR="00000000" w:rsidRPr="00000000">
        <w:rPr>
          <w:b w:val="1"/>
          <w:bCs w:val="1"/>
          <w:color w:val="303030"/>
          <w:highlight w:val="white"/>
          <w:rtl w:val="0"/>
        </w:rPr>
        <w:t xml:space="preserve">magic-state simulation</w:t>
      </w:r>
      <w:r w:rsidDel="00000000" w:rsidR="00000000" w:rsidRPr="00000000">
        <w:rPr>
          <w:color w:val="303030"/>
          <w:highlight w:val="white"/>
          <w:rtl w:val="0"/>
        </w:rPr>
        <w:t xml:space="preserve"> in a dev environment that produces realistic load. Provide a snippet of logs or metrics showing, for example, “Simulated FT Resource: 80% utilized” and orchestrator reacting by maybe queueing fewer jobs or just reporting it.</w:t>
      </w:r>
    </w:p>
    <w:p w:rsidR="00000000" w:rsidDel="00000000" w:rsidP="00000000" w:rsidRDefault="00000000" w:rsidRPr="00000000" w14:paraId="000004C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w:t>
      </w:r>
      <w:r w:rsidDel="00000000" w:rsidR="00000000" w:rsidRPr="00000000">
        <w:rPr>
          <w:b w:val="1"/>
          <w:bCs w:val="1"/>
          <w:color w:val="303030"/>
          <w:highlight w:val="white"/>
          <w:rtl w:val="0"/>
        </w:rPr>
        <w:t xml:space="preserve">anomaly detection</w:t>
      </w:r>
      <w:r w:rsidDel="00000000" w:rsidR="00000000" w:rsidRPr="00000000">
        <w:rPr>
          <w:color w:val="303030"/>
          <w:highlight w:val="white"/>
          <w:rtl w:val="0"/>
        </w:rPr>
        <w:t xml:space="preserve"> logs showing detection of an injected issue. For instance, we purposely drop qubit calibration in the simulator, and logs show “Anomaly detected: error_rate spike on Backend-1 (5σ deviation)”.</w:t>
      </w:r>
    </w:p>
    <w:p w:rsidR="00000000" w:rsidDel="00000000" w:rsidP="00000000" w:rsidRDefault="00000000" w:rsidRPr="00000000" w14:paraId="000004C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anomaly alerts should also reflect in metrics (maybe expose a4q_anomaly_alerts_total or similar counter) and we ensure no performance impact in normal conditions.</w:t>
      </w:r>
    </w:p>
    <w:p w:rsidR="00000000" w:rsidDel="00000000" w:rsidP="00000000" w:rsidRDefault="00000000" w:rsidRPr="00000000" w14:paraId="000004CD">
      <w:pPr>
        <w:numPr>
          <w:ilvl w:val="0"/>
          <w:numId w:val="83"/>
        </w:numPr>
        <w:spacing w:after="0" w:afterAutospacing="0" w:lineRule="auto"/>
        <w:ind w:left="720" w:hanging="360"/>
        <w:rPr>
          <w:color w:val="303030"/>
          <w:highlight w:val="white"/>
        </w:rPr>
      </w:pPr>
      <w:r w:rsidDel="00000000" w:rsidR="00000000" w:rsidRPr="00000000">
        <w:rPr>
          <w:color w:val="303030"/>
          <w:highlight w:val="white"/>
          <w:rtl w:val="0"/>
        </w:rPr>
        <w:t xml:space="preserve">Document a plan in which anomalies we’d auto-handle in future. Perhaps as a simple table: “If detection of X, then future action Y (not implemented yet)”. This sets up tasks in Era 2–4.</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Being R&amp;D, it’s okay if this doesn’t directly deliver a prod feature by end of 16 mo. But we want evidence that the system can evolve into the “autopilot” role. We must be careful to keep this isolated (feature-flagged) so it doesn’t interfere with the stable core. On the flip side, this keeps the team sharp on the advanced goals, preventing stagnation after hitting the initial release.</w:t>
      </w:r>
    </w:p>
    <w:p w:rsidR="00000000" w:rsidDel="00000000" w:rsidP="00000000" w:rsidRDefault="00000000" w:rsidRPr="00000000" w14:paraId="000004CE">
      <w:pPr>
        <w:numPr>
          <w:ilvl w:val="0"/>
          <w:numId w:val="83"/>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P4-T2</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AutoCal-RL Deployment in Shadow Mode</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rFonts w:ascii="Arial Unicode MS" w:cs="Arial Unicode MS" w:eastAsia="Arial Unicode MS" w:hAnsi="Arial Unicode MS"/>
          <w:color w:val="303030"/>
          <w:highlight w:val="white"/>
          <w:rtl w:val="0"/>
        </w:rPr>
        <w:t xml:space="preserve">: Discovery→Autonomy (Calibration)</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ml/autocal-rl, services/orchestrator (hooks)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PRE-PROD (pilot feature)</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ML Engineer (Calibration)</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13–14)</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Basic AutoCal-RL working in lab; anomaly detection (P4-T1) might feed into this</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C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Containerize or package the </w:t>
      </w:r>
      <w:r w:rsidDel="00000000" w:rsidR="00000000" w:rsidRPr="00000000">
        <w:rPr>
          <w:b w:val="1"/>
          <w:bCs w:val="1"/>
          <w:color w:val="303030"/>
          <w:highlight w:val="white"/>
          <w:rtl w:val="0"/>
        </w:rPr>
        <w:t xml:space="preserve">AutoCal-RL service</w:t>
      </w:r>
      <w:r w:rsidDel="00000000" w:rsidR="00000000" w:rsidRPr="00000000">
        <w:rPr>
          <w:color w:val="303030"/>
          <w:highlight w:val="white"/>
          <w:rtl w:val="0"/>
        </w:rPr>
        <w:t xml:space="preserve"> so it can run alongside the orchestrator in a cluster. This service should be able to connect to either a real QPU’s calibration interface or our simulator’s knobs.</w:t>
      </w:r>
    </w:p>
    <w:p w:rsidR="00000000" w:rsidDel="00000000" w:rsidP="00000000" w:rsidRDefault="00000000" w:rsidRPr="00000000" w14:paraId="000004D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Integrate orchestrator with AutoCal suggestions: e.g. when anomaly detection or a periodic timer triggers, orchestrator queries AutoCal-RL for recommended calibration actions (like “tune qubit 5 frequency by X”). However, </w:t>
      </w:r>
      <w:r w:rsidDel="00000000" w:rsidR="00000000" w:rsidRPr="00000000">
        <w:rPr>
          <w:i w:val="1"/>
          <w:iCs w:val="1"/>
          <w:color w:val="303030"/>
          <w:highlight w:val="white"/>
          <w:rtl w:val="0"/>
        </w:rPr>
        <w:t xml:space="preserve">do not</w:t>
      </w:r>
      <w:r w:rsidDel="00000000" w:rsidR="00000000" w:rsidRPr="00000000">
        <w:rPr>
          <w:color w:val="303030"/>
          <w:highlight w:val="white"/>
          <w:rtl w:val="0"/>
        </w:rPr>
        <w:t xml:space="preserve"> auto-apply in production yet; just log what would have been done or maybe apply to simulator.</w:t>
      </w:r>
    </w:p>
    <w:p w:rsidR="00000000" w:rsidDel="00000000" w:rsidP="00000000" w:rsidRDefault="00000000" w:rsidRPr="00000000" w14:paraId="000004D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Run the AutoCal-RL in the background during pilot (if the partner has a test device or we use a simulator). Gather data on how often it suggests changes and whether those changes would improve metrics.</w:t>
      </w:r>
    </w:p>
    <w:p w:rsidR="00000000" w:rsidDel="00000000" w:rsidP="00000000" w:rsidRDefault="00000000" w:rsidRPr="00000000" w14:paraId="000004D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the partner is willing, perhaps do an out-of-band test: apply one calibration suggestion manually to see if it indeed improved error rates. Use that as anecdotal evidence.</w:t>
      </w:r>
    </w:p>
    <w:p w:rsidR="00000000" w:rsidDel="00000000" w:rsidP="00000000" w:rsidRDefault="00000000" w:rsidRPr="00000000" w14:paraId="000004D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Ensure the presence of AutoCal-RL does not degrade performance. It might need a lot of compute (RL training episodes), so maybe allocate a separate node or GPU for it and ensure it doesn’t starve core services.</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D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AutoCal service running</w:t>
      </w:r>
      <w:r w:rsidDel="00000000" w:rsidR="00000000" w:rsidRPr="00000000">
        <w:rPr>
          <w:color w:val="303030"/>
          <w:highlight w:val="white"/>
          <w:rtl w:val="0"/>
        </w:rPr>
        <w:t xml:space="preserve">: show that we can deploy the autocal-rl container and it stays healthy. For instance, an artifact log where it receives a periodic state from orchestrator (like current error rates) and outputs a suggestion (which we capture and log).</w:t>
      </w:r>
    </w:p>
    <w:p w:rsidR="00000000" w:rsidDel="00000000" w:rsidP="00000000" w:rsidRDefault="00000000" w:rsidRPr="00000000" w14:paraId="000004D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Show an </w:t>
      </w:r>
      <w:r w:rsidDel="00000000" w:rsidR="00000000" w:rsidRPr="00000000">
        <w:rPr>
          <w:b w:val="1"/>
          <w:bCs w:val="1"/>
          <w:color w:val="303030"/>
          <w:highlight w:val="white"/>
          <w:rtl w:val="0"/>
        </w:rPr>
        <w:t xml:space="preserve">example calibration suggestion</w:t>
      </w:r>
      <w:r w:rsidDel="00000000" w:rsidR="00000000" w:rsidRPr="00000000">
        <w:rPr>
          <w:color w:val="303030"/>
          <w:highlight w:val="white"/>
          <w:rtl w:val="0"/>
        </w:rPr>
        <w:t xml:space="preserve">: e.g. “Qubit 7 T1 is drifting, suggest increasing bias current by 0.05” (whatever form it gives). This demonstrates the ML is doing something concrete.</w:t>
      </w:r>
    </w:p>
    <w:p w:rsidR="00000000" w:rsidDel="00000000" w:rsidP="00000000" w:rsidRDefault="00000000" w:rsidRPr="00000000" w14:paraId="000004D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possible, evidence of improvement: maybe on simulator, we see before calibration vs after calibration error metrics. Or a partner’s qubit improved (that would be golden). If so, record that experiment result.</w:t>
      </w:r>
    </w:p>
    <w:p w:rsidR="00000000" w:rsidDel="00000000" w:rsidP="00000000" w:rsidRDefault="00000000" w:rsidRPr="00000000" w14:paraId="000004D7">
      <w:pPr>
        <w:numPr>
          <w:ilvl w:val="0"/>
          <w:numId w:val="244"/>
        </w:numPr>
        <w:spacing w:after="0" w:afterAutospacing="0" w:lineRule="auto"/>
        <w:ind w:left="720" w:hanging="360"/>
        <w:rPr>
          <w:color w:val="303030"/>
          <w:highlight w:val="white"/>
        </w:rPr>
      </w:pPr>
      <w:r w:rsidDel="00000000" w:rsidR="00000000" w:rsidRPr="00000000">
        <w:rPr>
          <w:color w:val="303030"/>
          <w:highlight w:val="white"/>
          <w:rtl w:val="0"/>
        </w:rPr>
        <w:t xml:space="preserve">Confirm that when running, the invariants are unaffected (the RL loop might be heavy but should not cause compile latencies to spike etc.). If necessary, throttle or only run during idle periods. Document this consideration.</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brings some of the Discovery-plane R&amp;D into a real environment. The risk is it might not yield any noticeable benefit yet (NISQ devices calibrate well enough manually). That’s okay; even a null result is learning. The key is we integrate the pipeline now, so when devices scale or drifting becomes bigger issue, we’re ready. This also impresses sophisticated partners that we have an eye on automated tuning, which is part of the “Autonomy” promise.</w:t>
      </w:r>
    </w:p>
    <w:p w:rsidR="00000000" w:rsidDel="00000000" w:rsidP="00000000" w:rsidRDefault="00000000" w:rsidRPr="00000000" w14:paraId="000004D8">
      <w:pPr>
        <w:numPr>
          <w:ilvl w:val="0"/>
          <w:numId w:val="244"/>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P4-T3</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Performance Tuning Sprint (Ledger &amp; Compile)</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(Optimization)</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 (ledger), platform/compiler</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 (to ensure headroom)</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Performance Engineer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14–15)</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Pilot usage metrics (to identify bottlenecks), ORR results (which show which metrics were closest to limits)</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D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Analyze logs/metrics from pilot and ORR: identify any hotspots. For example, if ledger append p95 was 110 ms (just under 120), that’s close – try to lower it. Or if compile p95 was 200+ ms under certain loads, focus there.</w:t>
      </w:r>
    </w:p>
    <w:p w:rsidR="00000000" w:rsidDel="00000000" w:rsidP="00000000" w:rsidRDefault="00000000" w:rsidRPr="00000000" w14:paraId="000004D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Ledger optimizations</w:t>
      </w:r>
      <w:r w:rsidDel="00000000" w:rsidR="00000000" w:rsidRPr="00000000">
        <w:rPr>
          <w:color w:val="303030"/>
          <w:highlight w:val="white"/>
          <w:rtl w:val="0"/>
        </w:rPr>
        <w:t xml:space="preserve">: e.g. add an index to the ledger table to speed up writes, batch writes in trust-fabric (commit every 5 entries in a transaction), or tune Postgres parameters for low-latency mode. Also consider reducing chatty operations – maybe the trust-fabric was flushing fsync on every append; if so, loosen to group commits while still meeting durability. Verify audit coverage remains 99%+.</w:t>
      </w:r>
    </w:p>
    <w:p w:rsidR="00000000" w:rsidDel="00000000" w:rsidP="00000000" w:rsidRDefault="00000000" w:rsidRPr="00000000" w14:paraId="000004D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Compiler optimizations</w:t>
      </w:r>
      <w:r w:rsidDel="00000000" w:rsidR="00000000" w:rsidRPr="00000000">
        <w:rPr>
          <w:color w:val="303030"/>
          <w:highlight w:val="white"/>
          <w:rtl w:val="0"/>
        </w:rPr>
        <w:t xml:space="preserve">: e.g. profile the Rust compiler service to see if there are slow passes. Perhaps caching results for common circuits, or reusing compiled components (if a circuit’s subroutine repeats, avoid re-compiling). Also ensure parallelism: if compile is single-threaded, allow multiple threads for different jobs.</w:t>
      </w:r>
    </w:p>
    <w:p w:rsidR="00000000" w:rsidDel="00000000" w:rsidP="00000000" w:rsidRDefault="00000000" w:rsidRPr="00000000" w14:paraId="000004D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chosen optimizations and run microbenchmarks on them. Use representative circuits (small and larger) to measure improvement.</w:t>
      </w:r>
    </w:p>
    <w:p w:rsidR="00000000" w:rsidDel="00000000" w:rsidP="00000000" w:rsidRDefault="00000000" w:rsidRPr="00000000" w14:paraId="000004D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Also revisit </w:t>
      </w:r>
      <w:r w:rsidDel="00000000" w:rsidR="00000000" w:rsidRPr="00000000">
        <w:rPr>
          <w:b w:val="1"/>
          <w:bCs w:val="1"/>
          <w:color w:val="303030"/>
          <w:highlight w:val="white"/>
          <w:rtl w:val="0"/>
        </w:rPr>
        <w:t xml:space="preserve">PQC overhead</w:t>
      </w:r>
      <w:r w:rsidDel="00000000" w:rsidR="00000000" w:rsidRPr="00000000">
        <w:rPr>
          <w:color w:val="303030"/>
          <w:highlight w:val="white"/>
          <w:rtl w:val="0"/>
        </w:rPr>
        <w:t xml:space="preserve">: now that Vault is integrated, see if any overhead can be shaved. Possibly by maintaining persistent connections to Vault or using faster ciphers if acceptable.</w:t>
      </w:r>
    </w:p>
    <w:p w:rsidR="00000000" w:rsidDel="00000000" w:rsidP="00000000" w:rsidRDefault="00000000" w:rsidRPr="00000000" w14:paraId="000004D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At the end, update the metrics expectations: maybe we can now commit to stretch targets as the new normal.</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D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comparison </w:t>
      </w:r>
      <w:r w:rsidDel="00000000" w:rsidR="00000000" w:rsidRPr="00000000">
        <w:rPr>
          <w:b w:val="1"/>
          <w:bCs w:val="1"/>
          <w:color w:val="303030"/>
          <w:highlight w:val="white"/>
          <w:rtl w:val="0"/>
        </w:rPr>
        <w:t xml:space="preserve">before vs after</w:t>
      </w:r>
      <w:r w:rsidDel="00000000" w:rsidR="00000000" w:rsidRPr="00000000">
        <w:rPr>
          <w:color w:val="303030"/>
          <w:highlight w:val="white"/>
          <w:rtl w:val="0"/>
        </w:rPr>
        <w:t xml:space="preserve"> table of key metrics. For example: </w:t>
      </w:r>
      <w:r w:rsidDel="00000000" w:rsidR="00000000" w:rsidRPr="00000000">
        <w:rPr>
          <w:i w:val="1"/>
          <w:iCs w:val="1"/>
          <w:color w:val="303030"/>
          <w:highlight w:val="white"/>
          <w:rtl w:val="0"/>
        </w:rPr>
        <w:t xml:space="preserve">Ledger append p95: was 105 ms, now 80 ms (25% improvement)</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Compile p95: was 180 ms, now 120 ms under same load</w:t>
      </w:r>
      <w:r w:rsidDel="00000000" w:rsidR="00000000" w:rsidRPr="00000000">
        <w:rPr>
          <w:color w:val="303030"/>
          <w:highlight w:val="white"/>
          <w:rtl w:val="0"/>
        </w:rPr>
        <w:t xml:space="preserve">. Present this in _artifacts/perf_tuning_comparison.csv or similar.</w:t>
      </w:r>
    </w:p>
    <w:p w:rsidR="00000000" w:rsidDel="00000000" w:rsidP="00000000" w:rsidRDefault="00000000" w:rsidRPr="00000000" w14:paraId="000004E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improvements allow, adjust the constant values for stretch goals in code (or at least note that we consistently beat the original DK, which is great).</w:t>
      </w:r>
    </w:p>
    <w:p w:rsidR="00000000" w:rsidDel="00000000" w:rsidP="00000000" w:rsidRDefault="00000000" w:rsidRPr="00000000" w14:paraId="000004E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No negative impact on correctness or stability – run regression tests focusing on ledger consistency and compiled circuit equivalence (no bug introduced in watermark, etc.).</w:t>
      </w:r>
    </w:p>
    <w:p w:rsidR="00000000" w:rsidDel="00000000" w:rsidP="00000000" w:rsidRDefault="00000000" w:rsidRPr="00000000" w14:paraId="000004E2">
      <w:pPr>
        <w:numPr>
          <w:ilvl w:val="0"/>
          <w:numId w:val="253"/>
        </w:numPr>
        <w:spacing w:after="0" w:afterAutospacing="0" w:lineRule="auto"/>
        <w:ind w:left="720" w:hanging="360"/>
        <w:rPr>
          <w:color w:val="303030"/>
          <w:highlight w:val="white"/>
        </w:rPr>
      </w:pPr>
      <w:r w:rsidDel="00000000" w:rsidR="00000000" w:rsidRPr="00000000">
        <w:rPr>
          <w:color w:val="303030"/>
          <w:highlight w:val="white"/>
          <w:rtl w:val="0"/>
        </w:rPr>
        <w:t xml:space="preserve">After tuning, run a subset of ORR tests again to confirm all invariants still pass (they should, ideally with more margin). Provide logs of those test runs to validate.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is classic optimization: must ensure not to break things in pursuit of speed. But given we have thorough tests, we’ll catch issues. Gains are important not just for bragging rights but to ensure as load increases or features add overhead, we still stay within budgets. Also, any improvements here directly increase our “moat” by having better performance than competitors, and reduce cloud costs (e.g. if we cut CPU time per job).</w:t>
      </w:r>
    </w:p>
    <w:p w:rsidR="00000000" w:rsidDel="00000000" w:rsidP="00000000" w:rsidRDefault="00000000" w:rsidRPr="00000000" w14:paraId="000004E3">
      <w:pPr>
        <w:numPr>
          <w:ilvl w:val="0"/>
          <w:numId w:val="253"/>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P4-T4</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Multi-Cloud Broker Design &amp; PoC</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 (Multi-cloud)</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New service services/broker (or extend orchestrator)</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PRE-PROD (architecture PoC)</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Cloud Integration Architect</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5 weeks (Month 15–16)</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P2-T1 (one cloud integrated already), readiness to integrate another (e.g. AWS Braket or IonQ)</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E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As we plan for Era 2–4 with multiple cloud providers, create an initial design for a </w:t>
      </w:r>
      <w:r w:rsidDel="00000000" w:rsidR="00000000" w:rsidRPr="00000000">
        <w:rPr>
          <w:b w:val="1"/>
          <w:bCs w:val="1"/>
          <w:color w:val="303030"/>
          <w:highlight w:val="white"/>
          <w:rtl w:val="0"/>
        </w:rPr>
        <w:t xml:space="preserve">Broker service</w:t>
      </w:r>
      <w:r w:rsidDel="00000000" w:rsidR="00000000" w:rsidRPr="00000000">
        <w:rPr>
          <w:color w:val="303030"/>
          <w:highlight w:val="white"/>
          <w:rtl w:val="0"/>
        </w:rPr>
        <w:t xml:space="preserve"> that sits above orchestrators to route jobs across clouds. Alternatively, decide to extend the orchestrator to handle multiple clouds internally. Document pros/cons.</w:t>
      </w:r>
    </w:p>
    <w:p w:rsidR="00000000" w:rsidDel="00000000" w:rsidP="00000000" w:rsidRDefault="00000000" w:rsidRPr="00000000" w14:paraId="000004E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minimal </w:t>
      </w:r>
      <w:r w:rsidDel="00000000" w:rsidR="00000000" w:rsidRPr="00000000">
        <w:rPr>
          <w:b w:val="1"/>
          <w:bCs w:val="1"/>
          <w:color w:val="303030"/>
          <w:highlight w:val="white"/>
          <w:rtl w:val="0"/>
        </w:rPr>
        <w:t xml:space="preserve">PoC</w:t>
      </w:r>
      <w:r w:rsidDel="00000000" w:rsidR="00000000" w:rsidRPr="00000000">
        <w:rPr>
          <w:color w:val="303030"/>
          <w:highlight w:val="white"/>
          <w:rtl w:val="0"/>
        </w:rPr>
        <w:t xml:space="preserve">: e.g. integrate a second provider (if IBM is done, try AWS Braket or IonQ Cloud). Instead of fully coding again in orchestrator, try a decoupled approach: spin up a separate orchestrator instance or plugin for the second provider and have a Broker component decide which orchestrator (IBM vs AWS) gets each incoming job.</w:t>
      </w:r>
    </w:p>
    <w:p w:rsidR="00000000" w:rsidDel="00000000" w:rsidP="00000000" w:rsidRDefault="00000000" w:rsidRPr="00000000" w14:paraId="000004E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Criteria for broker decision can be simple initially (round-robin or based on a job tag from the user). The key is proving that we can dynamically choose between heterogeneous backends.</w:t>
      </w:r>
    </w:p>
    <w:p w:rsidR="00000000" w:rsidDel="00000000" w:rsidP="00000000" w:rsidRDefault="00000000" w:rsidRPr="00000000" w14:paraId="000004E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Ensure the trust-fabric ledger and policies are agnostic to this – i.e., jobs from any backend still uniformly recorded and governed. Identify if any changes needed (like including a “cloud” field in job records).</w:t>
      </w:r>
    </w:p>
    <w:p w:rsidR="00000000" w:rsidDel="00000000" w:rsidP="00000000" w:rsidRDefault="00000000" w:rsidRPr="00000000" w14:paraId="000004E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This is a technical spike, so after building it, evaluate if the approach is viable for production in future. It might be fine to keep one orchestrator that handles all clouds via plugins (if complexity is low). Or a broker might be better if we envision many orchestrators for different zones/vendors.</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E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short </w:t>
      </w:r>
      <w:r w:rsidDel="00000000" w:rsidR="00000000" w:rsidRPr="00000000">
        <w:rPr>
          <w:b w:val="1"/>
          <w:bCs w:val="1"/>
          <w:color w:val="303030"/>
          <w:highlight w:val="white"/>
          <w:rtl w:val="0"/>
        </w:rPr>
        <w:t xml:space="preserve">design spec</w:t>
      </w:r>
      <w:r w:rsidDel="00000000" w:rsidR="00000000" w:rsidRPr="00000000">
        <w:rPr>
          <w:color w:val="303030"/>
          <w:highlight w:val="white"/>
          <w:rtl w:val="0"/>
        </w:rPr>
        <w:t xml:space="preserve"> or diagram stored in repo (like docs/multicloud_design_v1.md) explaining how multi-cloud routing will work. This should align with the vision that by Year 3 we support dynamic brokerage</w:t>
      </w:r>
      <w:r w:rsidDel="00000000" w:rsidR="00000000" w:rsidRPr="00000000">
        <w:rPr>
          <w:i w:val="1"/>
          <w:iCs w:val="1"/>
          <w:color w:val="303030"/>
          <w:highlight w:val="white"/>
          <w:rtl w:val="0"/>
        </w:rPr>
        <w:t xml:space="preserve">[72][73]</w:t>
      </w:r>
      <w:r w:rsidDel="00000000" w:rsidR="00000000" w:rsidRPr="00000000">
        <w:rPr>
          <w:color w:val="303030"/>
          <w:highlight w:val="white"/>
          <w:rtl w:val="0"/>
        </w:rPr>
        <w:t xml:space="preserve">.</w:t>
      </w:r>
    </w:p>
    <w:p w:rsidR="00000000" w:rsidDel="00000000" w:rsidP="00000000" w:rsidRDefault="00000000" w:rsidRPr="00000000" w14:paraId="000004E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working </w:t>
      </w:r>
      <w:r w:rsidDel="00000000" w:rsidR="00000000" w:rsidRPr="00000000">
        <w:rPr>
          <w:b w:val="1"/>
          <w:bCs w:val="1"/>
          <w:color w:val="303030"/>
          <w:highlight w:val="white"/>
          <w:rtl w:val="0"/>
        </w:rPr>
        <w:t xml:space="preserve">demo</w:t>
      </w:r>
      <w:r w:rsidDel="00000000" w:rsidR="00000000" w:rsidRPr="00000000">
        <w:rPr>
          <w:color w:val="303030"/>
          <w:highlight w:val="white"/>
          <w:rtl w:val="0"/>
        </w:rPr>
        <w:t xml:space="preserve"> of a job going to a second provider: e.g. “Submitted job X targeting IonQ via broker, completed successfully.” Provide logs showing the broker receiving the request and delegating to appropriate orchestrator or API.</w:t>
      </w:r>
    </w:p>
    <w:p w:rsidR="00000000" w:rsidDel="00000000" w:rsidP="00000000" w:rsidRDefault="00000000" w:rsidRPr="00000000" w14:paraId="000004E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Record any performance penalty or complexity: e.g. the broker adds 10 ms overhead – noted to be acceptable. Or “we had to disable feature Y for provider Z because not supported” – document these gaps for future tasks.</w:t>
      </w:r>
    </w:p>
    <w:p w:rsidR="00000000" w:rsidDel="00000000" w:rsidP="00000000" w:rsidRDefault="00000000" w:rsidRPr="00000000" w14:paraId="000004EC">
      <w:pPr>
        <w:numPr>
          <w:ilvl w:val="0"/>
          <w:numId w:val="59"/>
        </w:numPr>
        <w:spacing w:after="0" w:afterAutospacing="0" w:lineRule="auto"/>
        <w:ind w:left="720" w:hanging="360"/>
        <w:rPr>
          <w:color w:val="303030"/>
          <w:highlight w:val="white"/>
        </w:rPr>
      </w:pPr>
      <w:r w:rsidDel="00000000" w:rsidR="00000000" w:rsidRPr="00000000">
        <w:rPr>
          <w:color w:val="303030"/>
          <w:highlight w:val="white"/>
          <w:rtl w:val="0"/>
        </w:rPr>
        <w:t xml:space="preserve">This PoC might not be used in production now, so it’s okay if it’s messy. But acceptance is we have high confidence on approach for real implementation in Era 2–4. Possibly file follow-up tasks or user stories for that future work, ensuring continuity.</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Multi-cloud is strategically important for not being locked to one vendor and for optimizing cost/queue times. Risk is each provider is different (different APIs, queue behaviors). Overcoming that with a clean abstraction is challenging. This task is the first step to ensure we won’t be caught off-guard when a customer asks, “Can you also run on </w:t>
      </w:r>
      <w:r w:rsidDel="00000000" w:rsidR="00000000" w:rsidRPr="00000000">
        <w:rPr>
          <w:i w:val="1"/>
          <w:iCs w:val="1"/>
          <w:color w:val="303030"/>
          <w:highlight w:val="white"/>
          <w:rtl w:val="0"/>
        </w:rPr>
        <w:t xml:space="preserve">my preferred quantum cloud</w:t>
      </w:r>
      <w:r w:rsidDel="00000000" w:rsidR="00000000" w:rsidRPr="00000000">
        <w:rPr>
          <w:color w:val="303030"/>
          <w:highlight w:val="white"/>
          <w:rtl w:val="0"/>
        </w:rPr>
        <w:t xml:space="preserve">?” By having a plan and a PoC, we can say “yes, it’s in roadmap and here’s how.”</w:t>
      </w:r>
    </w:p>
    <w:p w:rsidR="00000000" w:rsidDel="00000000" w:rsidP="00000000" w:rsidRDefault="00000000" w:rsidRPr="00000000" w14:paraId="000004ED">
      <w:pPr>
        <w:numPr>
          <w:ilvl w:val="0"/>
          <w:numId w:val="59"/>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P4-T5</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UX and API Polish (CLI/SDK &amp; Docs)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Discovery &amp; Governance (User Experience)</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sdk/ts, docs/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PRE-PROD (usability)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Developer Experience Engineer / Technical Writer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15–16)</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Core features in place so we can document them properly; pilot feedback on usability</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E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Incorporate feedback from the pilot users on the CLI and API. Maybe they requested clearer help messages, or shorter commands, or a client library in Python. Address low-hanging fruit: improve CLI help text, add examples for common tasks (like sealing a job with a contract).</w:t>
      </w:r>
    </w:p>
    <w:p w:rsidR="00000000" w:rsidDel="00000000" w:rsidP="00000000" w:rsidRDefault="00000000" w:rsidRPr="00000000" w14:paraId="000004E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Ensure the </w:t>
      </w:r>
      <w:r w:rsidDel="00000000" w:rsidR="00000000" w:rsidRPr="00000000">
        <w:rPr>
          <w:b w:val="1"/>
          <w:bCs w:val="1"/>
          <w:color w:val="303030"/>
          <w:highlight w:val="white"/>
          <w:rtl w:val="0"/>
        </w:rPr>
        <w:t xml:space="preserve">SDK/CLI covers new features</w:t>
      </w:r>
      <w:r w:rsidDel="00000000" w:rsidR="00000000" w:rsidRPr="00000000">
        <w:rPr>
          <w:color w:val="303030"/>
          <w:highlight w:val="white"/>
          <w:rtl w:val="0"/>
        </w:rPr>
        <w:t xml:space="preserve">: e.g. if we added region tags or multi-backend selection, the CLI should have flags for those (with sensible defaults). Update the CLI reference in docs accordingly.</w:t>
      </w:r>
    </w:p>
    <w:p w:rsidR="00000000" w:rsidDel="00000000" w:rsidP="00000000" w:rsidRDefault="00000000" w:rsidRPr="00000000" w14:paraId="000004F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Write a </w:t>
      </w:r>
      <w:r w:rsidDel="00000000" w:rsidR="00000000" w:rsidRPr="00000000">
        <w:rPr>
          <w:b w:val="1"/>
          <w:bCs w:val="1"/>
          <w:color w:val="303030"/>
          <w:highlight w:val="white"/>
          <w:rtl w:val="0"/>
        </w:rPr>
        <w:t xml:space="preserve">Quickstart guide</w:t>
      </w:r>
      <w:r w:rsidDel="00000000" w:rsidR="00000000" w:rsidRPr="00000000">
        <w:rPr>
          <w:color w:val="303030"/>
          <w:highlight w:val="white"/>
          <w:rtl w:val="0"/>
        </w:rPr>
        <w:t xml:space="preserve"> in the docs: “Deploy A4Q and run your first quantum job in 30 minutes” style. Use Phase 3 experience to make sure it’s accurate.</w:t>
      </w:r>
    </w:p>
    <w:p w:rsidR="00000000" w:rsidDel="00000000" w:rsidP="00000000" w:rsidRDefault="00000000" w:rsidRPr="00000000" w14:paraId="000004F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Clean up API responses if needed: e.g. ensure /v1/status returns a clear state machine (maybe unify the format, add any missing fields like carbon used, etc.).</w:t>
      </w:r>
    </w:p>
    <w:p w:rsidR="00000000" w:rsidDel="00000000" w:rsidP="00000000" w:rsidRDefault="00000000" w:rsidRPr="00000000" w14:paraId="000004F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Possibly prepare a simple </w:t>
      </w:r>
      <w:r w:rsidDel="00000000" w:rsidR="00000000" w:rsidRPr="00000000">
        <w:rPr>
          <w:b w:val="1"/>
          <w:bCs w:val="1"/>
          <w:color w:val="303030"/>
          <w:highlight w:val="white"/>
          <w:rtl w:val="0"/>
        </w:rPr>
        <w:t xml:space="preserve">demo UI</w:t>
      </w:r>
      <w:r w:rsidDel="00000000" w:rsidR="00000000" w:rsidRPr="00000000">
        <w:rPr>
          <w:color w:val="303030"/>
          <w:highlight w:val="white"/>
          <w:rtl w:val="0"/>
        </w:rPr>
        <w:t xml:space="preserve"> (not required, but if time: even a basic web dashboard to show job list and status). This can be helpful for less technical stakeholders. If not now, at least design it for future.</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F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Updated </w:t>
      </w:r>
      <w:r w:rsidDel="00000000" w:rsidR="00000000" w:rsidRPr="00000000">
        <w:rPr>
          <w:b w:val="1"/>
          <w:bCs w:val="1"/>
          <w:color w:val="303030"/>
          <w:highlight w:val="white"/>
          <w:rtl w:val="0"/>
        </w:rPr>
        <w:t xml:space="preserve">user documentation</w:t>
      </w:r>
      <w:r w:rsidDel="00000000" w:rsidR="00000000" w:rsidRPr="00000000">
        <w:rPr>
          <w:color w:val="303030"/>
          <w:highlight w:val="white"/>
          <w:rtl w:val="0"/>
        </w:rPr>
        <w:t xml:space="preserve"> in the repo (or website) with clear instructions and examples. Check that someone outside the dev team can follow it to perform key operations. We could measure this by asking a new hire or colleague to attempt the quickstart.</w:t>
      </w:r>
    </w:p>
    <w:p w:rsidR="00000000" w:rsidDel="00000000" w:rsidP="00000000" w:rsidRDefault="00000000" w:rsidRPr="00000000" w14:paraId="000004F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CLI/SDK version bump (v1.0.0 to match backend) published if applicable (like npm package for JS SDK). This ensures external parity.</w:t>
      </w:r>
    </w:p>
    <w:p w:rsidR="00000000" w:rsidDel="00000000" w:rsidP="00000000" w:rsidRDefault="00000000" w:rsidRPr="00000000" w14:paraId="000004F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List of improvements done from feedback: e.g. “Added --output json to CLI for scripting, as requested; improved error message when contract violation occurs,” etc.</w:t>
      </w:r>
    </w:p>
    <w:p w:rsidR="00000000" w:rsidDel="00000000" w:rsidP="00000000" w:rsidRDefault="00000000" w:rsidRPr="00000000" w14:paraId="000004F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This is more subjective, but ideally pilot users or internal testers now report a smoother experience. Perhaps include a short testimonial or at least no open high-priority UI complaints in our issue tracker.</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It’s easy to focus only on back-end and let UX lag. This task is to prevent that. Good usability can be an early differentiator and makes pilots happy. The risk is always time; but given heavy tech work earlier, a breather to polish UX also helps the team prepare to support more users in the next phases.</w:t>
      </w:r>
    </w:p>
    <w:p w:rsidR="00000000" w:rsidDel="00000000" w:rsidP="00000000" w:rsidRDefault="00000000" w:rsidRPr="00000000" w14:paraId="000004F7">
      <w:pPr>
        <w:spacing w:after="240" w:before="240" w:lineRule="auto"/>
        <w:rPr>
          <w:color w:val="303030"/>
          <w:highlight w:val="white"/>
        </w:rPr>
      </w:pPr>
      <w:r w:rsidDel="00000000" w:rsidR="00000000" w:rsidRPr="00000000">
        <w:rPr>
          <w:b w:val="1"/>
          <w:bCs w:val="1"/>
          <w:color w:val="303030"/>
          <w:highlight w:val="white"/>
          <w:rtl w:val="0"/>
        </w:rPr>
        <w:t xml:space="preserve">Phase 5 (Months 16–20) – Scaling Out &amp; Multiple Pilots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Phase Goals (16–20mo):</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Leverage our now-polished v1 to onboard more environments and push the envelope in capacity.</w:t>
      </w:r>
      <w:r w:rsidDel="00000000" w:rsidR="00000000" w:rsidRPr="00000000">
        <w:rPr>
          <w:color w:val="303030"/>
          <w:highlight w:val="white"/>
          <w:rtl w:val="0"/>
        </w:rPr>
        <w:t xml:space="preserve"> Key goals: (1) </w:t>
      </w:r>
      <w:r w:rsidDel="00000000" w:rsidR="00000000" w:rsidRPr="00000000">
        <w:rPr>
          <w:b w:val="1"/>
          <w:bCs w:val="1"/>
          <w:color w:val="303030"/>
          <w:highlight w:val="white"/>
          <w:rtl w:val="0"/>
        </w:rPr>
        <w:t xml:space="preserve">Second &amp; Third Pilot Deployments</w:t>
      </w:r>
      <w:r w:rsidDel="00000000" w:rsidR="00000000" w:rsidRPr="00000000">
        <w:rPr>
          <w:color w:val="303030"/>
          <w:highlight w:val="white"/>
          <w:rtl w:val="0"/>
        </w:rPr>
        <w:t xml:space="preserve"> – scale the playbook to additional partners (e.g. one more cloud vendor partnership and one enterprise research group), validating that the platform generalizes; (2) </w:t>
      </w:r>
      <w:r w:rsidDel="00000000" w:rsidR="00000000" w:rsidRPr="00000000">
        <w:rPr>
          <w:b w:val="1"/>
          <w:bCs w:val="1"/>
          <w:color w:val="303030"/>
          <w:highlight w:val="white"/>
          <w:rtl w:val="0"/>
        </w:rPr>
        <w:t xml:space="preserve">Multi-Tenancy Basics</w:t>
      </w:r>
      <w:r w:rsidDel="00000000" w:rsidR="00000000" w:rsidRPr="00000000">
        <w:rPr>
          <w:color w:val="303030"/>
          <w:highlight w:val="white"/>
          <w:rtl w:val="0"/>
        </w:rPr>
        <w:t xml:space="preserve"> – implement the first cut of organization-level isolation and admin controls so multiple teams or companies could use one deployment (even if just in logically separated projects); (3) </w:t>
      </w:r>
      <w:r w:rsidDel="00000000" w:rsidR="00000000" w:rsidRPr="00000000">
        <w:rPr>
          <w:b w:val="1"/>
          <w:bCs w:val="1"/>
          <w:color w:val="303030"/>
          <w:highlight w:val="white"/>
          <w:rtl w:val="0"/>
        </w:rPr>
        <w:t xml:space="preserve">Tighten SLOs</w:t>
      </w:r>
      <w:r w:rsidDel="00000000" w:rsidR="00000000" w:rsidRPr="00000000">
        <w:rPr>
          <w:color w:val="303030"/>
          <w:highlight w:val="white"/>
          <w:rtl w:val="0"/>
        </w:rPr>
        <w:t xml:space="preserve"> – by now, push uptime, availability, and support processes towards enterprise-grade (99.9%+ SLA targets, 24/7 monitoring in place, etc.); (4) </w:t>
      </w:r>
      <w:r w:rsidDel="00000000" w:rsidR="00000000" w:rsidRPr="00000000">
        <w:rPr>
          <w:b w:val="1"/>
          <w:bCs w:val="1"/>
          <w:color w:val="303030"/>
          <w:highlight w:val="white"/>
          <w:rtl w:val="0"/>
        </w:rPr>
        <w:t xml:space="preserve">Prepare for Fault-Tolerance Era</w:t>
      </w:r>
      <w:r w:rsidDel="00000000" w:rsidR="00000000" w:rsidRPr="00000000">
        <w:rPr>
          <w:color w:val="303030"/>
          <w:highlight w:val="white"/>
          <w:rtl w:val="0"/>
        </w:rPr>
        <w:t xml:space="preserve"> – if any early FTQC prototypes or simulators are available, integrate them in a test capacity, and ensure our design (esp. orchestrator and anomaly modules) aligns with their needs. Essentially, Phase 5 is about demonstrating that A4Q isn’t a one-off demo but a </w:t>
      </w:r>
      <w:r w:rsidDel="00000000" w:rsidR="00000000" w:rsidRPr="00000000">
        <w:rPr>
          <w:i w:val="1"/>
          <w:iCs w:val="1"/>
          <w:color w:val="303030"/>
          <w:highlight w:val="white"/>
          <w:rtl w:val="0"/>
        </w:rPr>
        <w:t xml:space="preserve">scalable service</w:t>
      </w:r>
      <w:r w:rsidDel="00000000" w:rsidR="00000000" w:rsidRPr="00000000">
        <w:rPr>
          <w:color w:val="303030"/>
          <w:highlight w:val="white"/>
          <w:rtl w:val="0"/>
        </w:rPr>
        <w:t xml:space="preserve"> that can handle more users, more hardware, and stricter reliability demands as we head towards year 2.</w:t>
      </w:r>
    </w:p>
    <w:p w:rsidR="00000000" w:rsidDel="00000000" w:rsidP="00000000" w:rsidRDefault="00000000" w:rsidRPr="00000000" w14:paraId="000004F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P5-T1</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Multi-Tenant Access Control &amp; Org Isolation</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(Trust Fabric)</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services/trust-fabric/auth, services/trust-fabric/ledger</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 (for broader adoption)</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Engineer (Access Control)</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5 weeks (Month 16–17)</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Single-tenant pilot stable; possibly need an identity provider or we implement basic auth</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4F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notion of </w:t>
      </w:r>
      <w:r w:rsidDel="00000000" w:rsidR="00000000" w:rsidRPr="00000000">
        <w:rPr>
          <w:b w:val="1"/>
          <w:bCs w:val="1"/>
          <w:color w:val="303030"/>
          <w:highlight w:val="white"/>
          <w:rtl w:val="0"/>
        </w:rPr>
        <w:t xml:space="preserve">“Organization” or “Tenant”</w:t>
      </w:r>
      <w:r w:rsidDel="00000000" w:rsidR="00000000" w:rsidRPr="00000000">
        <w:rPr>
          <w:color w:val="303030"/>
          <w:highlight w:val="white"/>
          <w:rtl w:val="0"/>
        </w:rPr>
        <w:t xml:space="preserve"> in the trust-fabric. This could be as simple as adding a tenant_id field to ledger entries and policies, and scoping API keys or client certs to a tenant.</w:t>
      </w:r>
    </w:p>
    <w:p w:rsidR="00000000" w:rsidDel="00000000" w:rsidP="00000000" w:rsidRDefault="00000000" w:rsidRPr="00000000" w14:paraId="000004F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Integrate with an </w:t>
      </w:r>
      <w:r w:rsidDel="00000000" w:rsidR="00000000" w:rsidRPr="00000000">
        <w:rPr>
          <w:b w:val="1"/>
          <w:bCs w:val="1"/>
          <w:color w:val="303030"/>
          <w:highlight w:val="white"/>
          <w:rtl w:val="0"/>
        </w:rPr>
        <w:t xml:space="preserve">authentication/identity system</w:t>
      </w:r>
      <w:r w:rsidDel="00000000" w:rsidR="00000000" w:rsidRPr="00000000">
        <w:rPr>
          <w:color w:val="303030"/>
          <w:highlight w:val="white"/>
          <w:rtl w:val="0"/>
        </w:rPr>
        <w:t xml:space="preserve">: possibly issue separate client certificates for each tenant, or use OIDC tokens that include tenant info. At minimum, create a mapping from credentials to tenant IDs in our config.</w:t>
      </w:r>
    </w:p>
    <w:p w:rsidR="00000000" w:rsidDel="00000000" w:rsidP="00000000" w:rsidRDefault="00000000" w:rsidRPr="00000000" w14:paraId="000004F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Ensure that all relevant API calls enforce tenant isolation: e.g. one org cannot query another org’s job status or ledger entries. Add checks in endpoints like /v1/status, /v1/telemetry/ingest to filter by tenant (based on auth context).</w:t>
      </w:r>
    </w:p>
    <w:p w:rsidR="00000000" w:rsidDel="00000000" w:rsidP="00000000" w:rsidRDefault="00000000" w:rsidRPr="00000000" w14:paraId="000004F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Add a </w:t>
      </w:r>
      <w:r w:rsidDel="00000000" w:rsidR="00000000" w:rsidRPr="00000000">
        <w:rPr>
          <w:b w:val="1"/>
          <w:bCs w:val="1"/>
          <w:color w:val="303030"/>
          <w:highlight w:val="white"/>
          <w:rtl w:val="0"/>
        </w:rPr>
        <w:t xml:space="preserve">tenant admin role</w:t>
      </w:r>
      <w:r w:rsidDel="00000000" w:rsidR="00000000" w:rsidRPr="00000000">
        <w:rPr>
          <w:color w:val="303030"/>
          <w:highlight w:val="white"/>
          <w:rtl w:val="0"/>
        </w:rPr>
        <w:t xml:space="preserve"> concept: e.g. an org admin can see all their users’ jobs, but not others; our ops can have a super-admin that can see everything (for support). Use OPA policies for this or simple role logic.</w:t>
      </w:r>
    </w:p>
    <w:p w:rsidR="00000000" w:rsidDel="00000000" w:rsidP="00000000" w:rsidRDefault="00000000" w:rsidRPr="00000000" w14:paraId="000004F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Modify ledger queries to allow cross-tenant view only if super-admin or via explicit trust agreements (maybe not now, but design for an “exchange” scenario in era 2–4).</w:t>
      </w:r>
    </w:p>
    <w:p w:rsidR="00000000" w:rsidDel="00000000" w:rsidP="00000000" w:rsidRDefault="00000000" w:rsidRPr="00000000" w14:paraId="000004F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Test by simulating two tenants in one deployment: try to breach isolation (should fail). Also ensure metrics and audit logs indicate tenant context (so we can show, for instance, each tenant’s usage).</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4F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system can be deployed in a </w:t>
      </w:r>
      <w:r w:rsidDel="00000000" w:rsidR="00000000" w:rsidRPr="00000000">
        <w:rPr>
          <w:i w:val="1"/>
          <w:iCs w:val="1"/>
          <w:color w:val="303030"/>
          <w:highlight w:val="white"/>
          <w:rtl w:val="0"/>
        </w:rPr>
        <w:t xml:space="preserve">multi-tenant mode</w:t>
      </w:r>
      <w:r w:rsidDel="00000000" w:rsidR="00000000" w:rsidRPr="00000000">
        <w:rPr>
          <w:color w:val="303030"/>
          <w:highlight w:val="white"/>
          <w:rtl w:val="0"/>
        </w:rPr>
        <w:t xml:space="preserve"> and has been verified to isolate data. Provide a test log where User A (tenant Alpha) tries to access Job X of tenant Beta and receives an authorization error (while permitted actions still work).</w:t>
      </w:r>
    </w:p>
    <w:p w:rsidR="00000000" w:rsidDel="00000000" w:rsidP="00000000" w:rsidRDefault="00000000" w:rsidRPr="00000000" w14:paraId="0000050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Updated API docs to describe how clients authenticate and how to specify tenant context if needed. Possibly provide a script to generate separate client certs for different orgs for our CLI.</w:t>
      </w:r>
    </w:p>
    <w:p w:rsidR="00000000" w:rsidDel="00000000" w:rsidP="00000000" w:rsidRDefault="00000000" w:rsidRPr="00000000" w14:paraId="0000050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w:t>
      </w:r>
      <w:r w:rsidDel="00000000" w:rsidR="00000000" w:rsidRPr="00000000">
        <w:rPr>
          <w:b w:val="1"/>
          <w:bCs w:val="1"/>
          <w:color w:val="303030"/>
          <w:highlight w:val="white"/>
          <w:rtl w:val="0"/>
        </w:rPr>
        <w:t xml:space="preserve">database check</w:t>
      </w:r>
      <w:r w:rsidDel="00000000" w:rsidR="00000000" w:rsidRPr="00000000">
        <w:rPr>
          <w:color w:val="303030"/>
          <w:highlight w:val="white"/>
          <w:rtl w:val="0"/>
        </w:rPr>
        <w:t xml:space="preserve">: ensure that ledger entries now carry tenant info and queries use it (like SELECT * FROM ledger WHERE tenant_id=?). Confirm that an org cannot even indirectly infer others’ data (like IDs or counts).</w:t>
      </w:r>
    </w:p>
    <w:p w:rsidR="00000000" w:rsidDel="00000000" w:rsidP="00000000" w:rsidRDefault="00000000" w:rsidRPr="00000000" w14:paraId="0000050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Performance impact should be negligible (just an extra filter in queries), confirmed by basic benchmarks (no regression in append p95 due to multi-tenant logic).</w:t>
      </w:r>
    </w:p>
    <w:p w:rsidR="00000000" w:rsidDel="00000000" w:rsidP="00000000" w:rsidRDefault="00000000" w:rsidRPr="00000000" w14:paraId="00000503">
      <w:pPr>
        <w:numPr>
          <w:ilvl w:val="0"/>
          <w:numId w:val="134"/>
        </w:numPr>
        <w:spacing w:after="0" w:afterAutospacing="0" w:lineRule="auto"/>
        <w:ind w:left="720" w:hanging="360"/>
        <w:rPr>
          <w:color w:val="303030"/>
          <w:highlight w:val="white"/>
        </w:rPr>
      </w:pPr>
      <w:r w:rsidDel="00000000" w:rsidR="00000000" w:rsidRPr="00000000">
        <w:rPr>
          <w:color w:val="303030"/>
          <w:highlight w:val="white"/>
          <w:rtl w:val="0"/>
        </w:rPr>
        <w:t xml:space="preserve">Achieving this is a prerequisite to onboard more pilots on a shared platform vs. separate deployments; it also sets stage for a future </w:t>
      </w:r>
      <w:r w:rsidDel="00000000" w:rsidR="00000000" w:rsidRPr="00000000">
        <w:rPr>
          <w:i w:val="1"/>
          <w:iCs w:val="1"/>
          <w:color w:val="303030"/>
          <w:highlight w:val="white"/>
          <w:rtl w:val="0"/>
        </w:rPr>
        <w:t xml:space="preserve">Quantum IP exchange network</w:t>
      </w:r>
      <w:r w:rsidDel="00000000" w:rsidR="00000000" w:rsidRPr="00000000">
        <w:rPr>
          <w:color w:val="303030"/>
          <w:highlight w:val="white"/>
          <w:rtl w:val="0"/>
        </w:rPr>
        <w:t xml:space="preserve"> where multiple parties share a ledger but still enforce boundaries.</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Multi-tenancy touches security critically, so be thorough. The risk is missing an edge case (we’ll do another security review focusing on multi-tenant in Phase 6 perhaps). Also, consider rate-limiting per tenant to prevent one from starving the system – maybe add basic quotas. Not mandatory now, but note it.</w:t>
      </w:r>
    </w:p>
    <w:p w:rsidR="00000000" w:rsidDel="00000000" w:rsidP="00000000" w:rsidRDefault="00000000" w:rsidRPr="00000000" w14:paraId="00000504">
      <w:pPr>
        <w:numPr>
          <w:ilvl w:val="0"/>
          <w:numId w:val="134"/>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P5-T2</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Pilot Deployment #2 (Cloud Provider Partner)</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Autonomy/Governance (Integration)</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Deployment configs (tailored), possibly services/orchestrator (if new backend needed)</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PRE-PROD (expanding usage)</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Business Dev Engineer / Cloud Partner Lead</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17–18)</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P4-T4 (multi-cloud PoC) done; P5-T1 (multi-tenant) done so we can isolate if needed</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50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Coordinate with a cloud vendor (e.g. if IBM was first, now try AWS Braket or Azure Quantum as an official partner pilot). Their interest: showcasing how A4Q can drive usage of their hardware with added trust/compliance.</w:t>
      </w:r>
    </w:p>
    <w:p w:rsidR="00000000" w:rsidDel="00000000" w:rsidP="00000000" w:rsidRDefault="00000000" w:rsidRPr="00000000" w14:paraId="0000050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Deploy A4Q on their infrastructure or in a configuration that connects to their hardware seamlessly. Possibly, they might host A4Q components or we do it in our cloud but with access to their devices. Work out networking and auth details (likely whitelisting our orchestrator to call their endpoints).</w:t>
      </w:r>
    </w:p>
    <w:p w:rsidR="00000000" w:rsidDel="00000000" w:rsidP="00000000" w:rsidRDefault="00000000" w:rsidRPr="00000000" w14:paraId="0000050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Focus on integration specifics: ensure our orchestrator can talk to their queue API (this might involve finishing an adapter for their platform, similar to IBM in P2-T1). Leverage multi-cloud architecture: maybe run two orchestrator instances – one tuned for each provider – and have the trust-fabric and rest unified.</w:t>
      </w:r>
    </w:p>
    <w:p w:rsidR="00000000" w:rsidDel="00000000" w:rsidP="00000000" w:rsidRDefault="00000000" w:rsidRPr="00000000" w14:paraId="0000050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Once up, run a demonstration workflow pertinent to that provider’s strength (e.g. if IonQ’s system is good at certain algorithm, run that).</w:t>
      </w:r>
    </w:p>
    <w:p w:rsidR="00000000" w:rsidDel="00000000" w:rsidP="00000000" w:rsidRDefault="00000000" w:rsidRPr="00000000" w14:paraId="0000050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This pilot also tests our multi-tenant: perhaps we keep this deployment logically separate, or if we manage multiple pilots in one environment, we use the multi-tenant feature to isolate this partner’s runs from the first pilot’s runs. Decide based on practicality and partner comfort.</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50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Confirmation from the cloud partner that A4Q was successfully connected to their quantum service. E.g. an email or report: “A4Q orchestrator successfully dispatched jobs to [Vendor] QPU and retrieved results.”</w:t>
      </w:r>
    </w:p>
    <w:p w:rsidR="00000000" w:rsidDel="00000000" w:rsidP="00000000" w:rsidRDefault="00000000" w:rsidRPr="00000000" w14:paraId="0000050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Show a </w:t>
      </w:r>
      <w:r w:rsidDel="00000000" w:rsidR="00000000" w:rsidRPr="00000000">
        <w:rPr>
          <w:b w:val="1"/>
          <w:bCs w:val="1"/>
          <w:color w:val="303030"/>
          <w:highlight w:val="white"/>
          <w:rtl w:val="0"/>
        </w:rPr>
        <w:t xml:space="preserve">job executed on new hardware</w:t>
      </w:r>
      <w:r w:rsidDel="00000000" w:rsidR="00000000" w:rsidRPr="00000000">
        <w:rPr>
          <w:color w:val="303030"/>
          <w:highlight w:val="white"/>
          <w:rtl w:val="0"/>
        </w:rPr>
        <w:t xml:space="preserve"> via A4Q: evidence similar to pilot 1, but with Provider B’s context (job IDs, logs from their system, etc.).</w:t>
      </w:r>
    </w:p>
    <w:p w:rsidR="00000000" w:rsidDel="00000000" w:rsidP="00000000" w:rsidRDefault="00000000" w:rsidRPr="00000000" w14:paraId="0000050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Evaluate any differences: Did we maintain our invariants? Possibly hardware wait times are longer, but that’s outside our control – ensure we handle it gracefully (jobs in running state longer but not timing out incorrectly).</w:t>
      </w:r>
    </w:p>
    <w:p w:rsidR="00000000" w:rsidDel="00000000" w:rsidP="00000000" w:rsidRDefault="00000000" w:rsidRPr="00000000" w14:paraId="0000050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Document any partner requests for features – e.g. maybe they care about cost optimization more (like choose cheapest among their devices). Capture those as potential future items.</w:t>
      </w:r>
    </w:p>
    <w:p w:rsidR="00000000" w:rsidDel="00000000" w:rsidP="00000000" w:rsidRDefault="00000000" w:rsidRPr="00000000" w14:paraId="0000050E">
      <w:pPr>
        <w:numPr>
          <w:ilvl w:val="0"/>
          <w:numId w:val="12"/>
        </w:numPr>
        <w:spacing w:after="0" w:afterAutospacing="0" w:lineRule="auto"/>
        <w:ind w:left="720" w:hanging="360"/>
        <w:rPr>
          <w:color w:val="303030"/>
          <w:highlight w:val="white"/>
        </w:rPr>
      </w:pPr>
      <w:r w:rsidDel="00000000" w:rsidR="00000000" w:rsidRPr="00000000">
        <w:rPr>
          <w:color w:val="303030"/>
          <w:highlight w:val="white"/>
          <w:rtl w:val="0"/>
        </w:rPr>
        <w:t xml:space="preserve">The result is two reference deployments in two distinct contexts, proving versatility. This also likely yields a second friendly reference for investor discussions or case studies.</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Aligning with a cloud provider means ensuring we’re not stepping on their toes. Emphasize complementarity: we bring governance and multi-cloud, not competing with their platform. If they have their own orchestrator, position A4Q as an overlay or neutral party that can aggregate across providers. Politically, success here might mean deeper partnership or even M&amp;A interest – handle carefully.</w:t>
      </w:r>
    </w:p>
    <w:p w:rsidR="00000000" w:rsidDel="00000000" w:rsidP="00000000" w:rsidRDefault="00000000" w:rsidRPr="00000000" w14:paraId="0000050F">
      <w:pPr>
        <w:numPr>
          <w:ilvl w:val="0"/>
          <w:numId w:val="12"/>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P5-T3</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Pilot Deployment #3 (Enterprise R&amp;D Use Case)</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Discovery/Governance (Use-case validation)</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Possibly integration with their dataset or dev environment</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PRE-PROD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Solutions Engineer / PM</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18–19)</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v1.0 stable; perhaps QAGF prototype available to leverage</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51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Identify an enterprise or lab with a specific problem (e.g. pharmaceutical optimizing a molecule, or bank optimizing a portfolio) who is willing to try A4Q with their use-case. This pilot uses our system not just to run generic circuits but to attempt an </w:t>
      </w:r>
      <w:r w:rsidDel="00000000" w:rsidR="00000000" w:rsidRPr="00000000">
        <w:rPr>
          <w:b w:val="1"/>
          <w:bCs w:val="1"/>
          <w:color w:val="303030"/>
          <w:highlight w:val="white"/>
          <w:rtl w:val="0"/>
        </w:rPr>
        <w:t xml:space="preserve">AI-generated or optimized solution</w:t>
      </w:r>
      <w:r w:rsidDel="00000000" w:rsidR="00000000" w:rsidRPr="00000000">
        <w:rPr>
          <w:color w:val="303030"/>
          <w:highlight w:val="white"/>
          <w:rtl w:val="0"/>
        </w:rPr>
        <w:t xml:space="preserve"> (tying in a bit of our Discovery plane).</w:t>
      </w:r>
    </w:p>
    <w:p w:rsidR="00000000" w:rsidDel="00000000" w:rsidP="00000000" w:rsidRDefault="00000000" w:rsidRPr="00000000" w14:paraId="0000051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Work closely to encode their problem: if Discovery (QAGF) prototype is available, use it to generate some candidate circuits or strategies for them. If not, at least use our platform to manage and audit a known quantum algorithm applied to their data.</w:t>
      </w:r>
    </w:p>
    <w:p w:rsidR="00000000" w:rsidDel="00000000" w:rsidP="00000000" w:rsidRDefault="00000000" w:rsidRPr="00000000" w14:paraId="0000051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Deploy as needed (maybe on their cloud, or on ours with secure access to their data). Ensure trust-fabric features like data residency or audit are configured to meet their compliance (enterprises will care about that).</w:t>
      </w:r>
    </w:p>
    <w:p w:rsidR="00000000" w:rsidDel="00000000" w:rsidP="00000000" w:rsidRDefault="00000000" w:rsidRPr="00000000" w14:paraId="0000051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Over a few weeks, have them run experiments – A/B testing with and without our generative suggestions if applicable.</w:t>
      </w:r>
    </w:p>
    <w:p w:rsidR="00000000" w:rsidDel="00000000" w:rsidP="00000000" w:rsidRDefault="00000000" w:rsidRPr="00000000" w14:paraId="0000051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Gather results and feedback: Did A4Q simplify their workflow? Did our provenance ledger help in tracking IP or reproducing results? Any improvement due to generative approach (if used)?</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51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w:t>
      </w:r>
      <w:r w:rsidDel="00000000" w:rsidR="00000000" w:rsidRPr="00000000">
        <w:rPr>
          <w:b w:val="1"/>
          <w:bCs w:val="1"/>
          <w:color w:val="303030"/>
          <w:highlight w:val="white"/>
          <w:rtl w:val="0"/>
        </w:rPr>
        <w:t xml:space="preserve">case study draft</w:t>
      </w:r>
      <w:r w:rsidDel="00000000" w:rsidR="00000000" w:rsidRPr="00000000">
        <w:rPr>
          <w:color w:val="303030"/>
          <w:highlight w:val="white"/>
          <w:rtl w:val="0"/>
        </w:rPr>
        <w:t xml:space="preserve"> (internal) describing what was done: e.g. “Using A4Q Discovery, ACME Bank tried quantum-inspired portfolio optimization. The system generated 50 candidate circuits, 1 of which outperformed their baseline by 5%.” Or if no improvement, state that clearly but note the learning.</w:t>
      </w:r>
    </w:p>
    <w:p w:rsidR="00000000" w:rsidDel="00000000" w:rsidP="00000000" w:rsidRDefault="00000000" w:rsidRPr="00000000" w14:paraId="0000051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Feedback from their domain experts about our platform’s strengths/weaknesses. E.g., maybe they loved the audit logging but want a better UI for results – note that.</w:t>
      </w:r>
    </w:p>
    <w:p w:rsidR="00000000" w:rsidDel="00000000" w:rsidP="00000000" w:rsidRDefault="00000000" w:rsidRPr="00000000" w14:paraId="0000051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Technical evidence: logs or ledger excerpts showing the runs. Possibly an artifact from trust-fabric indicating multiple parties (their quants and our system) collaborated (like multiple identities signing off on runs, etc.).</w:t>
      </w:r>
    </w:p>
    <w:p w:rsidR="00000000" w:rsidDel="00000000" w:rsidP="00000000" w:rsidRDefault="00000000" w:rsidRPr="00000000" w14:paraId="00000518">
      <w:pPr>
        <w:numPr>
          <w:ilvl w:val="0"/>
          <w:numId w:val="145"/>
        </w:numPr>
        <w:spacing w:after="0" w:afterAutospacing="0" w:lineRule="auto"/>
        <w:ind w:left="720" w:hanging="360"/>
        <w:rPr>
          <w:color w:val="303030"/>
          <w:highlight w:val="white"/>
        </w:rPr>
      </w:pPr>
      <w:r w:rsidDel="00000000" w:rsidR="00000000" w:rsidRPr="00000000">
        <w:rPr>
          <w:color w:val="303030"/>
          <w:highlight w:val="white"/>
          <w:rtl w:val="0"/>
        </w:rPr>
        <w:t xml:space="preserve">With three pilots now, we should start seeing patterns of requests or areas to focus next (maybe everyone asks for feature X). Summarize these emerging themes as part of acceptance, feeding the roadmap.</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pilot might be the most challenging since it’s not just tech but solving a real problem. We must be careful not to over-promise on results – the goal is to validate the </w:t>
      </w:r>
      <w:r w:rsidDel="00000000" w:rsidR="00000000" w:rsidRPr="00000000">
        <w:rPr>
          <w:i w:val="1"/>
          <w:iCs w:val="1"/>
          <w:color w:val="303030"/>
          <w:highlight w:val="white"/>
          <w:rtl w:val="0"/>
        </w:rPr>
        <w:t xml:space="preserve">platform’s utility</w:t>
      </w:r>
      <w:r w:rsidDel="00000000" w:rsidR="00000000" w:rsidRPr="00000000">
        <w:rPr>
          <w:color w:val="303030"/>
          <w:highlight w:val="white"/>
          <w:rtl w:val="0"/>
        </w:rPr>
        <w:t xml:space="preserve">, not necessarily to beat the state-of-art in algorithms (though that’d be nice). Keep them happy by delivering on integration and ease, even if the quantum advantage is still nascent. A success story here is gold for investor and market narratives.</w:t>
      </w:r>
    </w:p>
    <w:p w:rsidR="00000000" w:rsidDel="00000000" w:rsidP="00000000" w:rsidRDefault="00000000" w:rsidRPr="00000000" w14:paraId="00000519">
      <w:pPr>
        <w:numPr>
          <w:ilvl w:val="0"/>
          <w:numId w:val="145"/>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P5-T4</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High-Availability &amp; SRE Processes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Autonomy/Governance (Operations)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ops/ (runbooks, on-call procedures), monitoring infra</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 (for scaling prod)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SRE Lead</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19–20)</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At least one pilot running 24/7 to observe; Phase 4 perf improvements in place</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51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Formalize </w:t>
      </w:r>
      <w:r w:rsidDel="00000000" w:rsidR="00000000" w:rsidRPr="00000000">
        <w:rPr>
          <w:b w:val="1"/>
          <w:bCs w:val="1"/>
          <w:color w:val="303030"/>
          <w:highlight w:val="white"/>
          <w:rtl w:val="0"/>
        </w:rPr>
        <w:t xml:space="preserve">SLOs/SLAs</w:t>
      </w:r>
      <w:r w:rsidDel="00000000" w:rsidR="00000000" w:rsidRPr="00000000">
        <w:rPr>
          <w:color w:val="303030"/>
          <w:highlight w:val="white"/>
          <w:rtl w:val="0"/>
        </w:rPr>
        <w:t xml:space="preserve"> for the service based on pilot data: e.g. commit to 99.9% uptime excluding scheduled maintenance, etc. Set up monitoring to track these (we already have alerts for DK breaches; expand to monthly SLO reports).</w:t>
      </w:r>
    </w:p>
    <w:p w:rsidR="00000000" w:rsidDel="00000000" w:rsidP="00000000" w:rsidRDefault="00000000" w:rsidRPr="00000000" w14:paraId="0000051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Create </w:t>
      </w:r>
      <w:r w:rsidDel="00000000" w:rsidR="00000000" w:rsidRPr="00000000">
        <w:rPr>
          <w:b w:val="1"/>
          <w:bCs w:val="1"/>
          <w:color w:val="303030"/>
          <w:highlight w:val="white"/>
          <w:rtl w:val="0"/>
        </w:rPr>
        <w:t xml:space="preserve">runbooks</w:t>
      </w:r>
      <w:r w:rsidDel="00000000" w:rsidR="00000000" w:rsidRPr="00000000">
        <w:rPr>
          <w:color w:val="303030"/>
          <w:highlight w:val="white"/>
          <w:rtl w:val="0"/>
        </w:rPr>
        <w:t xml:space="preserve"> for common ops tasks: node replacement, scaling up the cluster, performing a backup/restore of ledger, key rotation procedure, etc. These should be detailed enough for an on-call engineer to follow under stress.</w:t>
      </w:r>
    </w:p>
    <w:p w:rsidR="00000000" w:rsidDel="00000000" w:rsidP="00000000" w:rsidRDefault="00000000" w:rsidRPr="00000000" w14:paraId="0000051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Establish an </w:t>
      </w:r>
      <w:r w:rsidDel="00000000" w:rsidR="00000000" w:rsidRPr="00000000">
        <w:rPr>
          <w:b w:val="1"/>
          <w:bCs w:val="1"/>
          <w:color w:val="303030"/>
          <w:highlight w:val="white"/>
          <w:rtl w:val="0"/>
        </w:rPr>
        <w:t xml:space="preserve">on-call rotation</w:t>
      </w:r>
      <w:r w:rsidDel="00000000" w:rsidR="00000000" w:rsidRPr="00000000">
        <w:rPr>
          <w:color w:val="303030"/>
          <w:highlight w:val="white"/>
          <w:rtl w:val="0"/>
        </w:rPr>
        <w:t xml:space="preserve"> within the team (even if small) and define incident response protocols. E.g. if alert X fires, who investigates, what steps to take, how to escalate.</w:t>
      </w:r>
    </w:p>
    <w:p w:rsidR="00000000" w:rsidDel="00000000" w:rsidP="00000000" w:rsidRDefault="00000000" w:rsidRPr="00000000" w14:paraId="0000051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Perform a planned </w:t>
      </w:r>
      <w:r w:rsidDel="00000000" w:rsidR="00000000" w:rsidRPr="00000000">
        <w:rPr>
          <w:b w:val="1"/>
          <w:bCs w:val="1"/>
          <w:color w:val="303030"/>
          <w:highlight w:val="white"/>
          <w:rtl w:val="0"/>
        </w:rPr>
        <w:t xml:space="preserve">disaster recovery drill</w:t>
      </w:r>
      <w:r w:rsidDel="00000000" w:rsidR="00000000" w:rsidRPr="00000000">
        <w:rPr>
          <w:color w:val="303030"/>
          <w:highlight w:val="white"/>
          <w:rtl w:val="0"/>
        </w:rPr>
        <w:t xml:space="preserve">: simulate a total outage scenario (loss of a region, or a corrupted database backup). Walk through using runbooks to recover (e.g. restore ledger from backup or failover to DR site). Measure how long it takes and ensure it’s under acceptable RTO (recovery time objective). If not, refine process.</w:t>
      </w:r>
    </w:p>
    <w:p w:rsidR="00000000" w:rsidDel="00000000" w:rsidP="00000000" w:rsidRDefault="00000000" w:rsidRPr="00000000" w14:paraId="0000051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Enable </w:t>
      </w:r>
      <w:r w:rsidDel="00000000" w:rsidR="00000000" w:rsidRPr="00000000">
        <w:rPr>
          <w:b w:val="1"/>
          <w:bCs w:val="1"/>
          <w:color w:val="303030"/>
          <w:highlight w:val="white"/>
          <w:rtl w:val="0"/>
        </w:rPr>
        <w:t xml:space="preserve">automated canary tests</w:t>
      </w:r>
      <w:r w:rsidDel="00000000" w:rsidR="00000000" w:rsidRPr="00000000">
        <w:rPr>
          <w:color w:val="303030"/>
          <w:highlight w:val="white"/>
          <w:rtl w:val="0"/>
        </w:rPr>
        <w:t xml:space="preserve"> in staging if possible: for every new build or config change, run a minimal ORR subset and require 15 minutes of error-free operation before promoting to pilots (this echoes our Ops Gold stretch goal)</w:t>
      </w:r>
      <w:r w:rsidDel="00000000" w:rsidR="00000000" w:rsidRPr="00000000">
        <w:rPr>
          <w:i w:val="1"/>
          <w:iCs w:val="1"/>
          <w:color w:val="303030"/>
          <w:highlight w:val="white"/>
          <w:rtl w:val="0"/>
        </w:rPr>
        <w:t xml:space="preserve">[64][74]</w:t>
      </w:r>
      <w:r w:rsidDel="00000000" w:rsidR="00000000" w:rsidRPr="00000000">
        <w:rPr>
          <w:color w:val="303030"/>
          <w:highlight w:val="white"/>
          <w:rtl w:val="0"/>
        </w:rPr>
        <w:t xml:space="preserve">. If any regression, auto-rollback (our Helm charts can support quick rollback).</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51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Written </w:t>
      </w:r>
      <w:r w:rsidDel="00000000" w:rsidR="00000000" w:rsidRPr="00000000">
        <w:rPr>
          <w:b w:val="1"/>
          <w:bCs w:val="1"/>
          <w:color w:val="303030"/>
          <w:highlight w:val="white"/>
          <w:rtl w:val="0"/>
        </w:rPr>
        <w:t xml:space="preserve">SRE runbook docs</w:t>
      </w:r>
      <w:r w:rsidDel="00000000" w:rsidR="00000000" w:rsidRPr="00000000">
        <w:rPr>
          <w:color w:val="303030"/>
          <w:highlight w:val="white"/>
          <w:rtl w:val="0"/>
        </w:rPr>
        <w:t xml:space="preserve"> exist (could store in ops/runbooks/ directory). List at least e.g. “Restart procedure for orchestrator (zero downtime)”, “Failover trust-fabric to DR DB”, etc. Each should have been test-run and updated with actual outcomes.</w:t>
      </w:r>
    </w:p>
    <w:p w:rsidR="00000000" w:rsidDel="00000000" w:rsidP="00000000" w:rsidRDefault="00000000" w:rsidRPr="00000000" w14:paraId="0000052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DR drill results</w:t>
      </w:r>
      <w:r w:rsidDel="00000000" w:rsidR="00000000" w:rsidRPr="00000000">
        <w:rPr>
          <w:color w:val="303030"/>
          <w:highlight w:val="white"/>
          <w:rtl w:val="0"/>
        </w:rPr>
        <w:t xml:space="preserve">: a report _artifacts/dr_drill_report.txt showing what was tested and timing. For example, “Simulated primary DB loss at 12:00, system restored from replica by 12:05 (5 min downtime)” – which meets 60 s? Actually 5 min is 300 s, above our original DK, so aim to optimize or at least note gap. Maybe that scenario isn’t fully covered by DK (which was 60 s failover for region, not for full DB restore). Regardless, show we have a plan for worst-case.</w:t>
      </w:r>
    </w:p>
    <w:p w:rsidR="00000000" w:rsidDel="00000000" w:rsidP="00000000" w:rsidRDefault="00000000" w:rsidRPr="00000000" w14:paraId="0000052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On-call schedule and alert rules are in place – show a screenshot of our PagerDuty/Slack alert config if applicable.</w:t>
      </w:r>
    </w:p>
    <w:p w:rsidR="00000000" w:rsidDel="00000000" w:rsidP="00000000" w:rsidRDefault="00000000" w:rsidRPr="00000000" w14:paraId="0000052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This is somewhat process-oriented, so evidence is mostly documentation and logs from drills. The outcome is that by 20 mo, we behave like a mature service provider: proactive monitoring, clear protocols – which is crucial as we prepare to possibly manage more customers or hand off to others to operate.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The risk is always the unknown unknowns in ops. We mitigate by practicing failure now in non-prod. Another risk: team burnout as on-call starts – ensure it’s reasonable, and maybe by now consider hiring a dedicated ops engineer if usage grows. This task greatly increases confidence for any paying customers that we can meet SLAs and handle issues professionally.</w:t>
      </w:r>
    </w:p>
    <w:p w:rsidR="00000000" w:rsidDel="00000000" w:rsidP="00000000" w:rsidRDefault="00000000" w:rsidRPr="00000000" w14:paraId="00000523">
      <w:pPr>
        <w:spacing w:after="240" w:before="240" w:lineRule="auto"/>
        <w:rPr>
          <w:color w:val="303030"/>
          <w:highlight w:val="white"/>
        </w:rPr>
      </w:pPr>
      <w:r w:rsidDel="00000000" w:rsidR="00000000" w:rsidRPr="00000000">
        <w:rPr>
          <w:b w:val="1"/>
          <w:bCs w:val="1"/>
          <w:color w:val="303030"/>
          <w:highlight w:val="white"/>
          <w:rtl w:val="0"/>
        </w:rPr>
        <w:t xml:space="preserve">Phase 6 (Months 20–24) – Consolidation &amp; Launch Prep</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Phase Goals (20–24mo):</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Finalize the transition from a pilot-phase project to a product ready for broader release or commercial launch.</w:t>
      </w:r>
      <w:r w:rsidDel="00000000" w:rsidR="00000000" w:rsidRPr="00000000">
        <w:rPr>
          <w:color w:val="303030"/>
          <w:highlight w:val="white"/>
          <w:rtl w:val="0"/>
        </w:rPr>
        <w:t xml:space="preserve"> Emphasis: (1) </w:t>
      </w:r>
      <w:r w:rsidDel="00000000" w:rsidR="00000000" w:rsidRPr="00000000">
        <w:rPr>
          <w:b w:val="1"/>
          <w:bCs w:val="1"/>
          <w:color w:val="303030"/>
          <w:highlight w:val="white"/>
          <w:rtl w:val="0"/>
        </w:rPr>
        <w:t xml:space="preserve">Incorporate Final Feedback</w:t>
      </w:r>
      <w:r w:rsidDel="00000000" w:rsidR="00000000" w:rsidRPr="00000000">
        <w:rPr>
          <w:color w:val="303030"/>
          <w:highlight w:val="white"/>
          <w:rtl w:val="0"/>
        </w:rPr>
        <w:t xml:space="preserve"> – any open issues or feature requests from pilots are resolved or scheduled; polish any remaining rough edges; (2) </w:t>
      </w:r>
      <w:r w:rsidDel="00000000" w:rsidR="00000000" w:rsidRPr="00000000">
        <w:rPr>
          <w:b w:val="1"/>
          <w:bCs w:val="1"/>
          <w:color w:val="303030"/>
          <w:highlight w:val="white"/>
          <w:rtl w:val="0"/>
        </w:rPr>
        <w:t xml:space="preserve">External Audit/Certification</w:t>
      </w:r>
      <w:r w:rsidDel="00000000" w:rsidR="00000000" w:rsidRPr="00000000">
        <w:rPr>
          <w:color w:val="303030"/>
          <w:highlight w:val="white"/>
          <w:rtl w:val="0"/>
        </w:rPr>
        <w:t xml:space="preserve"> – if aiming for specific industry compliance (e.g. an external security audit, ISO certification, or academic review for the science), initiate those and pass at least one formal review</w:t>
      </w:r>
      <w:r w:rsidDel="00000000" w:rsidR="00000000" w:rsidRPr="00000000">
        <w:rPr>
          <w:i w:val="1"/>
          <w:iCs w:val="1"/>
          <w:color w:val="303030"/>
          <w:highlight w:val="white"/>
          <w:rtl w:val="0"/>
        </w:rPr>
        <w:t xml:space="preserve">[75][76]</w:t>
      </w:r>
      <w:r w:rsidDel="00000000" w:rsidR="00000000" w:rsidRPr="00000000">
        <w:rPr>
          <w:color w:val="303030"/>
          <w:highlight w:val="white"/>
          <w:rtl w:val="0"/>
        </w:rPr>
        <w:t xml:space="preserve">; (3) </w:t>
      </w:r>
      <w:r w:rsidDel="00000000" w:rsidR="00000000" w:rsidRPr="00000000">
        <w:rPr>
          <w:b w:val="1"/>
          <w:bCs w:val="1"/>
          <w:color w:val="303030"/>
          <w:highlight w:val="white"/>
          <w:rtl w:val="0"/>
        </w:rPr>
        <w:t xml:space="preserve">Marketing Collateral &amp; Launch Narrative</w:t>
      </w:r>
      <w:r w:rsidDel="00000000" w:rsidR="00000000" w:rsidRPr="00000000">
        <w:rPr>
          <w:color w:val="303030"/>
          <w:highlight w:val="white"/>
          <w:rtl w:val="0"/>
        </w:rPr>
        <w:t xml:space="preserve"> – work with business team to craft case studies, testimonials, and performance stats to support a public launch or next funding round; (4) </w:t>
      </w:r>
      <w:r w:rsidDel="00000000" w:rsidR="00000000" w:rsidRPr="00000000">
        <w:rPr>
          <w:b w:val="1"/>
          <w:bCs w:val="1"/>
          <w:color w:val="303030"/>
          <w:highlight w:val="white"/>
          <w:rtl w:val="0"/>
        </w:rPr>
        <w:t xml:space="preserve">Roadmap Update</w:t>
      </w:r>
      <w:r w:rsidDel="00000000" w:rsidR="00000000" w:rsidRPr="00000000">
        <w:rPr>
          <w:color w:val="303030"/>
          <w:highlight w:val="white"/>
          <w:rtl w:val="0"/>
        </w:rPr>
        <w:t xml:space="preserve"> – use all we’ve learned to revise the long-term plan and ensure the next 2-year era’s goals are properly scoped. By the end of Phase 6 (~24 months), we aim to have version </w:t>
      </w:r>
      <w:r w:rsidDel="00000000" w:rsidR="00000000" w:rsidRPr="00000000">
        <w:rPr>
          <w:b w:val="1"/>
          <w:bCs w:val="1"/>
          <w:color w:val="303030"/>
          <w:highlight w:val="white"/>
          <w:rtl w:val="0"/>
        </w:rPr>
        <w:t xml:space="preserve">v2.0</w:t>
      </w:r>
      <w:r w:rsidDel="00000000" w:rsidR="00000000" w:rsidRPr="00000000">
        <w:rPr>
          <w:color w:val="303030"/>
          <w:highlight w:val="white"/>
          <w:rtl w:val="0"/>
        </w:rPr>
        <w:t xml:space="preserve"> defined and perhaps in development, while officially rolling out </w:t>
      </w:r>
      <w:r w:rsidDel="00000000" w:rsidR="00000000" w:rsidRPr="00000000">
        <w:rPr>
          <w:b w:val="1"/>
          <w:bCs w:val="1"/>
          <w:color w:val="303030"/>
          <w:highlight w:val="white"/>
          <w:rtl w:val="0"/>
        </w:rPr>
        <w:t xml:space="preserve">v1.x</w:t>
      </w:r>
      <w:r w:rsidDel="00000000" w:rsidR="00000000" w:rsidRPr="00000000">
        <w:rPr>
          <w:color w:val="303030"/>
          <w:highlight w:val="white"/>
          <w:rtl w:val="0"/>
        </w:rPr>
        <w:t xml:space="preserve"> to real customers beyond pilots. Essentially, Phase 6 bridges execution to date with the strategic shift to scaling mode.</w:t>
      </w:r>
    </w:p>
    <w:p w:rsidR="00000000" w:rsidDel="00000000" w:rsidP="00000000" w:rsidRDefault="00000000" w:rsidRPr="00000000" w14:paraId="0000052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P6-T1</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External Security &amp; Compliance Audit</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(Security)</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All (audit scope)</w:t>
      </w:r>
      <w:r w:rsidDel="00000000" w:rsidR="00000000" w:rsidRPr="00000000">
        <w:rPr>
          <w:color w:val="303030"/>
          <w:highlight w:val="white"/>
          <w:rtl w:val="0"/>
        </w:rPr>
        <w:t xml:space="preserve"> – focus on services/trust-fabric, infra, policies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 (for enterprise launch)</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Security Lead (with external auditors)</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20–21)</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Multi-tenant &amp; all security features in place; runbooks ready</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52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Engage a third-party security firm to conduct a </w:t>
      </w:r>
      <w:r w:rsidDel="00000000" w:rsidR="00000000" w:rsidRPr="00000000">
        <w:rPr>
          <w:b w:val="1"/>
          <w:bCs w:val="1"/>
          <w:color w:val="303030"/>
          <w:highlight w:val="white"/>
          <w:rtl w:val="0"/>
        </w:rPr>
        <w:t xml:space="preserve">penetration test and architecture review</w:t>
      </w:r>
      <w:r w:rsidDel="00000000" w:rsidR="00000000" w:rsidRPr="00000000">
        <w:rPr>
          <w:color w:val="303030"/>
          <w:highlight w:val="white"/>
          <w:rtl w:val="0"/>
        </w:rPr>
        <w:t xml:space="preserve">. Provide them scope (likely the entire deployed system in a staging environment with dummy data).</w:t>
      </w:r>
    </w:p>
    <w:p w:rsidR="00000000" w:rsidDel="00000000" w:rsidP="00000000" w:rsidRDefault="00000000" w:rsidRPr="00000000" w14:paraId="0000052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Internally, prepare by running our own audit scripts one more time and fixing any minor things. Ensure all dependencies (e.g. container images, libraries) are up to date with no known CVEs.</w:t>
      </w:r>
    </w:p>
    <w:p w:rsidR="00000000" w:rsidDel="00000000" w:rsidP="00000000" w:rsidRDefault="00000000" w:rsidRPr="00000000" w14:paraId="0000052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auditors perform testing over a few weeks. We coordinate to answer questions and provide any needed access (source code snippets, design docs).</w:t>
      </w:r>
    </w:p>
    <w:p w:rsidR="00000000" w:rsidDel="00000000" w:rsidP="00000000" w:rsidRDefault="00000000" w:rsidRPr="00000000" w14:paraId="0000052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Receive their </w:t>
      </w:r>
      <w:r w:rsidDel="00000000" w:rsidR="00000000" w:rsidRPr="00000000">
        <w:rPr>
          <w:b w:val="1"/>
          <w:bCs w:val="1"/>
          <w:color w:val="303030"/>
          <w:highlight w:val="white"/>
          <w:rtl w:val="0"/>
        </w:rPr>
        <w:t xml:space="preserve">report</w:t>
      </w:r>
      <w:r w:rsidDel="00000000" w:rsidR="00000000" w:rsidRPr="00000000">
        <w:rPr>
          <w:color w:val="303030"/>
          <w:highlight w:val="white"/>
          <w:rtl w:val="0"/>
        </w:rPr>
        <w:t xml:space="preserve">. Triaging: fix any critical or high findings immediately. Mediums as feasible or document why not a risk. Possibly re-test to confirm fixes.</w:t>
      </w:r>
    </w:p>
    <w:p w:rsidR="00000000" w:rsidDel="00000000" w:rsidP="00000000" w:rsidRDefault="00000000" w:rsidRPr="00000000" w14:paraId="0000052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 parallel or after, if targeting compliance like ISO 27001 or SOC 2, start gathering required documentation (some of which we have, like runbooks, incident policy from P5-T4). Maybe not get certified in 24 mo (that can take longer), but at least be audit-ready and perhaps complete a readiness assessment.</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52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w:t>
      </w:r>
      <w:r w:rsidDel="00000000" w:rsidR="00000000" w:rsidRPr="00000000">
        <w:rPr>
          <w:b w:val="1"/>
          <w:bCs w:val="1"/>
          <w:color w:val="303030"/>
          <w:highlight w:val="white"/>
          <w:rtl w:val="0"/>
        </w:rPr>
        <w:t xml:space="preserve">summary of the security audit results</w:t>
      </w:r>
      <w:r w:rsidDel="00000000" w:rsidR="00000000" w:rsidRPr="00000000">
        <w:rPr>
          <w:color w:val="303030"/>
          <w:highlight w:val="white"/>
          <w:rtl w:val="0"/>
        </w:rPr>
        <w:t xml:space="preserve">. Ideally: “No critical issues found; X minor suggestions fixed.” If there were serious issues, evidence we fixed them (like patch diffs). Possibly a letter or attestation from the auditor that we passed or improved to their satisfaction.</w:t>
      </w:r>
    </w:p>
    <w:p w:rsidR="00000000" w:rsidDel="00000000" w:rsidP="00000000" w:rsidRDefault="00000000" w:rsidRPr="00000000" w14:paraId="0000052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Updated </w:t>
      </w:r>
      <w:r w:rsidDel="00000000" w:rsidR="00000000" w:rsidRPr="00000000">
        <w:rPr>
          <w:b w:val="1"/>
          <w:bCs w:val="1"/>
          <w:color w:val="303030"/>
          <w:highlight w:val="white"/>
          <w:rtl w:val="0"/>
        </w:rPr>
        <w:t xml:space="preserve">security documentation</w:t>
      </w:r>
      <w:r w:rsidDel="00000000" w:rsidR="00000000" w:rsidRPr="00000000">
        <w:rPr>
          <w:color w:val="303030"/>
          <w:highlight w:val="white"/>
          <w:rtl w:val="0"/>
        </w:rPr>
        <w:t xml:space="preserve"> reflecting any changes or new best practices. E.g. if they recommended better encryption here or there, we did it.</w:t>
      </w:r>
    </w:p>
    <w:p w:rsidR="00000000" w:rsidDel="00000000" w:rsidP="00000000" w:rsidRDefault="00000000" w:rsidRPr="00000000" w14:paraId="0000052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relevant, a compliance readiness report. For example, a gap analysis showing we meet Y out of Z controls for SOC 2, with a plan to address the rest.</w:t>
      </w:r>
    </w:p>
    <w:p w:rsidR="00000000" w:rsidDel="00000000" w:rsidP="00000000" w:rsidRDefault="00000000" w:rsidRPr="00000000" w14:paraId="0000052D">
      <w:pPr>
        <w:numPr>
          <w:ilvl w:val="0"/>
          <w:numId w:val="215"/>
        </w:numPr>
        <w:spacing w:after="0" w:afterAutospacing="0" w:lineRule="auto"/>
        <w:ind w:left="720" w:hanging="360"/>
        <w:rPr>
          <w:color w:val="303030"/>
          <w:highlight w:val="white"/>
        </w:rPr>
      </w:pPr>
      <w:r w:rsidDel="00000000" w:rsidR="00000000" w:rsidRPr="00000000">
        <w:rPr>
          <w:color w:val="303030"/>
          <w:highlight w:val="white"/>
          <w:rtl w:val="0"/>
        </w:rPr>
        <w:t xml:space="preserve">Achieving this gives us a green light to approach more conservative customers (who will ask “have you been independently vetted?”). It’s also a de-risk for investors concerned about security.</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Opening up to external auditors can be humbling – but better now than after a breach. There’s a schedule risk if major issues appear; that could delay broader launch. But given our diligence (fail-closed, etc.), hopefully only small things emerge (or none). This milestone is often needed before a big enterprise contract or before an investor term sheet for scaling, so it’s well worth it.</w:t>
      </w:r>
    </w:p>
    <w:p w:rsidR="00000000" w:rsidDel="00000000" w:rsidP="00000000" w:rsidRDefault="00000000" w:rsidRPr="00000000" w14:paraId="0000052E">
      <w:pPr>
        <w:numPr>
          <w:ilvl w:val="0"/>
          <w:numId w:val="215"/>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P6-T2</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Finalize Era 2–4 Roadmap &amp; Team Handoff</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(Planning)</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docs/roadmap_v2.md, backlog tickets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N/A (Management)</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CTO/Architect (you) with PMO</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21–22)</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Experience from pilots and performance data; updated partner/investor input</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52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Revisit the original 10-year blueprint (V10) in light of actual progress. Identify where we are on track (likely all Era 0–2 done), and where assumptions changed. For example, maybe quantum hardware is slower to progress, so Era 2–4 goals on fault-tolerance might shift out; or maybe new opportunities (like a government project) arose which we slot in.</w:t>
      </w:r>
    </w:p>
    <w:p w:rsidR="00000000" w:rsidDel="00000000" w:rsidP="00000000" w:rsidRDefault="00000000" w:rsidRPr="00000000" w14:paraId="0000053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Draft a concrete </w:t>
      </w:r>
      <w:r w:rsidDel="00000000" w:rsidR="00000000" w:rsidRPr="00000000">
        <w:rPr>
          <w:b w:val="1"/>
          <w:bCs w:val="1"/>
          <w:color w:val="303030"/>
          <w:highlight w:val="white"/>
          <w:rtl w:val="0"/>
        </w:rPr>
        <w:t xml:space="preserve">execution plan for Era 2–4 (Months 24–48)</w:t>
      </w:r>
      <w:r w:rsidDel="00000000" w:rsidR="00000000" w:rsidRPr="00000000">
        <w:rPr>
          <w:color w:val="303030"/>
          <w:highlight w:val="white"/>
          <w:rtl w:val="0"/>
        </w:rPr>
        <w:t xml:space="preserve">. This will be a high-level plan similar to our Phase breakdown but at epic level, aligning with the tasks we list in Section 2 below. Prioritize things like: multi-tenant production rollout, extended autonomy features (magic state manager, etc.), turning QAGF from beta to product, expanding to more customers.</w:t>
      </w:r>
    </w:p>
    <w:p w:rsidR="00000000" w:rsidDel="00000000" w:rsidP="00000000" w:rsidRDefault="00000000" w:rsidRPr="00000000" w14:paraId="0000053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Align this with budget and team growth plans: e.g. note if we need to hire additional ML researchers for QAGF or more SREs for scaling. The roadmap should include </w:t>
      </w:r>
      <w:r w:rsidDel="00000000" w:rsidR="00000000" w:rsidRPr="00000000">
        <w:rPr>
          <w:i w:val="1"/>
          <w:iCs w:val="1"/>
          <w:color w:val="303030"/>
          <w:highlight w:val="white"/>
          <w:rtl w:val="0"/>
        </w:rPr>
        <w:t xml:space="preserve">role growth</w:t>
      </w:r>
      <w:r w:rsidDel="00000000" w:rsidR="00000000" w:rsidRPr="00000000">
        <w:rPr>
          <w:color w:val="303030"/>
          <w:highlight w:val="white"/>
          <w:rtl w:val="0"/>
        </w:rPr>
        <w:t xml:space="preserve"> (the V10 doc likely outlines how team size grows by era)</w:t>
      </w:r>
      <w:r w:rsidDel="00000000" w:rsidR="00000000" w:rsidRPr="00000000">
        <w:rPr>
          <w:i w:val="1"/>
          <w:iCs w:val="1"/>
          <w:color w:val="303030"/>
          <w:highlight w:val="white"/>
          <w:rtl w:val="0"/>
        </w:rPr>
        <w:t xml:space="preserve">[77]</w:t>
      </w:r>
      <w:r w:rsidDel="00000000" w:rsidR="00000000" w:rsidRPr="00000000">
        <w:rPr>
          <w:color w:val="303030"/>
          <w:highlight w:val="white"/>
          <w:rtl w:val="0"/>
        </w:rPr>
        <w:t xml:space="preserve">. Update if needed (maybe we grew faster or slower).</w:t>
      </w:r>
    </w:p>
    <w:p w:rsidR="00000000" w:rsidDel="00000000" w:rsidP="00000000" w:rsidRDefault="00000000" w:rsidRPr="00000000" w14:paraId="0000053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Prepare to </w:t>
      </w:r>
      <w:r w:rsidDel="00000000" w:rsidR="00000000" w:rsidRPr="00000000">
        <w:rPr>
          <w:b w:val="1"/>
          <w:bCs w:val="1"/>
          <w:color w:val="303030"/>
          <w:highlight w:val="white"/>
          <w:rtl w:val="0"/>
        </w:rPr>
        <w:t xml:space="preserve">handoff some responsibilities</w:t>
      </w:r>
      <w:r w:rsidDel="00000000" w:rsidR="00000000" w:rsidRPr="00000000">
        <w:rPr>
          <w:color w:val="303030"/>
          <w:highlight w:val="white"/>
          <w:rtl w:val="0"/>
        </w:rPr>
        <w:t xml:space="preserve">: e.g. if new team leads will own sub-projects, ensure documentation and current status are clear for them to pick up.</w:t>
      </w:r>
    </w:p>
    <w:p w:rsidR="00000000" w:rsidDel="00000000" w:rsidP="00000000" w:rsidRDefault="00000000" w:rsidRPr="00000000" w14:paraId="0000053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Review this plan with key stakeholders (founders, lead investors, pilot partners if relevant) to ensure buy-in. Adjust if needed.</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53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w:t>
      </w:r>
      <w:r w:rsidDel="00000000" w:rsidR="00000000" w:rsidRPr="00000000">
        <w:rPr>
          <w:b w:val="1"/>
          <w:bCs w:val="1"/>
          <w:color w:val="303030"/>
          <w:highlight w:val="white"/>
          <w:rtl w:val="0"/>
        </w:rPr>
        <w:t xml:space="preserve">Roadmap v2.0 document</w:t>
      </w:r>
      <w:r w:rsidDel="00000000" w:rsidR="00000000" w:rsidRPr="00000000">
        <w:rPr>
          <w:color w:val="303030"/>
          <w:highlight w:val="white"/>
          <w:rtl w:val="0"/>
        </w:rPr>
        <w:t xml:space="preserve"> published in the repo or internally, covering Years 2–4 in detail (objectives, key features per plane, expected releases v2.x to v3.0, and rough timelines)</w:t>
      </w:r>
      <w:r w:rsidDel="00000000" w:rsidR="00000000" w:rsidRPr="00000000">
        <w:rPr>
          <w:i w:val="1"/>
          <w:iCs w:val="1"/>
          <w:color w:val="303030"/>
          <w:highlight w:val="white"/>
          <w:rtl w:val="0"/>
        </w:rPr>
        <w:t xml:space="preserve">[78]</w:t>
      </w:r>
      <w:r w:rsidDel="00000000" w:rsidR="00000000" w:rsidRPr="00000000">
        <w:rPr>
          <w:color w:val="303030"/>
          <w:highlight w:val="white"/>
          <w:rtl w:val="0"/>
        </w:rPr>
        <w:t xml:space="preserve">.</w:t>
      </w:r>
    </w:p>
    <w:p w:rsidR="00000000" w:rsidDel="00000000" w:rsidP="00000000" w:rsidRDefault="00000000" w:rsidRPr="00000000" w14:paraId="0000053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meeting or sign-off from leadership on this plan (could just note in changelog or minutes).</w:t>
      </w:r>
    </w:p>
    <w:p w:rsidR="00000000" w:rsidDel="00000000" w:rsidP="00000000" w:rsidRDefault="00000000" w:rsidRPr="00000000" w14:paraId="0000053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We should see continuity: tasks in our backlog now link forward into this new roadmap (no big gaps). For instance, if multi-cloud broker PoC was done in P4-T4, Era 2–4 plan explicitly has “Productionize multi-cloud broker by Q2 2028” etc. Essentially ensure nothing we learned is lost.</w:t>
      </w:r>
    </w:p>
    <w:p w:rsidR="00000000" w:rsidDel="00000000" w:rsidP="00000000" w:rsidRDefault="00000000" w:rsidRPr="00000000" w14:paraId="00000537">
      <w:pPr>
        <w:numPr>
          <w:ilvl w:val="0"/>
          <w:numId w:val="182"/>
        </w:numPr>
        <w:spacing w:after="0" w:afterAutospacing="0" w:lineRule="auto"/>
        <w:ind w:left="720" w:hanging="360"/>
        <w:rPr>
          <w:color w:val="303030"/>
          <w:highlight w:val="white"/>
        </w:rPr>
      </w:pPr>
      <w:r w:rsidDel="00000000" w:rsidR="00000000" w:rsidRPr="00000000">
        <w:rPr>
          <w:color w:val="303030"/>
          <w:highlight w:val="white"/>
          <w:rtl w:val="0"/>
        </w:rPr>
        <w:t xml:space="preserve">Also, check that our long-term invariants approach remains valid: decide if any DK thresholds need update for Era 2 (maybe tighten success% or add new ones like “consortium ledger consistency 99.999%”) and include those in the plan.</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Without this step, the team might drift after initial goals. Also investors often want to see an updated roadmap after key milestones are met. The risk is being too optimistic or pessimistic – use real data from 2 years to calibrate expectations for next 2. Communicate that clearly to avoid misalignment.</w:t>
      </w:r>
    </w:p>
    <w:p w:rsidR="00000000" w:rsidDel="00000000" w:rsidP="00000000" w:rsidRDefault="00000000" w:rsidRPr="00000000" w14:paraId="00000538">
      <w:pPr>
        <w:numPr>
          <w:ilvl w:val="0"/>
          <w:numId w:val="182"/>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P6-T3</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Go-to-Market (GTM) Launch Prep</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(Product/Marketing)</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collateral in docs/ (case studies, one-pagers)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N/A (Business deliverable)</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Product Manager / Founder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22–23)</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Pilot successes (from P5) to showcase; possibly investor input on TAM</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53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Create </w:t>
      </w:r>
      <w:r w:rsidDel="00000000" w:rsidR="00000000" w:rsidRPr="00000000">
        <w:rPr>
          <w:b w:val="1"/>
          <w:bCs w:val="1"/>
          <w:color w:val="303030"/>
          <w:highlight w:val="white"/>
          <w:rtl w:val="0"/>
        </w:rPr>
        <w:t xml:space="preserve">case study documents</w:t>
      </w:r>
      <w:r w:rsidDel="00000000" w:rsidR="00000000" w:rsidRPr="00000000">
        <w:rPr>
          <w:color w:val="303030"/>
          <w:highlight w:val="white"/>
          <w:rtl w:val="0"/>
        </w:rPr>
        <w:t xml:space="preserve"> for each pilot (with their permission). These should highlight the problem, how A4Q was used, and the outcome/benefits (even if modest). Ensure to quantify any wins (e.g. saved X hours of manual work, enabled Y% faster experiment cycles, improved compliance posture as evidenced by audit logs, etc.).</w:t>
      </w:r>
    </w:p>
    <w:p w:rsidR="00000000" w:rsidDel="00000000" w:rsidP="00000000" w:rsidRDefault="00000000" w:rsidRPr="00000000" w14:paraId="0000053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Compile a </w:t>
      </w:r>
      <w:r w:rsidDel="00000000" w:rsidR="00000000" w:rsidRPr="00000000">
        <w:rPr>
          <w:b w:val="1"/>
          <w:bCs w:val="1"/>
          <w:color w:val="303030"/>
          <w:highlight w:val="white"/>
          <w:rtl w:val="0"/>
        </w:rPr>
        <w:t xml:space="preserve">performance brief</w:t>
      </w:r>
      <w:r w:rsidDel="00000000" w:rsidR="00000000" w:rsidRPr="00000000">
        <w:rPr>
          <w:color w:val="303030"/>
          <w:highlight w:val="white"/>
          <w:rtl w:val="0"/>
        </w:rPr>
        <w:t xml:space="preserve"> that includes key metrics achieved: e.g. “A4Q Platform by the numbers: 0.047 s compile time, 1.0 watermark TPR, 99.7% uptime in pilot, 3 cloud backends integrated, 2 partner deployments, etc.” This is drawn from our technical evidence but presented in executive-friendly terms.</w:t>
      </w:r>
    </w:p>
    <w:p w:rsidR="00000000" w:rsidDel="00000000" w:rsidP="00000000" w:rsidRDefault="00000000" w:rsidRPr="00000000" w14:paraId="0000053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Draft a </w:t>
      </w:r>
      <w:r w:rsidDel="00000000" w:rsidR="00000000" w:rsidRPr="00000000">
        <w:rPr>
          <w:b w:val="1"/>
          <w:bCs w:val="1"/>
          <w:color w:val="303030"/>
          <w:highlight w:val="white"/>
          <w:rtl w:val="0"/>
        </w:rPr>
        <w:t xml:space="preserve">pitch deck or one-pager</w:t>
      </w:r>
      <w:r w:rsidDel="00000000" w:rsidR="00000000" w:rsidRPr="00000000">
        <w:rPr>
          <w:color w:val="303030"/>
          <w:highlight w:val="white"/>
          <w:rtl w:val="0"/>
        </w:rPr>
        <w:t xml:space="preserve"> for potential customers: focusing on value prop per plane (Discovery = faster quantum solution discovery, Governance = IP protection, Autonomy = reliable quantum operations). Use visuals if possible (architecture diagrams, screenshots of dashboard, etc.).</w:t>
      </w:r>
    </w:p>
    <w:p w:rsidR="00000000" w:rsidDel="00000000" w:rsidP="00000000" w:rsidRDefault="00000000" w:rsidRPr="00000000" w14:paraId="0000053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Prepare any needed </w:t>
      </w:r>
      <w:r w:rsidDel="00000000" w:rsidR="00000000" w:rsidRPr="00000000">
        <w:rPr>
          <w:b w:val="1"/>
          <w:bCs w:val="1"/>
          <w:color w:val="303030"/>
          <w:highlight w:val="white"/>
          <w:rtl w:val="0"/>
        </w:rPr>
        <w:t xml:space="preserve">demo environment</w:t>
      </w:r>
      <w:r w:rsidDel="00000000" w:rsidR="00000000" w:rsidRPr="00000000">
        <w:rPr>
          <w:color w:val="303030"/>
          <w:highlight w:val="white"/>
          <w:rtl w:val="0"/>
        </w:rPr>
        <w:t xml:space="preserve"> or video: e.g. a recorded demo showing submitting a job and tracing it through trust-fabric ledger and watermark verification – to make it tangible for non-technical audience.</w:t>
      </w:r>
    </w:p>
    <w:p w:rsidR="00000000" w:rsidDel="00000000" w:rsidP="00000000" w:rsidRDefault="00000000" w:rsidRPr="00000000" w14:paraId="0000053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Align with business model: if by launch we intend to sell this as a SaaS or on-prem product, make sure materials clarify that (and that our deployment process supports it). E.g. if on-prem is needed, emphasize our K8s/Helm ease; if SaaS, highlight multi-tenant and security readiness.</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53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set of polished </w:t>
      </w:r>
      <w:r w:rsidDel="00000000" w:rsidR="00000000" w:rsidRPr="00000000">
        <w:rPr>
          <w:b w:val="1"/>
          <w:bCs w:val="1"/>
          <w:color w:val="303030"/>
          <w:highlight w:val="white"/>
          <w:rtl w:val="0"/>
        </w:rPr>
        <w:t xml:space="preserve">documents/presentations</w:t>
      </w:r>
      <w:r w:rsidDel="00000000" w:rsidR="00000000" w:rsidRPr="00000000">
        <w:rPr>
          <w:color w:val="303030"/>
          <w:highlight w:val="white"/>
          <w:rtl w:val="0"/>
        </w:rPr>
        <w:t xml:space="preserve"> ready for external use. Possibly attach as PDFs to our internal repo or share with sales team.</w:t>
      </w:r>
    </w:p>
    <w:p w:rsidR="00000000" w:rsidDel="00000000" w:rsidP="00000000" w:rsidRDefault="00000000" w:rsidRPr="00000000" w14:paraId="0000053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Feedback from a friendly outsider (advisor or investor) who reviews the materials and gives a thumbs-up that it’s compelling and clear. Adjust if necessary.</w:t>
      </w:r>
    </w:p>
    <w:p w:rsidR="00000000" w:rsidDel="00000000" w:rsidP="00000000" w:rsidRDefault="00000000" w:rsidRPr="00000000" w14:paraId="0000054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Clear articulation of TAM (total addressable market) and how these pilots extrapolate to that – probably in narrative form rather than code, but we should document reasoning (like “Pharma R&amp;D, Financial optimization, and Cloud providers are initial verticals – combined TAM $X – and A4Q proved value in each during pilot”).</w:t>
      </w:r>
    </w:p>
    <w:p w:rsidR="00000000" w:rsidDel="00000000" w:rsidP="00000000" w:rsidRDefault="00000000" w:rsidRPr="00000000" w14:paraId="00000541">
      <w:pPr>
        <w:numPr>
          <w:ilvl w:val="0"/>
          <w:numId w:val="212"/>
        </w:numPr>
        <w:spacing w:after="0" w:afterAutospacing="0" w:lineRule="auto"/>
        <w:ind w:left="720" w:hanging="360"/>
        <w:rPr>
          <w:color w:val="303030"/>
          <w:highlight w:val="white"/>
        </w:rPr>
      </w:pPr>
      <w:r w:rsidDel="00000000" w:rsidR="00000000" w:rsidRPr="00000000">
        <w:rPr>
          <w:color w:val="303030"/>
          <w:highlight w:val="white"/>
          <w:rtl w:val="0"/>
        </w:rPr>
        <w:t xml:space="preserve">This is more business-y, but it’s the culmination of tech proof into market strategy. We’ll use it directly in Phase 4 narrative for investors and in partner discussions.</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The risk is overstating capabilities – be honest but optimistic. Also ensure we don’t publish anything confidential without permission. Aim that by 24 mo, if someone asks “What has Invarian accomplished?”, we have a crisp answer and materials to back it up.</w:t>
      </w:r>
    </w:p>
    <w:p w:rsidR="00000000" w:rsidDel="00000000" w:rsidP="00000000" w:rsidRDefault="00000000" w:rsidRPr="00000000" w14:paraId="00000542">
      <w:pPr>
        <w:numPr>
          <w:ilvl w:val="0"/>
          <w:numId w:val="212"/>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P6-T4</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Final v1.x LTS Release &amp; Transition to Era 2 Team</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(Release/Ops)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infra/helm, support portal</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Lead Engineer / Release Manager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3 weeks (Month 23–24)</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P6-T2 (roadmap) done so team knows new structure; all critical fixes from audits/pilots done</w:t>
        <w:br w:type="textWrapping"/>
        <w:t xml:space="preserve"> </w:t>
      </w:r>
      <w:r w:rsidDel="00000000" w:rsidR="00000000" w:rsidRPr="00000000">
        <w:rPr>
          <w:b w:val="1"/>
          <w:bCs w:val="1"/>
          <w:color w:val="303030"/>
          <w:highlight w:val="white"/>
          <w:rtl w:val="0"/>
        </w:rPr>
        <w:t xml:space="preserve">Steps</w:t>
      </w:r>
      <w:r w:rsidDel="00000000" w:rsidR="00000000" w:rsidRPr="00000000">
        <w:rPr>
          <w:color w:val="303030"/>
          <w:highlight w:val="white"/>
          <w:rtl w:val="0"/>
        </w:rPr>
        <w:t xml:space="preserve">:</w:t>
      </w:r>
    </w:p>
    <w:p w:rsidR="00000000" w:rsidDel="00000000" w:rsidP="00000000" w:rsidRDefault="00000000" w:rsidRPr="00000000" w14:paraId="0000054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Prepare a </w:t>
      </w:r>
      <w:r w:rsidDel="00000000" w:rsidR="00000000" w:rsidRPr="00000000">
        <w:rPr>
          <w:b w:val="1"/>
          <w:bCs w:val="1"/>
          <w:color w:val="303030"/>
          <w:highlight w:val="white"/>
          <w:rtl w:val="0"/>
        </w:rPr>
        <w:t xml:space="preserve">Long-Term Support (LTS) version</w:t>
      </w:r>
      <w:r w:rsidDel="00000000" w:rsidR="00000000" w:rsidRPr="00000000">
        <w:rPr>
          <w:color w:val="303030"/>
          <w:highlight w:val="white"/>
          <w:rtl w:val="0"/>
        </w:rPr>
        <w:t xml:space="preserve"> of the v1 branch – likely v1.3 or v1.4 – incorporating all final bug fixes and minor improvements from pilot feedback and audit. This will be the stable version we maintain while new development proceeds on v2.0.</w:t>
      </w:r>
    </w:p>
    <w:p w:rsidR="00000000" w:rsidDel="00000000" w:rsidP="00000000" w:rsidRDefault="00000000" w:rsidRPr="00000000" w14:paraId="0000054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Document a </w:t>
      </w:r>
      <w:r w:rsidDel="00000000" w:rsidR="00000000" w:rsidRPr="00000000">
        <w:rPr>
          <w:b w:val="1"/>
          <w:bCs w:val="1"/>
          <w:color w:val="303030"/>
          <w:highlight w:val="white"/>
          <w:rtl w:val="0"/>
        </w:rPr>
        <w:t xml:space="preserve">maintenance plan</w:t>
      </w:r>
      <w:r w:rsidDel="00000000" w:rsidR="00000000" w:rsidRPr="00000000">
        <w:rPr>
          <w:color w:val="303030"/>
          <w:highlight w:val="white"/>
          <w:rtl w:val="0"/>
        </w:rPr>
        <w:t xml:space="preserve"> for v1.x: e.g. security patches will be backported for 12 months, etc., so that early users can rely on it. Ensure this policy is communicated to any customers.</w:t>
      </w:r>
    </w:p>
    <w:p w:rsidR="00000000" w:rsidDel="00000000" w:rsidP="00000000" w:rsidRDefault="00000000" w:rsidRPr="00000000" w14:paraId="0000054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Officially </w:t>
      </w:r>
      <w:r w:rsidDel="00000000" w:rsidR="00000000" w:rsidRPr="00000000">
        <w:rPr>
          <w:b w:val="1"/>
          <w:bCs w:val="1"/>
          <w:color w:val="303030"/>
          <w:highlight w:val="white"/>
          <w:rtl w:val="0"/>
        </w:rPr>
        <w:t xml:space="preserve">close out Phase 1 program</w:t>
      </w:r>
      <w:r w:rsidDel="00000000" w:rsidR="00000000" w:rsidRPr="00000000">
        <w:rPr>
          <w:color w:val="303030"/>
          <w:highlight w:val="white"/>
          <w:rtl w:val="0"/>
        </w:rPr>
        <w:t xml:space="preserve">: hold a retrospective with the team, celebrate successes, document lessons learned in engineering practices. Archive the execution plan documentation (maybe tag this very doc as v1.0.0 complete).</w:t>
      </w:r>
    </w:p>
    <w:p w:rsidR="00000000" w:rsidDel="00000000" w:rsidP="00000000" w:rsidRDefault="00000000" w:rsidRPr="00000000" w14:paraId="0000054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Re-organize the team as needed for Era 2: perhaps split into sub-teams (Platform Core vs. Research vs. Deployment), assign owners for new epic areas. Make sure everyone knows the plan ahead (from P6-T2’s roadmap).</w:t>
      </w:r>
    </w:p>
    <w:p w:rsidR="00000000" w:rsidDel="00000000" w:rsidP="00000000" w:rsidRDefault="00000000" w:rsidRPr="00000000" w14:paraId="0000054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new hires or transfers are planned around this time, integrate them with knowledge transfer sessions from those who built the v1 features. Essentially ensure continuity.</w:t>
        <w:br w:type="textWrapping"/>
        <w:t xml:space="preserve"> </w:t>
      </w:r>
      <w:r w:rsidDel="00000000" w:rsidR="00000000" w:rsidRPr="00000000">
        <w:rPr>
          <w:b w:val="1"/>
          <w:bCs w:val="1"/>
          <w:color w:val="303030"/>
          <w:highlight w:val="white"/>
          <w:rtl w:val="0"/>
        </w:rPr>
        <w:t xml:space="preserve">Acceptance / Evidence</w:t>
      </w:r>
      <w:r w:rsidDel="00000000" w:rsidR="00000000" w:rsidRPr="00000000">
        <w:rPr>
          <w:color w:val="303030"/>
          <w:highlight w:val="white"/>
          <w:rtl w:val="0"/>
        </w:rPr>
        <w:t xml:space="preserve">:</w:t>
      </w:r>
    </w:p>
    <w:p w:rsidR="00000000" w:rsidDel="00000000" w:rsidP="00000000" w:rsidRDefault="00000000" w:rsidRPr="00000000" w14:paraId="0000054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Release notes</w:t>
      </w:r>
      <w:r w:rsidDel="00000000" w:rsidR="00000000" w:rsidRPr="00000000">
        <w:rPr>
          <w:color w:val="303030"/>
          <w:highlight w:val="white"/>
          <w:rtl w:val="0"/>
        </w:rPr>
        <w:t xml:space="preserve"> for the final v1.x LTS, noting it’s LTS and what that means (we might also give it a codename for marketing consistency).</w:t>
      </w:r>
    </w:p>
    <w:p w:rsidR="00000000" w:rsidDel="00000000" w:rsidP="00000000" w:rsidRDefault="00000000" w:rsidRPr="00000000" w14:paraId="0000054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short </w:t>
      </w:r>
      <w:r w:rsidDel="00000000" w:rsidR="00000000" w:rsidRPr="00000000">
        <w:rPr>
          <w:b w:val="1"/>
          <w:bCs w:val="1"/>
          <w:color w:val="303030"/>
          <w:highlight w:val="white"/>
          <w:rtl w:val="0"/>
        </w:rPr>
        <w:t xml:space="preserve">maintenance policy doc</w:t>
      </w:r>
      <w:r w:rsidDel="00000000" w:rsidR="00000000" w:rsidRPr="00000000">
        <w:rPr>
          <w:color w:val="303030"/>
          <w:highlight w:val="white"/>
          <w:rtl w:val="0"/>
        </w:rPr>
        <w:t xml:space="preserve"> published, so stakeholders know our support commitment.</w:t>
      </w:r>
    </w:p>
    <w:p w:rsidR="00000000" w:rsidDel="00000000" w:rsidP="00000000" w:rsidRDefault="00000000" w:rsidRPr="00000000" w14:paraId="0000054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Internal </w:t>
      </w:r>
      <w:r w:rsidDel="00000000" w:rsidR="00000000" w:rsidRPr="00000000">
        <w:rPr>
          <w:b w:val="1"/>
          <w:bCs w:val="1"/>
          <w:color w:val="303030"/>
          <w:highlight w:val="white"/>
          <w:rtl w:val="0"/>
        </w:rPr>
        <w:t xml:space="preserve">retrospective notes</w:t>
      </w:r>
      <w:r w:rsidDel="00000000" w:rsidR="00000000" w:rsidRPr="00000000">
        <w:rPr>
          <w:color w:val="303030"/>
          <w:highlight w:val="white"/>
          <w:rtl w:val="0"/>
        </w:rPr>
        <w:t xml:space="preserve"> highlighting what went well (e.g. “DK invariants discipline saved us many times”) and what to improve (maybe “start external testing earlier next time,” etc.). Use this to improve Era 2 execution.</w:t>
      </w:r>
    </w:p>
    <w:p w:rsidR="00000000" w:rsidDel="00000000" w:rsidP="00000000" w:rsidRDefault="00000000" w:rsidRPr="00000000" w14:paraId="0000054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Team </w:t>
      </w:r>
      <w:r w:rsidDel="00000000" w:rsidR="00000000" w:rsidRPr="00000000">
        <w:rPr>
          <w:b w:val="1"/>
          <w:bCs w:val="1"/>
          <w:color w:val="303030"/>
          <w:highlight w:val="white"/>
          <w:rtl w:val="0"/>
        </w:rPr>
        <w:t xml:space="preserve">roles chart</w:t>
      </w:r>
      <w:r w:rsidDel="00000000" w:rsidR="00000000" w:rsidRPr="00000000">
        <w:rPr>
          <w:color w:val="303030"/>
          <w:highlight w:val="white"/>
          <w:rtl w:val="0"/>
        </w:rPr>
        <w:t xml:space="preserve"> updated for next phase – e.g. listing new leads for new initiatives like FTAE or QAGF productization, etc. This could be an internal memo or part of roadmap doc.</w:t>
      </w:r>
    </w:p>
    <w:p w:rsidR="00000000" w:rsidDel="00000000" w:rsidP="00000000" w:rsidRDefault="00000000" w:rsidRPr="00000000" w14:paraId="0000054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Celebratory evidence: perhaps an internal demo day or blog post on reaching this milestone (if not external, at least internal to motivate the team).</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It’s easy to rush into the next thing; don’t skip the closure. Consolidating gains and knowledge ensures we don’t repeat mistakes. The risk is some team members might roll off or lose context; mitigate by thorough documentation and perhaps keeping key people engaged in advisory capacity if moving off. By doing this formally, we set a professional tone for continuous development and signal to investors that we execute in stages with clear wrap-ups and next steps.</w:t>
      </w:r>
    </w:p>
    <w:p w:rsidR="00000000" w:rsidDel="00000000" w:rsidP="00000000" w:rsidRDefault="00000000" w:rsidRPr="00000000" w14:paraId="0000054D">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spacing w:after="240" w:before="240" w:lineRule="auto"/>
        <w:ind w:left="720" w:firstLine="0"/>
        <w:rPr>
          <w:i w:val="1"/>
          <w:iCs w:val="1"/>
          <w:color w:val="303030"/>
          <w:highlight w:val="white"/>
        </w:rPr>
      </w:pPr>
      <w:r w:rsidDel="00000000" w:rsidR="00000000" w:rsidRPr="00000000">
        <w:rPr>
          <w:color w:val="303030"/>
          <w:highlight w:val="white"/>
          <w:rtl w:val="0"/>
        </w:rPr>
        <w:t xml:space="preserve">1.</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2-Year Eras and Product-Launch Iterations (Years 2–10)</w:t>
        <w:br w:type="textWrapping"/>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With the initial two-year foundation laid (v1.x baseline and pilot deployments), the roadmap shifts to</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era-level planning</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in ~2-year increments. Each era corresponds to a major evolution of the platform, adding new capabilities and expanding the ecosystem. Below we outline each era’s focus, strategic goals per plane, and key deliverables and exit criteria. (Refer to the V10 10-year plan for detailed context[20].)</w:t>
      </w:r>
    </w:p>
    <w:p w:rsidR="00000000" w:rsidDel="00000000" w:rsidP="00000000" w:rsidRDefault="00000000" w:rsidRPr="00000000" w14:paraId="0000054F">
      <w:pPr>
        <w:spacing w:after="240" w:before="240" w:lineRule="auto"/>
        <w:rPr>
          <w:color w:val="303030"/>
          <w:highlight w:val="white"/>
        </w:rPr>
      </w:pPr>
      <w:r w:rsidDel="00000000" w:rsidR="00000000" w:rsidRPr="00000000">
        <w:rPr>
          <w:b w:val="1"/>
          <w:bCs w:val="1"/>
          <w:color w:val="303030"/>
          <w:highlight w:val="white"/>
          <w:rtl w:val="0"/>
        </w:rPr>
        <w:t xml:space="preserve">Era 1 (Years 0–2, 2025–2027) – Post-GA Stabilization &amp; Pilot Proving</w:t>
        <w:br w:type="textWrapping"/>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Summary:</w:t>
      </w:r>
      <w:r w:rsidDel="00000000" w:rsidR="00000000" w:rsidRPr="00000000">
        <w:rPr>
          <w:color w:val="303030"/>
          <w:highlight w:val="white"/>
          <w:rtl w:val="0"/>
        </w:rPr>
        <w:t xml:space="preserve"> In Era 1, the priority is to </w:t>
      </w:r>
      <w:r w:rsidDel="00000000" w:rsidR="00000000" w:rsidRPr="00000000">
        <w:rPr>
          <w:b w:val="1"/>
          <w:bCs w:val="1"/>
          <w:color w:val="303030"/>
          <w:highlight w:val="white"/>
          <w:rtl w:val="0"/>
        </w:rPr>
        <w:t xml:space="preserve">operationalize the MVP</w:t>
      </w:r>
      <w:r w:rsidDel="00000000" w:rsidR="00000000" w:rsidRPr="00000000">
        <w:rPr>
          <w:color w:val="303030"/>
          <w:highlight w:val="white"/>
          <w:rtl w:val="0"/>
        </w:rPr>
        <w:t xml:space="preserve">. The Autonomy plane evolves from a basic orchestrator to a reliable multi-backend scheduler (v2.0) handling real cloud QPUs with rudimentary adaptive control</w:t>
      </w:r>
      <w:r w:rsidDel="00000000" w:rsidR="00000000" w:rsidRPr="00000000">
        <w:rPr>
          <w:i w:val="1"/>
          <w:iCs w:val="1"/>
          <w:color w:val="303030"/>
          <w:highlight w:val="white"/>
          <w:rtl w:val="0"/>
        </w:rPr>
        <w:t xml:space="preserve">[37][55]</w:t>
      </w:r>
      <w:r w:rsidDel="00000000" w:rsidR="00000000" w:rsidRPr="00000000">
        <w:rPr>
          <w:rFonts w:ascii="Arial Unicode MS" w:cs="Arial Unicode MS" w:eastAsia="Arial Unicode MS" w:hAnsi="Arial Unicode MS"/>
          <w:color w:val="303030"/>
          <w:highlight w:val="white"/>
          <w:rtl w:val="0"/>
        </w:rPr>
        <w:t xml:space="preserve">. The Governance plane hardens the trust fabric into an enterprise-grade “Trust Fabric +” (v1.2→v2.0), integrating external KMS, distributed ledger options, and enforcing strict IP provenance in production settings</w:t>
      </w:r>
      <w:r w:rsidDel="00000000" w:rsidR="00000000" w:rsidRPr="00000000">
        <w:rPr>
          <w:i w:val="1"/>
          <w:iCs w:val="1"/>
          <w:color w:val="303030"/>
          <w:highlight w:val="white"/>
          <w:rtl w:val="0"/>
        </w:rPr>
        <w:t xml:space="preserve">[22][42]</w:t>
      </w:r>
      <w:r w:rsidDel="00000000" w:rsidR="00000000" w:rsidRPr="00000000">
        <w:rPr>
          <w:color w:val="303030"/>
          <w:highlight w:val="white"/>
          <w:rtl w:val="0"/>
        </w:rPr>
        <w:t xml:space="preserve">. The Discovery plane begins as a pure R&amp;D track: a prototype Quantum Asset Generative Foundry (v0.1) is developed in-house to generate quantum circuits and QEC codes, but it’s not yet customer-facing</w:t>
      </w:r>
      <w:r w:rsidDel="00000000" w:rsidR="00000000" w:rsidRPr="00000000">
        <w:rPr>
          <w:i w:val="1"/>
          <w:iCs w:val="1"/>
          <w:color w:val="303030"/>
          <w:highlight w:val="white"/>
          <w:rtl w:val="0"/>
        </w:rPr>
        <w:t xml:space="preserve">[79][80]</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Key goals</w:t>
      </w:r>
      <w:r w:rsidDel="00000000" w:rsidR="00000000" w:rsidRPr="00000000">
        <w:rPr>
          <w:color w:val="303030"/>
          <w:highlight w:val="white"/>
          <w:rtl w:val="0"/>
        </w:rPr>
        <w:t xml:space="preserve"> include meeting all DK invariant SLOs in real deployments, achieving at least two successful pilot installations (design partners), and obtaining initial industry validation (e.g. contributing A4Q’s watermarking approach to standards bodies). By the end of Era 1, we aim to exit with a </w:t>
      </w:r>
      <w:r w:rsidDel="00000000" w:rsidR="00000000" w:rsidRPr="00000000">
        <w:rPr>
          <w:b w:val="1"/>
          <w:bCs w:val="1"/>
          <w:color w:val="303030"/>
          <w:highlight w:val="white"/>
          <w:rtl w:val="0"/>
        </w:rPr>
        <w:t xml:space="preserve">credible v1 platform</w:t>
      </w:r>
      <w:r w:rsidDel="00000000" w:rsidR="00000000" w:rsidRPr="00000000">
        <w:rPr>
          <w:color w:val="303030"/>
          <w:highlight w:val="white"/>
          <w:rtl w:val="0"/>
        </w:rPr>
        <w:t xml:space="preserve">: one that is secure, measurable, and has demonstrated value in controlled environments – setting the stage for external scale-up.</w:t>
      </w:r>
    </w:p>
    <w:p w:rsidR="00000000" w:rsidDel="00000000" w:rsidP="00000000" w:rsidRDefault="00000000" w:rsidRPr="00000000" w14:paraId="00000550">
      <w:pPr>
        <w:numPr>
          <w:ilvl w:val="0"/>
          <w:numId w:val="24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1 Item I1: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Production Security &amp; Invariants Lockdown</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Governance (with cross-cutting impact)</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Complete integration of </w:t>
      </w:r>
      <w:r w:rsidDel="00000000" w:rsidR="00000000" w:rsidRPr="00000000">
        <w:rPr>
          <w:b w:val="1"/>
          <w:bCs w:val="1"/>
          <w:color w:val="303030"/>
          <w:highlight w:val="white"/>
          <w:rtl w:val="0"/>
        </w:rPr>
        <w:t xml:space="preserve">PQC key management via HSM/KMS</w:t>
      </w:r>
      <w:r w:rsidDel="00000000" w:rsidR="00000000" w:rsidRPr="00000000">
        <w:rPr>
          <w:color w:val="303030"/>
          <w:highlight w:val="white"/>
          <w:rtl w:val="0"/>
        </w:rPr>
        <w:t xml:space="preserve"> (no in-memory secrets)</w:t>
      </w:r>
      <w:r w:rsidDel="00000000" w:rsidR="00000000" w:rsidRPr="00000000">
        <w:rPr>
          <w:i w:val="1"/>
          <w:iCs w:val="1"/>
          <w:color w:val="303030"/>
          <w:highlight w:val="white"/>
          <w:rtl w:val="0"/>
        </w:rPr>
        <w:t xml:space="preserve">[22]</w:t>
      </w:r>
      <w:r w:rsidDel="00000000" w:rsidR="00000000" w:rsidRPr="00000000">
        <w:rPr>
          <w:color w:val="303030"/>
          <w:highlight w:val="white"/>
          <w:rtl w:val="0"/>
        </w:rPr>
        <w:t xml:space="preserve">; enforce “REAL mode only” operations (no simulation backdoors); embed all </w:t>
      </w:r>
      <w:r w:rsidDel="00000000" w:rsidR="00000000" w:rsidRPr="00000000">
        <w:rPr>
          <w:b w:val="1"/>
          <w:bCs w:val="1"/>
          <w:color w:val="303030"/>
          <w:highlight w:val="white"/>
          <w:rtl w:val="0"/>
        </w:rPr>
        <w:t xml:space="preserve">DK SLOs</w:t>
      </w:r>
      <w:r w:rsidDel="00000000" w:rsidR="00000000" w:rsidRPr="00000000">
        <w:rPr>
          <w:color w:val="303030"/>
          <w:highlight w:val="white"/>
          <w:rtl w:val="0"/>
        </w:rPr>
        <w:t xml:space="preserve"> as runtime monitors and CI gates (compile, append, uptime, etc.) – essentially deliver the platform exactly meeting its spec on performance and reliability</w:t>
      </w:r>
      <w:r w:rsidDel="00000000" w:rsidR="00000000" w:rsidRPr="00000000">
        <w:rPr>
          <w:i w:val="1"/>
          <w:iCs w:val="1"/>
          <w:color w:val="303030"/>
          <w:highlight w:val="white"/>
          <w:rtl w:val="0"/>
        </w:rPr>
        <w:t xml:space="preserve">[15][16]</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Executed tasks P1-T1, P1-T2, P1-T5 – DK constants frozen and metrics in place; V8 GA baseline available as starting point.</w:t>
        <w:br w:type="textWrapping"/>
        <w:t xml:space="preserve"> </w:t>
      </w:r>
      <w:r w:rsidDel="00000000" w:rsidR="00000000" w:rsidRPr="00000000">
        <w:rPr>
          <w:b w:val="1"/>
          <w:bCs w:val="1"/>
          <w:color w:val="303030"/>
          <w:highlight w:val="white"/>
          <w:rtl w:val="0"/>
        </w:rPr>
        <w:t xml:space="preserve">DK/SLO Targets:</w:t>
      </w:r>
      <w:r w:rsidDel="00000000" w:rsidR="00000000" w:rsidRPr="00000000">
        <w:rPr>
          <w:rFonts w:ascii="Arial Unicode MS" w:cs="Arial Unicode MS" w:eastAsia="Arial Unicode MS" w:hAnsi="Arial Unicode MS"/>
          <w:color w:val="303030"/>
          <w:highlight w:val="white"/>
          <w:rtl w:val="0"/>
        </w:rPr>
        <w:t xml:space="preserve"> All original DK invariants must be met in pilot env (e.g. compile p95 ≤250 ms, ledger p95 ≤120 ms, watermark TPR ≥99%)</w:t>
      </w:r>
      <w:r w:rsidDel="00000000" w:rsidR="00000000" w:rsidRPr="00000000">
        <w:rPr>
          <w:i w:val="1"/>
          <w:iCs w:val="1"/>
          <w:color w:val="303030"/>
          <w:highlight w:val="white"/>
          <w:rtl w:val="0"/>
        </w:rPr>
        <w:t xml:space="preserve">[81]</w:t>
      </w:r>
      <w:r w:rsidDel="00000000" w:rsidR="00000000" w:rsidRPr="00000000">
        <w:rPr>
          <w:rFonts w:ascii="Arial Unicode MS" w:cs="Arial Unicode MS" w:eastAsia="Arial Unicode MS" w:hAnsi="Arial Unicode MS"/>
          <w:color w:val="303030"/>
          <w:highlight w:val="white"/>
          <w:rtl w:val="0"/>
        </w:rPr>
        <w:t xml:space="preserve">. Establish stretch targets as Ops Gold budgets (e.g. compile ≤230 ms) and ensure no regressions against them.</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Internal </w:t>
      </w:r>
      <w:r w:rsidDel="00000000" w:rsidR="00000000" w:rsidRPr="00000000">
        <w:rPr>
          <w:b w:val="1"/>
          <w:bCs w:val="1"/>
          <w:color w:val="303030"/>
          <w:highlight w:val="white"/>
          <w:rtl w:val="0"/>
        </w:rPr>
        <w:t xml:space="preserve">v1.1 GA</w:t>
      </w:r>
      <w:r w:rsidDel="00000000" w:rsidR="00000000" w:rsidRPr="00000000">
        <w:rPr>
          <w:color w:val="303030"/>
          <w:highlight w:val="white"/>
          <w:rtl w:val="0"/>
        </w:rPr>
        <w:t xml:space="preserve"> declaration with evidence: a full ORR run passes (10/10 DK gates met) and “security backstops” engaged (any attempt to violate invariants or use sim mode is blocked in CI/staging)</w:t>
      </w:r>
      <w:r w:rsidDel="00000000" w:rsidR="00000000" w:rsidRPr="00000000">
        <w:rPr>
          <w:i w:val="1"/>
          <w:iCs w:val="1"/>
          <w:color w:val="303030"/>
          <w:highlight w:val="white"/>
          <w:rtl w:val="0"/>
        </w:rPr>
        <w:t xml:space="preserve">[63][26]</w:t>
      </w:r>
      <w:r w:rsidDel="00000000" w:rsidR="00000000" w:rsidRPr="00000000">
        <w:rPr>
          <w:color w:val="303030"/>
          <w:highlight w:val="white"/>
          <w:rtl w:val="0"/>
        </w:rPr>
        <w:t xml:space="preserve">. Auditors (internal or external) sign off that the system can be run in a production setting from a security/compliance perspective. Essentially, by end of Year 2, Invarian can say: </w:t>
      </w:r>
      <w:r w:rsidDel="00000000" w:rsidR="00000000" w:rsidRPr="00000000">
        <w:rPr>
          <w:i w:val="1"/>
          <w:iCs w:val="1"/>
          <w:color w:val="303030"/>
          <w:highlight w:val="white"/>
          <w:rtl w:val="0"/>
        </w:rPr>
        <w:t xml:space="preserve">“Our platform is stable and secure enough for real workloads”</w:t>
      </w:r>
      <w:r w:rsidDel="00000000" w:rsidR="00000000" w:rsidRPr="00000000">
        <w:rPr>
          <w:color w:val="303030"/>
          <w:highlight w:val="white"/>
          <w:rtl w:val="0"/>
        </w:rPr>
        <w:t xml:space="preserve"> – backed by data and checklists.</w:t>
      </w:r>
    </w:p>
    <w:p w:rsidR="00000000" w:rsidDel="00000000" w:rsidP="00000000" w:rsidRDefault="00000000" w:rsidRPr="00000000" w14:paraId="00000551">
      <w:pPr>
        <w:numPr>
          <w:ilvl w:val="0"/>
          <w:numId w:val="24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1 Item I2: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Enterprise Trust Fabric Deployment</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Governance</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Trust Fabric v2.0</w:t>
      </w:r>
      <w:r w:rsidDel="00000000" w:rsidR="00000000" w:rsidRPr="00000000">
        <w:rPr>
          <w:color w:val="303030"/>
          <w:highlight w:val="white"/>
          <w:rtl w:val="0"/>
        </w:rPr>
        <w:t xml:space="preserve"> with enterprise features: multi-region ledger replication (active-active Postgres across data centers)</w:t>
      </w:r>
      <w:r w:rsidDel="00000000" w:rsidR="00000000" w:rsidRPr="00000000">
        <w:rPr>
          <w:i w:val="1"/>
          <w:iCs w:val="1"/>
          <w:color w:val="303030"/>
          <w:highlight w:val="white"/>
          <w:rtl w:val="0"/>
        </w:rPr>
        <w:t xml:space="preserve">[42]</w:t>
      </w:r>
      <w:r w:rsidDel="00000000" w:rsidR="00000000" w:rsidRPr="00000000">
        <w:rPr>
          <w:color w:val="303030"/>
          <w:highlight w:val="white"/>
          <w:rtl w:val="0"/>
        </w:rPr>
        <w:t xml:space="preserve">; a pilot </w:t>
      </w:r>
      <w:r w:rsidDel="00000000" w:rsidR="00000000" w:rsidRPr="00000000">
        <w:rPr>
          <w:b w:val="1"/>
          <w:bCs w:val="1"/>
          <w:color w:val="303030"/>
          <w:highlight w:val="white"/>
          <w:rtl w:val="0"/>
        </w:rPr>
        <w:t xml:space="preserve">blockchain-based ledger node</w:t>
      </w:r>
      <w:r w:rsidDel="00000000" w:rsidR="00000000" w:rsidRPr="00000000">
        <w:rPr>
          <w:color w:val="303030"/>
          <w:highlight w:val="white"/>
          <w:rtl w:val="0"/>
        </w:rPr>
        <w:t xml:space="preserve"> running in parallel to evaluate tamper-proof consortium mode</w:t>
      </w:r>
      <w:r w:rsidDel="00000000" w:rsidR="00000000" w:rsidRPr="00000000">
        <w:rPr>
          <w:i w:val="1"/>
          <w:iCs w:val="1"/>
          <w:color w:val="303030"/>
          <w:highlight w:val="white"/>
          <w:rtl w:val="0"/>
        </w:rPr>
        <w:t xml:space="preserve">[41]</w:t>
      </w:r>
      <w:r w:rsidDel="00000000" w:rsidR="00000000" w:rsidRPr="00000000">
        <w:rPr>
          <w:color w:val="303030"/>
          <w:highlight w:val="white"/>
          <w:rtl w:val="0"/>
        </w:rPr>
        <w:t xml:space="preserve">; external </w:t>
      </w:r>
      <w:r w:rsidDel="00000000" w:rsidR="00000000" w:rsidRPr="00000000">
        <w:rPr>
          <w:b w:val="1"/>
          <w:bCs w:val="1"/>
          <w:color w:val="303030"/>
          <w:highlight w:val="white"/>
          <w:rtl w:val="0"/>
        </w:rPr>
        <w:t xml:space="preserve">OPA policy packs</w:t>
      </w:r>
      <w:r w:rsidDel="00000000" w:rsidR="00000000" w:rsidRPr="00000000">
        <w:rPr>
          <w:color w:val="303030"/>
          <w:highlight w:val="white"/>
          <w:rtl w:val="0"/>
        </w:rPr>
        <w:t xml:space="preserve"> for data residency and privacy (e.g. automated log retention limits)</w:t>
      </w:r>
      <w:r w:rsidDel="00000000" w:rsidR="00000000" w:rsidRPr="00000000">
        <w:rPr>
          <w:i w:val="1"/>
          <w:iCs w:val="1"/>
          <w:color w:val="303030"/>
          <w:highlight w:val="white"/>
          <w:rtl w:val="0"/>
        </w:rPr>
        <w:t xml:space="preserve">[50]</w:t>
      </w:r>
      <w:r w:rsidDel="00000000" w:rsidR="00000000" w:rsidRPr="00000000">
        <w:rPr>
          <w:color w:val="303030"/>
          <w:highlight w:val="white"/>
          <w:rtl w:val="0"/>
        </w:rPr>
        <w:t xml:space="preserve">; integration of external </w:t>
      </w:r>
      <w:r w:rsidDel="00000000" w:rsidR="00000000" w:rsidRPr="00000000">
        <w:rPr>
          <w:b w:val="1"/>
          <w:bCs w:val="1"/>
          <w:color w:val="303030"/>
          <w:highlight w:val="white"/>
          <w:rtl w:val="0"/>
        </w:rPr>
        <w:t xml:space="preserve">Vault/HSM</w:t>
      </w:r>
      <w:r w:rsidDel="00000000" w:rsidR="00000000" w:rsidRPr="00000000">
        <w:rPr>
          <w:color w:val="303030"/>
          <w:highlight w:val="white"/>
          <w:rtl w:val="0"/>
        </w:rPr>
        <w:t xml:space="preserve"> for all key operations. Also, initial contributions to </w:t>
      </w:r>
      <w:r w:rsidDel="00000000" w:rsidR="00000000" w:rsidRPr="00000000">
        <w:rPr>
          <w:b w:val="1"/>
          <w:bCs w:val="1"/>
          <w:color w:val="303030"/>
          <w:highlight w:val="white"/>
          <w:rtl w:val="0"/>
        </w:rPr>
        <w:t xml:space="preserve">standards</w:t>
      </w:r>
      <w:r w:rsidDel="00000000" w:rsidR="00000000" w:rsidRPr="00000000">
        <w:rPr>
          <w:color w:val="303030"/>
          <w:highlight w:val="white"/>
          <w:rtl w:val="0"/>
        </w:rPr>
        <w:t xml:space="preserve"> – e.g. submit QIR provenance tag schema and watermark spec to industry group (achieved mid-era)</w:t>
      </w:r>
      <w:r w:rsidDel="00000000" w:rsidR="00000000" w:rsidRPr="00000000">
        <w:rPr>
          <w:i w:val="1"/>
          <w:iCs w:val="1"/>
          <w:color w:val="303030"/>
          <w:highlight w:val="white"/>
          <w:rtl w:val="0"/>
        </w:rPr>
        <w:t xml:space="preserve">[61]</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Execution of tasks P2-T2 (Vault integ), P2-T3 (ledger HA &amp; blockchain PoC), P2-T4 (policy extensions). V1 trust fabric from GA was single-region with in-memory keys; those weaknesses must be removed by delivering this item.</w:t>
        <w:br w:type="textWrapping"/>
        <w:t xml:space="preserve"> </w:t>
      </w:r>
      <w:r w:rsidDel="00000000" w:rsidR="00000000" w:rsidRPr="00000000">
        <w:rPr>
          <w:b w:val="1"/>
          <w:bCs w:val="1"/>
          <w:color w:val="303030"/>
          <w:highlight w:val="white"/>
          <w:rtl w:val="0"/>
        </w:rPr>
        <w:t xml:space="preserve">DK/SLO Targets:</w:t>
      </w:r>
      <w:r w:rsidDel="00000000" w:rsidR="00000000" w:rsidRPr="00000000">
        <w:rPr>
          <w:rFonts w:ascii="Arial Unicode MS" w:cs="Arial Unicode MS" w:eastAsia="Arial Unicode MS" w:hAnsi="Arial Unicode MS"/>
          <w:color w:val="303030"/>
          <w:highlight w:val="white"/>
          <w:rtl w:val="0"/>
        </w:rPr>
        <w:t xml:space="preserve"> Governance-plane SLOs remain as DK (append ≤120 ms, audit ≥99%)</w:t>
      </w:r>
      <w:r w:rsidDel="00000000" w:rsidR="00000000" w:rsidRPr="00000000">
        <w:rPr>
          <w:i w:val="1"/>
          <w:iCs w:val="1"/>
          <w:color w:val="303030"/>
          <w:highlight w:val="white"/>
          <w:rtl w:val="0"/>
        </w:rPr>
        <w:t xml:space="preserve">[47]</w:t>
      </w:r>
      <w:r w:rsidDel="00000000" w:rsidR="00000000" w:rsidRPr="00000000">
        <w:rPr>
          <w:color w:val="303030"/>
          <w:highlight w:val="white"/>
          <w:rtl w:val="0"/>
        </w:rPr>
        <w:t xml:space="preserve">. Stretch improvements: achieve ledger append p95 &lt;100 ms via optimizations; maintain watermark detection TPR ~1.0 in diverse workloads (250/250 detections in V8, aim similar in pilots)</w:t>
      </w:r>
      <w:r w:rsidDel="00000000" w:rsidR="00000000" w:rsidRPr="00000000">
        <w:rPr>
          <w:i w:val="1"/>
          <w:iCs w:val="1"/>
          <w:color w:val="303030"/>
          <w:highlight w:val="white"/>
          <w:rtl w:val="0"/>
        </w:rPr>
        <w:t xml:space="preserve">[82][83]</w:t>
      </w:r>
      <w:r w:rsidDel="00000000" w:rsidR="00000000" w:rsidRPr="00000000">
        <w:rPr>
          <w:rFonts w:ascii="Arial Unicode MS" w:cs="Arial Unicode MS" w:eastAsia="Arial Unicode MS" w:hAnsi="Arial Unicode MS"/>
          <w:color w:val="303030"/>
          <w:highlight w:val="white"/>
          <w:rtl w:val="0"/>
        </w:rPr>
        <w:t xml:space="preserve">. Contractual SLA introduced: e.g. ledger service 99.9% availability and audit query ≤1 s for recent entries (to satisfy enterprise compliance).</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At least one </w:t>
      </w:r>
      <w:r w:rsidDel="00000000" w:rsidR="00000000" w:rsidRPr="00000000">
        <w:rPr>
          <w:b w:val="1"/>
          <w:bCs w:val="1"/>
          <w:color w:val="303030"/>
          <w:highlight w:val="white"/>
          <w:rtl w:val="0"/>
        </w:rPr>
        <w:t xml:space="preserve">pilot customer running the full trust fabric stack in production-like conditions</w:t>
      </w:r>
      <w:r w:rsidDel="00000000" w:rsidR="00000000" w:rsidRPr="00000000">
        <w:rPr>
          <w:color w:val="303030"/>
          <w:highlight w:val="white"/>
          <w:rtl w:val="0"/>
        </w:rPr>
        <w:t xml:space="preserve">. For example, a design partner’s quantum lab uses A4Q trust fabric to seal and track all jobs for a period of 3 months with no security incidents. Evidence includes their sign-off or a case study stating that cross-boundary watermarking and KMS integration functioned as expected in their environment. Also, an internal decision on the </w:t>
      </w:r>
      <w:r w:rsidDel="00000000" w:rsidR="00000000" w:rsidRPr="00000000">
        <w:rPr>
          <w:b w:val="1"/>
          <w:bCs w:val="1"/>
          <w:color w:val="303030"/>
          <w:highlight w:val="white"/>
          <w:rtl w:val="0"/>
        </w:rPr>
        <w:t xml:space="preserve">blockchain ledger</w:t>
      </w:r>
      <w:r w:rsidDel="00000000" w:rsidR="00000000" w:rsidRPr="00000000">
        <w:rPr>
          <w:color w:val="303030"/>
          <w:highlight w:val="white"/>
          <w:rtl w:val="0"/>
        </w:rPr>
        <w:t xml:space="preserve">: if shadow ledger showed &lt;5% overhead and added audit value, go to implement multi-node in next era; if it proved impractical (too slow or no demand), pivot to simpler hardened SQL with periodic notarization</w:t>
      </w:r>
      <w:r w:rsidDel="00000000" w:rsidR="00000000" w:rsidRPr="00000000">
        <w:rPr>
          <w:i w:val="1"/>
          <w:iCs w:val="1"/>
          <w:color w:val="303030"/>
          <w:highlight w:val="white"/>
          <w:rtl w:val="0"/>
        </w:rPr>
        <w:t xml:space="preserve">[48]</w:t>
      </w:r>
      <w:r w:rsidDel="00000000" w:rsidR="00000000" w:rsidRPr="00000000">
        <w:rPr>
          <w:color w:val="303030"/>
          <w:highlight w:val="white"/>
          <w:rtl w:val="0"/>
        </w:rPr>
        <w:t xml:space="preserve">. Essentially, by end of Era 1, the trust fabric is battle-tested in the field and either ready to network-extend (if consortium ledger viable) or optimized as standalone service.</w:t>
      </w:r>
    </w:p>
    <w:p w:rsidR="00000000" w:rsidDel="00000000" w:rsidP="00000000" w:rsidRDefault="00000000" w:rsidRPr="00000000" w14:paraId="00000552">
      <w:pPr>
        <w:numPr>
          <w:ilvl w:val="0"/>
          <w:numId w:val="24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1 Item I3: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Autonomous Orchestration Pilot</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Autonomy</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Orchestrator v2.0</w:t>
      </w:r>
      <w:r w:rsidDel="00000000" w:rsidR="00000000" w:rsidRPr="00000000">
        <w:rPr>
          <w:color w:val="303030"/>
          <w:highlight w:val="white"/>
          <w:rtl w:val="0"/>
        </w:rPr>
        <w:t xml:space="preserve"> with real multi-backend support: integrated at least one major QPU cloud API (IBM, IonQ, etc.) replacing the prior simulator stubs</w:t>
      </w:r>
      <w:r w:rsidDel="00000000" w:rsidR="00000000" w:rsidRPr="00000000">
        <w:rPr>
          <w:i w:val="1"/>
          <w:iCs w:val="1"/>
          <w:color w:val="303030"/>
          <w:highlight w:val="white"/>
          <w:rtl w:val="0"/>
        </w:rPr>
        <w:t xml:space="preserve">[37]</w:t>
      </w:r>
      <w:r w:rsidDel="00000000" w:rsidR="00000000" w:rsidRPr="00000000">
        <w:rPr>
          <w:color w:val="303030"/>
          <w:highlight w:val="white"/>
          <w:rtl w:val="0"/>
        </w:rPr>
        <w:t xml:space="preserve">; multi-region failover fully implemented (demonstrated active/active orchestrator deployment in pilot)</w:t>
      </w:r>
      <w:r w:rsidDel="00000000" w:rsidR="00000000" w:rsidRPr="00000000">
        <w:rPr>
          <w:i w:val="1"/>
          <w:iCs w:val="1"/>
          <w:color w:val="303030"/>
          <w:highlight w:val="white"/>
          <w:rtl w:val="0"/>
        </w:rPr>
        <w:t xml:space="preserve">[84]</w:t>
      </w:r>
      <w:r w:rsidDel="00000000" w:rsidR="00000000" w:rsidRPr="00000000">
        <w:rPr>
          <w:color w:val="303030"/>
          <w:highlight w:val="white"/>
          <w:rtl w:val="0"/>
        </w:rPr>
        <w:t xml:space="preserve">; initial </w:t>
      </w:r>
      <w:r w:rsidDel="00000000" w:rsidR="00000000" w:rsidRPr="00000000">
        <w:rPr>
          <w:b w:val="1"/>
          <w:bCs w:val="1"/>
          <w:color w:val="303030"/>
          <w:highlight w:val="white"/>
          <w:rtl w:val="0"/>
        </w:rPr>
        <w:t xml:space="preserve">carbon-aware scheduling</w:t>
      </w:r>
      <w:r w:rsidDel="00000000" w:rsidR="00000000" w:rsidRPr="00000000">
        <w:rPr>
          <w:color w:val="303030"/>
          <w:highlight w:val="white"/>
          <w:rtl w:val="0"/>
        </w:rPr>
        <w:t xml:space="preserve"> feature (jobs can be tagged or delayed based on real-time grid emissions, behind a feature flag)</w:t>
      </w:r>
      <w:r w:rsidDel="00000000" w:rsidR="00000000" w:rsidRPr="00000000">
        <w:rPr>
          <w:i w:val="1"/>
          <w:iCs w:val="1"/>
          <w:color w:val="303030"/>
          <w:highlight w:val="white"/>
          <w:rtl w:val="0"/>
        </w:rPr>
        <w:t xml:space="preserve">[55]</w:t>
      </w:r>
      <w:r w:rsidDel="00000000" w:rsidR="00000000" w:rsidRPr="00000000">
        <w:rPr>
          <w:color w:val="303030"/>
          <w:highlight w:val="white"/>
          <w:rtl w:val="0"/>
        </w:rPr>
        <w:t xml:space="preserve">; a prototype </w:t>
      </w:r>
      <w:r w:rsidDel="00000000" w:rsidR="00000000" w:rsidRPr="00000000">
        <w:rPr>
          <w:b w:val="1"/>
          <w:bCs w:val="1"/>
          <w:color w:val="303030"/>
          <w:highlight w:val="white"/>
          <w:rtl w:val="0"/>
        </w:rPr>
        <w:t xml:space="preserve">AutoCal-RL calibration service</w:t>
      </w:r>
      <w:r w:rsidDel="00000000" w:rsidR="00000000" w:rsidRPr="00000000">
        <w:rPr>
          <w:color w:val="303030"/>
          <w:highlight w:val="white"/>
          <w:rtl w:val="0"/>
        </w:rPr>
        <w:t xml:space="preserve"> running in parallel (not affecting production yet, but collecting data)</w:t>
      </w:r>
      <w:r w:rsidDel="00000000" w:rsidR="00000000" w:rsidRPr="00000000">
        <w:rPr>
          <w:i w:val="1"/>
          <w:iCs w:val="1"/>
          <w:color w:val="303030"/>
          <w:highlight w:val="white"/>
          <w:rtl w:val="0"/>
        </w:rPr>
        <w:t xml:space="preserve">[85]</w:t>
      </w:r>
      <w:r w:rsidDel="00000000" w:rsidR="00000000" w:rsidRPr="00000000">
        <w:rPr>
          <w:color w:val="303030"/>
          <w:highlight w:val="white"/>
          <w:rtl w:val="0"/>
        </w:rPr>
        <w:t xml:space="preserve">. Also, orchestrator exposes telemetry for all reliability metrics (so SREs can trust it in production).</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Execution of tasks P2-T1 (1st backend integ), P2-T6 (carbon scheduling rudiment), P4-T1/P4-T2 (introduced anomaly detection &amp; calibration in shadow). GA orchestrator (v1) was proven reliable for a single region &amp; simulated backend; this item expands it to real hardware and preliminary adaptive behavior.</w:t>
        <w:br w:type="textWrapping"/>
        <w:t xml:space="preserve"> </w:t>
      </w:r>
      <w:r w:rsidDel="00000000" w:rsidR="00000000" w:rsidRPr="00000000">
        <w:rPr>
          <w:b w:val="1"/>
          <w:bCs w:val="1"/>
          <w:color w:val="303030"/>
          <w:highlight w:val="white"/>
          <w:rtl w:val="0"/>
        </w:rPr>
        <w:t xml:space="preserve">DK/SLO Targets:</w:t>
      </w:r>
      <w:r w:rsidDel="00000000" w:rsidR="00000000" w:rsidRPr="00000000">
        <w:rPr>
          <w:rFonts w:ascii="Arial Unicode MS" w:cs="Arial Unicode MS" w:eastAsia="Arial Unicode MS" w:hAnsi="Arial Unicode MS"/>
          <w:color w:val="303030"/>
          <w:highlight w:val="white"/>
          <w:rtl w:val="0"/>
        </w:rPr>
        <w:t xml:space="preserve"> Maintain DK uptime ≥99.5% and recovery &lt;60 s</w:t>
      </w:r>
      <w:r w:rsidDel="00000000" w:rsidR="00000000" w:rsidRPr="00000000">
        <w:rPr>
          <w:i w:val="1"/>
          <w:iCs w:val="1"/>
          <w:color w:val="303030"/>
          <w:highlight w:val="white"/>
          <w:rtl w:val="0"/>
        </w:rPr>
        <w:t xml:space="preserve">[86]</w:t>
      </w:r>
      <w:r w:rsidDel="00000000" w:rsidR="00000000" w:rsidRPr="00000000">
        <w:rPr>
          <w:color w:val="303030"/>
          <w:highlight w:val="white"/>
          <w:rtl w:val="0"/>
        </w:rPr>
        <w:t xml:space="preserve"> in multi-region pilot deployments. Ensure </w:t>
      </w:r>
      <w:r w:rsidDel="00000000" w:rsidR="00000000" w:rsidRPr="00000000">
        <w:rPr>
          <w:rFonts w:ascii="Arial Unicode MS" w:cs="Arial Unicode MS" w:eastAsia="Arial Unicode MS" w:hAnsi="Arial Unicode MS"/>
          <w:b w:val="1"/>
          <w:bCs w:val="1"/>
          <w:color w:val="303030"/>
          <w:highlight w:val="white"/>
          <w:rtl w:val="0"/>
        </w:rPr>
        <w:t xml:space="preserve">job success rate ≥92%</w:t>
      </w:r>
      <w:r w:rsidDel="00000000" w:rsidR="00000000" w:rsidRPr="00000000">
        <w:rPr>
          <w:color w:val="303030"/>
          <w:highlight w:val="white"/>
          <w:rtl w:val="0"/>
        </w:rPr>
        <w:t xml:space="preserve"> even as multiple backends are used (some failure modes might be outside our control, but orchestrator should retry or failover to keep success% high)</w:t>
      </w:r>
      <w:r w:rsidDel="00000000" w:rsidR="00000000" w:rsidRPr="00000000">
        <w:rPr>
          <w:i w:val="1"/>
          <w:iCs w:val="1"/>
          <w:color w:val="303030"/>
          <w:highlight w:val="white"/>
          <w:rtl w:val="0"/>
        </w:rPr>
        <w:t xml:space="preserve">[56]</w:t>
      </w:r>
      <w:r w:rsidDel="00000000" w:rsidR="00000000" w:rsidRPr="00000000">
        <w:rPr>
          <w:color w:val="303030"/>
          <w:highlight w:val="white"/>
          <w:rtl w:val="0"/>
        </w:rPr>
        <w:t xml:space="preserve">. Carbon scheduler stretch: aim for 10–15% average CO₂ reduction for jobs without exceeding SLA (tracked in pilot as an experiment)</w:t>
      </w:r>
      <w:r w:rsidDel="00000000" w:rsidR="00000000" w:rsidRPr="00000000">
        <w:rPr>
          <w:i w:val="1"/>
          <w:iCs w:val="1"/>
          <w:color w:val="303030"/>
          <w:highlight w:val="white"/>
          <w:rtl w:val="0"/>
        </w:rPr>
        <w:t xml:space="preserve">[56][58]</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Orchestrator is proven in a </w:t>
      </w:r>
      <w:r w:rsidDel="00000000" w:rsidR="00000000" w:rsidRPr="00000000">
        <w:rPr>
          <w:b w:val="1"/>
          <w:bCs w:val="1"/>
          <w:color w:val="303030"/>
          <w:highlight w:val="white"/>
          <w:rtl w:val="0"/>
        </w:rPr>
        <w:t xml:space="preserve">real-world pilot</w:t>
      </w:r>
      <w:r w:rsidDel="00000000" w:rsidR="00000000" w:rsidRPr="00000000">
        <w:rPr>
          <w:color w:val="303030"/>
          <w:highlight w:val="white"/>
          <w:rtl w:val="0"/>
        </w:rPr>
        <w:t xml:space="preserve"> environment where it schedules across at least two quantum backends and handles load and failures gracefully. For instance, a partner runs jobs on both an IonQ device and an IBM device through one orchestrator, and we observe &gt;5% throughput boost or cost savings due to multi-QPU scheduling (a “Go” signal)</w:t>
      </w:r>
      <w:r w:rsidDel="00000000" w:rsidR="00000000" w:rsidRPr="00000000">
        <w:rPr>
          <w:i w:val="1"/>
          <w:iCs w:val="1"/>
          <w:color w:val="303030"/>
          <w:highlight w:val="white"/>
          <w:rtl w:val="0"/>
        </w:rPr>
        <w:t xml:space="preserve">[87]</w:t>
      </w:r>
      <w:r w:rsidDel="00000000" w:rsidR="00000000" w:rsidRPr="00000000">
        <w:rPr>
          <w:color w:val="303030"/>
          <w:highlight w:val="white"/>
          <w:rtl w:val="0"/>
        </w:rPr>
        <w:t xml:space="preserve">. Conversely, any sign of instability (or OPA policy latency &gt;50 ms impacting throughput) is resolved or feature toggled off (e.g. if carbon delays hurt more than help, we pause that feature)</w:t>
      </w:r>
      <w:r w:rsidDel="00000000" w:rsidR="00000000" w:rsidRPr="00000000">
        <w:rPr>
          <w:i w:val="1"/>
          <w:iCs w:val="1"/>
          <w:color w:val="303030"/>
          <w:highlight w:val="white"/>
          <w:rtl w:val="0"/>
        </w:rPr>
        <w:t xml:space="preserve">[57]</w:t>
      </w:r>
      <w:r w:rsidDel="00000000" w:rsidR="00000000" w:rsidRPr="00000000">
        <w:rPr>
          <w:color w:val="303030"/>
          <w:highlight w:val="white"/>
          <w:rtl w:val="0"/>
        </w:rPr>
        <w:t xml:space="preserve">. By end of Era 1, the orchestrator is considered </w:t>
      </w:r>
      <w:r w:rsidDel="00000000" w:rsidR="00000000" w:rsidRPr="00000000">
        <w:rPr>
          <w:b w:val="1"/>
          <w:bCs w:val="1"/>
          <w:color w:val="303030"/>
          <w:highlight w:val="white"/>
          <w:rtl w:val="0"/>
        </w:rPr>
        <w:t xml:space="preserve">production-grade for general use</w:t>
      </w:r>
      <w:r w:rsidDel="00000000" w:rsidR="00000000" w:rsidRPr="00000000">
        <w:rPr>
          <w:color w:val="303030"/>
          <w:highlight w:val="white"/>
          <w:rtl w:val="0"/>
        </w:rPr>
        <w:t xml:space="preserve">, with advanced features in pilot mode – effectively setting stage to evolve into a true “autonomy engine” next.</w:t>
      </w:r>
    </w:p>
    <w:p w:rsidR="00000000" w:rsidDel="00000000" w:rsidP="00000000" w:rsidRDefault="00000000" w:rsidRPr="00000000" w14:paraId="00000553">
      <w:pPr>
        <w:numPr>
          <w:ilvl w:val="0"/>
          <w:numId w:val="247"/>
        </w:numPr>
        <w:spacing w:after="240" w:lineRule="auto"/>
        <w:ind w:left="720" w:hanging="360"/>
        <w:rPr>
          <w:color w:val="303030"/>
          <w:highlight w:val="white"/>
        </w:rPr>
      </w:pPr>
      <w:r w:rsidDel="00000000" w:rsidR="00000000" w:rsidRPr="00000000">
        <w:rPr>
          <w:b w:val="1"/>
          <w:bCs w:val="1"/>
          <w:color w:val="303030"/>
          <w:highlight w:val="white"/>
          <w:rtl w:val="0"/>
        </w:rPr>
        <w:t xml:space="preserve">Era 1 Item I4: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QAGF Prototype &amp; Demonstration</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Discovery</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Delivery of a </w:t>
      </w:r>
      <w:r w:rsidDel="00000000" w:rsidR="00000000" w:rsidRPr="00000000">
        <w:rPr>
          <w:b w:val="1"/>
          <w:bCs w:val="1"/>
          <w:color w:val="303030"/>
          <w:highlight w:val="white"/>
          <w:rtl w:val="0"/>
        </w:rPr>
        <w:t xml:space="preserve">Quantum Asset Generative Foundry (QAGF) prototype v0.1</w:t>
      </w:r>
      <w:r w:rsidDel="00000000" w:rsidR="00000000" w:rsidRPr="00000000">
        <w:rPr>
          <w:color w:val="303030"/>
          <w:highlight w:val="white"/>
          <w:rtl w:val="0"/>
        </w:rPr>
        <w:t xml:space="preserve"> – an internal tool that can generate or optimize small quantum circuits using AI/ML techniques</w:t>
      </w:r>
      <w:r w:rsidDel="00000000" w:rsidR="00000000" w:rsidRPr="00000000">
        <w:rPr>
          <w:i w:val="1"/>
          <w:iCs w:val="1"/>
          <w:color w:val="303030"/>
          <w:highlight w:val="white"/>
          <w:rtl w:val="0"/>
        </w:rPr>
        <w:t xml:space="preserve">[79][80]</w:t>
      </w:r>
      <w:r w:rsidDel="00000000" w:rsidR="00000000" w:rsidRPr="00000000">
        <w:rPr>
          <w:color w:val="303030"/>
          <w:highlight w:val="white"/>
          <w:rtl w:val="0"/>
        </w:rPr>
        <w:t xml:space="preserve">. Key features: a pipeline for generative circuit synthesis (likely under a new service or as offline notebooks), integration of a </w:t>
      </w:r>
      <w:r w:rsidDel="00000000" w:rsidR="00000000" w:rsidRPr="00000000">
        <w:rPr>
          <w:b w:val="1"/>
          <w:bCs w:val="1"/>
          <w:color w:val="303030"/>
          <w:highlight w:val="white"/>
          <w:rtl w:val="0"/>
        </w:rPr>
        <w:t xml:space="preserve">feedback loop</w:t>
      </w:r>
      <w:r w:rsidDel="00000000" w:rsidR="00000000" w:rsidRPr="00000000">
        <w:rPr>
          <w:color w:val="303030"/>
          <w:highlight w:val="white"/>
          <w:rtl w:val="0"/>
        </w:rPr>
        <w:t xml:space="preserve"> where generated circuits can be fed into A4Q’s compiler and maybe run on a simulator/hardware with results fed back for model training</w:t>
      </w:r>
      <w:r w:rsidDel="00000000" w:rsidR="00000000" w:rsidRPr="00000000">
        <w:rPr>
          <w:i w:val="1"/>
          <w:iCs w:val="1"/>
          <w:color w:val="303030"/>
          <w:highlight w:val="white"/>
          <w:rtl w:val="0"/>
        </w:rPr>
        <w:t xml:space="preserve">[88]</w:t>
      </w:r>
      <w:r w:rsidDel="00000000" w:rsidR="00000000" w:rsidRPr="00000000">
        <w:rPr>
          <w:color w:val="303030"/>
          <w:highlight w:val="white"/>
          <w:rtl w:val="0"/>
        </w:rPr>
        <w:t xml:space="preserve">; an initial </w:t>
      </w:r>
      <w:r w:rsidDel="00000000" w:rsidR="00000000" w:rsidRPr="00000000">
        <w:rPr>
          <w:b w:val="1"/>
          <w:bCs w:val="1"/>
          <w:color w:val="303030"/>
          <w:highlight w:val="white"/>
          <w:rtl w:val="0"/>
        </w:rPr>
        <w:t xml:space="preserve">QEC code suggestion module</w:t>
      </w:r>
      <w:r w:rsidDel="00000000" w:rsidR="00000000" w:rsidRPr="00000000">
        <w:rPr>
          <w:color w:val="303030"/>
          <w:highlight w:val="white"/>
          <w:rtl w:val="0"/>
        </w:rPr>
        <w:t xml:space="preserve"> using heuristic or ML (e.g. propose an error-correcting code given a noise profile)</w:t>
      </w:r>
      <w:r w:rsidDel="00000000" w:rsidR="00000000" w:rsidRPr="00000000">
        <w:rPr>
          <w:i w:val="1"/>
          <w:iCs w:val="1"/>
          <w:color w:val="303030"/>
          <w:highlight w:val="white"/>
          <w:rtl w:val="0"/>
        </w:rPr>
        <w:t xml:space="preserve">[89]</w:t>
      </w:r>
      <w:r w:rsidDel="00000000" w:rsidR="00000000" w:rsidRPr="00000000">
        <w:rPr>
          <w:color w:val="303030"/>
          <w:highlight w:val="white"/>
          <w:rtl w:val="0"/>
        </w:rPr>
        <w:t xml:space="preserve">. The QAGF is not released as a product yet, but a working prototype is used internally and perhaps in one design partner engagement.</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Tasks P2-T5 (watermark toolkit) indirectly supports IP tracking needed, P4-T1 (anomaly data) and P4-T2 (AutoCal data) provide ML footholds. Primarily, dedicated R&amp;D effort from the Discovery team from project start to build models and pipeline (no hard external dependency, but needs data from simulations and possibly hardware noise profiles).</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No formal SLO (R&amp;D), but define </w:t>
      </w:r>
      <w:r w:rsidDel="00000000" w:rsidR="00000000" w:rsidRPr="00000000">
        <w:rPr>
          <w:b w:val="1"/>
          <w:bCs w:val="1"/>
          <w:color w:val="303030"/>
          <w:highlight w:val="white"/>
          <w:rtl w:val="0"/>
        </w:rPr>
        <w:t xml:space="preserve">experimental KPIs</w:t>
      </w:r>
      <w:r w:rsidDel="00000000" w:rsidR="00000000" w:rsidRPr="00000000">
        <w:rPr>
          <w:color w:val="303030"/>
          <w:highlight w:val="white"/>
          <w:rtl w:val="0"/>
        </w:rPr>
        <w:t xml:space="preserve">: e.g. at least </w:t>
      </w:r>
      <w:r w:rsidDel="00000000" w:rsidR="00000000" w:rsidRPr="00000000">
        <w:rPr>
          <w:i w:val="1"/>
          <w:iCs w:val="1"/>
          <w:color w:val="303030"/>
          <w:highlight w:val="white"/>
          <w:rtl w:val="0"/>
        </w:rPr>
        <w:t xml:space="preserve">30% of auto-generated circuits are non-trivial</w:t>
      </w:r>
      <w:r w:rsidDel="00000000" w:rsidR="00000000" w:rsidRPr="00000000">
        <w:rPr>
          <w:color w:val="303030"/>
          <w:highlight w:val="white"/>
          <w:rtl w:val="0"/>
        </w:rPr>
        <w:t xml:space="preserve"> (not duplicates of training set)</w:t>
      </w:r>
      <w:r w:rsidDel="00000000" w:rsidR="00000000" w:rsidRPr="00000000">
        <w:rPr>
          <w:i w:val="1"/>
          <w:iCs w:val="1"/>
          <w:color w:val="303030"/>
          <w:highlight w:val="white"/>
          <w:rtl w:val="0"/>
        </w:rPr>
        <w:t xml:space="preserve">[80]</w:t>
      </w:r>
      <w:r w:rsidDel="00000000" w:rsidR="00000000" w:rsidRPr="00000000">
        <w:rPr>
          <w:color w:val="303030"/>
          <w:highlight w:val="white"/>
          <w:rtl w:val="0"/>
        </w:rPr>
        <w:t xml:space="preserve">; and ideally one AI-designed circuit or error mitigation yields &gt;5% improvement on a test problem vs. known methods</w:t>
      </w:r>
      <w:r w:rsidDel="00000000" w:rsidR="00000000" w:rsidRPr="00000000">
        <w:rPr>
          <w:i w:val="1"/>
          <w:iCs w:val="1"/>
          <w:color w:val="303030"/>
          <w:highlight w:val="white"/>
          <w:rtl w:val="0"/>
        </w:rPr>
        <w:t xml:space="preserve">[80]</w:t>
      </w:r>
      <w:r w:rsidDel="00000000" w:rsidR="00000000" w:rsidRPr="00000000">
        <w:rPr>
          <w:rFonts w:ascii="Arial Unicode MS" w:cs="Arial Unicode MS" w:eastAsia="Arial Unicode MS" w:hAnsi="Arial Unicode MS"/>
          <w:color w:val="303030"/>
          <w:highlight w:val="white"/>
          <w:rtl w:val="0"/>
        </w:rPr>
        <w:t xml:space="preserve">. The prototype should not degrade platform SLOs – any integration with production (like executing a generated circuit) must still respect compile ≤250 ms etc., so likely scope is kept separate or batch-mode to avoid impact</w:t>
      </w:r>
      <w:r w:rsidDel="00000000" w:rsidR="00000000" w:rsidRPr="00000000">
        <w:rPr>
          <w:i w:val="1"/>
          <w:iCs w:val="1"/>
          <w:color w:val="303030"/>
          <w:highlight w:val="white"/>
          <w:rtl w:val="0"/>
        </w:rPr>
        <w:t xml:space="preserve">[90]</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 </w:t>
      </w:r>
      <w:r w:rsidDel="00000000" w:rsidR="00000000" w:rsidRPr="00000000">
        <w:rPr>
          <w:b w:val="1"/>
          <w:bCs w:val="1"/>
          <w:color w:val="303030"/>
          <w:highlight w:val="white"/>
          <w:rtl w:val="0"/>
        </w:rPr>
        <w:t xml:space="preserve">successful demo</w:t>
      </w:r>
      <w:r w:rsidDel="00000000" w:rsidR="00000000" w:rsidRPr="00000000">
        <w:rPr>
          <w:color w:val="303030"/>
          <w:highlight w:val="white"/>
          <w:rtl w:val="0"/>
        </w:rPr>
        <w:t xml:space="preserve"> by end of Year 2: for example, using QAGF, the team generates a small variational circuit for a chemistry problem, runs it through A4Q, and finds it performs comparably to a human-designed ansatz. Or a custom error-correcting code from QAGF that shows a 5–10% improved logical error rate in simulation</w:t>
      </w:r>
      <w:r w:rsidDel="00000000" w:rsidR="00000000" w:rsidRPr="00000000">
        <w:rPr>
          <w:i w:val="1"/>
          <w:iCs w:val="1"/>
          <w:color w:val="303030"/>
          <w:highlight w:val="white"/>
          <w:rtl w:val="0"/>
        </w:rPr>
        <w:t xml:space="preserve">[91]</w:t>
      </w:r>
      <w:r w:rsidDel="00000000" w:rsidR="00000000" w:rsidRPr="00000000">
        <w:rPr>
          <w:color w:val="303030"/>
          <w:highlight w:val="white"/>
          <w:rtl w:val="0"/>
        </w:rPr>
        <w:t xml:space="preserve">. This “one clearly valuable asset” would justify continued investment</w:t>
      </w:r>
      <w:r w:rsidDel="00000000" w:rsidR="00000000" w:rsidRPr="00000000">
        <w:rPr>
          <w:i w:val="1"/>
          <w:iCs w:val="1"/>
          <w:color w:val="303030"/>
          <w:highlight w:val="white"/>
          <w:rtl w:val="0"/>
        </w:rPr>
        <w:t xml:space="preserve">[92]</w:t>
      </w:r>
      <w:r w:rsidDel="00000000" w:rsidR="00000000" w:rsidRPr="00000000">
        <w:rPr>
          <w:color w:val="303030"/>
          <w:highlight w:val="white"/>
          <w:rtl w:val="0"/>
        </w:rPr>
        <w:t xml:space="preserve">. If instead after 2 years, QAGF hasn’t produced anything novel (all outputs are mediocre or too large to run), that’s a pivot signal: re-scope the approach or focus on narrower optimization tasks</w:t>
      </w:r>
      <w:r w:rsidDel="00000000" w:rsidR="00000000" w:rsidRPr="00000000">
        <w:rPr>
          <w:i w:val="1"/>
          <w:iCs w:val="1"/>
          <w:color w:val="303030"/>
          <w:highlight w:val="white"/>
          <w:rtl w:val="0"/>
        </w:rPr>
        <w:t xml:space="preserve">[93]</w:t>
      </w:r>
      <w:r w:rsidDel="00000000" w:rsidR="00000000" w:rsidRPr="00000000">
        <w:rPr>
          <w:color w:val="303030"/>
          <w:highlight w:val="white"/>
          <w:rtl w:val="0"/>
        </w:rPr>
        <w:t xml:space="preserve">. The go-forward decision: </w:t>
      </w:r>
      <w:r w:rsidDel="00000000" w:rsidR="00000000" w:rsidRPr="00000000">
        <w:rPr>
          <w:b w:val="1"/>
          <w:bCs w:val="1"/>
          <w:color w:val="303030"/>
          <w:highlight w:val="white"/>
          <w:rtl w:val="0"/>
        </w:rPr>
        <w:t xml:space="preserve">Go</w:t>
      </w:r>
      <w:r w:rsidDel="00000000" w:rsidR="00000000" w:rsidRPr="00000000">
        <w:rPr>
          <w:color w:val="303030"/>
          <w:highlight w:val="white"/>
          <w:rtl w:val="0"/>
        </w:rPr>
        <w:t xml:space="preserve"> if at least one promising result (even if in sim) and partner interest; </w:t>
      </w:r>
      <w:r w:rsidDel="00000000" w:rsidR="00000000" w:rsidRPr="00000000">
        <w:rPr>
          <w:b w:val="1"/>
          <w:bCs w:val="1"/>
          <w:color w:val="303030"/>
          <w:highlight w:val="white"/>
          <w:rtl w:val="0"/>
        </w:rPr>
        <w:t xml:space="preserve">Kill/Pivot</w:t>
      </w:r>
      <w:r w:rsidDel="00000000" w:rsidR="00000000" w:rsidRPr="00000000">
        <w:rPr>
          <w:color w:val="303030"/>
          <w:highlight w:val="white"/>
          <w:rtl w:val="0"/>
        </w:rPr>
        <w:t xml:space="preserve"> if it’s a money sink with no progress – possibly pivot to using external generative tools or focusing QAGF on a specific niche like error mitigation which might be more tractable</w:t>
      </w:r>
      <w:r w:rsidDel="00000000" w:rsidR="00000000" w:rsidRPr="00000000">
        <w:rPr>
          <w:i w:val="1"/>
          <w:iCs w:val="1"/>
          <w:color w:val="303030"/>
          <w:highlight w:val="white"/>
          <w:rtl w:val="0"/>
        </w:rPr>
        <w:t xml:space="preserve">[94]</w:t>
      </w:r>
      <w:r w:rsidDel="00000000" w:rsidR="00000000" w:rsidRPr="00000000">
        <w:rPr>
          <w:color w:val="303030"/>
          <w:highlight w:val="white"/>
          <w:rtl w:val="0"/>
        </w:rPr>
        <w:t xml:space="preserve">.</w:t>
      </w:r>
    </w:p>
    <w:p w:rsidR="00000000" w:rsidDel="00000000" w:rsidP="00000000" w:rsidRDefault="00000000" w:rsidRPr="00000000" w14:paraId="00000554">
      <w:pPr>
        <w:spacing w:after="240" w:before="240" w:lineRule="auto"/>
        <w:rPr>
          <w:color w:val="303030"/>
          <w:highlight w:val="white"/>
        </w:rPr>
      </w:pPr>
      <w:r w:rsidDel="00000000" w:rsidR="00000000" w:rsidRPr="00000000">
        <w:rPr>
          <w:b w:val="1"/>
          <w:bCs w:val="1"/>
          <w:color w:val="303030"/>
          <w:highlight w:val="white"/>
          <w:rtl w:val="0"/>
        </w:rPr>
        <w:t xml:space="preserve">Era 2 (Years 2–4, 2027–2029) – Scaling Up &amp; Early Ecosystem Integration</w:t>
        <w:br w:type="textWrapping"/>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Summary:</w:t>
      </w:r>
      <w:r w:rsidDel="00000000" w:rsidR="00000000" w:rsidRPr="00000000">
        <w:rPr>
          <w:color w:val="303030"/>
          <w:highlight w:val="white"/>
          <w:rtl w:val="0"/>
        </w:rPr>
        <w:t xml:space="preserve"> In Era 2, A4Q moves from bespoke pilots to a </w:t>
      </w:r>
      <w:r w:rsidDel="00000000" w:rsidR="00000000" w:rsidRPr="00000000">
        <w:rPr>
          <w:b w:val="1"/>
          <w:bCs w:val="1"/>
          <w:color w:val="303030"/>
          <w:highlight w:val="white"/>
          <w:rtl w:val="0"/>
        </w:rPr>
        <w:t xml:space="preserve">scalable multi-tenant platform</w:t>
      </w:r>
      <w:r w:rsidDel="00000000" w:rsidR="00000000" w:rsidRPr="00000000">
        <w:rPr>
          <w:color w:val="303030"/>
          <w:highlight w:val="white"/>
          <w:rtl w:val="0"/>
        </w:rPr>
        <w:t xml:space="preserve"> and begins knitting into a broader ecosystem of quantum services.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Evolve orchestrator towards a </w:t>
      </w:r>
      <w:r w:rsidDel="00000000" w:rsidR="00000000" w:rsidRPr="00000000">
        <w:rPr>
          <w:i w:val="1"/>
          <w:iCs w:val="1"/>
          <w:color w:val="303030"/>
          <w:highlight w:val="white"/>
          <w:rtl w:val="0"/>
        </w:rPr>
        <w:t xml:space="preserve">predictive, self-healing system</w:t>
      </w:r>
      <w:r w:rsidDel="00000000" w:rsidR="00000000" w:rsidRPr="00000000">
        <w:rPr>
          <w:color w:val="303030"/>
          <w:highlight w:val="white"/>
          <w:rtl w:val="0"/>
        </w:rPr>
        <w:t xml:space="preserve"> (introduce anomaly-driven adjustments, simulate early fault-tolerance control loops)</w:t>
      </w:r>
      <w:r w:rsidDel="00000000" w:rsidR="00000000" w:rsidRPr="00000000">
        <w:rPr>
          <w:i w:val="1"/>
          <w:iCs w:val="1"/>
          <w:color w:val="303030"/>
          <w:highlight w:val="white"/>
          <w:rtl w:val="0"/>
        </w:rPr>
        <w:t xml:space="preserve">[95][96]</w:t>
      </w:r>
      <w:r w:rsidDel="00000000" w:rsidR="00000000" w:rsidRPr="00000000">
        <w:rPr>
          <w:color w:val="303030"/>
          <w:highlight w:val="white"/>
          <w:rtl w:val="0"/>
        </w:rPr>
        <w:t xml:space="preserve">. Reliability targets tighten (aim for “zero downtime” operations with 99.99% uptime design) and prepare for upcoming FTQC by implementing resource management constructs (e.g. magic-state factories) even if hardware isn’t ready</w:t>
      </w:r>
      <w:r w:rsidDel="00000000" w:rsidR="00000000" w:rsidRPr="00000000">
        <w:rPr>
          <w:i w:val="1"/>
          <w:iCs w:val="1"/>
          <w:color w:val="303030"/>
          <w:highlight w:val="white"/>
          <w:rtl w:val="0"/>
        </w:rPr>
        <w:t xml:space="preserve">[97][98]</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Expand the trust fabric to </w:t>
      </w:r>
      <w:r w:rsidDel="00000000" w:rsidR="00000000" w:rsidRPr="00000000">
        <w:rPr>
          <w:b w:val="1"/>
          <w:bCs w:val="1"/>
          <w:color w:val="303030"/>
          <w:highlight w:val="white"/>
          <w:rtl w:val="0"/>
        </w:rPr>
        <w:t xml:space="preserve">multi-organization mode</w:t>
      </w:r>
      <w:r w:rsidDel="00000000" w:rsidR="00000000" w:rsidRPr="00000000">
        <w:rPr>
          <w:color w:val="303030"/>
          <w:highlight w:val="white"/>
          <w:rtl w:val="0"/>
        </w:rPr>
        <w:t xml:space="preserve"> – enabling cross-organization ledger networks or consortium governance. This means multiple stakeholders can share a ledger or verify each other’s ledger entries, pushing towards an industry quantum IP exchange</w:t>
      </w:r>
      <w:r w:rsidDel="00000000" w:rsidR="00000000" w:rsidRPr="00000000">
        <w:rPr>
          <w:i w:val="1"/>
          <w:iCs w:val="1"/>
          <w:color w:val="303030"/>
          <w:highlight w:val="white"/>
          <w:rtl w:val="0"/>
        </w:rPr>
        <w:t xml:space="preserve">[99][100]</w:t>
      </w:r>
      <w:r w:rsidDel="00000000" w:rsidR="00000000" w:rsidRPr="00000000">
        <w:rPr>
          <w:color w:val="303030"/>
          <w:highlight w:val="white"/>
          <w:rtl w:val="0"/>
        </w:rPr>
        <w:t xml:space="preserve">. Emphasis on standards adoption and potentially spinning off the trust fabric as a neutral foundation (if beneficial)</w:t>
      </w:r>
      <w:r w:rsidDel="00000000" w:rsidR="00000000" w:rsidRPr="00000000">
        <w:rPr>
          <w:i w:val="1"/>
          <w:iCs w:val="1"/>
          <w:color w:val="303030"/>
          <w:highlight w:val="white"/>
          <w:rtl w:val="0"/>
        </w:rPr>
        <w:t xml:space="preserve">[101][102]</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Discovery:</w:t>
      </w:r>
      <w:r w:rsidDel="00000000" w:rsidR="00000000" w:rsidRPr="00000000">
        <w:rPr>
          <w:color w:val="303030"/>
          <w:highlight w:val="white"/>
          <w:rtl w:val="0"/>
        </w:rPr>
        <w:t xml:space="preserve"> Grow QAGF from prototype to a </w:t>
      </w:r>
      <w:r w:rsidDel="00000000" w:rsidR="00000000" w:rsidRPr="00000000">
        <w:rPr>
          <w:b w:val="1"/>
          <w:bCs w:val="1"/>
          <w:color w:val="303030"/>
          <w:highlight w:val="white"/>
          <w:rtl w:val="0"/>
        </w:rPr>
        <w:t xml:space="preserve">beta feature integrated with the platform</w:t>
      </w:r>
      <w:r w:rsidDel="00000000" w:rsidR="00000000" w:rsidRPr="00000000">
        <w:rPr>
          <w:color w:val="303030"/>
          <w:highlight w:val="white"/>
          <w:rtl w:val="0"/>
        </w:rPr>
        <w:t xml:space="preserve">. By end of Era 2, users (internal or select external) can invoke generative suggestions via the A4Q SDK to get algorithm recommendations or QEC improvements</w:t>
      </w:r>
      <w:r w:rsidDel="00000000" w:rsidR="00000000" w:rsidRPr="00000000">
        <w:rPr>
          <w:i w:val="1"/>
          <w:iCs w:val="1"/>
          <w:color w:val="303030"/>
          <w:highlight w:val="white"/>
          <w:rtl w:val="0"/>
        </w:rPr>
        <w:t xml:space="preserve">[99][103]</w:t>
      </w:r>
      <w:r w:rsidDel="00000000" w:rsidR="00000000" w:rsidRPr="00000000">
        <w:rPr>
          <w:color w:val="303030"/>
          <w:highlight w:val="white"/>
          <w:rtl w:val="0"/>
        </w:rPr>
        <w:t xml:space="preserve">. Success in this era is measured by </w:t>
      </w:r>
      <w:r w:rsidDel="00000000" w:rsidR="00000000" w:rsidRPr="00000000">
        <w:rPr>
          <w:i w:val="1"/>
          <w:iCs w:val="1"/>
          <w:color w:val="303030"/>
          <w:highlight w:val="white"/>
          <w:rtl w:val="0"/>
        </w:rPr>
        <w:t xml:space="preserve">wider adoption</w:t>
      </w:r>
      <w:r w:rsidDel="00000000" w:rsidR="00000000" w:rsidRPr="00000000">
        <w:rPr>
          <w:color w:val="303030"/>
          <w:highlight w:val="white"/>
          <w:rtl w:val="0"/>
        </w:rPr>
        <w:t xml:space="preserve">: multiple organizations using A4Q (some via a shared network), more cloud providers integrated, and initial real-world use of AI-generated quantum solutions.</w:t>
      </w:r>
    </w:p>
    <w:p w:rsidR="00000000" w:rsidDel="00000000" w:rsidP="00000000" w:rsidRDefault="00000000" w:rsidRPr="00000000" w14:paraId="00000555">
      <w:pPr>
        <w:numPr>
          <w:ilvl w:val="0"/>
          <w:numId w:val="11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2 Item I1: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Federated Trust Fabric &amp; Multi-Org Ledger</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Governance</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Transition A4Q’s governance plane from single-tenant deployments to a </w:t>
      </w:r>
      <w:r w:rsidDel="00000000" w:rsidR="00000000" w:rsidRPr="00000000">
        <w:rPr>
          <w:b w:val="1"/>
          <w:bCs w:val="1"/>
          <w:color w:val="303030"/>
          <w:highlight w:val="white"/>
          <w:rtl w:val="0"/>
        </w:rPr>
        <w:t xml:space="preserve">federated model</w:t>
      </w:r>
      <w:r w:rsidDel="00000000" w:rsidR="00000000" w:rsidRPr="00000000">
        <w:rPr>
          <w:color w:val="303030"/>
          <w:highlight w:val="white"/>
          <w:rtl w:val="0"/>
        </w:rPr>
        <w:t xml:space="preserve">. Launch a </w:t>
      </w:r>
      <w:r w:rsidDel="00000000" w:rsidR="00000000" w:rsidRPr="00000000">
        <w:rPr>
          <w:b w:val="1"/>
          <w:bCs w:val="1"/>
          <w:color w:val="303030"/>
          <w:highlight w:val="white"/>
          <w:rtl w:val="0"/>
        </w:rPr>
        <w:t xml:space="preserve">permissioned ledger network</w:t>
      </w:r>
      <w:r w:rsidDel="00000000" w:rsidR="00000000" w:rsidRPr="00000000">
        <w:rPr>
          <w:color w:val="303030"/>
          <w:highlight w:val="white"/>
          <w:rtl w:val="0"/>
        </w:rPr>
        <w:t xml:space="preserve"> where multiple organizations (cloud providers, research consortia) run ledger nodes that interoperate</w:t>
      </w:r>
      <w:r w:rsidDel="00000000" w:rsidR="00000000" w:rsidRPr="00000000">
        <w:rPr>
          <w:i w:val="1"/>
          <w:iCs w:val="1"/>
          <w:color w:val="303030"/>
          <w:highlight w:val="white"/>
          <w:rtl w:val="0"/>
        </w:rPr>
        <w:t xml:space="preserve">[99][100]</w:t>
      </w:r>
      <w:r w:rsidDel="00000000" w:rsidR="00000000" w:rsidRPr="00000000">
        <w:rPr>
          <w:color w:val="303030"/>
          <w:highlight w:val="white"/>
          <w:rtl w:val="0"/>
        </w:rPr>
        <w:t xml:space="preserve">. Develop </w:t>
      </w:r>
      <w:r w:rsidDel="00000000" w:rsidR="00000000" w:rsidRPr="00000000">
        <w:rPr>
          <w:b w:val="1"/>
          <w:bCs w:val="1"/>
          <w:color w:val="303030"/>
          <w:highlight w:val="white"/>
          <w:rtl w:val="0"/>
        </w:rPr>
        <w:t xml:space="preserve">cross-node trust sync</w:t>
      </w:r>
      <w:r w:rsidDel="00000000" w:rsidR="00000000" w:rsidRPr="00000000">
        <w:rPr>
          <w:color w:val="303030"/>
          <w:highlight w:val="white"/>
          <w:rtl w:val="0"/>
        </w:rPr>
        <w:t xml:space="preserve"> – e.g. periodic consensus or notarization between ledgers to ensure a global view of IP transactions (could build on the blockchain PoC if it was a go). Implement </w:t>
      </w:r>
      <w:r w:rsidDel="00000000" w:rsidR="00000000" w:rsidRPr="00000000">
        <w:rPr>
          <w:b w:val="1"/>
          <w:bCs w:val="1"/>
          <w:color w:val="303030"/>
          <w:highlight w:val="white"/>
          <w:rtl w:val="0"/>
        </w:rPr>
        <w:t xml:space="preserve">organization onboarding workflows</w:t>
      </w:r>
      <w:r w:rsidDel="00000000" w:rsidR="00000000" w:rsidRPr="00000000">
        <w:rPr>
          <w:color w:val="303030"/>
          <w:highlight w:val="white"/>
          <w:rtl w:val="0"/>
        </w:rPr>
        <w:t xml:space="preserve"> (admin APIs to add a new org, assign them keys/certs, etc.). Strengthen policy engine rules to handle multi-org scenarios – e.g. allow conditional sharing of assets between orgs with mutual trust contracts. Possibly introduce </w:t>
      </w:r>
      <w:r w:rsidDel="00000000" w:rsidR="00000000" w:rsidRPr="00000000">
        <w:rPr>
          <w:b w:val="1"/>
          <w:bCs w:val="1"/>
          <w:color w:val="303030"/>
          <w:highlight w:val="white"/>
          <w:rtl w:val="0"/>
        </w:rPr>
        <w:t xml:space="preserve">smart contracts</w:t>
      </w:r>
      <w:r w:rsidDel="00000000" w:rsidR="00000000" w:rsidRPr="00000000">
        <w:rPr>
          <w:color w:val="303030"/>
          <w:highlight w:val="white"/>
          <w:rtl w:val="0"/>
        </w:rPr>
        <w:t xml:space="preserve"> or advanced watermarking for inter-org transfers (like if Org A wants to allow Org B to use a circuit for X runs, enforce via contract on ledger). Deliver unified audit tools that can query the federated ledger seamlessly.</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Era 1’s trust fabric must be solid (Item I2 from Era 1). Decision to pursue consortium ledger (if blockchain path chosen, implement fully; if not, maybe use a distributed database with lighter consensus). Also need stakeholder buy-in: likely have identified 2–3 partner orgs willing to participate in a shared network by now (perhaps one cloud vendor, one national lab, etc.).</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Governance SLA goes up: target </w:t>
      </w:r>
      <w:r w:rsidDel="00000000" w:rsidR="00000000" w:rsidRPr="00000000">
        <w:rPr>
          <w:b w:val="1"/>
          <w:bCs w:val="1"/>
          <w:color w:val="303030"/>
          <w:highlight w:val="white"/>
          <w:rtl w:val="0"/>
        </w:rPr>
        <w:t xml:space="preserve">99.99% ledger integrity</w:t>
      </w:r>
      <w:r w:rsidDel="00000000" w:rsidR="00000000" w:rsidRPr="00000000">
        <w:rPr>
          <w:color w:val="303030"/>
          <w:highlight w:val="white"/>
          <w:rtl w:val="0"/>
        </w:rPr>
        <w:t xml:space="preserve"> (no downtime, no inconsistency)</w:t>
      </w:r>
      <w:r w:rsidDel="00000000" w:rsidR="00000000" w:rsidRPr="00000000">
        <w:rPr>
          <w:i w:val="1"/>
          <w:iCs w:val="1"/>
          <w:color w:val="303030"/>
          <w:highlight w:val="white"/>
          <w:rtl w:val="0"/>
        </w:rPr>
        <w:t xml:space="preserve">[75]</w:t>
      </w:r>
      <w:r w:rsidDel="00000000" w:rsidR="00000000" w:rsidRPr="00000000">
        <w:rPr>
          <w:color w:val="303030"/>
          <w:highlight w:val="white"/>
          <w:rtl w:val="0"/>
        </w:rPr>
        <w:t xml:space="preserve"> – meaning the network tolerates node outages without losing audit capability. Append latency might loosen slightly per node but aim to keep effective p95 &lt;200 ms across network by caching or local commits. Introduce metrics like </w:t>
      </w:r>
      <w:r w:rsidDel="00000000" w:rsidR="00000000" w:rsidRPr="00000000">
        <w:rPr>
          <w:b w:val="1"/>
          <w:bCs w:val="1"/>
          <w:color w:val="303030"/>
          <w:highlight w:val="white"/>
          <w:rtl w:val="0"/>
        </w:rPr>
        <w:t xml:space="preserve">consistency lag</w:t>
      </w:r>
      <w:r w:rsidDel="00000000" w:rsidR="00000000" w:rsidRPr="00000000">
        <w:rPr>
          <w:rFonts w:ascii="Arial Unicode MS" w:cs="Arial Unicode MS" w:eastAsia="Arial Unicode MS" w:hAnsi="Arial Unicode MS"/>
          <w:color w:val="303030"/>
          <w:highlight w:val="white"/>
          <w:rtl w:val="0"/>
        </w:rPr>
        <w:t xml:space="preserve"> (how quickly ledgers sync – target under 5 s). Watermark TPR invariant stays ≥99%, depth overhead ≤0.5% globally. Possibly tighten audit coverage to 99.9% (with multiple orgs, ensure near-total capture of events).</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Deployment of an </w:t>
      </w:r>
      <w:r w:rsidDel="00000000" w:rsidR="00000000" w:rsidRPr="00000000">
        <w:rPr>
          <w:b w:val="1"/>
          <w:bCs w:val="1"/>
          <w:color w:val="303030"/>
          <w:highlight w:val="white"/>
          <w:rtl w:val="0"/>
        </w:rPr>
        <w:t xml:space="preserve">industry consortium trust fabric</w:t>
      </w:r>
      <w:r w:rsidDel="00000000" w:rsidR="00000000" w:rsidRPr="00000000">
        <w:rPr>
          <w:color w:val="303030"/>
          <w:highlight w:val="white"/>
          <w:rtl w:val="0"/>
        </w:rPr>
        <w:t xml:space="preserve"> on a small scale: e.g. 3 independent organizations (perhaps Invarian + 2 partners) exchanging quantum IP through a shared ledger. Demonstrate a scenario where a quantum asset flows from Org A to Org B with full provenance maintained via our network. Measure overhead: if consensus overhead or multi-node lag stays within acceptable bounds (say &lt;5% throughput hit vs. single org), continue scaling; if the approach proves too slow or cumbersome, pivot to a simpler centralized model with opt-in verification (maybe maintain one ledger service but allow others to query/verify snapshots)</w:t>
      </w:r>
      <w:r w:rsidDel="00000000" w:rsidR="00000000" w:rsidRPr="00000000">
        <w:rPr>
          <w:i w:val="1"/>
          <w:iCs w:val="1"/>
          <w:color w:val="303030"/>
          <w:highlight w:val="white"/>
          <w:rtl w:val="0"/>
        </w:rPr>
        <w:t xml:space="preserve">[99][100]</w:t>
      </w:r>
      <w:r w:rsidDel="00000000" w:rsidR="00000000" w:rsidRPr="00000000">
        <w:rPr>
          <w:color w:val="303030"/>
          <w:highlight w:val="white"/>
          <w:rtl w:val="0"/>
        </w:rPr>
        <w:t xml:space="preserve">. A key external marker: by end of Era 2, A4Q’s governance model should either be on track to become an </w:t>
      </w:r>
      <w:r w:rsidDel="00000000" w:rsidR="00000000" w:rsidRPr="00000000">
        <w:rPr>
          <w:b w:val="1"/>
          <w:bCs w:val="1"/>
          <w:color w:val="303030"/>
          <w:highlight w:val="white"/>
          <w:rtl w:val="0"/>
        </w:rPr>
        <w:t xml:space="preserve">industry standard</w:t>
      </w:r>
      <w:r w:rsidDel="00000000" w:rsidR="00000000" w:rsidRPr="00000000">
        <w:rPr>
          <w:color w:val="303030"/>
          <w:highlight w:val="white"/>
          <w:rtl w:val="0"/>
        </w:rPr>
        <w:t xml:space="preserve"> (with multiple adopters), or we decide to adapt and support whichever standard is emerging (ensuring we remain compatible rather than isolated)</w:t>
      </w:r>
      <w:r w:rsidDel="00000000" w:rsidR="00000000" w:rsidRPr="00000000">
        <w:rPr>
          <w:i w:val="1"/>
          <w:iCs w:val="1"/>
          <w:color w:val="303030"/>
          <w:highlight w:val="white"/>
          <w:rtl w:val="0"/>
        </w:rPr>
        <w:t xml:space="preserve">[104][105]</w:t>
      </w:r>
      <w:r w:rsidDel="00000000" w:rsidR="00000000" w:rsidRPr="00000000">
        <w:rPr>
          <w:color w:val="303030"/>
          <w:highlight w:val="white"/>
          <w:rtl w:val="0"/>
        </w:rPr>
        <w:t xml:space="preserve">. In summary, exit when we have either achieved multi-org operation with real users or made a conscious strategic decision on how to proceed (with evidence from pilots to guide that choice).</w:t>
      </w:r>
    </w:p>
    <w:p w:rsidR="00000000" w:rsidDel="00000000" w:rsidP="00000000" w:rsidRDefault="00000000" w:rsidRPr="00000000" w14:paraId="00000556">
      <w:pPr>
        <w:numPr>
          <w:ilvl w:val="0"/>
          <w:numId w:val="11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2 Item I2: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Adaptive Autonomy &amp; Self-Healing Cluster</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Autonomy</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Elevate the orchestrator into a more </w:t>
      </w:r>
      <w:r w:rsidDel="00000000" w:rsidR="00000000" w:rsidRPr="00000000">
        <w:rPr>
          <w:b w:val="1"/>
          <w:bCs w:val="1"/>
          <w:color w:val="303030"/>
          <w:highlight w:val="white"/>
          <w:rtl w:val="0"/>
        </w:rPr>
        <w:t xml:space="preserve">autonomous control system</w:t>
      </w:r>
      <w:r w:rsidDel="00000000" w:rsidR="00000000" w:rsidRPr="00000000">
        <w:rPr>
          <w:color w:val="303030"/>
          <w:highlight w:val="white"/>
          <w:rtl w:val="0"/>
        </w:rPr>
        <w:t xml:space="preserve">. Key features: implement a </w:t>
      </w:r>
      <w:r w:rsidDel="00000000" w:rsidR="00000000" w:rsidRPr="00000000">
        <w:rPr>
          <w:b w:val="1"/>
          <w:bCs w:val="1"/>
          <w:color w:val="303030"/>
          <w:highlight w:val="white"/>
          <w:rtl w:val="0"/>
        </w:rPr>
        <w:t xml:space="preserve">Magic-State Resource Manager</w:t>
      </w:r>
      <w:r w:rsidDel="00000000" w:rsidR="00000000" w:rsidRPr="00000000">
        <w:rPr>
          <w:color w:val="303030"/>
          <w:highlight w:val="white"/>
          <w:rtl w:val="0"/>
        </w:rPr>
        <w:t xml:space="preserve"> in anticipation of fault-tolerant QPUs – even if hardware isn’t ready, simulate the production and consumption of magic states and incorporate scheduling logic to manage this resource (throttle jobs when magic-state budget is low, etc.)</w:t>
      </w:r>
      <w:r w:rsidDel="00000000" w:rsidR="00000000" w:rsidRPr="00000000">
        <w:rPr>
          <w:i w:val="1"/>
          <w:iCs w:val="1"/>
          <w:color w:val="303030"/>
          <w:highlight w:val="white"/>
          <w:rtl w:val="0"/>
        </w:rPr>
        <w:t xml:space="preserve">[69][70]</w:t>
      </w:r>
      <w:r w:rsidDel="00000000" w:rsidR="00000000" w:rsidRPr="00000000">
        <w:rPr>
          <w:color w:val="303030"/>
          <w:highlight w:val="white"/>
          <w:rtl w:val="0"/>
        </w:rPr>
        <w:t xml:space="preserve">. Introduce a real-time </w:t>
      </w:r>
      <w:r w:rsidDel="00000000" w:rsidR="00000000" w:rsidRPr="00000000">
        <w:rPr>
          <w:b w:val="1"/>
          <w:bCs w:val="1"/>
          <w:color w:val="303030"/>
          <w:highlight w:val="white"/>
          <w:rtl w:val="0"/>
        </w:rPr>
        <w:t xml:space="preserve">Anomaly Detection &amp; Response loop</w:t>
      </w:r>
      <w:r w:rsidDel="00000000" w:rsidR="00000000" w:rsidRPr="00000000">
        <w:rPr>
          <w:color w:val="303030"/>
          <w:highlight w:val="white"/>
          <w:rtl w:val="0"/>
        </w:rPr>
        <w:t xml:space="preserve">: feed orchestrator (and possibly a dedicated monitoring service) with streams of system metrics (error rates, queue times) and enable automatic mitigations on certain triggers – e.g. auto-pausing a specific backend if error rates spike (and rerouting jobs elsewhere)</w:t>
      </w:r>
      <w:r w:rsidDel="00000000" w:rsidR="00000000" w:rsidRPr="00000000">
        <w:rPr>
          <w:i w:val="1"/>
          <w:iCs w:val="1"/>
          <w:color w:val="303030"/>
          <w:highlight w:val="white"/>
          <w:rtl w:val="0"/>
        </w:rPr>
        <w:t xml:space="preserve">[71][68]</w:t>
      </w:r>
      <w:r w:rsidDel="00000000" w:rsidR="00000000" w:rsidRPr="00000000">
        <w:rPr>
          <w:color w:val="303030"/>
          <w:highlight w:val="white"/>
          <w:rtl w:val="0"/>
        </w:rPr>
        <w:t xml:space="preserve">. Potentially split the orchestration layer into two parts: a </w:t>
      </w:r>
      <w:r w:rsidDel="00000000" w:rsidR="00000000" w:rsidRPr="00000000">
        <w:rPr>
          <w:b w:val="1"/>
          <w:bCs w:val="1"/>
          <w:color w:val="303030"/>
          <w:highlight w:val="white"/>
          <w:rtl w:val="0"/>
        </w:rPr>
        <w:t xml:space="preserve">local FT Controller</w:t>
      </w:r>
      <w:r w:rsidDel="00000000" w:rsidR="00000000" w:rsidRPr="00000000">
        <w:rPr>
          <w:color w:val="303030"/>
          <w:highlight w:val="white"/>
          <w:rtl w:val="0"/>
        </w:rPr>
        <w:t xml:space="preserve"> (running close to hardware for low-latency adjustments) and a </w:t>
      </w:r>
      <w:r w:rsidDel="00000000" w:rsidR="00000000" w:rsidRPr="00000000">
        <w:rPr>
          <w:b w:val="1"/>
          <w:bCs w:val="1"/>
          <w:color w:val="303030"/>
          <w:highlight w:val="white"/>
          <w:rtl w:val="0"/>
        </w:rPr>
        <w:t xml:space="preserve">global scheduler</w:t>
      </w:r>
      <w:r w:rsidDel="00000000" w:rsidR="00000000" w:rsidRPr="00000000">
        <w:rPr>
          <w:color w:val="303030"/>
          <w:highlight w:val="white"/>
          <w:rtl w:val="0"/>
        </w:rPr>
        <w:t xml:space="preserve"> in the cloud for high-level decisions</w:t>
      </w:r>
      <w:r w:rsidDel="00000000" w:rsidR="00000000" w:rsidRPr="00000000">
        <w:rPr>
          <w:i w:val="1"/>
          <w:iCs w:val="1"/>
          <w:color w:val="303030"/>
          <w:highlight w:val="white"/>
          <w:rtl w:val="0"/>
        </w:rPr>
        <w:t xml:space="preserve">[106][107]</w:t>
      </w:r>
      <w:r w:rsidDel="00000000" w:rsidR="00000000" w:rsidRPr="00000000">
        <w:rPr>
          <w:color w:val="303030"/>
          <w:highlight w:val="white"/>
          <w:rtl w:val="0"/>
        </w:rPr>
        <w:t xml:space="preserve"> (this depends on hardware progress). Also deepen </w:t>
      </w:r>
      <w:r w:rsidDel="00000000" w:rsidR="00000000" w:rsidRPr="00000000">
        <w:rPr>
          <w:b w:val="1"/>
          <w:bCs w:val="1"/>
          <w:color w:val="303030"/>
          <w:highlight w:val="white"/>
          <w:rtl w:val="0"/>
        </w:rPr>
        <w:t xml:space="preserve">carbon-aware scheduling</w:t>
      </w:r>
      <w:r w:rsidDel="00000000" w:rsidR="00000000" w:rsidRPr="00000000">
        <w:rPr>
          <w:color w:val="303030"/>
          <w:highlight w:val="white"/>
          <w:rtl w:val="0"/>
        </w:rPr>
        <w:t xml:space="preserve">: by now, orchestrator should routinely route jobs to low-carbon regions when latency/cost tradeoffs allow, and possibly integrate with data center energy APIs to schedule large jobs at optimal times</w:t>
      </w:r>
      <w:r w:rsidDel="00000000" w:rsidR="00000000" w:rsidRPr="00000000">
        <w:rPr>
          <w:i w:val="1"/>
          <w:iCs w:val="1"/>
          <w:color w:val="303030"/>
          <w:highlight w:val="white"/>
          <w:rtl w:val="0"/>
        </w:rPr>
        <w:t xml:space="preserve">[108][109]</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Era 1 orchestrator (Item I3) delivered stable multi-backend ops. Also likely need data from any early FTQC experiments (maybe small logical qubit tests in labs) to calibrate our magic-state simulation. P4-T1 (anomaly detection PoC) and P4-T2 (AutoCal integration) laid groundwork – those get productized here (i.e. anomaly detection moves from shadow to active mode gradually).</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Uptime goal increases</w:t>
      </w:r>
      <w:r w:rsidDel="00000000" w:rsidR="00000000" w:rsidRPr="00000000">
        <w:rPr>
          <w:color w:val="303030"/>
          <w:highlight w:val="white"/>
          <w:rtl w:val="0"/>
        </w:rPr>
        <w:t xml:space="preserve"> – design for 99.99% (5 min annual downtime) for orchestrator, implying automated failovers with near-zero downtime at cluster level</w:t>
      </w:r>
      <w:r w:rsidDel="00000000" w:rsidR="00000000" w:rsidRPr="00000000">
        <w:rPr>
          <w:i w:val="1"/>
          <w:iCs w:val="1"/>
          <w:color w:val="303030"/>
          <w:highlight w:val="white"/>
          <w:rtl w:val="0"/>
        </w:rPr>
        <w:t xml:space="preserve">[110][98]</w:t>
      </w:r>
      <w:r w:rsidDel="00000000" w:rsidR="00000000" w:rsidRPr="00000000">
        <w:rPr>
          <w:color w:val="303030"/>
          <w:highlight w:val="white"/>
          <w:rtl w:val="0"/>
        </w:rPr>
        <w:t xml:space="preserve">. Recovery time target global &lt;30 s (and &lt;5 s for zone-level restart)</w:t>
      </w:r>
      <w:r w:rsidDel="00000000" w:rsidR="00000000" w:rsidRPr="00000000">
        <w:rPr>
          <w:i w:val="1"/>
          <w:iCs w:val="1"/>
          <w:color w:val="303030"/>
          <w:highlight w:val="white"/>
          <w:rtl w:val="0"/>
        </w:rPr>
        <w:t xml:space="preserve">[110][111]</w:t>
      </w:r>
      <w:r w:rsidDel="00000000" w:rsidR="00000000" w:rsidRPr="00000000">
        <w:rPr>
          <w:color w:val="303030"/>
          <w:highlight w:val="white"/>
          <w:rtl w:val="0"/>
        </w:rPr>
        <w:t xml:space="preserve">. Introduce </w:t>
      </w:r>
      <w:r w:rsidDel="00000000" w:rsidR="00000000" w:rsidRPr="00000000">
        <w:rPr>
          <w:b w:val="1"/>
          <w:bCs w:val="1"/>
          <w:color w:val="303030"/>
          <w:highlight w:val="white"/>
          <w:rtl w:val="0"/>
        </w:rPr>
        <w:t xml:space="preserve">Automation SLOs</w:t>
      </w:r>
      <w:r w:rsidDel="00000000" w:rsidR="00000000" w:rsidRPr="00000000">
        <w:rPr>
          <w:color w:val="303030"/>
          <w:highlight w:val="white"/>
          <w:rtl w:val="0"/>
        </w:rPr>
        <w:t xml:space="preserve">: e.g. </w:t>
      </w:r>
      <w:r w:rsidDel="00000000" w:rsidR="00000000" w:rsidRPr="00000000">
        <w:rPr>
          <w:i w:val="1"/>
          <w:iCs w:val="1"/>
          <w:color w:val="303030"/>
          <w:highlight w:val="white"/>
          <w:rtl w:val="0"/>
        </w:rPr>
        <w:t xml:space="preserve">Anomaly Response Time</w:t>
      </w:r>
      <w:r w:rsidDel="00000000" w:rsidR="00000000" w:rsidRPr="00000000">
        <w:rPr>
          <w:color w:val="303030"/>
          <w:highlight w:val="white"/>
          <w:rtl w:val="0"/>
        </w:rPr>
        <w:t xml:space="preserve"> &lt;1 s (system reacts to a fault within a second by isolating the issue)</w:t>
      </w:r>
      <w:r w:rsidDel="00000000" w:rsidR="00000000" w:rsidRPr="00000000">
        <w:rPr>
          <w:i w:val="1"/>
          <w:iCs w:val="1"/>
          <w:color w:val="303030"/>
          <w:highlight w:val="white"/>
          <w:rtl w:val="0"/>
        </w:rPr>
        <w:t xml:space="preserve">[112][113]</w:t>
      </w:r>
      <w:r w:rsidDel="00000000" w:rsidR="00000000" w:rsidRPr="00000000">
        <w:rPr>
          <w:color w:val="303030"/>
          <w:highlight w:val="white"/>
          <w:rtl w:val="0"/>
        </w:rPr>
        <w:t xml:space="preserve">. Perhaps track </w:t>
      </w:r>
      <w:r w:rsidDel="00000000" w:rsidR="00000000" w:rsidRPr="00000000">
        <w:rPr>
          <w:i w:val="1"/>
          <w:iCs w:val="1"/>
          <w:color w:val="303030"/>
          <w:highlight w:val="white"/>
          <w:rtl w:val="0"/>
        </w:rPr>
        <w:t xml:space="preserve">Magic State Utilization Efficiency</w:t>
      </w:r>
      <w:r w:rsidDel="00000000" w:rsidR="00000000" w:rsidRPr="00000000">
        <w:rPr>
          <w:rFonts w:ascii="Arial Unicode MS" w:cs="Arial Unicode MS" w:eastAsia="Arial Unicode MS" w:hAnsi="Arial Unicode MS"/>
          <w:color w:val="303030"/>
          <w:highlight w:val="white"/>
          <w:rtl w:val="0"/>
        </w:rPr>
        <w:t xml:space="preserve"> – ensuring our scheduler uses available FT resources ≥X% efficiently (a new metric once FTQC online)</w:t>
      </w:r>
      <w:r w:rsidDel="00000000" w:rsidR="00000000" w:rsidRPr="00000000">
        <w:rPr>
          <w:i w:val="1"/>
          <w:iCs w:val="1"/>
          <w:color w:val="303030"/>
          <w:highlight w:val="white"/>
          <w:rtl w:val="0"/>
        </w:rPr>
        <w:t xml:space="preserve">[69][71]</w:t>
      </w:r>
      <w:r w:rsidDel="00000000" w:rsidR="00000000" w:rsidRPr="00000000">
        <w:rPr>
          <w:color w:val="303030"/>
          <w:highlight w:val="white"/>
          <w:rtl w:val="0"/>
        </w:rPr>
        <w:t xml:space="preserve">. Carbon usage goal: &gt;50% of cumulative compute run in low-carbon mode (if capacity exists)</w:t>
      </w:r>
      <w:r w:rsidDel="00000000" w:rsidR="00000000" w:rsidRPr="00000000">
        <w:rPr>
          <w:i w:val="1"/>
          <w:iCs w:val="1"/>
          <w:color w:val="303030"/>
          <w:highlight w:val="white"/>
          <w:rtl w:val="0"/>
        </w:rPr>
        <w:t xml:space="preserve">[71][114]</w:t>
      </w:r>
      <w:r w:rsidDel="00000000" w:rsidR="00000000" w:rsidRPr="00000000">
        <w:rPr>
          <w:rFonts w:ascii="Arial Unicode MS" w:cs="Arial Unicode MS" w:eastAsia="Arial Unicode MS" w:hAnsi="Arial Unicode MS"/>
          <w:color w:val="303030"/>
          <w:highlight w:val="white"/>
          <w:rtl w:val="0"/>
        </w:rPr>
        <w:t xml:space="preserve">. All original DK invariants still hold or tighten (maybe job success ≥95% now as systems mature).</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A4Q’s orchestrator is capable of running extended autonomous operations with minimal human intervention. For instance, simulate a continuous 24-hour run with varying loads and failure injections, and the system auto-recovers everything (no manual resets) – basically achieving “hands-off” operations for a day, which is a precursor to real FTQC management. If any predictive features caused instability (e.g. false anomaly triggers oscillating actions), tune or disable until resolved, with a decision on what goes fully live vs. stays in test. By end of Era 2, we should have either actual hardware integration or high-fidelity simulation such that when a small FTQC machine comes, we can plug it in and our autonomy features will immediately add value</w:t>
      </w:r>
      <w:r w:rsidDel="00000000" w:rsidR="00000000" w:rsidRPr="00000000">
        <w:rPr>
          <w:i w:val="1"/>
          <w:iCs w:val="1"/>
          <w:color w:val="303030"/>
          <w:highlight w:val="white"/>
          <w:rtl w:val="0"/>
        </w:rPr>
        <w:t xml:space="preserve">[115]</w:t>
      </w:r>
      <w:r w:rsidDel="00000000" w:rsidR="00000000" w:rsidRPr="00000000">
        <w:rPr>
          <w:color w:val="303030"/>
          <w:highlight w:val="white"/>
          <w:rtl w:val="0"/>
        </w:rPr>
        <w:t xml:space="preserve">. Also externally, if cloud providers release their own schedulers, we either ensure our differentiation (tightly coupled governance and multi-cloud as our edge) or consider integration (maybe our autonomy engine can feed into their system)</w:t>
      </w:r>
      <w:r w:rsidDel="00000000" w:rsidR="00000000" w:rsidRPr="00000000">
        <w:rPr>
          <w:i w:val="1"/>
          <w:iCs w:val="1"/>
          <w:color w:val="303030"/>
          <w:highlight w:val="white"/>
          <w:rtl w:val="0"/>
        </w:rPr>
        <w:t xml:space="preserve">[73]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Exit = orchestrator is not just a scheduler, but a rudimentary “autopilot” for quantum operations,</w:t>
      </w:r>
      <w:r w:rsidDel="00000000" w:rsidR="00000000" w:rsidRPr="00000000">
        <w:rPr>
          <w:color w:val="303030"/>
          <w:highlight w:val="white"/>
          <w:rtl w:val="0"/>
        </w:rPr>
        <w:t xml:space="preserve"> proven in at least a test or simulated FTQC scenario, and ready to manage real quantum data centers as they appear.</w:t>
      </w:r>
    </w:p>
    <w:p w:rsidR="00000000" w:rsidDel="00000000" w:rsidP="00000000" w:rsidRDefault="00000000" w:rsidRPr="00000000" w14:paraId="00000557">
      <w:pPr>
        <w:numPr>
          <w:ilvl w:val="0"/>
          <w:numId w:val="11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2 Item I3: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QAGF Integration &amp; Beta Release</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Discovery (with ties to Autonomy)</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Evolve the </w:t>
      </w:r>
      <w:r w:rsidDel="00000000" w:rsidR="00000000" w:rsidRPr="00000000">
        <w:rPr>
          <w:b w:val="1"/>
          <w:bCs w:val="1"/>
          <w:color w:val="303030"/>
          <w:highlight w:val="white"/>
          <w:rtl w:val="0"/>
        </w:rPr>
        <w:t xml:space="preserve">Quantum Asset Generative Foundry</w:t>
      </w:r>
      <w:r w:rsidDel="00000000" w:rsidR="00000000" w:rsidRPr="00000000">
        <w:rPr>
          <w:color w:val="303030"/>
          <w:highlight w:val="white"/>
          <w:rtl w:val="0"/>
        </w:rPr>
        <w:t xml:space="preserve"> from a research project into a platform-integrated feature (likely labeled beta by end of era). This includes developing a service/API endpoint (e.g. /v1/generateCircuit or an SDK call) that allows users to request an AI-generated circuit or calibration routine via the A4Q platform</w:t>
      </w:r>
      <w:r w:rsidDel="00000000" w:rsidR="00000000" w:rsidRPr="00000000">
        <w:rPr>
          <w:i w:val="1"/>
          <w:iCs w:val="1"/>
          <w:color w:val="303030"/>
          <w:highlight w:val="white"/>
          <w:rtl w:val="0"/>
        </w:rPr>
        <w:t xml:space="preserve">[100][103]</w:t>
      </w:r>
      <w:r w:rsidDel="00000000" w:rsidR="00000000" w:rsidRPr="00000000">
        <w:rPr>
          <w:color w:val="303030"/>
          <w:highlight w:val="white"/>
          <w:rtl w:val="0"/>
        </w:rPr>
        <w:t xml:space="preserve">. The QAGF (or “Quantum Discovery Studio, QDS”) will incorporate models trained on expanding data – including results from our pilots and possibly open repositories. Build a </w:t>
      </w:r>
      <w:r w:rsidDel="00000000" w:rsidR="00000000" w:rsidRPr="00000000">
        <w:rPr>
          <w:b w:val="1"/>
          <w:bCs w:val="1"/>
          <w:color w:val="303030"/>
          <w:highlight w:val="white"/>
          <w:rtl w:val="0"/>
        </w:rPr>
        <w:t xml:space="preserve">Knowledge Base</w:t>
      </w:r>
      <w:r w:rsidDel="00000000" w:rsidR="00000000" w:rsidRPr="00000000">
        <w:rPr>
          <w:color w:val="303030"/>
          <w:highlight w:val="white"/>
          <w:rtl w:val="0"/>
        </w:rPr>
        <w:t xml:space="preserve"> to store AI-discovered circuits, performance metrics, and context (so the system learns what worked)</w:t>
      </w:r>
      <w:r w:rsidDel="00000000" w:rsidR="00000000" w:rsidRPr="00000000">
        <w:rPr>
          <w:i w:val="1"/>
          <w:iCs w:val="1"/>
          <w:color w:val="303030"/>
          <w:highlight w:val="white"/>
          <w:rtl w:val="0"/>
        </w:rPr>
        <w:t xml:space="preserve">[116][117]</w:t>
      </w:r>
      <w:r w:rsidDel="00000000" w:rsidR="00000000" w:rsidRPr="00000000">
        <w:rPr>
          <w:color w:val="303030"/>
          <w:highlight w:val="white"/>
          <w:rtl w:val="0"/>
        </w:rPr>
        <w:t xml:space="preserve">. Implement </w:t>
      </w:r>
      <w:r w:rsidDel="00000000" w:rsidR="00000000" w:rsidRPr="00000000">
        <w:rPr>
          <w:b w:val="1"/>
          <w:bCs w:val="1"/>
          <w:color w:val="303030"/>
          <w:highlight w:val="white"/>
          <w:rtl w:val="0"/>
        </w:rPr>
        <w:t xml:space="preserve">hardware-aware generation</w:t>
      </w:r>
      <w:r w:rsidDel="00000000" w:rsidR="00000000" w:rsidRPr="00000000">
        <w:rPr>
          <w:color w:val="303030"/>
          <w:highlight w:val="white"/>
          <w:rtl w:val="0"/>
        </w:rPr>
        <w:t xml:space="preserve">: users can specify a target QPU profile (qubit count, topology, error rates) and QAGF will tailor outputs to it</w:t>
      </w:r>
      <w:r w:rsidDel="00000000" w:rsidR="00000000" w:rsidRPr="00000000">
        <w:rPr>
          <w:i w:val="1"/>
          <w:iCs w:val="1"/>
          <w:color w:val="303030"/>
          <w:highlight w:val="white"/>
          <w:rtl w:val="0"/>
        </w:rPr>
        <w:t xml:space="preserve">[117][118]</w:t>
      </w:r>
      <w:r w:rsidDel="00000000" w:rsidR="00000000" w:rsidRPr="00000000">
        <w:rPr>
          <w:color w:val="303030"/>
          <w:highlight w:val="white"/>
          <w:rtl w:val="0"/>
        </w:rPr>
        <w:t xml:space="preserve">. Tie in the </w:t>
      </w:r>
      <w:r w:rsidDel="00000000" w:rsidR="00000000" w:rsidRPr="00000000">
        <w:rPr>
          <w:b w:val="1"/>
          <w:bCs w:val="1"/>
          <w:color w:val="303030"/>
          <w:highlight w:val="white"/>
          <w:rtl w:val="0"/>
        </w:rPr>
        <w:t xml:space="preserve">QEC Decoder module</w:t>
      </w:r>
      <w:r w:rsidDel="00000000" w:rsidR="00000000" w:rsidRPr="00000000">
        <w:rPr>
          <w:color w:val="303030"/>
          <w:highlight w:val="white"/>
          <w:rtl w:val="0"/>
        </w:rPr>
        <w:t xml:space="preserve">: use feedback from decoding experiments to guide generative models (e.g. reward circuits that are easier to error-correct)</w:t>
      </w:r>
      <w:r w:rsidDel="00000000" w:rsidR="00000000" w:rsidRPr="00000000">
        <w:rPr>
          <w:i w:val="1"/>
          <w:iCs w:val="1"/>
          <w:color w:val="303030"/>
          <w:highlight w:val="white"/>
          <w:rtl w:val="0"/>
        </w:rPr>
        <w:t xml:space="preserve">[118][119]</w:t>
      </w:r>
      <w:r w:rsidDel="00000000" w:rsidR="00000000" w:rsidRPr="00000000">
        <w:rPr>
          <w:color w:val="303030"/>
          <w:highlight w:val="white"/>
          <w:rtl w:val="0"/>
        </w:rPr>
        <w:t xml:space="preserve">. Possibly open up an extension interface for external researchers – e.g. allow plugging in custom generative models or contribute data (making QAGF somewhat extensible and community-friendly)</w:t>
      </w:r>
      <w:r w:rsidDel="00000000" w:rsidR="00000000" w:rsidRPr="00000000">
        <w:rPr>
          <w:i w:val="1"/>
          <w:iCs w:val="1"/>
          <w:color w:val="303030"/>
          <w:highlight w:val="white"/>
          <w:rtl w:val="0"/>
        </w:rPr>
        <w:t xml:space="preserve">[119][120]</w:t>
      </w:r>
      <w:r w:rsidDel="00000000" w:rsidR="00000000" w:rsidRPr="00000000">
        <w:rPr>
          <w:color w:val="303030"/>
          <w:highlight w:val="white"/>
          <w:rtl w:val="0"/>
        </w:rPr>
        <w:t xml:space="preserve">. By late Era 2, consider releasing QAGF as an </w:t>
      </w:r>
      <w:r w:rsidDel="00000000" w:rsidR="00000000" w:rsidRPr="00000000">
        <w:rPr>
          <w:i w:val="1"/>
          <w:iCs w:val="1"/>
          <w:color w:val="303030"/>
          <w:highlight w:val="white"/>
          <w:rtl w:val="0"/>
        </w:rPr>
        <w:t xml:space="preserve">“experimental” feature</w:t>
      </w:r>
      <w:r w:rsidDel="00000000" w:rsidR="00000000" w:rsidRPr="00000000">
        <w:rPr>
          <w:color w:val="303030"/>
          <w:highlight w:val="white"/>
          <w:rtl w:val="0"/>
        </w:rPr>
        <w:t xml:space="preserve"> to design partners or power users for feedback.</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Era 1 QAGF prototype (Item I4) delivered a working model and at least one promising result. Also need lots of data: by now, we’ll have more circuits from our own ops and possibly collaborations (the item suggests seeking academic partnerships, which presumably we did in Era 1 to feed this)</w:t>
      </w:r>
      <w:r w:rsidDel="00000000" w:rsidR="00000000" w:rsidRPr="00000000">
        <w:rPr>
          <w:i w:val="1"/>
          <w:iCs w:val="1"/>
          <w:color w:val="303030"/>
          <w:highlight w:val="white"/>
          <w:rtl w:val="0"/>
        </w:rPr>
        <w:t xml:space="preserve">[121]</w:t>
      </w:r>
      <w:r w:rsidDel="00000000" w:rsidR="00000000" w:rsidRPr="00000000">
        <w:rPr>
          <w:color w:val="303030"/>
          <w:highlight w:val="white"/>
          <w:rtl w:val="0"/>
        </w:rPr>
        <w:t xml:space="preserve">. Also the QEC decoder (from GA) matured enough to integrate.</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QAGF now gets internal SLO-ish metrics: e.g. </w:t>
      </w:r>
      <w:r w:rsidDel="00000000" w:rsidR="00000000" w:rsidRPr="00000000">
        <w:rPr>
          <w:i w:val="1"/>
          <w:iCs w:val="1"/>
          <w:color w:val="303030"/>
          <w:highlight w:val="white"/>
          <w:rtl w:val="0"/>
        </w:rPr>
        <w:t xml:space="preserve">Recommendation Precision</w:t>
      </w:r>
      <w:r w:rsidDel="00000000" w:rsidR="00000000" w:rsidRPr="00000000">
        <w:rPr>
          <w:rFonts w:ascii="Arial Unicode MS" w:cs="Arial Unicode MS" w:eastAsia="Arial Unicode MS" w:hAnsi="Arial Unicode MS"/>
          <w:color w:val="303030"/>
          <w:highlight w:val="white"/>
          <w:rtl w:val="0"/>
        </w:rPr>
        <w:t xml:space="preserve"> – at least X% of generated suggestions meet a minimum improvement threshold (target something like ≥20% of suggestions provide &gt;5% performance gain on their test problem)</w:t>
      </w:r>
      <w:r w:rsidDel="00000000" w:rsidR="00000000" w:rsidRPr="00000000">
        <w:rPr>
          <w:i w:val="1"/>
          <w:iCs w:val="1"/>
          <w:color w:val="303030"/>
          <w:highlight w:val="white"/>
          <w:rtl w:val="0"/>
        </w:rPr>
        <w:t xml:space="preserve">[122][123]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Turnaround Time</w:t>
      </w:r>
      <w:r w:rsidDel="00000000" w:rsidR="00000000" w:rsidRPr="00000000">
        <w:rPr>
          <w:color w:val="303030"/>
          <w:highlight w:val="white"/>
          <w:rtl w:val="0"/>
        </w:rPr>
        <w:t xml:space="preserve"> – ensure generation requests complete in reasonable time (target &lt;30 s for small problems, possibly by using pre-trained models or HPC backend)</w:t>
      </w:r>
      <w:r w:rsidDel="00000000" w:rsidR="00000000" w:rsidRPr="00000000">
        <w:rPr>
          <w:i w:val="1"/>
          <w:iCs w:val="1"/>
          <w:color w:val="303030"/>
          <w:highlight w:val="white"/>
          <w:rtl w:val="0"/>
        </w:rPr>
        <w:t xml:space="preserve">[122][123]</w:t>
      </w:r>
      <w:r w:rsidDel="00000000" w:rsidR="00000000" w:rsidRPr="00000000">
        <w:rPr>
          <w:color w:val="303030"/>
          <w:highlight w:val="white"/>
          <w:rtl w:val="0"/>
        </w:rPr>
        <w:t xml:space="preserve">. Also track adoption: number of QAGF-generated results per quarter – aiming for an increasing trend, indicating user trust in AI suggestions</w:t>
      </w:r>
      <w:r w:rsidDel="00000000" w:rsidR="00000000" w:rsidRPr="00000000">
        <w:rPr>
          <w:i w:val="1"/>
          <w:iCs w:val="1"/>
          <w:color w:val="303030"/>
          <w:highlight w:val="white"/>
          <w:rtl w:val="0"/>
        </w:rPr>
        <w:t xml:space="preserve">[124][125]</w:t>
      </w:r>
      <w:r w:rsidDel="00000000" w:rsidR="00000000" w:rsidRPr="00000000">
        <w:rPr>
          <w:color w:val="303030"/>
          <w:highlight w:val="white"/>
          <w:rtl w:val="0"/>
        </w:rPr>
        <w:t xml:space="preserve">. Importantly, QAGF integration must not impede core SLOs: generating a circuit might be heavy, but we likely run it async or on separate resources. If QAGF starts interacting with runtime (like dynamic optimizations mid-execution, which was envisioned)</w:t>
      </w:r>
      <w:r w:rsidDel="00000000" w:rsidR="00000000" w:rsidRPr="00000000">
        <w:rPr>
          <w:i w:val="1"/>
          <w:iCs w:val="1"/>
          <w:color w:val="303030"/>
          <w:highlight w:val="white"/>
          <w:rtl w:val="0"/>
        </w:rPr>
        <w:t xml:space="preserve">[126][127]</w:t>
      </w:r>
      <w:r w:rsidDel="00000000" w:rsidR="00000000" w:rsidRPr="00000000">
        <w:rPr>
          <w:color w:val="303030"/>
          <w:highlight w:val="white"/>
          <w:rtl w:val="0"/>
        </w:rPr>
        <w:t xml:space="preserve">, ensure that any such feature is carefully budgeted (maybe only on certain long jobs, and with safe fallback if slow).</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By end of Era 2, </w:t>
      </w:r>
      <w:r w:rsidDel="00000000" w:rsidR="00000000" w:rsidRPr="00000000">
        <w:rPr>
          <w:b w:val="1"/>
          <w:bCs w:val="1"/>
          <w:color w:val="303030"/>
          <w:highlight w:val="white"/>
          <w:rtl w:val="0"/>
        </w:rPr>
        <w:t xml:space="preserve">QAGF is a credible value-add</w:t>
      </w:r>
      <w:r w:rsidDel="00000000" w:rsidR="00000000" w:rsidRPr="00000000">
        <w:rPr>
          <w:color w:val="303030"/>
          <w:highlight w:val="white"/>
          <w:rtl w:val="0"/>
        </w:rPr>
        <w:t xml:space="preserve">, either as a stand-alone beta product or as a distinctive feature within A4Q. Concretely, we expect at least one or two case studies of QAGF success: e.g. “A4Q Discovery suggested a new error mitigation technique that improved logical qubit stability by 15% on XYZ device,” or “Auto-generated circuit for [customer problem] beat their hand-crafted solution by 10%.” These tangible wins would allow us to label QAGF a beta feature and possibly start charging for it or bundling it into deals as a differentiator. If QAGF underperforms (no clear wins, or users find it not useful), then we decide how to adjust: maybe narrow its scope or integrate an external better performing algorithm if one exists (ensuring our platform can still host it)</w:t>
      </w:r>
      <w:r w:rsidDel="00000000" w:rsidR="00000000" w:rsidRPr="00000000">
        <w:rPr>
          <w:i w:val="1"/>
          <w:iCs w:val="1"/>
          <w:color w:val="303030"/>
          <w:highlight w:val="white"/>
          <w:rtl w:val="0"/>
        </w:rPr>
        <w:t xml:space="preserve">[128]</w:t>
      </w:r>
      <w:r w:rsidDel="00000000" w:rsidR="00000000" w:rsidRPr="00000000">
        <w:rPr>
          <w:color w:val="303030"/>
          <w:highlight w:val="white"/>
          <w:rtl w:val="0"/>
        </w:rPr>
        <w:t xml:space="preserve">. Another exit outcome could be to </w:t>
      </w:r>
      <w:r w:rsidDel="00000000" w:rsidR="00000000" w:rsidRPr="00000000">
        <w:rPr>
          <w:i w:val="1"/>
          <w:iCs w:val="1"/>
          <w:color w:val="303030"/>
          <w:highlight w:val="white"/>
          <w:rtl w:val="0"/>
        </w:rPr>
        <w:t xml:space="preserve">pivot QAGF’s positioning</w:t>
      </w:r>
      <w:r w:rsidDel="00000000" w:rsidR="00000000" w:rsidRPr="00000000">
        <w:rPr>
          <w:color w:val="303030"/>
          <w:highlight w:val="white"/>
          <w:rtl w:val="0"/>
        </w:rPr>
        <w:t xml:space="preserve">: for instance, if an open-source generative tool surpasses us, we might incorporate it rather than compete, focusing our unique value on tying generation to our trust ledger (so IP from AI is protected/traced – something others might not do)</w:t>
      </w:r>
      <w:r w:rsidDel="00000000" w:rsidR="00000000" w:rsidRPr="00000000">
        <w:rPr>
          <w:i w:val="1"/>
          <w:iCs w:val="1"/>
          <w:color w:val="303030"/>
          <w:highlight w:val="white"/>
          <w:rtl w:val="0"/>
        </w:rPr>
        <w:t xml:space="preserve">[128][129]</w:t>
      </w:r>
      <w:r w:rsidDel="00000000" w:rsidR="00000000" w:rsidRPr="00000000">
        <w:rPr>
          <w:color w:val="303030"/>
          <w:highlight w:val="white"/>
          <w:rtl w:val="0"/>
        </w:rPr>
        <w:t xml:space="preserve">. In any case, by the end of Era 2, we should either be moving forward with QAGF as a selling point or have a clear plan to avoid it being a money sink. Success is if at v3.0 (end of era) we can say: </w:t>
      </w:r>
      <w:r w:rsidDel="00000000" w:rsidR="00000000" w:rsidRPr="00000000">
        <w:rPr>
          <w:i w:val="1"/>
          <w:iCs w:val="1"/>
          <w:color w:val="303030"/>
          <w:highlight w:val="white"/>
          <w:rtl w:val="0"/>
        </w:rPr>
        <w:t xml:space="preserve">“A4Q Discovery Studio is now available in beta – it has demonstrated the ability to accelerate quantum solution design, and several early users have incorporated its suggestions with positive results.”[130][131]</w:t>
      </w:r>
      <w:r w:rsidDel="00000000" w:rsidR="00000000" w:rsidRPr="00000000">
        <w:rPr>
          <w:color w:val="303030"/>
          <w:highlight w:val="white"/>
          <w:rtl w:val="0"/>
        </w:rPr>
        <w:t xml:space="preserve">.</w:t>
      </w:r>
    </w:p>
    <w:p w:rsidR="00000000" w:rsidDel="00000000" w:rsidP="00000000" w:rsidRDefault="00000000" w:rsidRPr="00000000" w14:paraId="00000558">
      <w:pPr>
        <w:numPr>
          <w:ilvl w:val="0"/>
          <w:numId w:val="117"/>
        </w:numPr>
        <w:spacing w:after="240" w:lineRule="auto"/>
        <w:ind w:left="720" w:hanging="360"/>
        <w:rPr>
          <w:color w:val="303030"/>
          <w:highlight w:val="white"/>
        </w:rPr>
      </w:pPr>
      <w:r w:rsidDel="00000000" w:rsidR="00000000" w:rsidRPr="00000000">
        <w:rPr>
          <w:b w:val="1"/>
          <w:bCs w:val="1"/>
          <w:color w:val="303030"/>
          <w:highlight w:val="white"/>
          <w:rtl w:val="0"/>
        </w:rPr>
        <w:t xml:space="preserve">Era 2 Item I4: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External Ecosystem Connectors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Cross-Plane (Integration/Standards)</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Solidify A4Q’s integration points such that it can plug into other ecosystems and vice versa. This includes building </w:t>
      </w:r>
      <w:r w:rsidDel="00000000" w:rsidR="00000000" w:rsidRPr="00000000">
        <w:rPr>
          <w:b w:val="1"/>
          <w:bCs w:val="1"/>
          <w:color w:val="303030"/>
          <w:highlight w:val="white"/>
          <w:rtl w:val="0"/>
        </w:rPr>
        <w:t xml:space="preserve">SDKs/APIs in additional languages</w:t>
      </w:r>
      <w:r w:rsidDel="00000000" w:rsidR="00000000" w:rsidRPr="00000000">
        <w:rPr>
          <w:color w:val="303030"/>
          <w:highlight w:val="white"/>
          <w:rtl w:val="0"/>
        </w:rPr>
        <w:t xml:space="preserve"> (e.g. a Python SDK if demand dictates, since many quantum folks use Python – as hinted about adding /sdk/python if needed)</w:t>
      </w:r>
      <w:r w:rsidDel="00000000" w:rsidR="00000000" w:rsidRPr="00000000">
        <w:rPr>
          <w:i w:val="1"/>
          <w:iCs w:val="1"/>
          <w:color w:val="303030"/>
          <w:highlight w:val="white"/>
          <w:rtl w:val="0"/>
        </w:rPr>
        <w:t xml:space="preserve">[132][133]</w:t>
      </w:r>
      <w:r w:rsidDel="00000000" w:rsidR="00000000" w:rsidRPr="00000000">
        <w:rPr>
          <w:color w:val="303030"/>
          <w:highlight w:val="white"/>
          <w:rtl w:val="0"/>
        </w:rPr>
        <w:t xml:space="preserve">. Develop </w:t>
      </w:r>
      <w:r w:rsidDel="00000000" w:rsidR="00000000" w:rsidRPr="00000000">
        <w:rPr>
          <w:b w:val="1"/>
          <w:bCs w:val="1"/>
          <w:color w:val="303030"/>
          <w:highlight w:val="white"/>
          <w:rtl w:val="0"/>
        </w:rPr>
        <w:t xml:space="preserve">bridges to popular quantum software</w:t>
      </w:r>
      <w:r w:rsidDel="00000000" w:rsidR="00000000" w:rsidRPr="00000000">
        <w:rPr>
          <w:color w:val="303030"/>
          <w:highlight w:val="white"/>
          <w:rtl w:val="0"/>
        </w:rPr>
        <w:t xml:space="preserve">: for example, integration with Qiskit or Cirq such that circuits from those frameworks can be submitted into A4Q seamlessly (using our QIR adapters). Possibly provide a </w:t>
      </w:r>
      <w:r w:rsidDel="00000000" w:rsidR="00000000" w:rsidRPr="00000000">
        <w:rPr>
          <w:b w:val="1"/>
          <w:bCs w:val="1"/>
          <w:color w:val="303030"/>
          <w:highlight w:val="white"/>
          <w:rtl w:val="0"/>
        </w:rPr>
        <w:t xml:space="preserve">plugin for cloud provider services</w:t>
      </w:r>
      <w:r w:rsidDel="00000000" w:rsidR="00000000" w:rsidRPr="00000000">
        <w:rPr>
          <w:color w:val="303030"/>
          <w:highlight w:val="white"/>
          <w:rtl w:val="0"/>
        </w:rPr>
        <w:t xml:space="preserve"> – e.g. if AWS Braket users want to use A4Q’s trust fabric, we could supply a middleware or cross-account setup. Work on </w:t>
      </w:r>
      <w:r w:rsidDel="00000000" w:rsidR="00000000" w:rsidRPr="00000000">
        <w:rPr>
          <w:b w:val="1"/>
          <w:bCs w:val="1"/>
          <w:color w:val="303030"/>
          <w:highlight w:val="white"/>
          <w:rtl w:val="0"/>
        </w:rPr>
        <w:t xml:space="preserve">standards compliance</w:t>
      </w:r>
      <w:r w:rsidDel="00000000" w:rsidR="00000000" w:rsidRPr="00000000">
        <w:rPr>
          <w:color w:val="303030"/>
          <w:highlight w:val="white"/>
          <w:rtl w:val="0"/>
        </w:rPr>
        <w:t xml:space="preserve">: by now, ensure our QIR output and watermarking follow any finalized standards from IEEE/P1838 or QIR Alliance (if the standard diverged, update our implementation accordingly to maintain compatibility). Also, create </w:t>
      </w:r>
      <w:r w:rsidDel="00000000" w:rsidR="00000000" w:rsidRPr="00000000">
        <w:rPr>
          <w:b w:val="1"/>
          <w:bCs w:val="1"/>
          <w:color w:val="303030"/>
          <w:highlight w:val="white"/>
          <w:rtl w:val="0"/>
        </w:rPr>
        <w:t xml:space="preserve">exportable modules</w:t>
      </w:r>
      <w:r w:rsidDel="00000000" w:rsidR="00000000" w:rsidRPr="00000000">
        <w:rPr>
          <w:color w:val="303030"/>
          <w:highlight w:val="white"/>
          <w:rtl w:val="0"/>
        </w:rPr>
        <w:t xml:space="preserve"> of our platform if needed: e.g. if some users want just the trust ledger without orchestrator, make that possible as a standalone offering (as suggested, maybe offer trust fabric as a separate product)</w:t>
      </w:r>
      <w:r w:rsidDel="00000000" w:rsidR="00000000" w:rsidRPr="00000000">
        <w:rPr>
          <w:i w:val="1"/>
          <w:iCs w:val="1"/>
          <w:color w:val="303030"/>
          <w:highlight w:val="white"/>
          <w:rtl w:val="0"/>
        </w:rPr>
        <w:t xml:space="preserve">[101][134]</w:t>
      </w:r>
      <w:r w:rsidDel="00000000" w:rsidR="00000000" w:rsidRPr="00000000">
        <w:rPr>
          <w:color w:val="303030"/>
          <w:highlight w:val="white"/>
          <w:rtl w:val="0"/>
        </w:rPr>
        <w:t xml:space="preserve">. Another connector is </w:t>
      </w:r>
      <w:r w:rsidDel="00000000" w:rsidR="00000000" w:rsidRPr="00000000">
        <w:rPr>
          <w:b w:val="1"/>
          <w:bCs w:val="1"/>
          <w:color w:val="303030"/>
          <w:highlight w:val="white"/>
          <w:rtl w:val="0"/>
        </w:rPr>
        <w:t xml:space="preserve">GRC/Compliance tool integration</w:t>
      </w:r>
      <w:r w:rsidDel="00000000" w:rsidR="00000000" w:rsidRPr="00000000">
        <w:rPr>
          <w:color w:val="303030"/>
          <w:highlight w:val="white"/>
          <w:rtl w:val="0"/>
        </w:rPr>
        <w:t xml:space="preserve"> – link our audit logs to enterprise governance tools (so CISOs can integrate A4Q logs into their dashboards)</w:t>
      </w:r>
      <w:r w:rsidDel="00000000" w:rsidR="00000000" w:rsidRPr="00000000">
        <w:rPr>
          <w:i w:val="1"/>
          <w:iCs w:val="1"/>
          <w:color w:val="303030"/>
          <w:highlight w:val="white"/>
          <w:rtl w:val="0"/>
        </w:rPr>
        <w:t xml:space="preserve">[135][136]</w:t>
      </w:r>
      <w:r w:rsidDel="00000000" w:rsidR="00000000" w:rsidRPr="00000000">
        <w:rPr>
          <w:color w:val="303030"/>
          <w:highlight w:val="white"/>
          <w:rtl w:val="0"/>
        </w:rPr>
        <w:t xml:space="preserve">. The goal is to reduce friction for adoption: A4Q should fit into existing workflows and not require everyone to adopt a wholly new stack all at once.</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Basic CLI/SDK exists (TypeScript CLI from GA); likely triggered by pilot feedback: e.g. “we need a Python API to embed A4Q in our Jupyter notebooks.” Standardization efforts from Era 1 matured so we know what to align with.</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No new SLOs directly, but define success in terms of </w:t>
      </w:r>
      <w:r w:rsidDel="00000000" w:rsidR="00000000" w:rsidRPr="00000000">
        <w:rPr>
          <w:i w:val="1"/>
          <w:iCs w:val="1"/>
          <w:color w:val="303030"/>
          <w:highlight w:val="white"/>
          <w:rtl w:val="0"/>
        </w:rPr>
        <w:t xml:space="preserve">coverage</w:t>
      </w:r>
      <w:r w:rsidDel="00000000" w:rsidR="00000000" w:rsidRPr="00000000">
        <w:rPr>
          <w:color w:val="303030"/>
          <w:highlight w:val="white"/>
          <w:rtl w:val="0"/>
        </w:rPr>
        <w:t xml:space="preserve">: e.g. by v3.0, have SDK support for 2–3 major languages (TS/JS from start, add Python, maybe Go or Rust if needed for enterprise integration). For standards, target that any reference circuits or data that come out of A4Q can be read by external tools with minimal or no conversion, meaning we truly adhere to accepted formats (like a QIR with provenance tags that an external auditor tool can parse). If we do modular offerings, ensure that decoupling doesn’t break invariants when integrated (e.g. if someone runs trust fabric standalone, they should still enforce DK metrics relevant to it, like audit coverage).</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A4Q is considered an </w:t>
      </w:r>
      <w:r w:rsidDel="00000000" w:rsidR="00000000" w:rsidRPr="00000000">
        <w:rPr>
          <w:b w:val="1"/>
          <w:bCs w:val="1"/>
          <w:color w:val="303030"/>
          <w:highlight w:val="white"/>
          <w:rtl w:val="0"/>
        </w:rPr>
        <w:t xml:space="preserve">interoperable platform</w:t>
      </w:r>
      <w:r w:rsidDel="00000000" w:rsidR="00000000" w:rsidRPr="00000000">
        <w:rPr>
          <w:color w:val="303030"/>
          <w:highlight w:val="white"/>
          <w:rtl w:val="0"/>
        </w:rPr>
        <w:t xml:space="preserve"> by end of Era 2. Evidence: external developers are able to use our SDK in their preferred environment (we might see community contributions or at least pilot partners coding with our Python SDK if we provide one). Our watermarking and ledger schemas perhaps become part of a standards draft or at least plug into others’ solutions – e.g. maybe another startup or an open-source project uses our watermark schema for their own IP tagging, showing acceptance. In concrete terms, </w:t>
      </w:r>
      <w:r w:rsidDel="00000000" w:rsidR="00000000" w:rsidRPr="00000000">
        <w:rPr>
          <w:i w:val="1"/>
          <w:iCs w:val="1"/>
          <w:color w:val="303030"/>
          <w:highlight w:val="white"/>
          <w:rtl w:val="0"/>
        </w:rPr>
        <w:t xml:space="preserve">exit when at least one non-Invarian product or open source tool successfully integrates with A4Q via our published APIs</w:t>
      </w:r>
      <w:r w:rsidDel="00000000" w:rsidR="00000000" w:rsidRPr="00000000">
        <w:rPr>
          <w:color w:val="303030"/>
          <w:highlight w:val="white"/>
          <w:rtl w:val="0"/>
        </w:rPr>
        <w:t xml:space="preserve"> – could be a cloud provider hooking their hardware into our orchestrator via our Broker API, or a research lab’s custom quantum software calling our trust ledger for notarization. We also expect by end of Era 2 that </w:t>
      </w:r>
      <w:r w:rsidDel="00000000" w:rsidR="00000000" w:rsidRPr="00000000">
        <w:rPr>
          <w:b w:val="1"/>
          <w:bCs w:val="1"/>
          <w:color w:val="303030"/>
          <w:highlight w:val="white"/>
          <w:rtl w:val="0"/>
        </w:rPr>
        <w:t xml:space="preserve">major quantum cloud players are either partners or not blockers</w:t>
      </w:r>
      <w:r w:rsidDel="00000000" w:rsidR="00000000" w:rsidRPr="00000000">
        <w:rPr>
          <w:color w:val="303030"/>
          <w:highlight w:val="white"/>
          <w:rtl w:val="0"/>
        </w:rPr>
        <w:t xml:space="preserve">: if a de-facto standard emerges (maybe one provider’s governance solution), we have either aligned with it or ensured we support it inside our platform</w:t>
      </w:r>
      <w:r w:rsidDel="00000000" w:rsidR="00000000" w:rsidRPr="00000000">
        <w:rPr>
          <w:i w:val="1"/>
          <w:iCs w:val="1"/>
          <w:color w:val="303030"/>
          <w:highlight w:val="white"/>
          <w:rtl w:val="0"/>
        </w:rPr>
        <w:t xml:space="preserve">[104][105]</w:t>
      </w:r>
      <w:r w:rsidDel="00000000" w:rsidR="00000000" w:rsidRPr="00000000">
        <w:rPr>
          <w:color w:val="303030"/>
          <w:highlight w:val="white"/>
          <w:rtl w:val="0"/>
        </w:rPr>
        <w:t xml:space="preserve">. Ultimately, Era 2 success is A4Q is not operating in a silo: it’s recognized and integrated in the wider quantum tech landscape, making it much stickier and paving the way for wide adoption in Era 3 when hardware scales up.</w:t>
      </w:r>
    </w:p>
    <w:p w:rsidR="00000000" w:rsidDel="00000000" w:rsidP="00000000" w:rsidRDefault="00000000" w:rsidRPr="00000000" w14:paraId="00000559">
      <w:pPr>
        <w:spacing w:after="240" w:before="240" w:lineRule="auto"/>
        <w:rPr>
          <w:color w:val="303030"/>
          <w:highlight w:val="white"/>
        </w:rPr>
      </w:pPr>
      <w:r w:rsidDel="00000000" w:rsidR="00000000" w:rsidRPr="00000000">
        <w:rPr>
          <w:b w:val="1"/>
          <w:bCs w:val="1"/>
          <w:color w:val="303030"/>
          <w:highlight w:val="white"/>
          <w:rtl w:val="0"/>
        </w:rPr>
        <w:t xml:space="preserve">Era 3 (Years 4–6, 2029–2031) – Fault-Tolerance Readiness &amp; Broad Adoption</w:t>
        <w:br w:type="textWrapping"/>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Summary:</w:t>
      </w:r>
      <w:r w:rsidDel="00000000" w:rsidR="00000000" w:rsidRPr="00000000">
        <w:rPr>
          <w:color w:val="303030"/>
          <w:highlight w:val="white"/>
          <w:rtl w:val="0"/>
        </w:rPr>
        <w:t xml:space="preserve"> Era 3 is about preparing for and capitalizing on the advent of </w:t>
      </w:r>
      <w:r w:rsidDel="00000000" w:rsidR="00000000" w:rsidRPr="00000000">
        <w:rPr>
          <w:b w:val="1"/>
          <w:bCs w:val="1"/>
          <w:color w:val="303030"/>
          <w:highlight w:val="white"/>
          <w:rtl w:val="0"/>
        </w:rPr>
        <w:t xml:space="preserve">practical fault-tolerant quantum computers (FTQC)</w:t>
      </w:r>
      <w:r w:rsidDel="00000000" w:rsidR="00000000" w:rsidRPr="00000000">
        <w:rPr>
          <w:color w:val="303030"/>
          <w:highlight w:val="white"/>
          <w:rtl w:val="0"/>
        </w:rPr>
        <w:t xml:space="preserve">, projected around 2030-2031. The platform must evolve into a full </w:t>
      </w:r>
      <w:r w:rsidDel="00000000" w:rsidR="00000000" w:rsidRPr="00000000">
        <w:rPr>
          <w:b w:val="1"/>
          <w:bCs w:val="1"/>
          <w:color w:val="303030"/>
          <w:highlight w:val="white"/>
          <w:rtl w:val="0"/>
        </w:rPr>
        <w:t xml:space="preserve">Quantum Autopilot for FTQC operations</w:t>
      </w:r>
      <w:r w:rsidDel="00000000" w:rsidR="00000000" w:rsidRPr="00000000">
        <w:rPr>
          <w:color w:val="303030"/>
          <w:highlight w:val="white"/>
          <w:rtl w:val="0"/>
        </w:rPr>
        <w:t xml:space="preserve"> and become an indispensable middleware for quantum data centers.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Deliver a </w:t>
      </w:r>
      <w:r w:rsidDel="00000000" w:rsidR="00000000" w:rsidRPr="00000000">
        <w:rPr>
          <w:i w:val="1"/>
          <w:iCs w:val="1"/>
          <w:color w:val="303030"/>
          <w:highlight w:val="white"/>
          <w:rtl w:val="0"/>
        </w:rPr>
        <w:t xml:space="preserve">Fault-Tolerant Ready (v4.0) release</w:t>
      </w:r>
      <w:r w:rsidDel="00000000" w:rsidR="00000000" w:rsidRPr="00000000">
        <w:rPr>
          <w:color w:val="303030"/>
          <w:highlight w:val="white"/>
          <w:rtl w:val="0"/>
        </w:rPr>
        <w:t xml:space="preserve"> that splits operations between low-latency on-prem controllers (close to QPU hardware) and global orchestration</w:t>
      </w:r>
      <w:r w:rsidDel="00000000" w:rsidR="00000000" w:rsidRPr="00000000">
        <w:rPr>
          <w:i w:val="1"/>
          <w:iCs w:val="1"/>
          <w:color w:val="303030"/>
          <w:highlight w:val="white"/>
          <w:rtl w:val="0"/>
        </w:rPr>
        <w:t xml:space="preserve">[106][107]</w:t>
      </w:r>
      <w:r w:rsidDel="00000000" w:rsidR="00000000" w:rsidRPr="00000000">
        <w:rPr>
          <w:color w:val="303030"/>
          <w:highlight w:val="white"/>
          <w:rtl w:val="0"/>
        </w:rPr>
        <w:t xml:space="preserve">. Implement real-time feedback loops for magic-state distribution, failover mechanisms for logical qubits (if one node fails, shift to another seamlessly)</w:t>
      </w:r>
      <w:r w:rsidDel="00000000" w:rsidR="00000000" w:rsidRPr="00000000">
        <w:rPr>
          <w:i w:val="1"/>
          <w:iCs w:val="1"/>
          <w:color w:val="303030"/>
          <w:highlight w:val="white"/>
          <w:rtl w:val="0"/>
        </w:rPr>
        <w:t xml:space="preserve">[108][109]</w:t>
      </w:r>
      <w:r w:rsidDel="00000000" w:rsidR="00000000" w:rsidRPr="00000000">
        <w:rPr>
          <w:rFonts w:ascii="Arial Unicode MS" w:cs="Arial Unicode MS" w:eastAsia="Arial Unicode MS" w:hAnsi="Arial Unicode MS"/>
          <w:color w:val="303030"/>
          <w:highlight w:val="white"/>
          <w:rtl w:val="0"/>
        </w:rPr>
        <w:t xml:space="preserve">. Enhance energy management so that large-scale quantum jobs align with sustainability (target ≥50% renewable energy usage for quantum ops)</w:t>
      </w:r>
      <w:r w:rsidDel="00000000" w:rsidR="00000000" w:rsidRPr="00000000">
        <w:rPr>
          <w:i w:val="1"/>
          <w:iCs w:val="1"/>
          <w:color w:val="303030"/>
          <w:highlight w:val="white"/>
          <w:rtl w:val="0"/>
        </w:rPr>
        <w:t xml:space="preserve">[108][109]</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Establish A4Q’s trust fabric as </w:t>
      </w:r>
      <w:r w:rsidDel="00000000" w:rsidR="00000000" w:rsidRPr="00000000">
        <w:rPr>
          <w:i w:val="1"/>
          <w:iCs w:val="1"/>
          <w:color w:val="303030"/>
          <w:highlight w:val="white"/>
          <w:rtl w:val="0"/>
        </w:rPr>
        <w:t xml:space="preserve">the</w:t>
      </w:r>
      <w:r w:rsidDel="00000000" w:rsidR="00000000" w:rsidRPr="00000000">
        <w:rPr>
          <w:color w:val="303030"/>
          <w:highlight w:val="white"/>
          <w:rtl w:val="0"/>
        </w:rPr>
        <w:t xml:space="preserve"> industry standard for quantum governance by this era. Possibly launch a foundation or neutral governance network if not done in Era 2, to ensure broad adoption and regulatory trust</w:t>
      </w:r>
      <w:r w:rsidDel="00000000" w:rsidR="00000000" w:rsidRPr="00000000">
        <w:rPr>
          <w:i w:val="1"/>
          <w:iCs w:val="1"/>
          <w:color w:val="303030"/>
          <w:highlight w:val="white"/>
          <w:rtl w:val="0"/>
        </w:rPr>
        <w:t xml:space="preserve">[101][102]</w:t>
      </w:r>
      <w:r w:rsidDel="00000000" w:rsidR="00000000" w:rsidRPr="00000000">
        <w:rPr>
          <w:color w:val="303030"/>
          <w:highlight w:val="white"/>
          <w:rtl w:val="0"/>
        </w:rPr>
        <w:t xml:space="preserve">. Achieve formal compliance certifications (FIPS, ISO, etc.) and external audits green-lit for mission-critical use</w:t>
      </w:r>
      <w:r w:rsidDel="00000000" w:rsidR="00000000" w:rsidRPr="00000000">
        <w:rPr>
          <w:i w:val="1"/>
          <w:iCs w:val="1"/>
          <w:color w:val="303030"/>
          <w:highlight w:val="white"/>
          <w:rtl w:val="0"/>
        </w:rPr>
        <w:t xml:space="preserve">[137]</w:t>
      </w:r>
      <w:r w:rsidDel="00000000" w:rsidR="00000000" w:rsidRPr="00000000">
        <w:rPr>
          <w:color w:val="303030"/>
          <w:highlight w:val="white"/>
          <w:rtl w:val="0"/>
        </w:rPr>
        <w:t xml:space="preserve">. The trust fabric should be so reliable and accepted that even governments and cross-border collaborations rely on it (“TCP/IP of Quantum Trust”). </w:t>
      </w:r>
      <w:r w:rsidDel="00000000" w:rsidR="00000000" w:rsidRPr="00000000">
        <w:rPr>
          <w:b w:val="1"/>
          <w:bCs w:val="1"/>
          <w:color w:val="303030"/>
          <w:highlight w:val="white"/>
          <w:rtl w:val="0"/>
        </w:rPr>
        <w:t xml:space="preserve">Discovery:</w:t>
      </w:r>
      <w:r w:rsidDel="00000000" w:rsidR="00000000" w:rsidRPr="00000000">
        <w:rPr>
          <w:color w:val="303030"/>
          <w:highlight w:val="white"/>
          <w:rtl w:val="0"/>
        </w:rPr>
        <w:t xml:space="preserve"> Push QAGF from beta to a production-grade tool integrated into daily workflows. By v4.0, A4Q’s Discovery plane should regularly deliver improvements in algorithms or calibrations for users, and could even start influencing hardware design (suggesting error correction strategies or co-designing circuits with hardware constraints in mind)</w:t>
      </w:r>
      <w:r w:rsidDel="00000000" w:rsidR="00000000" w:rsidRPr="00000000">
        <w:rPr>
          <w:i w:val="1"/>
          <w:iCs w:val="1"/>
          <w:color w:val="303030"/>
          <w:highlight w:val="white"/>
          <w:rtl w:val="0"/>
        </w:rPr>
        <w:t xml:space="preserve">[138][126]</w:t>
      </w:r>
      <w:r w:rsidDel="00000000" w:rsidR="00000000" w:rsidRPr="00000000">
        <w:rPr>
          <w:color w:val="303030"/>
          <w:highlight w:val="white"/>
          <w:rtl w:val="0"/>
        </w:rPr>
        <w:t xml:space="preserve">. Possibly brand it as a separate module or product line if it becomes significant (e.g. “A4Q Discovery Suite”). The overall focus is </w:t>
      </w:r>
      <w:r w:rsidDel="00000000" w:rsidR="00000000" w:rsidRPr="00000000">
        <w:rPr>
          <w:b w:val="1"/>
          <w:bCs w:val="1"/>
          <w:color w:val="303030"/>
          <w:highlight w:val="white"/>
          <w:rtl w:val="0"/>
        </w:rPr>
        <w:t xml:space="preserve">scaling up usage</w:t>
      </w:r>
      <w:r w:rsidDel="00000000" w:rsidR="00000000" w:rsidRPr="00000000">
        <w:rPr>
          <w:color w:val="303030"/>
          <w:highlight w:val="white"/>
          <w:rtl w:val="0"/>
        </w:rPr>
        <w:t xml:space="preserve">: multiple FTQC sites running under A4Q orchestration, numerous organizations using the trust network, and the technology being validated by external authorities (auditors, standards bodies). It’s a pivot from proving ourselves to being a cornerstone in the quantum ecosystem.</w:t>
      </w:r>
    </w:p>
    <w:p w:rsidR="00000000" w:rsidDel="00000000" w:rsidP="00000000" w:rsidRDefault="00000000" w:rsidRPr="00000000" w14:paraId="0000055A">
      <w:pPr>
        <w:numPr>
          <w:ilvl w:val="0"/>
          <w:numId w:val="43"/>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3 Item I1: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FTQC Autopilot Deployment</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Autonomy</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Full integration and deployment of A4Q’s autonomy features on actual </w:t>
      </w:r>
      <w:r w:rsidDel="00000000" w:rsidR="00000000" w:rsidRPr="00000000">
        <w:rPr>
          <w:b w:val="1"/>
          <w:bCs w:val="1"/>
          <w:color w:val="303030"/>
          <w:highlight w:val="white"/>
          <w:rtl w:val="0"/>
        </w:rPr>
        <w:t xml:space="preserve">fault-tolerant quantum hardware</w:t>
      </w:r>
      <w:r w:rsidDel="00000000" w:rsidR="00000000" w:rsidRPr="00000000">
        <w:rPr>
          <w:color w:val="303030"/>
          <w:highlight w:val="white"/>
          <w:rtl w:val="0"/>
        </w:rPr>
        <w:t xml:space="preserve"> (or the very best prototypes available). The orchestrator likely bifurcates into two coordinated layers: (1) an on-premises </w:t>
      </w:r>
      <w:r w:rsidDel="00000000" w:rsidR="00000000" w:rsidRPr="00000000">
        <w:rPr>
          <w:b w:val="1"/>
          <w:bCs w:val="1"/>
          <w:color w:val="303030"/>
          <w:highlight w:val="white"/>
          <w:rtl w:val="0"/>
        </w:rPr>
        <w:t xml:space="preserve">FT Controller</w:t>
      </w:r>
      <w:r w:rsidDel="00000000" w:rsidR="00000000" w:rsidRPr="00000000">
        <w:rPr>
          <w:color w:val="303030"/>
          <w:highlight w:val="white"/>
          <w:rtl w:val="0"/>
        </w:rPr>
        <w:t xml:space="preserve"> that interfaces directly with the FTQC rack, handling microsecond-level tasks (e.g. live error rate monitoring, magic state injection management), and (2) a </w:t>
      </w:r>
      <w:r w:rsidDel="00000000" w:rsidR="00000000" w:rsidRPr="00000000">
        <w:rPr>
          <w:b w:val="1"/>
          <w:bCs w:val="1"/>
          <w:color w:val="303030"/>
          <w:highlight w:val="white"/>
          <w:rtl w:val="0"/>
        </w:rPr>
        <w:t xml:space="preserve">Global Orchestrator</w:t>
      </w:r>
      <w:r w:rsidDel="00000000" w:rsidR="00000000" w:rsidRPr="00000000">
        <w:rPr>
          <w:color w:val="303030"/>
          <w:highlight w:val="white"/>
          <w:rtl w:val="0"/>
        </w:rPr>
        <w:t xml:space="preserve"> in the cloud that coordinates across multiple such machines/sites for high-level scheduling and failover</w:t>
      </w:r>
      <w:r w:rsidDel="00000000" w:rsidR="00000000" w:rsidRPr="00000000">
        <w:rPr>
          <w:i w:val="1"/>
          <w:iCs w:val="1"/>
          <w:color w:val="303030"/>
          <w:highlight w:val="white"/>
          <w:rtl w:val="0"/>
        </w:rPr>
        <w:t xml:space="preserve">[106][107]</w:t>
      </w:r>
      <w:r w:rsidDel="00000000" w:rsidR="00000000" w:rsidRPr="00000000">
        <w:rPr>
          <w:color w:val="303030"/>
          <w:highlight w:val="white"/>
          <w:rtl w:val="0"/>
        </w:rPr>
        <w:t xml:space="preserve">. Develop advanced </w:t>
      </w:r>
      <w:r w:rsidDel="00000000" w:rsidR="00000000" w:rsidRPr="00000000">
        <w:rPr>
          <w:b w:val="1"/>
          <w:bCs w:val="1"/>
          <w:color w:val="303030"/>
          <w:highlight w:val="white"/>
          <w:rtl w:val="0"/>
        </w:rPr>
        <w:t xml:space="preserve">HA for logical qubits</w:t>
      </w:r>
      <w:r w:rsidDel="00000000" w:rsidR="00000000" w:rsidRPr="00000000">
        <w:rPr>
          <w:color w:val="303030"/>
          <w:highlight w:val="white"/>
          <w:rtl w:val="0"/>
        </w:rPr>
        <w:t xml:space="preserve">: if a QPU node fails, the system can trigger a failover to a backup QPU, with state handoff if possible (this could involve support from hardware – e.g. teleporting state – but at least orchestrator must orchestrate at job level)</w:t>
      </w:r>
      <w:r w:rsidDel="00000000" w:rsidR="00000000" w:rsidRPr="00000000">
        <w:rPr>
          <w:i w:val="1"/>
          <w:iCs w:val="1"/>
          <w:color w:val="303030"/>
          <w:highlight w:val="white"/>
          <w:rtl w:val="0"/>
        </w:rPr>
        <w:t xml:space="preserve">[108][109]</w:t>
      </w:r>
      <w:r w:rsidDel="00000000" w:rsidR="00000000" w:rsidRPr="00000000">
        <w:rPr>
          <w:color w:val="303030"/>
          <w:highlight w:val="white"/>
          <w:rtl w:val="0"/>
        </w:rPr>
        <w:t xml:space="preserve">. Implement </w:t>
      </w:r>
      <w:r w:rsidDel="00000000" w:rsidR="00000000" w:rsidRPr="00000000">
        <w:rPr>
          <w:b w:val="1"/>
          <w:bCs w:val="1"/>
          <w:color w:val="303030"/>
          <w:highlight w:val="white"/>
          <w:rtl w:val="0"/>
        </w:rPr>
        <w:t xml:space="preserve">maintenance automation</w:t>
      </w:r>
      <w:r w:rsidDel="00000000" w:rsidR="00000000" w:rsidRPr="00000000">
        <w:rPr>
          <w:color w:val="303030"/>
          <w:highlight w:val="white"/>
          <w:rtl w:val="0"/>
        </w:rPr>
        <w:t xml:space="preserve">: orchestrator should schedule its own calibration windows, software updates, etc., in coordination with usage patterns (like an “autonomic data center”)</w:t>
      </w:r>
      <w:r w:rsidDel="00000000" w:rsidR="00000000" w:rsidRPr="00000000">
        <w:rPr>
          <w:i w:val="1"/>
          <w:iCs w:val="1"/>
          <w:color w:val="303030"/>
          <w:highlight w:val="white"/>
          <w:rtl w:val="0"/>
        </w:rPr>
        <w:t xml:space="preserve">[139][140]</w:t>
      </w:r>
      <w:r w:rsidDel="00000000" w:rsidR="00000000" w:rsidRPr="00000000">
        <w:rPr>
          <w:color w:val="303030"/>
          <w:highlight w:val="white"/>
          <w:rtl w:val="0"/>
        </w:rPr>
        <w:t xml:space="preserve">. Achieve deep </w:t>
      </w:r>
      <w:r w:rsidDel="00000000" w:rsidR="00000000" w:rsidRPr="00000000">
        <w:rPr>
          <w:b w:val="1"/>
          <w:bCs w:val="1"/>
          <w:color w:val="303030"/>
          <w:highlight w:val="white"/>
          <w:rtl w:val="0"/>
        </w:rPr>
        <w:t xml:space="preserve">carbon-optimization</w:t>
      </w:r>
      <w:r w:rsidDel="00000000" w:rsidR="00000000" w:rsidRPr="00000000">
        <w:rPr>
          <w:color w:val="303030"/>
          <w:highlight w:val="white"/>
          <w:rtl w:val="0"/>
        </w:rPr>
        <w:t xml:space="preserve">: e.g. pause non-urgent workloads if the grid goes dirty and resume when green energy is abundant, possibly integrate with battery/energy storage at the facility to smooth consumption</w:t>
      </w:r>
      <w:r w:rsidDel="00000000" w:rsidR="00000000" w:rsidRPr="00000000">
        <w:rPr>
          <w:i w:val="1"/>
          <w:iCs w:val="1"/>
          <w:color w:val="303030"/>
          <w:highlight w:val="white"/>
          <w:rtl w:val="0"/>
        </w:rPr>
        <w:t xml:space="preserve">[141][139]</w:t>
      </w:r>
      <w:r w:rsidDel="00000000" w:rsidR="00000000" w:rsidRPr="00000000">
        <w:rPr>
          <w:color w:val="303030"/>
          <w:highlight w:val="white"/>
          <w:rtl w:val="0"/>
        </w:rPr>
        <w:t xml:space="preserve">. Essentially deliver the “Quantum Data Center OS” capability by end of Era 3.</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Era 2’s autonomy enhancements (anomaly response, magic state sim) must have been validated to now apply to real hardware. We need collaboration with hardware providers – likely by 2029, some partners have early FTQC with ~100-1000 logical qubits</w:t>
      </w:r>
      <w:r w:rsidDel="00000000" w:rsidR="00000000" w:rsidRPr="00000000">
        <w:rPr>
          <w:i w:val="1"/>
          <w:iCs w:val="1"/>
          <w:color w:val="303030"/>
          <w:highlight w:val="white"/>
          <w:rtl w:val="0"/>
        </w:rPr>
        <w:t xml:space="preserve">[142]</w:t>
      </w:r>
      <w:r w:rsidDel="00000000" w:rsidR="00000000" w:rsidRPr="00000000">
        <w:rPr>
          <w:color w:val="303030"/>
          <w:highlight w:val="white"/>
          <w:rtl w:val="0"/>
        </w:rPr>
        <w:t xml:space="preserve">. If hardware is delayed, plan B is demonstrating on high-fidelity simulators. Strong dependency on new vendor APIs (they might expose hooks for scheduling logical qubits or retrieving deeper telemetry – we must integrate those). Also, our own systems must be extremely robust by now (99.99% avail achieved in Era 2).</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Aim for effectively </w:t>
      </w:r>
      <w:r w:rsidDel="00000000" w:rsidR="00000000" w:rsidRPr="00000000">
        <w:rPr>
          <w:b w:val="1"/>
          <w:bCs w:val="1"/>
          <w:color w:val="303030"/>
          <w:highlight w:val="white"/>
          <w:rtl w:val="0"/>
        </w:rPr>
        <w:t xml:space="preserve">zero unplanned downtime</w:t>
      </w:r>
      <w:r w:rsidDel="00000000" w:rsidR="00000000" w:rsidRPr="00000000">
        <w:rPr>
          <w:color w:val="303030"/>
          <w:highlight w:val="white"/>
          <w:rtl w:val="0"/>
        </w:rPr>
        <w:t xml:space="preserve"> – design for </w:t>
      </w:r>
      <w:r w:rsidDel="00000000" w:rsidR="00000000" w:rsidRPr="00000000">
        <w:rPr>
          <w:b w:val="1"/>
          <w:bCs w:val="1"/>
          <w:color w:val="303030"/>
          <w:highlight w:val="white"/>
          <w:rtl w:val="0"/>
        </w:rPr>
        <w:t xml:space="preserve">99.99%+ uptime</w:t>
      </w:r>
      <w:r w:rsidDel="00000000" w:rsidR="00000000" w:rsidRPr="00000000">
        <w:rPr>
          <w:color w:val="303030"/>
          <w:highlight w:val="white"/>
          <w:rtl w:val="0"/>
        </w:rPr>
        <w:t xml:space="preserve"> cluster-wide</w:t>
      </w:r>
      <w:r w:rsidDel="00000000" w:rsidR="00000000" w:rsidRPr="00000000">
        <w:rPr>
          <w:i w:val="1"/>
          <w:iCs w:val="1"/>
          <w:color w:val="303030"/>
          <w:highlight w:val="white"/>
          <w:rtl w:val="0"/>
        </w:rPr>
        <w:t xml:space="preserve">[110][98]</w:t>
      </w:r>
      <w:r w:rsidDel="00000000" w:rsidR="00000000" w:rsidRPr="00000000">
        <w:rPr>
          <w:color w:val="303030"/>
          <w:highlight w:val="white"/>
          <w:rtl w:val="0"/>
        </w:rPr>
        <w:t xml:space="preserve">. Recovery should be near-instant for most failures (sub-second for local, a few seconds for regional). Introduce throughput metrics: e.g. guarantee the orchestrator can sustain at least X logical operations per second with Y% utilization of the expensive hardware (ensuring we aren’t the bottleneck)</w:t>
      </w:r>
      <w:r w:rsidDel="00000000" w:rsidR="00000000" w:rsidRPr="00000000">
        <w:rPr>
          <w:i w:val="1"/>
          <w:iCs w:val="1"/>
          <w:color w:val="303030"/>
          <w:highlight w:val="white"/>
          <w:rtl w:val="0"/>
        </w:rPr>
        <w:t xml:space="preserve">[112][143]</w:t>
      </w:r>
      <w:r w:rsidDel="00000000" w:rsidR="00000000" w:rsidRPr="00000000">
        <w:rPr>
          <w:color w:val="303030"/>
          <w:highlight w:val="white"/>
          <w:rtl w:val="0"/>
        </w:rPr>
        <w:t xml:space="preserve">. For failover, define an RTO for logical qubit transfer or job migration (maybe target &lt;1 s for an interrupted job to resume on backup). Carbon efficiency metrics pivot to measure “flops per CO₂” – ensure each generation of improvements yields better efficiency (a selling point to environmentally conscious users)</w:t>
      </w:r>
      <w:r w:rsidDel="00000000" w:rsidR="00000000" w:rsidRPr="00000000">
        <w:rPr>
          <w:i w:val="1"/>
          <w:iCs w:val="1"/>
          <w:color w:val="303030"/>
          <w:highlight w:val="white"/>
          <w:rtl w:val="0"/>
        </w:rPr>
        <w:t xml:space="preserve">[144][145]</w:t>
      </w:r>
      <w:r w:rsidDel="00000000" w:rsidR="00000000" w:rsidRPr="00000000">
        <w:rPr>
          <w:color w:val="303030"/>
          <w:highlight w:val="white"/>
          <w:rtl w:val="0"/>
        </w:rPr>
        <w:t xml:space="preserve">. Maintain all existing invariants in scaled environment, maybe even tighten (e.g. compile p95 might need to remain low even as circuits become bigger – possibly by parallelizing compilation).</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A4Q is successfully managing a </w:t>
      </w:r>
      <w:r w:rsidDel="00000000" w:rsidR="00000000" w:rsidRPr="00000000">
        <w:rPr>
          <w:b w:val="1"/>
          <w:bCs w:val="1"/>
          <w:color w:val="303030"/>
          <w:highlight w:val="white"/>
          <w:rtl w:val="0"/>
        </w:rPr>
        <w:t xml:space="preserve">long-running fault-tolerant quantum workload</w:t>
      </w:r>
      <w:r w:rsidDel="00000000" w:rsidR="00000000" w:rsidRPr="00000000">
        <w:rPr>
          <w:color w:val="303030"/>
          <w:highlight w:val="white"/>
          <w:rtl w:val="0"/>
        </w:rPr>
        <w:t xml:space="preserve"> that would be impractical to handle manually. For example, orchestrating a multi-day computation on a small FTQC cluster, during which the system automatically handled error corrections, qubit failovers, calibrations, and energy optimization, without human intervention, and completed the task within SLA. Also, external trust: by end of Era 3 we likely have customers relying on us for production – e.g. a quantum cloud provider might be running their operations through our platform or an enterprise with an on-prem quantum data center uses A4Q as its operations console. The orchestrator’s value should be clearly demonstrated by metrics: e.g. “Using A4Q Autonomy, uptime of quantum service improved from 95% to 99.9%, and utilization increased by 20%” – these are big deals in expensive quantum hardware context</w:t>
      </w:r>
      <w:r w:rsidDel="00000000" w:rsidR="00000000" w:rsidRPr="00000000">
        <w:rPr>
          <w:i w:val="1"/>
          <w:iCs w:val="1"/>
          <w:color w:val="303030"/>
          <w:highlight w:val="white"/>
          <w:rtl w:val="0"/>
        </w:rPr>
        <w:t xml:space="preserve">[146][147]</w:t>
      </w:r>
      <w:r w:rsidDel="00000000" w:rsidR="00000000" w:rsidRPr="00000000">
        <w:rPr>
          <w:color w:val="303030"/>
          <w:highlight w:val="white"/>
          <w:rtl w:val="0"/>
        </w:rPr>
        <w:t xml:space="preserve">. If any aspect underperforms (say our global scheduler can’t keep up with scale), that’s identified and rectified or we partner with someone (maybe co-develop with a cloud provider’s scheduler). Essentially, exit Era 3 when A4Q can credibly claim to be </w:t>
      </w:r>
      <w:r w:rsidDel="00000000" w:rsidR="00000000" w:rsidRPr="00000000">
        <w:rPr>
          <w:i w:val="1"/>
          <w:iCs w:val="1"/>
          <w:color w:val="303030"/>
          <w:highlight w:val="white"/>
          <w:rtl w:val="0"/>
        </w:rPr>
        <w:t xml:space="preserve">“proven in a fault-tolerant quantum environment”</w:t>
      </w:r>
      <w:r w:rsidDel="00000000" w:rsidR="00000000" w:rsidRPr="00000000">
        <w:rPr>
          <w:color w:val="303030"/>
          <w:highlight w:val="white"/>
          <w:rtl w:val="0"/>
        </w:rPr>
        <w:t xml:space="preserve"> – even if those are early and small, we’ve done it, positioning us as the go-to solution as FTQC scales further.</w:t>
      </w:r>
    </w:p>
    <w:p w:rsidR="00000000" w:rsidDel="00000000" w:rsidP="00000000" w:rsidRDefault="00000000" w:rsidRPr="00000000" w14:paraId="0000055B">
      <w:pPr>
        <w:numPr>
          <w:ilvl w:val="0"/>
          <w:numId w:val="43"/>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3 Item I2: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Industry-Standard Quantum Governance</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Governance</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Achieve broad adoption and formalization of A4Q’s governance model. This likely involves </w:t>
      </w:r>
      <w:r w:rsidDel="00000000" w:rsidR="00000000" w:rsidRPr="00000000">
        <w:rPr>
          <w:b w:val="1"/>
          <w:bCs w:val="1"/>
          <w:color w:val="303030"/>
          <w:highlight w:val="white"/>
          <w:rtl w:val="0"/>
        </w:rPr>
        <w:t xml:space="preserve">launching the trust fabric as an industry consortium or standard service</w:t>
      </w:r>
      <w:r w:rsidDel="00000000" w:rsidR="00000000" w:rsidRPr="00000000">
        <w:rPr>
          <w:color w:val="303030"/>
          <w:highlight w:val="white"/>
          <w:rtl w:val="0"/>
        </w:rPr>
        <w:t xml:space="preserve">. We might have established a </w:t>
      </w:r>
      <w:r w:rsidDel="00000000" w:rsidR="00000000" w:rsidRPr="00000000">
        <w:rPr>
          <w:b w:val="1"/>
          <w:bCs w:val="1"/>
          <w:color w:val="303030"/>
          <w:highlight w:val="white"/>
          <w:rtl w:val="0"/>
        </w:rPr>
        <w:t xml:space="preserve">Quantum Governance Alliance</w:t>
      </w:r>
      <w:r w:rsidDel="00000000" w:rsidR="00000000" w:rsidRPr="00000000">
        <w:rPr>
          <w:color w:val="303030"/>
          <w:highlight w:val="white"/>
          <w:rtl w:val="0"/>
        </w:rPr>
        <w:t xml:space="preserve"> or similar, where major players (hardware vendors, cloud providers, national labs) either run nodes or at least subscribe to the framework</w:t>
      </w:r>
      <w:r w:rsidDel="00000000" w:rsidR="00000000" w:rsidRPr="00000000">
        <w:rPr>
          <w:i w:val="1"/>
          <w:iCs w:val="1"/>
          <w:color w:val="303030"/>
          <w:highlight w:val="white"/>
          <w:rtl w:val="0"/>
        </w:rPr>
        <w:t xml:space="preserve">[101][102]</w:t>
      </w:r>
      <w:r w:rsidDel="00000000" w:rsidR="00000000" w:rsidRPr="00000000">
        <w:rPr>
          <w:color w:val="303030"/>
          <w:highlight w:val="white"/>
          <w:rtl w:val="0"/>
        </w:rPr>
        <w:t xml:space="preserve">. Possibly transfer stewardship to a neutral foundation to bolster trust (like how Linux or Internet standards are managed)</w:t>
      </w:r>
      <w:r w:rsidDel="00000000" w:rsidR="00000000" w:rsidRPr="00000000">
        <w:rPr>
          <w:i w:val="1"/>
          <w:iCs w:val="1"/>
          <w:color w:val="303030"/>
          <w:highlight w:val="white"/>
          <w:rtl w:val="0"/>
        </w:rPr>
        <w:t xml:space="preserve">[148][102]</w:t>
      </w:r>
      <w:r w:rsidDel="00000000" w:rsidR="00000000" w:rsidRPr="00000000">
        <w:rPr>
          <w:color w:val="303030"/>
          <w:highlight w:val="white"/>
          <w:rtl w:val="0"/>
        </w:rPr>
        <w:t xml:space="preserve"> – this could mean open-sourcing parts of the ledger code or at least establishing open governance of the protocol. Implement any </w:t>
      </w:r>
      <w:r w:rsidDel="00000000" w:rsidR="00000000" w:rsidRPr="00000000">
        <w:rPr>
          <w:b w:val="1"/>
          <w:bCs w:val="1"/>
          <w:color w:val="303030"/>
          <w:highlight w:val="white"/>
          <w:rtl w:val="0"/>
        </w:rPr>
        <w:t xml:space="preserve">interoperability protocols</w:t>
      </w:r>
      <w:r w:rsidDel="00000000" w:rsidR="00000000" w:rsidRPr="00000000">
        <w:rPr>
          <w:color w:val="303030"/>
          <w:highlight w:val="white"/>
          <w:rtl w:val="0"/>
        </w:rPr>
        <w:t xml:space="preserve"> needed: if some competitors have their own watermark or ledger, ensure cross-verification is possible (we might create adapters to prove transactions from one system in another)</w:t>
      </w:r>
      <w:r w:rsidDel="00000000" w:rsidR="00000000" w:rsidRPr="00000000">
        <w:rPr>
          <w:i w:val="1"/>
          <w:iCs w:val="1"/>
          <w:color w:val="303030"/>
          <w:highlight w:val="white"/>
          <w:rtl w:val="0"/>
        </w:rPr>
        <w:t xml:space="preserve">[149][150]</w:t>
      </w:r>
      <w:r w:rsidDel="00000000" w:rsidR="00000000" w:rsidRPr="00000000">
        <w:rPr>
          <w:color w:val="303030"/>
          <w:highlight w:val="white"/>
          <w:rtl w:val="0"/>
        </w:rPr>
        <w:t xml:space="preserve">. Add </w:t>
      </w:r>
      <w:r w:rsidDel="00000000" w:rsidR="00000000" w:rsidRPr="00000000">
        <w:rPr>
          <w:b w:val="1"/>
          <w:bCs w:val="1"/>
          <w:color w:val="303030"/>
          <w:highlight w:val="white"/>
          <w:rtl w:val="0"/>
        </w:rPr>
        <w:t xml:space="preserve">retrospective audit AI</w:t>
      </w:r>
      <w:r w:rsidDel="00000000" w:rsidR="00000000" w:rsidRPr="00000000">
        <w:rPr>
          <w:color w:val="303030"/>
          <w:highlight w:val="white"/>
          <w:rtl w:val="0"/>
        </w:rPr>
        <w:t xml:space="preserve">: use AI/ML to scan years of ledger data to find anomalies or compliance issues automatically (pattern detection on audit logs)</w:t>
      </w:r>
      <w:r w:rsidDel="00000000" w:rsidR="00000000" w:rsidRPr="00000000">
        <w:rPr>
          <w:i w:val="1"/>
          <w:iCs w:val="1"/>
          <w:color w:val="303030"/>
          <w:highlight w:val="white"/>
          <w:rtl w:val="0"/>
        </w:rPr>
        <w:t xml:space="preserve">[149][151]</w:t>
      </w:r>
      <w:r w:rsidDel="00000000" w:rsidR="00000000" w:rsidRPr="00000000">
        <w:rPr>
          <w:color w:val="303030"/>
          <w:highlight w:val="white"/>
          <w:rtl w:val="0"/>
        </w:rPr>
        <w:t xml:space="preserve">. Also by this era, update the cryptography if needed (post-quantum crypto standards might have changed or require bigger keys – our system should have evolved accordingly to remain secure against quantum attacks even as actual quantum power grows)</w:t>
      </w:r>
      <w:r w:rsidDel="00000000" w:rsidR="00000000" w:rsidRPr="00000000">
        <w:rPr>
          <w:i w:val="1"/>
          <w:iCs w:val="1"/>
          <w:color w:val="303030"/>
          <w:highlight w:val="white"/>
          <w:rtl w:val="0"/>
        </w:rPr>
        <w:t xml:space="preserve">[151][152]</w:t>
      </w:r>
      <w:r w:rsidDel="00000000" w:rsidR="00000000" w:rsidRPr="00000000">
        <w:rPr>
          <w:color w:val="303030"/>
          <w:highlight w:val="white"/>
          <w:rtl w:val="0"/>
        </w:rPr>
        <w:t xml:space="preserve">. Essentially, treat the trust fabric as stable infrastructure: less about adding new features, more about scaling, performance tuning (if volume of transactions is huge by now, consider ledger sharding or hierarchical ledgers for efficiency)</w:t>
      </w:r>
      <w:r w:rsidDel="00000000" w:rsidR="00000000" w:rsidRPr="00000000">
        <w:rPr>
          <w:i w:val="1"/>
          <w:iCs w:val="1"/>
          <w:color w:val="303030"/>
          <w:highlight w:val="white"/>
          <w:rtl w:val="0"/>
        </w:rPr>
        <w:t xml:space="preserve">[153][154]</w:t>
      </w:r>
      <w:r w:rsidDel="00000000" w:rsidR="00000000" w:rsidRPr="00000000">
        <w:rPr>
          <w:color w:val="303030"/>
          <w:highlight w:val="white"/>
          <w:rtl w:val="0"/>
        </w:rPr>
        <w:t xml:space="preserve"> and meeting any new legal requirements (maybe new privacy laws – ensure our policy engine can encode those). Possibly turn the trust fabric into a revenue source itself (if it’s offered standalone to those who want just governance without full stack).</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Era 2’s multi-org and early network must have proven value or been adjusted. Also likely require legal and policy work: by now, governments or regulatory bodies might be looking at how quantum IP is managed, so engaging them (maybe we got government pilots). Standard bodies may have drafts – we need to align or lead them.</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At this stage, performance is secondary to trust: ensure </w:t>
      </w:r>
      <w:r w:rsidDel="00000000" w:rsidR="00000000" w:rsidRPr="00000000">
        <w:rPr>
          <w:b w:val="1"/>
          <w:bCs w:val="1"/>
          <w:color w:val="303030"/>
          <w:highlight w:val="white"/>
          <w:rtl w:val="0"/>
        </w:rPr>
        <w:t xml:space="preserve">no ledger inconsistencies or security breaches</w:t>
      </w:r>
      <w:r w:rsidDel="00000000" w:rsidR="00000000" w:rsidRPr="00000000">
        <w:rPr>
          <w:color w:val="303030"/>
          <w:highlight w:val="white"/>
          <w:rtl w:val="0"/>
        </w:rPr>
        <w:t xml:space="preserve"> – target </w:t>
      </w:r>
      <w:r w:rsidDel="00000000" w:rsidR="00000000" w:rsidRPr="00000000">
        <w:rPr>
          <w:b w:val="1"/>
          <w:bCs w:val="1"/>
          <w:color w:val="303030"/>
          <w:highlight w:val="white"/>
          <w:rtl w:val="0"/>
        </w:rPr>
        <w:t xml:space="preserve">100% integrity</w:t>
      </w:r>
      <w:r w:rsidDel="00000000" w:rsidR="00000000" w:rsidRPr="00000000">
        <w:rPr>
          <w:color w:val="303030"/>
          <w:highlight w:val="white"/>
          <w:rtl w:val="0"/>
        </w:rPr>
        <w:t xml:space="preserve"> (perhaps 99.999% formally)</w:t>
      </w:r>
      <w:r w:rsidDel="00000000" w:rsidR="00000000" w:rsidRPr="00000000">
        <w:rPr>
          <w:i w:val="1"/>
          <w:iCs w:val="1"/>
          <w:color w:val="303030"/>
          <w:highlight w:val="white"/>
          <w:rtl w:val="0"/>
        </w:rPr>
        <w:t xml:space="preserve">[75][155]</w:t>
      </w:r>
      <w:r w:rsidDel="00000000" w:rsidR="00000000" w:rsidRPr="00000000">
        <w:rPr>
          <w:color w:val="303030"/>
          <w:highlight w:val="white"/>
          <w:rtl w:val="0"/>
        </w:rPr>
        <w:t xml:space="preserve">. Availability very high: network should survive regional outages without losing audit data (no single point of failure)</w:t>
      </w:r>
      <w:r w:rsidDel="00000000" w:rsidR="00000000" w:rsidRPr="00000000">
        <w:rPr>
          <w:i w:val="1"/>
          <w:iCs w:val="1"/>
          <w:color w:val="303030"/>
          <w:highlight w:val="white"/>
          <w:rtl w:val="0"/>
        </w:rPr>
        <w:t xml:space="preserve">[75][156]</w:t>
      </w:r>
      <w:r w:rsidDel="00000000" w:rsidR="00000000" w:rsidRPr="00000000">
        <w:rPr>
          <w:color w:val="303030"/>
          <w:highlight w:val="white"/>
          <w:rtl w:val="0"/>
        </w:rPr>
        <w:t xml:space="preserve">. Compliance metrics: e.g. 100% of data deletion requests or retention policies are automatically enforced (demonstrating we meet evolving privacy rules)</w:t>
      </w:r>
      <w:r w:rsidDel="00000000" w:rsidR="00000000" w:rsidRPr="00000000">
        <w:rPr>
          <w:i w:val="1"/>
          <w:iCs w:val="1"/>
          <w:color w:val="303030"/>
          <w:highlight w:val="white"/>
          <w:rtl w:val="0"/>
        </w:rPr>
        <w:t xml:space="preserve">[157][158]</w:t>
      </w:r>
      <w:r w:rsidDel="00000000" w:rsidR="00000000" w:rsidRPr="00000000">
        <w:rPr>
          <w:color w:val="303030"/>
          <w:highlight w:val="white"/>
          <w:rtl w:val="0"/>
        </w:rPr>
        <w:t xml:space="preserve">. Still maintain decent performance at scale (if millions of transactions, keep latency manageable &lt; a few hundred ms by scaling out)</w:t>
      </w:r>
      <w:r w:rsidDel="00000000" w:rsidR="00000000" w:rsidRPr="00000000">
        <w:rPr>
          <w:i w:val="1"/>
          <w:iCs w:val="1"/>
          <w:color w:val="303030"/>
          <w:highlight w:val="white"/>
          <w:rtl w:val="0"/>
        </w:rPr>
        <w:t xml:space="preserve">[159][160]</w:t>
      </w:r>
      <w:r w:rsidDel="00000000" w:rsidR="00000000" w:rsidRPr="00000000">
        <w:rPr>
          <w:color w:val="303030"/>
          <w:highlight w:val="white"/>
          <w:rtl w:val="0"/>
        </w:rPr>
        <w:t xml:space="preserve">. Possibly have formal verification on critical parts (e.g. formally verify smart contracts for ledger logic to assure no vulnerabilities). Achieve external certifications: by end of Era 3, we aim to be </w:t>
      </w:r>
      <w:r w:rsidDel="00000000" w:rsidR="00000000" w:rsidRPr="00000000">
        <w:rPr>
          <w:b w:val="1"/>
          <w:bCs w:val="1"/>
          <w:color w:val="303030"/>
          <w:highlight w:val="white"/>
          <w:rtl w:val="0"/>
        </w:rPr>
        <w:t xml:space="preserve">FIPS-140, ISO 27001</w:t>
      </w:r>
      <w:r w:rsidDel="00000000" w:rsidR="00000000" w:rsidRPr="00000000">
        <w:rPr>
          <w:color w:val="303030"/>
          <w:highlight w:val="white"/>
          <w:rtl w:val="0"/>
        </w:rPr>
        <w:t xml:space="preserve"> or similar certified, and maybe passed a governmental security review for usage in sensitive contexts</w:t>
      </w:r>
      <w:r w:rsidDel="00000000" w:rsidR="00000000" w:rsidRPr="00000000">
        <w:rPr>
          <w:i w:val="1"/>
          <w:iCs w:val="1"/>
          <w:color w:val="303030"/>
          <w:highlight w:val="white"/>
          <w:rtl w:val="0"/>
        </w:rPr>
        <w:t xml:space="preserve">[137][161]</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The A4Q governance plane is widely recognized as the </w:t>
      </w:r>
      <w:r w:rsidDel="00000000" w:rsidR="00000000" w:rsidRPr="00000000">
        <w:rPr>
          <w:i w:val="1"/>
          <w:iCs w:val="1"/>
          <w:color w:val="303030"/>
          <w:highlight w:val="white"/>
          <w:rtl w:val="0"/>
        </w:rPr>
        <w:t xml:space="preserve">“legal/trust layer”</w:t>
      </w:r>
      <w:r w:rsidDel="00000000" w:rsidR="00000000" w:rsidRPr="00000000">
        <w:rPr>
          <w:color w:val="303030"/>
          <w:highlight w:val="white"/>
          <w:rtl w:val="0"/>
        </w:rPr>
        <w:t xml:space="preserve"> for quantum operations. We know we’ve succeeded when, for example, a major quantum provider or large enterprise </w:t>
      </w:r>
      <w:r w:rsidDel="00000000" w:rsidR="00000000" w:rsidRPr="00000000">
        <w:rPr>
          <w:b w:val="1"/>
          <w:bCs w:val="1"/>
          <w:color w:val="303030"/>
          <w:highlight w:val="white"/>
          <w:rtl w:val="0"/>
        </w:rPr>
        <w:t xml:space="preserve">mandates usage of our trust fabric or standard</w:t>
      </w:r>
      <w:r w:rsidDel="00000000" w:rsidR="00000000" w:rsidRPr="00000000">
        <w:rPr>
          <w:color w:val="303030"/>
          <w:highlight w:val="white"/>
          <w:rtl w:val="0"/>
        </w:rPr>
        <w:t xml:space="preserve"> for their quantum workflows. Alternatively, if a different standard took hold, success means we have integrated it such that our product still thrives (maybe our software supports that standard seamlessly, so customers use our implementation to comply with it)</w:t>
      </w:r>
      <w:r w:rsidDel="00000000" w:rsidR="00000000" w:rsidRPr="00000000">
        <w:rPr>
          <w:i w:val="1"/>
          <w:iCs w:val="1"/>
          <w:color w:val="303030"/>
          <w:highlight w:val="white"/>
          <w:rtl w:val="0"/>
        </w:rPr>
        <w:t xml:space="preserve">[104][105]</w:t>
      </w:r>
      <w:r w:rsidDel="00000000" w:rsidR="00000000" w:rsidRPr="00000000">
        <w:rPr>
          <w:color w:val="303030"/>
          <w:highlight w:val="white"/>
          <w:rtl w:val="0"/>
        </w:rPr>
        <w:t xml:space="preserve">. Also by exit, we expect that regulators or auditors can interface with our system easily: e.g. a government can audit an organization’s quantum IP usage via our provided dashboards or exports, and they trust the results. If we consider monetization or moat: by Era 3, if not earlier, our governance network and data (anonymized insights from it) could form a moat – e.g. historical data of quantum usage patterns that only we have. Exit Era 3 when quantum governance becomes “boring” (in a good way) – akin to TLS for internet: it’s just there, trusted, and any serious player uses it</w:t>
      </w:r>
      <w:r w:rsidDel="00000000" w:rsidR="00000000" w:rsidRPr="00000000">
        <w:rPr>
          <w:i w:val="1"/>
          <w:iCs w:val="1"/>
          <w:color w:val="303030"/>
          <w:highlight w:val="white"/>
          <w:rtl w:val="0"/>
        </w:rPr>
        <w:t xml:space="preserve">[162][163]</w:t>
      </w:r>
      <w:r w:rsidDel="00000000" w:rsidR="00000000" w:rsidRPr="00000000">
        <w:rPr>
          <w:color w:val="303030"/>
          <w:highlight w:val="white"/>
          <w:rtl w:val="0"/>
        </w:rPr>
        <w:t xml:space="preserve">. That is the hallmark of success: it’s ubiquitous and stable to the point it’s no longer a differentiator but required infrastructure</w:t>
      </w:r>
      <w:r w:rsidDel="00000000" w:rsidR="00000000" w:rsidRPr="00000000">
        <w:rPr>
          <w:i w:val="1"/>
          <w:iCs w:val="1"/>
          <w:color w:val="303030"/>
          <w:highlight w:val="white"/>
          <w:rtl w:val="0"/>
        </w:rPr>
        <w:t xml:space="preserve">[164][165]</w:t>
      </w:r>
      <w:r w:rsidDel="00000000" w:rsidR="00000000" w:rsidRPr="00000000">
        <w:rPr>
          <w:color w:val="303030"/>
          <w:highlight w:val="white"/>
          <w:rtl w:val="0"/>
        </w:rPr>
        <w:t xml:space="preserve"> (which secures our position in the ecosystem long-term).</w:t>
      </w:r>
    </w:p>
    <w:p w:rsidR="00000000" w:rsidDel="00000000" w:rsidP="00000000" w:rsidRDefault="00000000" w:rsidRPr="00000000" w14:paraId="0000055C">
      <w:pPr>
        <w:numPr>
          <w:ilvl w:val="0"/>
          <w:numId w:val="43"/>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3 Item I3: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Discovery Plane General Availability</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Discovery</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Transform the Discovery plane into a fully supported product offering. By </w:t>
      </w:r>
      <w:r w:rsidDel="00000000" w:rsidR="00000000" w:rsidRPr="00000000">
        <w:rPr>
          <w:b w:val="1"/>
          <w:bCs w:val="1"/>
          <w:color w:val="303030"/>
          <w:highlight w:val="white"/>
          <w:rtl w:val="0"/>
        </w:rPr>
        <w:t xml:space="preserve">v4.0</w:t>
      </w:r>
      <w:r w:rsidDel="00000000" w:rsidR="00000000" w:rsidRPr="00000000">
        <w:rPr>
          <w:color w:val="303030"/>
          <w:highlight w:val="white"/>
          <w:rtl w:val="0"/>
        </w:rPr>
        <w:t xml:space="preserve">, A4Q’s generative and AI-driven capabilities should be integrated such that they materially improve user outcomes regularly. This includes deploying QAGF as a </w:t>
      </w:r>
      <w:r w:rsidDel="00000000" w:rsidR="00000000" w:rsidRPr="00000000">
        <w:rPr>
          <w:b w:val="1"/>
          <w:bCs w:val="1"/>
          <w:color w:val="303030"/>
          <w:highlight w:val="white"/>
          <w:rtl w:val="0"/>
        </w:rPr>
        <w:t xml:space="preserve">persistent cloud service</w:t>
      </w:r>
      <w:r w:rsidDel="00000000" w:rsidR="00000000" w:rsidRPr="00000000">
        <w:rPr>
          <w:color w:val="303030"/>
          <w:highlight w:val="white"/>
          <w:rtl w:val="0"/>
        </w:rPr>
        <w:t xml:space="preserve"> (scalable model-serving infrastructure, possibly GPU-accelerated)</w:t>
      </w:r>
      <w:r w:rsidDel="00000000" w:rsidR="00000000" w:rsidRPr="00000000">
        <w:rPr>
          <w:i w:val="1"/>
          <w:iCs w:val="1"/>
          <w:color w:val="303030"/>
          <w:highlight w:val="white"/>
          <w:rtl w:val="0"/>
        </w:rPr>
        <w:t xml:space="preserve">[138][166]</w:t>
      </w:r>
      <w:r w:rsidDel="00000000" w:rsidR="00000000" w:rsidRPr="00000000">
        <w:rPr>
          <w:color w:val="303030"/>
          <w:highlight w:val="white"/>
          <w:rtl w:val="0"/>
        </w:rPr>
        <w:t xml:space="preserve"> to handle concurrent generation requests. Implement </w:t>
      </w:r>
      <w:r w:rsidDel="00000000" w:rsidR="00000000" w:rsidRPr="00000000">
        <w:rPr>
          <w:b w:val="1"/>
          <w:bCs w:val="1"/>
          <w:color w:val="303030"/>
          <w:highlight w:val="white"/>
          <w:rtl w:val="0"/>
        </w:rPr>
        <w:t xml:space="preserve">model versioning</w:t>
      </w:r>
      <w:r w:rsidDel="00000000" w:rsidR="00000000" w:rsidRPr="00000000">
        <w:rPr>
          <w:color w:val="303030"/>
          <w:highlight w:val="white"/>
          <w:rtl w:val="0"/>
        </w:rPr>
        <w:t xml:space="preserve"> and governance: allow users to choose or trust certain model versions (like how one might use a specific compiler version)</w:t>
      </w:r>
      <w:r w:rsidDel="00000000" w:rsidR="00000000" w:rsidRPr="00000000">
        <w:rPr>
          <w:i w:val="1"/>
          <w:iCs w:val="1"/>
          <w:color w:val="303030"/>
          <w:highlight w:val="white"/>
          <w:rtl w:val="0"/>
        </w:rPr>
        <w:t xml:space="preserve">[167][168]</w:t>
      </w:r>
      <w:r w:rsidDel="00000000" w:rsidR="00000000" w:rsidRPr="00000000">
        <w:rPr>
          <w:color w:val="303030"/>
          <w:highlight w:val="white"/>
          <w:rtl w:val="0"/>
        </w:rPr>
        <w:t xml:space="preserve">, and log model version used in the ledger for each suggestion (ensuring reproducibility and IP clarity). Possibly incorporate </w:t>
      </w:r>
      <w:r w:rsidDel="00000000" w:rsidR="00000000" w:rsidRPr="00000000">
        <w:rPr>
          <w:b w:val="1"/>
          <w:bCs w:val="1"/>
          <w:color w:val="303030"/>
          <w:highlight w:val="white"/>
          <w:rtl w:val="0"/>
        </w:rPr>
        <w:t xml:space="preserve">dynamic use</w:t>
      </w:r>
      <w:r w:rsidDel="00000000" w:rsidR="00000000" w:rsidRPr="00000000">
        <w:rPr>
          <w:color w:val="303030"/>
          <w:highlight w:val="white"/>
          <w:rtl w:val="0"/>
        </w:rPr>
        <w:t xml:space="preserve"> of QAGF in runtime: for instance, during a long running job, if conditions change (error rates spike), orchestrator can query QAGF on-the-fly for a better error mitigation or circuit tweak</w:t>
      </w:r>
      <w:r w:rsidDel="00000000" w:rsidR="00000000" w:rsidRPr="00000000">
        <w:rPr>
          <w:i w:val="1"/>
          <w:iCs w:val="1"/>
          <w:color w:val="303030"/>
          <w:highlight w:val="white"/>
          <w:rtl w:val="0"/>
        </w:rPr>
        <w:t xml:space="preserve">[126][127]</w:t>
      </w:r>
      <w:r w:rsidDel="00000000" w:rsidR="00000000" w:rsidRPr="00000000">
        <w:rPr>
          <w:color w:val="303030"/>
          <w:highlight w:val="white"/>
          <w:rtl w:val="0"/>
        </w:rPr>
        <w:t xml:space="preserve"> – merging Discovery with Autonomy in advanced scenarios. Expand the scope of Discovery plane to </w:t>
      </w:r>
      <w:r w:rsidDel="00000000" w:rsidR="00000000" w:rsidRPr="00000000">
        <w:rPr>
          <w:b w:val="1"/>
          <w:bCs w:val="1"/>
          <w:color w:val="303030"/>
          <w:highlight w:val="white"/>
          <w:rtl w:val="0"/>
        </w:rPr>
        <w:t xml:space="preserve">hardware co-design</w:t>
      </w:r>
      <w:r w:rsidDel="00000000" w:rsidR="00000000" w:rsidRPr="00000000">
        <w:rPr>
          <w:color w:val="303030"/>
          <w:highlight w:val="white"/>
          <w:rtl w:val="0"/>
        </w:rPr>
        <w:t xml:space="preserve">: use QAGF techniques to not only suggest algorithms but maybe propose hardware tuning (e.g. “Given our data, a slightly different qubit connectivity or a new calibration routine could improve results”) and feed those suggestions to hardware teams or loop them into calibration processes</w:t>
      </w:r>
      <w:r w:rsidDel="00000000" w:rsidR="00000000" w:rsidRPr="00000000">
        <w:rPr>
          <w:i w:val="1"/>
          <w:iCs w:val="1"/>
          <w:color w:val="303030"/>
          <w:highlight w:val="white"/>
          <w:rtl w:val="0"/>
        </w:rPr>
        <w:t xml:space="preserve">[169][170]</w:t>
      </w:r>
      <w:r w:rsidDel="00000000" w:rsidR="00000000" w:rsidRPr="00000000">
        <w:rPr>
          <w:color w:val="303030"/>
          <w:highlight w:val="white"/>
          <w:rtl w:val="0"/>
        </w:rPr>
        <w:t xml:space="preserve">. In essence, the plane that started as “AI in the loop” now becomes “AI drives significant improvements in either algorithms or system performance.” Also ensure IP of AI outputs is handled: integrate with trust fabric so that any model-generated asset is ledgered and properly attributed (to mitigate IP concerns of machine-generated inventions).</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Era 2’s QAGF beta (Item I3 of Era 2) showed viability and user interest. Also, more data by now: we have years of execution logs, which can be used to train better models (our ledger is a goldmine of algorithm performance data – harness it within privacy bounds)</w:t>
      </w:r>
      <w:r w:rsidDel="00000000" w:rsidR="00000000" w:rsidRPr="00000000">
        <w:rPr>
          <w:i w:val="1"/>
          <w:iCs w:val="1"/>
          <w:color w:val="303030"/>
          <w:highlight w:val="white"/>
          <w:rtl w:val="0"/>
        </w:rPr>
        <w:t xml:space="preserve">[171][172]</w:t>
      </w:r>
      <w:r w:rsidDel="00000000" w:rsidR="00000000" w:rsidRPr="00000000">
        <w:rPr>
          <w:color w:val="303030"/>
          <w:highlight w:val="white"/>
          <w:rtl w:val="0"/>
        </w:rPr>
        <w:t xml:space="preserve">. Possibly needed HPC upgrades (maybe we invest in more GPUs or TPUs to support heavy AI tasks).</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Discovery will have SLOs akin to a product: e.g. </w:t>
      </w:r>
      <w:r w:rsidDel="00000000" w:rsidR="00000000" w:rsidRPr="00000000">
        <w:rPr>
          <w:i w:val="1"/>
          <w:iCs w:val="1"/>
          <w:color w:val="303030"/>
          <w:highlight w:val="white"/>
          <w:rtl w:val="0"/>
        </w:rPr>
        <w:t xml:space="preserve">Recommendation Quality SLO</w:t>
      </w:r>
      <w:r w:rsidDel="00000000" w:rsidR="00000000" w:rsidRPr="00000000">
        <w:rPr>
          <w:color w:val="303030"/>
          <w:highlight w:val="white"/>
          <w:rtl w:val="0"/>
        </w:rPr>
        <w:t xml:space="preserve"> – maybe define that X% of suggestions have value above threshold (though that’s tricky to guarantee). More straightforward: </w:t>
      </w:r>
      <w:r w:rsidDel="00000000" w:rsidR="00000000" w:rsidRPr="00000000">
        <w:rPr>
          <w:i w:val="1"/>
          <w:iCs w:val="1"/>
          <w:color w:val="303030"/>
          <w:highlight w:val="white"/>
          <w:rtl w:val="0"/>
        </w:rPr>
        <w:t xml:space="preserve">Service reliability</w:t>
      </w:r>
      <w:r w:rsidDel="00000000" w:rsidR="00000000" w:rsidRPr="00000000">
        <w:rPr>
          <w:color w:val="303030"/>
          <w:highlight w:val="white"/>
          <w:rtl w:val="0"/>
        </w:rPr>
        <w:t xml:space="preserve"> – ensure the QAGF service has high uptime (it’s now prod, so 99%+ maybe, though not critical path) and </w:t>
      </w:r>
      <w:r w:rsidDel="00000000" w:rsidR="00000000" w:rsidRPr="00000000">
        <w:rPr>
          <w:i w:val="1"/>
          <w:iCs w:val="1"/>
          <w:color w:val="303030"/>
          <w:highlight w:val="white"/>
          <w:rtl w:val="0"/>
        </w:rPr>
        <w:t xml:space="preserve">Response time</w:t>
      </w:r>
      <w:r w:rsidDel="00000000" w:rsidR="00000000" w:rsidRPr="00000000">
        <w:rPr>
          <w:color w:val="303030"/>
          <w:highlight w:val="white"/>
          <w:rtl w:val="0"/>
        </w:rPr>
        <w:t xml:space="preserve"> – at least for smaller requests, &lt;30 s or some interactive threshold</w:t>
      </w:r>
      <w:r w:rsidDel="00000000" w:rsidR="00000000" w:rsidRPr="00000000">
        <w:rPr>
          <w:i w:val="1"/>
          <w:iCs w:val="1"/>
          <w:color w:val="303030"/>
          <w:highlight w:val="white"/>
          <w:rtl w:val="0"/>
        </w:rPr>
        <w:t xml:space="preserve">[122][123]</w:t>
      </w:r>
      <w:r w:rsidDel="00000000" w:rsidR="00000000" w:rsidRPr="00000000">
        <w:rPr>
          <w:color w:val="303030"/>
          <w:highlight w:val="white"/>
          <w:rtl w:val="0"/>
        </w:rPr>
        <w:t xml:space="preserve">. Track usage metrics: aim for a steady increase in fraction of users using QAGF features. For example, by end of Era 3, target that &gt;50% of active projects on A4Q have used at least one AI-generated asset in their workflow, showing it’s becoming mainstream. Maintain that QAGF suggestions never violate core invariants – e.g. if it outputs a complex circuit, our compile time might spike, but ensure pipeline can handle or the suggestion is flagged as impractical. Possibly by now we impose internal limits (like QAGF won’t suggest a circuit that would obviously break our latency budgets unless explicitly asked).</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The Discovery plane is either a </w:t>
      </w:r>
      <w:r w:rsidDel="00000000" w:rsidR="00000000" w:rsidRPr="00000000">
        <w:rPr>
          <w:b w:val="1"/>
          <w:bCs w:val="1"/>
          <w:color w:val="303030"/>
          <w:highlight w:val="white"/>
          <w:rtl w:val="0"/>
        </w:rPr>
        <w:t xml:space="preserve">“crown jewel”</w:t>
      </w:r>
      <w:r w:rsidDel="00000000" w:rsidR="00000000" w:rsidRPr="00000000">
        <w:rPr>
          <w:color w:val="303030"/>
          <w:highlight w:val="white"/>
          <w:rtl w:val="0"/>
        </w:rPr>
        <w:t xml:space="preserve"> or a well-integrated assistive feature of A4Q by this time</w:t>
      </w:r>
      <w:r w:rsidDel="00000000" w:rsidR="00000000" w:rsidRPr="00000000">
        <w:rPr>
          <w:i w:val="1"/>
          <w:iCs w:val="1"/>
          <w:color w:val="303030"/>
          <w:highlight w:val="white"/>
          <w:rtl w:val="0"/>
        </w:rPr>
        <w:t xml:space="preserve">[173][174]</w:t>
      </w:r>
      <w:r w:rsidDel="00000000" w:rsidR="00000000" w:rsidRPr="00000000">
        <w:rPr>
          <w:color w:val="303030"/>
          <w:highlight w:val="white"/>
          <w:rtl w:val="0"/>
        </w:rPr>
        <w:t xml:space="preserve">. We exit Era 3 when we have multiple evidence points of QAGF delivering tangible innovation: e.g. several clients credit A4Q Discovery for new patentable algorithms or significant speed-ups in their quantum solutions. If QAGF succeeded marvelously, perhaps it becomes a key driver of platform adoption (people join A4Q network because they want access to the best quantum AI assistant). If it’s moderately useful, it’s at least an integrated tool that adds value occasionally and differentiates us from low-level orchestration-only solutions. There’s a scenario where QAGF flops or remains niche – by this era we should know: if uptake is low and external tools did better, maybe we have pivoted to incorporate those external tools (ensuring our platform still has discovery capabilities, just not all developed in-house). A kill scenario would have likely happened earlier if it was a total miss; by Era 3 if it’s still not working out, we probably scale it down to minimal maintenance and focus elsewhere. But assuming partial success: exit Era 3 with QAGF either fully productized or at least clearly proven in one domain (maybe it’s extremely good at error correction proposals – so we focus it there and market that heavily). In summary, end of Era 3, Discovery plane should move from R&amp;D to </w:t>
      </w:r>
      <w:r w:rsidDel="00000000" w:rsidR="00000000" w:rsidRPr="00000000">
        <w:rPr>
          <w:b w:val="1"/>
          <w:bCs w:val="1"/>
          <w:color w:val="303030"/>
          <w:highlight w:val="white"/>
          <w:rtl w:val="0"/>
        </w:rPr>
        <w:t xml:space="preserve">ROI</w:t>
      </w:r>
      <w:r w:rsidDel="00000000" w:rsidR="00000000" w:rsidRPr="00000000">
        <w:rPr>
          <w:color w:val="303030"/>
          <w:highlight w:val="white"/>
          <w:rtl w:val="0"/>
        </w:rPr>
        <w:t xml:space="preserve">: it produces returns in terms of better algorithms or higher system performance, justifying the decade-long investment.</w:t>
      </w:r>
    </w:p>
    <w:p w:rsidR="00000000" w:rsidDel="00000000" w:rsidP="00000000" w:rsidRDefault="00000000" w:rsidRPr="00000000" w14:paraId="0000055D">
      <w:pPr>
        <w:numPr>
          <w:ilvl w:val="0"/>
          <w:numId w:val="43"/>
        </w:numPr>
        <w:spacing w:after="240" w:lineRule="auto"/>
        <w:ind w:left="720" w:hanging="360"/>
        <w:rPr>
          <w:color w:val="303030"/>
          <w:highlight w:val="white"/>
        </w:rPr>
      </w:pPr>
      <w:r w:rsidDel="00000000" w:rsidR="00000000" w:rsidRPr="00000000">
        <w:rPr>
          <w:b w:val="1"/>
          <w:bCs w:val="1"/>
          <w:color w:val="303030"/>
          <w:highlight w:val="white"/>
          <w:rtl w:val="0"/>
        </w:rPr>
        <w:t xml:space="preserve">Era 3 Item I4: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Global Scaling &amp; Platform Packaging</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Cross-Cutting (Business/Deployment)</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As adoption grows, adjust the platform’s deployment and packaging for scale. This might involve creating a </w:t>
      </w:r>
      <w:r w:rsidDel="00000000" w:rsidR="00000000" w:rsidRPr="00000000">
        <w:rPr>
          <w:b w:val="1"/>
          <w:bCs w:val="1"/>
          <w:color w:val="303030"/>
          <w:highlight w:val="white"/>
          <w:rtl w:val="0"/>
        </w:rPr>
        <w:t xml:space="preserve">“Quantum Data Center Kit”</w:t>
      </w:r>
      <w:r w:rsidDel="00000000" w:rsidR="00000000" w:rsidRPr="00000000">
        <w:rPr>
          <w:color w:val="303030"/>
          <w:highlight w:val="white"/>
          <w:rtl w:val="0"/>
        </w:rPr>
        <w:t xml:space="preserve"> edition of A4Q (mentioned in strategy)</w:t>
      </w:r>
      <w:r w:rsidDel="00000000" w:rsidR="00000000" w:rsidRPr="00000000">
        <w:rPr>
          <w:i w:val="1"/>
          <w:iCs w:val="1"/>
          <w:color w:val="303030"/>
          <w:highlight w:val="white"/>
          <w:rtl w:val="0"/>
        </w:rPr>
        <w:t xml:space="preserve">[175][176]</w:t>
      </w:r>
      <w:r w:rsidDel="00000000" w:rsidR="00000000" w:rsidRPr="00000000">
        <w:rPr>
          <w:color w:val="303030"/>
          <w:highlight w:val="white"/>
          <w:rtl w:val="0"/>
        </w:rPr>
        <w:t xml:space="preserve"> – essentially a bundled offering that a large organization can deploy as the management layer for their entire quantum infrastructure, possibly including hardware racks, etc. We may consider splitting the monorepo or modularizing for different use cases: e.g. a lightweight version for those who only need governance with others’ orchestration, or a full stack for new quantum data centers (some hints in plan about possibly splitting core vs experimental, plugin architecture)</w:t>
      </w:r>
      <w:r w:rsidDel="00000000" w:rsidR="00000000" w:rsidRPr="00000000">
        <w:rPr>
          <w:i w:val="1"/>
          <w:iCs w:val="1"/>
          <w:color w:val="303030"/>
          <w:highlight w:val="white"/>
          <w:rtl w:val="0"/>
        </w:rPr>
        <w:t xml:space="preserve">[177][178]</w:t>
      </w:r>
      <w:r w:rsidDel="00000000" w:rsidR="00000000" w:rsidRPr="00000000">
        <w:rPr>
          <w:color w:val="303030"/>
          <w:highlight w:val="white"/>
          <w:rtl w:val="0"/>
        </w:rPr>
        <w:t xml:space="preserve">. Ensure our platform can accommodate </w:t>
      </w:r>
      <w:r w:rsidDel="00000000" w:rsidR="00000000" w:rsidRPr="00000000">
        <w:rPr>
          <w:b w:val="1"/>
          <w:bCs w:val="1"/>
          <w:color w:val="303030"/>
          <w:highlight w:val="white"/>
          <w:rtl w:val="0"/>
        </w:rPr>
        <w:t xml:space="preserve">different deployment models</w:t>
      </w:r>
      <w:r w:rsidDel="00000000" w:rsidR="00000000" w:rsidRPr="00000000">
        <w:rPr>
          <w:color w:val="303030"/>
          <w:highlight w:val="white"/>
          <w:rtl w:val="0"/>
        </w:rPr>
        <w:t xml:space="preserve">: some clients might want fully managed cloud service (we host A4Q as SaaS for them), others might need on-prem for sensitive jobs. By Era 3, we likely support both via configuration and containerization improvements. Also refine </w:t>
      </w:r>
      <w:r w:rsidDel="00000000" w:rsidR="00000000" w:rsidRPr="00000000">
        <w:rPr>
          <w:i w:val="1"/>
          <w:iCs w:val="1"/>
          <w:color w:val="303030"/>
          <w:highlight w:val="white"/>
          <w:rtl w:val="0"/>
        </w:rPr>
        <w:t xml:space="preserve">multi-cloud/hybrid cloud</w:t>
      </w:r>
      <w:r w:rsidDel="00000000" w:rsidR="00000000" w:rsidRPr="00000000">
        <w:rPr>
          <w:color w:val="303030"/>
          <w:highlight w:val="white"/>
          <w:rtl w:val="0"/>
        </w:rPr>
        <w:t xml:space="preserve"> capabilities to an extreme: if a user wants to burst across all available QPUs globally, our platform should handle that smoothly (maybe integrate with scheduling systems or brokers beyond our control). In terms of business, possibly prepare an </w:t>
      </w:r>
      <w:r w:rsidDel="00000000" w:rsidR="00000000" w:rsidRPr="00000000">
        <w:rPr>
          <w:b w:val="1"/>
          <w:bCs w:val="1"/>
          <w:color w:val="303030"/>
          <w:highlight w:val="white"/>
          <w:rtl w:val="0"/>
        </w:rPr>
        <w:t xml:space="preserve">LTS release</w:t>
      </w:r>
      <w:r w:rsidDel="00000000" w:rsidR="00000000" w:rsidRPr="00000000">
        <w:rPr>
          <w:color w:val="303030"/>
          <w:highlight w:val="white"/>
          <w:rtl w:val="0"/>
        </w:rPr>
        <w:t xml:space="preserve"> (v4.x LTS) as quantum enters mission-critical phase – organizations will want stable long-term support versions. Another deliverable: extensive </w:t>
      </w:r>
      <w:r w:rsidDel="00000000" w:rsidR="00000000" w:rsidRPr="00000000">
        <w:rPr>
          <w:b w:val="1"/>
          <w:bCs w:val="1"/>
          <w:color w:val="303030"/>
          <w:highlight w:val="white"/>
          <w:rtl w:val="0"/>
        </w:rPr>
        <w:t xml:space="preserve">third-party certifications</w:t>
      </w:r>
      <w:r w:rsidDel="00000000" w:rsidR="00000000" w:rsidRPr="00000000">
        <w:rPr>
          <w:color w:val="303030"/>
          <w:highlight w:val="white"/>
          <w:rtl w:val="0"/>
        </w:rPr>
        <w:t xml:space="preserve">: e.g. if quantum is used in healthcare or finance by now, we might need compliance with HIPAA or financial regs – ensure the platform can meet those (through security and logging features, which we partly did). This era might also involve evolving our licensing or open-source strategy: e.g. open-sourcing parts to become standard (especially if making a foundation for trust fabric, etc.), while keeping key intellectual property proprietary (maybe the AI models or certain optimization engines).</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Growth in user base and hardware availability. We’d have feedback from various deployments about how they want to consume our tech (cloud vs. on-prem, etc.). Era 2/3 tasks on multi-tenancy and multi-cloud matured our architecture to be flexible. Also probably need organizational scaling: bigger dev team to handle multiple product flavors.</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At this stage SLOs might be formalized into SLA tiers for different customers (e.g. standard vs. premium support). But from tech view: ensure that even at global scale, we meet core SLOs. Possibly adapt invariants for scale – e.g. we might accept slightly higher latencies for enormously large circuits or networks, but we’d document those. Perhaps emphasize </w:t>
      </w:r>
      <w:r w:rsidDel="00000000" w:rsidR="00000000" w:rsidRPr="00000000">
        <w:rPr>
          <w:b w:val="1"/>
          <w:bCs w:val="1"/>
          <w:color w:val="303030"/>
          <w:highlight w:val="white"/>
          <w:rtl w:val="0"/>
        </w:rPr>
        <w:t xml:space="preserve">data durability</w:t>
      </w:r>
      <w:r w:rsidDel="00000000" w:rsidR="00000000" w:rsidRPr="00000000">
        <w:rPr>
          <w:color w:val="303030"/>
          <w:highlight w:val="white"/>
          <w:rtl w:val="0"/>
        </w:rPr>
        <w:t xml:space="preserve"> now: guarantee no data loss ever, courtesy of backups and distributed systems (quantum computations may produce huge data; durability is key for trust)</w:t>
      </w:r>
      <w:r w:rsidDel="00000000" w:rsidR="00000000" w:rsidRPr="00000000">
        <w:rPr>
          <w:i w:val="1"/>
          <w:iCs w:val="1"/>
          <w:color w:val="303030"/>
          <w:highlight w:val="white"/>
          <w:rtl w:val="0"/>
        </w:rPr>
        <w:t xml:space="preserve">[179][180]</w:t>
      </w:r>
      <w:r w:rsidDel="00000000" w:rsidR="00000000" w:rsidRPr="00000000">
        <w:rPr>
          <w:color w:val="303030"/>
          <w:highlight w:val="white"/>
          <w:rtl w:val="0"/>
        </w:rPr>
        <w:t xml:space="preserve">. Also ensure </w:t>
      </w:r>
      <w:r w:rsidDel="00000000" w:rsidR="00000000" w:rsidRPr="00000000">
        <w:rPr>
          <w:b w:val="1"/>
          <w:bCs w:val="1"/>
          <w:color w:val="303030"/>
          <w:highlight w:val="white"/>
          <w:rtl w:val="0"/>
        </w:rPr>
        <w:t xml:space="preserve">zero-downtime upgrades</w:t>
      </w:r>
      <w:r w:rsidDel="00000000" w:rsidR="00000000" w:rsidRPr="00000000">
        <w:rPr>
          <w:color w:val="303030"/>
          <w:highlight w:val="white"/>
          <w:rtl w:val="0"/>
        </w:rPr>
        <w:t xml:space="preserve">: by now, as we do new releases, we can deploy updates without taking down the network (rolling upgrades of nodes, etc.)</w:t>
      </w:r>
      <w:r w:rsidDel="00000000" w:rsidR="00000000" w:rsidRPr="00000000">
        <w:rPr>
          <w:i w:val="1"/>
          <w:iCs w:val="1"/>
          <w:color w:val="303030"/>
          <w:highlight w:val="white"/>
          <w:rtl w:val="0"/>
        </w:rPr>
        <w:t xml:space="preserve">[181][182]</w:t>
      </w:r>
      <w:r w:rsidDel="00000000" w:rsidR="00000000" w:rsidRPr="00000000">
        <w:rPr>
          <w:color w:val="303030"/>
          <w:highlight w:val="white"/>
          <w:rtl w:val="0"/>
        </w:rPr>
        <w:t xml:space="preserve"> – an SLO could be “governance network updates with 0 downtime or inconsistency”</w:t>
      </w:r>
      <w:r w:rsidDel="00000000" w:rsidR="00000000" w:rsidRPr="00000000">
        <w:rPr>
          <w:i w:val="1"/>
          <w:iCs w:val="1"/>
          <w:color w:val="303030"/>
          <w:highlight w:val="white"/>
          <w:rtl w:val="0"/>
        </w:rPr>
        <w:t xml:space="preserve">[181][182]</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A4Q is “productized” to the level that it can be scaled out with relatively lower friction. We’ll know this when, for example, a new quantum data center can be set up using our kit/documentation with minimal direct engineering from our side – in other words, our solution becomes replicable and deployable by integrators or customers (the way classical data center software is). Another sign is if we have partner companies (maybe large cloud vendors or IT firms) who include A4Q as part of their offerings or reference architectures. Possibly by Era 3 end, </w:t>
      </w:r>
      <w:r w:rsidDel="00000000" w:rsidR="00000000" w:rsidRPr="00000000">
        <w:rPr>
          <w:b w:val="1"/>
          <w:bCs w:val="1"/>
          <w:color w:val="303030"/>
          <w:highlight w:val="white"/>
          <w:rtl w:val="0"/>
        </w:rPr>
        <w:t xml:space="preserve">M&amp;A or commercialization moves</w:t>
      </w:r>
      <w:r w:rsidDel="00000000" w:rsidR="00000000" w:rsidRPr="00000000">
        <w:rPr>
          <w:color w:val="303030"/>
          <w:highlight w:val="white"/>
          <w:rtl w:val="0"/>
        </w:rPr>
        <w:t xml:space="preserve"> happen (if not earlier): e.g. maybe an offer from a big cloud provider to buy in or license our tech exclusively – how we handle that is strategic, but our goal was to remain independent as a neutral layer. If independent, we should have revenue streams by now (selling licenses or support for the kit, etc.). In any case, exit Era 3 when A4Q is no longer a bespoke solution built by a core team for each deployment, but a true </w:t>
      </w:r>
      <w:r w:rsidDel="00000000" w:rsidR="00000000" w:rsidRPr="00000000">
        <w:rPr>
          <w:i w:val="1"/>
          <w:iCs w:val="1"/>
          <w:color w:val="303030"/>
          <w:highlight w:val="white"/>
          <w:rtl w:val="0"/>
        </w:rPr>
        <w:t xml:space="preserve">platform</w:t>
      </w:r>
      <w:r w:rsidDel="00000000" w:rsidR="00000000" w:rsidRPr="00000000">
        <w:rPr>
          <w:color w:val="303030"/>
          <w:highlight w:val="white"/>
          <w:rtl w:val="0"/>
        </w:rPr>
        <w:t xml:space="preserve"> that others can adopt, integrate, and even build on (e.g. third-party developers creating add-ons, tools, maybe a small ecosystem around our APIs). Technically, we likely consolidate repository or break it into maintainable modules by now if needed (monorepo might still work, but if too large, may have split core vs optional as plan suggested)</w:t>
      </w:r>
      <w:r w:rsidDel="00000000" w:rsidR="00000000" w:rsidRPr="00000000">
        <w:rPr>
          <w:i w:val="1"/>
          <w:iCs w:val="1"/>
          <w:color w:val="303030"/>
          <w:highlight w:val="white"/>
          <w:rtl w:val="0"/>
        </w:rPr>
        <w:t xml:space="preserve">[177][178]</w:t>
      </w:r>
      <w:r w:rsidDel="00000000" w:rsidR="00000000" w:rsidRPr="00000000">
        <w:rPr>
          <w:color w:val="303030"/>
          <w:highlight w:val="white"/>
          <w:rtl w:val="0"/>
        </w:rPr>
        <w:t xml:space="preserve">. The end of Era 3 positions us for the final stretch where quantum computing becomes mainstream critical infrastructure, with A4Q ideally entrenched as the default operating layer for it.</w:t>
      </w:r>
    </w:p>
    <w:p w:rsidR="00000000" w:rsidDel="00000000" w:rsidP="00000000" w:rsidRDefault="00000000" w:rsidRPr="00000000" w14:paraId="0000055E">
      <w:pPr>
        <w:spacing w:after="240" w:before="240" w:lineRule="auto"/>
        <w:rPr>
          <w:color w:val="303030"/>
          <w:highlight w:val="white"/>
        </w:rPr>
      </w:pPr>
      <w:r w:rsidDel="00000000" w:rsidR="00000000" w:rsidRPr="00000000">
        <w:rPr>
          <w:b w:val="1"/>
          <w:bCs w:val="1"/>
          <w:color w:val="303030"/>
          <w:highlight w:val="white"/>
          <w:rtl w:val="0"/>
        </w:rPr>
        <w:t xml:space="preserve">Era 4 (Years 6–8, 2031–2033) – Optimization and Expansion</w:t>
        <w:br w:type="textWrapping"/>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Summary:</w:t>
      </w:r>
      <w:r w:rsidDel="00000000" w:rsidR="00000000" w:rsidRPr="00000000">
        <w:rPr>
          <w:color w:val="303030"/>
          <w:highlight w:val="white"/>
          <w:rtl w:val="0"/>
        </w:rPr>
        <w:t xml:space="preserve"> By Era 4, quantum computing is assumed to be delivering real value and possibly part of critical systems. A4Q’s focus shifts to </w:t>
      </w:r>
      <w:r w:rsidDel="00000000" w:rsidR="00000000" w:rsidRPr="00000000">
        <w:rPr>
          <w:b w:val="1"/>
          <w:bCs w:val="1"/>
          <w:color w:val="303030"/>
          <w:highlight w:val="white"/>
          <w:rtl w:val="0"/>
        </w:rPr>
        <w:t xml:space="preserve">optimization over new features</w:t>
      </w:r>
      <w:r w:rsidDel="00000000" w:rsidR="00000000" w:rsidRPr="00000000">
        <w:rPr>
          <w:color w:val="303030"/>
          <w:highlight w:val="white"/>
          <w:rtl w:val="0"/>
        </w:rPr>
        <w:t xml:space="preserve"> – ensuring the platform scales </w:t>
      </w:r>
      <w:r w:rsidDel="00000000" w:rsidR="00000000" w:rsidRPr="00000000">
        <w:rPr>
          <w:b w:val="1"/>
          <w:bCs w:val="1"/>
          <w:color w:val="303030"/>
          <w:highlight w:val="white"/>
          <w:rtl w:val="0"/>
        </w:rPr>
        <w:t xml:space="preserve">ultra-reliably and efficiently</w:t>
      </w:r>
      <w:r w:rsidDel="00000000" w:rsidR="00000000" w:rsidRPr="00000000">
        <w:rPr>
          <w:color w:val="303030"/>
          <w:highlight w:val="white"/>
          <w:rtl w:val="0"/>
        </w:rPr>
        <w:t xml:space="preserve"> as usage grows, and integrating with classical infrastructure as needed (hybrid workflows, HPC synergy).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Fine-tune scheduling algorithms using data from thousands of runs – maybe introduce reinforcement learning or advanced optimization techniques to squeeze maximum throughput and minimize error accumulation</w:t>
      </w:r>
      <w:r w:rsidDel="00000000" w:rsidR="00000000" w:rsidRPr="00000000">
        <w:rPr>
          <w:i w:val="1"/>
          <w:iCs w:val="1"/>
          <w:color w:val="303030"/>
          <w:highlight w:val="white"/>
          <w:rtl w:val="0"/>
        </w:rPr>
        <w:t xml:space="preserve">[183][184]</w:t>
      </w:r>
      <w:r w:rsidDel="00000000" w:rsidR="00000000" w:rsidRPr="00000000">
        <w:rPr>
          <w:color w:val="303030"/>
          <w:highlight w:val="white"/>
          <w:rtl w:val="0"/>
        </w:rPr>
        <w:t xml:space="preserve">. Implement global scheduling tricks like routing jobs based on time-of-day or regional cooling costs (send jobs to where it’s night for better cryo stability, etc.)</w:t>
      </w:r>
      <w:r w:rsidDel="00000000" w:rsidR="00000000" w:rsidRPr="00000000">
        <w:rPr>
          <w:i w:val="1"/>
          <w:iCs w:val="1"/>
          <w:color w:val="303030"/>
          <w:highlight w:val="white"/>
          <w:rtl w:val="0"/>
        </w:rPr>
        <w:t xml:space="preserve">[185][139]</w:t>
      </w:r>
      <w:r w:rsidDel="00000000" w:rsidR="00000000" w:rsidRPr="00000000">
        <w:rPr>
          <w:color w:val="303030"/>
          <w:highlight w:val="white"/>
          <w:rtl w:val="0"/>
        </w:rPr>
        <w:t xml:space="preserve">. Ensure by now 4-5 nines reliability (99.99–99.999% uptime) across the system and basically no manual calibrations missed (system auto-schedules all maintenance with no lapses)</w:t>
      </w:r>
      <w:r w:rsidDel="00000000" w:rsidR="00000000" w:rsidRPr="00000000">
        <w:rPr>
          <w:i w:val="1"/>
          <w:iCs w:val="1"/>
          <w:color w:val="303030"/>
          <w:highlight w:val="white"/>
          <w:rtl w:val="0"/>
        </w:rPr>
        <w:t xml:space="preserve">[146][186]</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Enter a phase of </w:t>
      </w:r>
      <w:r w:rsidDel="00000000" w:rsidR="00000000" w:rsidRPr="00000000">
        <w:rPr>
          <w:b w:val="1"/>
          <w:bCs w:val="1"/>
          <w:color w:val="303030"/>
          <w:highlight w:val="white"/>
          <w:rtl w:val="0"/>
        </w:rPr>
        <w:t xml:space="preserve">ubiquity and maintenance</w:t>
      </w:r>
      <w:r w:rsidDel="00000000" w:rsidR="00000000" w:rsidRPr="00000000">
        <w:rPr>
          <w:color w:val="303030"/>
          <w:highlight w:val="white"/>
          <w:rtl w:val="0"/>
        </w:rPr>
        <w:t xml:space="preserve">. Rather than major new capabilities, ensure the trust fabric remains “invisible and ultra-reliable” – it’s just there, like plumbing, requiring minimal changes</w:t>
      </w:r>
      <w:r w:rsidDel="00000000" w:rsidR="00000000" w:rsidRPr="00000000">
        <w:rPr>
          <w:i w:val="1"/>
          <w:iCs w:val="1"/>
          <w:color w:val="303030"/>
          <w:highlight w:val="white"/>
          <w:rtl w:val="0"/>
        </w:rPr>
        <w:t xml:space="preserve">[187][188]</w:t>
      </w:r>
      <w:r w:rsidDel="00000000" w:rsidR="00000000" w:rsidRPr="00000000">
        <w:rPr>
          <w:color w:val="303030"/>
          <w:highlight w:val="white"/>
          <w:rtl w:val="0"/>
        </w:rPr>
        <w:t xml:space="preserve">. Performance tune ledger for high volume (millions of transactions), possibly implement hierarchical or sharded ledgers if needed</w:t>
      </w:r>
      <w:r w:rsidDel="00000000" w:rsidR="00000000" w:rsidRPr="00000000">
        <w:rPr>
          <w:i w:val="1"/>
          <w:iCs w:val="1"/>
          <w:color w:val="303030"/>
          <w:highlight w:val="white"/>
          <w:rtl w:val="0"/>
        </w:rPr>
        <w:t xml:space="preserve">[189][153]</w:t>
      </w:r>
      <w:r w:rsidDel="00000000" w:rsidR="00000000" w:rsidRPr="00000000">
        <w:rPr>
          <w:color w:val="303030"/>
          <w:highlight w:val="white"/>
          <w:rtl w:val="0"/>
        </w:rPr>
        <w:t xml:space="preserve">. Keep up with any new compliance regime but mostly hold steady and harden. </w:t>
      </w:r>
      <w:r w:rsidDel="00000000" w:rsidR="00000000" w:rsidRPr="00000000">
        <w:rPr>
          <w:b w:val="1"/>
          <w:bCs w:val="1"/>
          <w:color w:val="303030"/>
          <w:highlight w:val="white"/>
          <w:rtl w:val="0"/>
        </w:rPr>
        <w:t xml:space="preserve">Discovery:</w:t>
      </w:r>
      <w:r w:rsidDel="00000000" w:rsidR="00000000" w:rsidRPr="00000000">
        <w:rPr>
          <w:color w:val="303030"/>
          <w:highlight w:val="white"/>
          <w:rtl w:val="0"/>
        </w:rPr>
        <w:t xml:space="preserve"> If Discovery proved successful, by now it’s a key part of the innovation cycle. Possibly integrate it deeper such that the platform not only runs quantum jobs but actively improves them over time (like AIOps but for quantum – continuously analyzing results and proposing adjustments). Or if Discovery plateaued, it might be an optional module that some use but it’s not core for all – in which case we focus on supporting those who do use it and keep improving models with new data. Era 4 is also about exploring adjacent markets: maybe adapt our orchestration to hybrid quantum-classical workflows (embedding into HPC schedulers), or offering our autonomy tech for classical HPC too (if quantum growth stalls or merges with classical HPC, our tech might find broader use). The guiding principle: by Era 4, A4Q should be a mature, low-risk backbone – we want to remove any fragility and ensure it can run indefinitely as quantum scales.</w:t>
      </w:r>
    </w:p>
    <w:p w:rsidR="00000000" w:rsidDel="00000000" w:rsidP="00000000" w:rsidRDefault="00000000" w:rsidRPr="00000000" w14:paraId="0000055F">
      <w:pPr>
        <w:numPr>
          <w:ilvl w:val="0"/>
          <w:numId w:val="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4 Item I1: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Maximal Efficiency Orchestration</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Autonomy</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Focus on optimizing performance and throughput using advanced techniques. Incorporate </w:t>
      </w:r>
      <w:r w:rsidDel="00000000" w:rsidR="00000000" w:rsidRPr="00000000">
        <w:rPr>
          <w:b w:val="1"/>
          <w:bCs w:val="1"/>
          <w:color w:val="303030"/>
          <w:highlight w:val="white"/>
          <w:rtl w:val="0"/>
        </w:rPr>
        <w:t xml:space="preserve">machine learning optimization</w:t>
      </w:r>
      <w:r w:rsidDel="00000000" w:rsidR="00000000" w:rsidRPr="00000000">
        <w:rPr>
          <w:color w:val="303030"/>
          <w:highlight w:val="white"/>
          <w:rtl w:val="0"/>
        </w:rPr>
        <w:t xml:space="preserve"> into scheduling: e.g. train models on historical job data to predict the best scheduling decisions (learning which job order minimizes total error or idle time)</w:t>
      </w:r>
      <w:r w:rsidDel="00000000" w:rsidR="00000000" w:rsidRPr="00000000">
        <w:rPr>
          <w:i w:val="1"/>
          <w:iCs w:val="1"/>
          <w:color w:val="303030"/>
          <w:highlight w:val="white"/>
          <w:rtl w:val="0"/>
        </w:rPr>
        <w:t xml:space="preserve">[190][184]</w:t>
      </w:r>
      <w:r w:rsidDel="00000000" w:rsidR="00000000" w:rsidRPr="00000000">
        <w:rPr>
          <w:color w:val="303030"/>
          <w:highlight w:val="white"/>
          <w:rtl w:val="0"/>
        </w:rPr>
        <w:t xml:space="preserve">. Possibly deploy an RL agent that continuously tweaks scheduling policies (subject to invariants) to improve metrics like utilization or queue wait times, creating a self-optimizing loop. Implement truly </w:t>
      </w:r>
      <w:r w:rsidDel="00000000" w:rsidR="00000000" w:rsidRPr="00000000">
        <w:rPr>
          <w:b w:val="1"/>
          <w:bCs w:val="1"/>
          <w:color w:val="303030"/>
          <w:highlight w:val="white"/>
          <w:rtl w:val="0"/>
        </w:rPr>
        <w:t xml:space="preserve">global scheduling</w:t>
      </w:r>
      <w:r w:rsidDel="00000000" w:rsidR="00000000" w:rsidRPr="00000000">
        <w:rPr>
          <w:color w:val="303030"/>
          <w:highlight w:val="white"/>
          <w:rtl w:val="0"/>
        </w:rPr>
        <w:t xml:space="preserve">: if quantum computing resources are distributed worldwide, design algorithms to route tasks considering global criteria (latency, cost, error rates, even geopolitical constraints) – e.g. automatically send tasks to where energy is cheapest at the moment or where capacity is free, almost like an international exchange for quantum jobs</w:t>
      </w:r>
      <w:r w:rsidDel="00000000" w:rsidR="00000000" w:rsidRPr="00000000">
        <w:rPr>
          <w:i w:val="1"/>
          <w:iCs w:val="1"/>
          <w:color w:val="303030"/>
          <w:highlight w:val="white"/>
          <w:rtl w:val="0"/>
        </w:rPr>
        <w:t xml:space="preserve">[141][139]</w:t>
      </w:r>
      <w:r w:rsidDel="00000000" w:rsidR="00000000" w:rsidRPr="00000000">
        <w:rPr>
          <w:color w:val="303030"/>
          <w:highlight w:val="white"/>
          <w:rtl w:val="0"/>
        </w:rPr>
        <w:t xml:space="preserve">. Also integrate networked quantum computers if they exist (handle entangled operations across sites). Add </w:t>
      </w:r>
      <w:r w:rsidDel="00000000" w:rsidR="00000000" w:rsidRPr="00000000">
        <w:rPr>
          <w:b w:val="1"/>
          <w:bCs w:val="1"/>
          <w:color w:val="303030"/>
          <w:highlight w:val="white"/>
          <w:rtl w:val="0"/>
        </w:rPr>
        <w:t xml:space="preserve">maintenance automation</w:t>
      </w:r>
      <w:r w:rsidDel="00000000" w:rsidR="00000000" w:rsidRPr="00000000">
        <w:rPr>
          <w:color w:val="303030"/>
          <w:highlight w:val="white"/>
          <w:rtl w:val="0"/>
        </w:rPr>
        <w:t xml:space="preserve"> enhancements: the system might now proactively suggest hardware improvements scheduling, e.g. “QPU X needs a 1-hour calibration every 24h and auto-schedules it at lowest load period.” Provide near real-time feedback to hardware: maybe orchestrator can adjust pulse sequences on the fly via API if model predictions say it’ll reduce error – bridging software and hardware control more tightly (requires hardware support).</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Fault-tolerant ops from Era 3 stable. We have abundant run data to train ML (we’ll have logs from years of operations, perfect for training scheduling heuristics). Possibly HPC integration: some tasks here akin to HPC scheduling problems – we might leverage or integrate with HPC schedulers for hybrid tasks by now.</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Aim for </w:t>
      </w:r>
      <w:r w:rsidDel="00000000" w:rsidR="00000000" w:rsidRPr="00000000">
        <w:rPr>
          <w:b w:val="1"/>
          <w:bCs w:val="1"/>
          <w:color w:val="303030"/>
          <w:highlight w:val="white"/>
          <w:rtl w:val="0"/>
        </w:rPr>
        <w:t xml:space="preserve">five-nines (99.999%)</w:t>
      </w:r>
      <w:r w:rsidDel="00000000" w:rsidR="00000000" w:rsidRPr="00000000">
        <w:rPr>
          <w:color w:val="303030"/>
          <w:highlight w:val="white"/>
          <w:rtl w:val="0"/>
        </w:rPr>
        <w:t xml:space="preserve"> uptime for core orchestration services in this era – effectively continuous operation (some quantum services might become like utilities). Perhaps set targets like “no missed calibration events” (100% adherence to calibration schedule, meaning we never drop the ball on maintenance). Throughput improvement: demonstrate that with our ML-optimized scheduling, a given quantum workload can be executed with, say, 20-30% higher success or 30% less idle time than with static scheduling (some metric to show we’re getting better output per hardware input)</w:t>
      </w:r>
      <w:r w:rsidDel="00000000" w:rsidR="00000000" w:rsidRPr="00000000">
        <w:rPr>
          <w:i w:val="1"/>
          <w:iCs w:val="1"/>
          <w:color w:val="303030"/>
          <w:highlight w:val="white"/>
          <w:rtl w:val="0"/>
        </w:rPr>
        <w:t xml:space="preserve">[147][191]</w:t>
      </w:r>
      <w:r w:rsidDel="00000000" w:rsidR="00000000" w:rsidRPr="00000000">
        <w:rPr>
          <w:color w:val="303030"/>
          <w:highlight w:val="white"/>
          <w:rtl w:val="0"/>
        </w:rPr>
        <w:t xml:space="preserve">. Keep latency budgets largely same or slightly adjusted for scale (compilation might be distributed by now if circuits are huge, but ensure overall pipeline still meets user needs). Also, maintain improvements in carbon: maybe target quantum operations at 70%+ renewable-powered by orchestrating around grid conditions (taking advantage of any energy storage integration by scheduling heavy jobs when renewable is high).</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The orchestrator operates at a level where resource usage is maximized and overhead minimized such that any further improvements yield diminishing returns – essentially we consider it “fully optimized.” For example, if we can claim that the orchestrator consistently keeps all expensive QPU resources &gt;90% utilized without sacrificing job quality, that’s a huge win (given idle time is lost $$). Also by this point, our system should handle any scale thrown at it: e.g. if there are 100 QPUs globally, orchestrator can juggle them; if there are 1000 concurrent jobs, the scheduling still works smoothly. Another measure: user feedback might shift – earlier, success was not crashing; now success is users trust our scheduler so much they let it run autonomously and focus on other things, because they know it’s near optimal. We exit Era 4 when we have basically achieved a stable, highly efficient quantum operations platform that perhaps could be handed off to a broader operations team or even packaged for others to run – i.e. no heroics needed from original devs to keep it going. This sets stage for final era which is more about scaling out usage rather than tech development.</w:t>
      </w:r>
    </w:p>
    <w:p w:rsidR="00000000" w:rsidDel="00000000" w:rsidP="00000000" w:rsidRDefault="00000000" w:rsidRPr="00000000" w14:paraId="00000560">
      <w:pPr>
        <w:numPr>
          <w:ilvl w:val="0"/>
          <w:numId w:val="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4 Item I2: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Sustainment &amp; Compliance LTS (Governance)</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Governance</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Enter “maintenance and ubiquity” phase for governance plane</w:t>
      </w:r>
      <w:r w:rsidDel="00000000" w:rsidR="00000000" w:rsidRPr="00000000">
        <w:rPr>
          <w:i w:val="1"/>
          <w:iCs w:val="1"/>
          <w:color w:val="303030"/>
          <w:highlight w:val="white"/>
          <w:rtl w:val="0"/>
        </w:rPr>
        <w:t xml:space="preserve">[187][188]</w:t>
      </w:r>
      <w:r w:rsidDel="00000000" w:rsidR="00000000" w:rsidRPr="00000000">
        <w:rPr>
          <w:color w:val="303030"/>
          <w:highlight w:val="white"/>
          <w:rtl w:val="0"/>
        </w:rPr>
        <w:t xml:space="preserve">. Deliver a </w:t>
      </w:r>
      <w:r w:rsidDel="00000000" w:rsidR="00000000" w:rsidRPr="00000000">
        <w:rPr>
          <w:b w:val="1"/>
          <w:bCs w:val="1"/>
          <w:color w:val="303030"/>
          <w:highlight w:val="white"/>
          <w:rtl w:val="0"/>
        </w:rPr>
        <w:t xml:space="preserve">v5.0 LTS</w:t>
      </w:r>
      <w:r w:rsidDel="00000000" w:rsidR="00000000" w:rsidRPr="00000000">
        <w:rPr>
          <w:color w:val="303030"/>
          <w:highlight w:val="white"/>
          <w:rtl w:val="0"/>
        </w:rPr>
        <w:t xml:space="preserve"> of the trust fabric focusing on stability, performance tuning, and ease of integration. Possibly implement </w:t>
      </w:r>
      <w:r w:rsidDel="00000000" w:rsidR="00000000" w:rsidRPr="00000000">
        <w:rPr>
          <w:b w:val="1"/>
          <w:bCs w:val="1"/>
          <w:color w:val="303030"/>
          <w:highlight w:val="white"/>
          <w:rtl w:val="0"/>
        </w:rPr>
        <w:t xml:space="preserve">ledger scaling</w:t>
      </w:r>
      <w:r w:rsidDel="00000000" w:rsidR="00000000" w:rsidRPr="00000000">
        <w:rPr>
          <w:color w:val="303030"/>
          <w:highlight w:val="white"/>
          <w:rtl w:val="0"/>
        </w:rPr>
        <w:t xml:space="preserve"> enhancements like sharding or hierarchical ledgers if the volume is enormous (e.g. local ledgers per site that roll-up to global for performance)</w:t>
      </w:r>
      <w:r w:rsidDel="00000000" w:rsidR="00000000" w:rsidRPr="00000000">
        <w:rPr>
          <w:i w:val="1"/>
          <w:iCs w:val="1"/>
          <w:color w:val="303030"/>
          <w:highlight w:val="white"/>
          <w:rtl w:val="0"/>
        </w:rPr>
        <w:t xml:space="preserve">[189][154]</w:t>
      </w:r>
      <w:r w:rsidDel="00000000" w:rsidR="00000000" w:rsidRPr="00000000">
        <w:rPr>
          <w:color w:val="303030"/>
          <w:highlight w:val="white"/>
          <w:rtl w:val="0"/>
        </w:rPr>
        <w:t xml:space="preserve">. Ensure integration with any new tech (for example, if confidential computing enclaves are used to run parts of ledger for extra security, incorporate that)</w:t>
      </w:r>
      <w:r w:rsidDel="00000000" w:rsidR="00000000" w:rsidRPr="00000000">
        <w:rPr>
          <w:i w:val="1"/>
          <w:iCs w:val="1"/>
          <w:color w:val="303030"/>
          <w:highlight w:val="white"/>
          <w:rtl w:val="0"/>
        </w:rPr>
        <w:t xml:space="preserve">[192][193]</w:t>
      </w:r>
      <w:r w:rsidDel="00000000" w:rsidR="00000000" w:rsidRPr="00000000">
        <w:rPr>
          <w:color w:val="303030"/>
          <w:highlight w:val="white"/>
          <w:rtl w:val="0"/>
        </w:rPr>
        <w:t xml:space="preserve">. Expand to support any new legal frameworks: e.g. if there’s a new global quantum IP treaty or updated patent laws for quantum algorithms, our contracts should adapt (this likely means updating contract templates or adding policy rules to handle new categories). Create </w:t>
      </w:r>
      <w:r w:rsidDel="00000000" w:rsidR="00000000" w:rsidRPr="00000000">
        <w:rPr>
          <w:b w:val="1"/>
          <w:bCs w:val="1"/>
          <w:color w:val="303030"/>
          <w:highlight w:val="white"/>
          <w:rtl w:val="0"/>
        </w:rPr>
        <w:t xml:space="preserve">read-only replicas or analytics portals</w:t>
      </w:r>
      <w:r w:rsidDel="00000000" w:rsidR="00000000" w:rsidRPr="00000000">
        <w:rPr>
          <w:color w:val="303030"/>
          <w:highlight w:val="white"/>
          <w:rtl w:val="0"/>
        </w:rPr>
        <w:t xml:space="preserve"> for third parties: e.g. regulators or auditors might get a special node or API to read ledger data without compromising security</w:t>
      </w:r>
      <w:r w:rsidDel="00000000" w:rsidR="00000000" w:rsidRPr="00000000">
        <w:rPr>
          <w:i w:val="1"/>
          <w:iCs w:val="1"/>
          <w:color w:val="303030"/>
          <w:highlight w:val="white"/>
          <w:rtl w:val="0"/>
        </w:rPr>
        <w:t xml:space="preserve">[194][195]</w:t>
      </w:r>
      <w:r w:rsidDel="00000000" w:rsidR="00000000" w:rsidRPr="00000000">
        <w:rPr>
          <w:color w:val="303030"/>
          <w:highlight w:val="white"/>
          <w:rtl w:val="0"/>
        </w:rPr>
        <w:t xml:space="preserve">, ensure that’s available and easy to use (could just be an export tool with cryptographic proofs to verify integrity without giving full ledger access). Achieve any remaining compliance certifications that have emerged (maybe by now some quantum-specific standards exist – we’d be first to comply). Work on making the trust fabric so reliable it’s boring: e.g. refine update processes so even major upgrades happen with no downtime (blue-green deployments of ledger nodes, etc.)</w:t>
      </w:r>
      <w:r w:rsidDel="00000000" w:rsidR="00000000" w:rsidRPr="00000000">
        <w:rPr>
          <w:i w:val="1"/>
          <w:iCs w:val="1"/>
          <w:color w:val="303030"/>
          <w:highlight w:val="white"/>
          <w:rtl w:val="0"/>
        </w:rPr>
        <w:t xml:space="preserve">[181][182]</w:t>
      </w:r>
      <w:r w:rsidDel="00000000" w:rsidR="00000000" w:rsidRPr="00000000">
        <w:rPr>
          <w:color w:val="303030"/>
          <w:highlight w:val="white"/>
          <w:rtl w:val="0"/>
        </w:rPr>
        <w:t xml:space="preserve">. Essentially treat it like critical infrastructure akin to core internet protocols – slow, careful changes with lots of testing, and mostly keeping it running and scaling.</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Governance widely adopted from prior era. Possibly a foundation or governance board now exists – we coordinate changes through that (like how Internet RFCs evolve – our ledger might have formal improvement proposals). So a pre-req is that our governance tech is accepted enough that we can’t just change it arbitrarily; backward compatibility matters.</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Emphasize </w:t>
      </w:r>
      <w:r w:rsidDel="00000000" w:rsidR="00000000" w:rsidRPr="00000000">
        <w:rPr>
          <w:b w:val="1"/>
          <w:bCs w:val="1"/>
          <w:color w:val="303030"/>
          <w:highlight w:val="white"/>
          <w:rtl w:val="0"/>
        </w:rPr>
        <w:t xml:space="preserve">data durability and continuity</w:t>
      </w:r>
      <w:r w:rsidDel="00000000" w:rsidR="00000000" w:rsidRPr="00000000">
        <w:rPr>
          <w:color w:val="303030"/>
          <w:highlight w:val="white"/>
          <w:rtl w:val="0"/>
        </w:rPr>
        <w:t xml:space="preserve"> – e.g. guarantee no data loss or perhaps even claim something like “ledger durability 12 nines” (like cloud storage claims) meaning practically impossible to lose data due to our replication and backup strategies</w:t>
      </w:r>
      <w:r w:rsidDel="00000000" w:rsidR="00000000" w:rsidRPr="00000000">
        <w:rPr>
          <w:i w:val="1"/>
          <w:iCs w:val="1"/>
          <w:color w:val="303030"/>
          <w:highlight w:val="white"/>
          <w:rtl w:val="0"/>
        </w:rPr>
        <w:t xml:space="preserve">[179][180]</w:t>
      </w:r>
      <w:r w:rsidDel="00000000" w:rsidR="00000000" w:rsidRPr="00000000">
        <w:rPr>
          <w:color w:val="303030"/>
          <w:highlight w:val="white"/>
          <w:rtl w:val="0"/>
        </w:rPr>
        <w:t xml:space="preserve">. Also emphasize </w:t>
      </w:r>
      <w:r w:rsidDel="00000000" w:rsidR="00000000" w:rsidRPr="00000000">
        <w:rPr>
          <w:b w:val="1"/>
          <w:bCs w:val="1"/>
          <w:color w:val="303030"/>
          <w:highlight w:val="white"/>
          <w:rtl w:val="0"/>
        </w:rPr>
        <w:t xml:space="preserve">upgrade safety</w:t>
      </w:r>
      <w:r w:rsidDel="00000000" w:rsidR="00000000" w:rsidRPr="00000000">
        <w:rPr>
          <w:color w:val="303030"/>
          <w:highlight w:val="white"/>
          <w:rtl w:val="0"/>
        </w:rPr>
        <w:t xml:space="preserve"> – no downtime or inconsistency on updates (we might set a goal of being able to do rolling upgrades with zero ledger write interruptions). Possibly commit to external transparency: e.g. a public status or audit feed that shows the health of the trust network in real-time. Otherwise, maintain previous SLOs, maybe boasting that even at 100× the volume, append latency and query times remain low due to our scaling improvements.</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The governance plane runs in a </w:t>
      </w:r>
      <w:r w:rsidDel="00000000" w:rsidR="00000000" w:rsidRPr="00000000">
        <w:rPr>
          <w:i w:val="1"/>
          <w:iCs w:val="1"/>
          <w:color w:val="303030"/>
          <w:highlight w:val="white"/>
          <w:rtl w:val="0"/>
        </w:rPr>
        <w:t xml:space="preserve">steady-state at internet scale</w:t>
      </w:r>
      <w:r w:rsidDel="00000000" w:rsidR="00000000" w:rsidRPr="00000000">
        <w:rPr>
          <w:color w:val="303030"/>
          <w:highlight w:val="white"/>
          <w:rtl w:val="0"/>
        </w:rPr>
        <w:t xml:space="preserve">. That means: dozens or more organizations, millions of transactions, and it’s just working with minimal fuss. We might decide by end of Era 4 that the trust fabric is essentially “done” feature-wise and moves into long-term sustainment mode (like how TCP/IP hasn’t fundamentally changed in decades). Possibly the core team reduces involvement except for oversight, with maybe a dedicated ops team or foundation maintaining it. From a business perspective, this could be when we shift our focus to higher layers (discovery, new applications) as governance yields diminishing returns aside from keeping it compliant and up. Exit Era 4 when any significant governance concerns for quantum computing are addressed or a clear plan: e.g. if new IP issues arise, our framework can handle them; if not, it quietly logs everything and everyone trusts it. Also by then, if any competitor solutions exist, either they have merged with ours or become irrelevant. Essentially, A4Q governance either becomes the </w:t>
      </w:r>
      <w:r w:rsidDel="00000000" w:rsidR="00000000" w:rsidRPr="00000000">
        <w:rPr>
          <w:b w:val="1"/>
          <w:bCs w:val="1"/>
          <w:color w:val="303030"/>
          <w:highlight w:val="white"/>
          <w:rtl w:val="0"/>
        </w:rPr>
        <w:t xml:space="preserve">de facto public utility</w:t>
      </w:r>
      <w:r w:rsidDel="00000000" w:rsidR="00000000" w:rsidRPr="00000000">
        <w:rPr>
          <w:color w:val="303030"/>
          <w:highlight w:val="white"/>
          <w:rtl w:val="0"/>
        </w:rPr>
        <w:t xml:space="preserve"> (our ideal outcome) or we have successfully integrated to coexist such that our customers stay within our ecosystem regardless.</w:t>
      </w:r>
    </w:p>
    <w:p w:rsidR="00000000" w:rsidDel="00000000" w:rsidP="00000000" w:rsidRDefault="00000000" w:rsidRPr="00000000" w14:paraId="00000561">
      <w:pPr>
        <w:numPr>
          <w:ilvl w:val="0"/>
          <w:numId w:val="9"/>
        </w:numPr>
        <w:spacing w:after="240" w:lineRule="auto"/>
        <w:ind w:left="720" w:hanging="360"/>
        <w:rPr>
          <w:color w:val="303030"/>
          <w:highlight w:val="white"/>
        </w:rPr>
      </w:pPr>
      <w:r w:rsidDel="00000000" w:rsidR="00000000" w:rsidRPr="00000000">
        <w:rPr>
          <w:b w:val="1"/>
          <w:bCs w:val="1"/>
          <w:color w:val="303030"/>
          <w:highlight w:val="white"/>
          <w:rtl w:val="0"/>
        </w:rPr>
        <w:t xml:space="preserve">Era 4 Item I3: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Unified Hybrid Quantum-Classical Workflows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Cross (Discovery &amp; Autonomy)</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By 2031-33, quantum computing likely coexists with classical HPC for complex workflows. A4Q should fully support </w:t>
      </w:r>
      <w:r w:rsidDel="00000000" w:rsidR="00000000" w:rsidRPr="00000000">
        <w:rPr>
          <w:b w:val="1"/>
          <w:bCs w:val="1"/>
          <w:color w:val="303030"/>
          <w:highlight w:val="white"/>
          <w:rtl w:val="0"/>
        </w:rPr>
        <w:t xml:space="preserve">hybrid workloads</w:t>
      </w:r>
      <w:r w:rsidDel="00000000" w:rsidR="00000000" w:rsidRPr="00000000">
        <w:rPr>
          <w:color w:val="303030"/>
          <w:highlight w:val="white"/>
          <w:rtl w:val="0"/>
        </w:rPr>
        <w:t xml:space="preserve">: e.g. an end-to-end pipeline where classical compute (maybe an AI or an optimization routine) interweaves with quantum subroutines. Deliver integrations or modules so that A4Q orchestrator can manage not just quantum jobs but also coordinate classical tasks around them. Possibly integrate with established </w:t>
      </w:r>
      <w:r w:rsidDel="00000000" w:rsidR="00000000" w:rsidRPr="00000000">
        <w:rPr>
          <w:b w:val="1"/>
          <w:bCs w:val="1"/>
          <w:color w:val="303030"/>
          <w:highlight w:val="white"/>
          <w:rtl w:val="0"/>
        </w:rPr>
        <w:t xml:space="preserve">orchestration frameworks like Kubernetes, Slurm</w:t>
      </w:r>
      <w:r w:rsidDel="00000000" w:rsidR="00000000" w:rsidRPr="00000000">
        <w:rPr>
          <w:color w:val="303030"/>
          <w:highlight w:val="white"/>
          <w:rtl w:val="0"/>
        </w:rPr>
        <w:t xml:space="preserve"> or cloud serverless platforms, bridging quantum jobs into those systems. For example, implement a plugin where A4Q can be invoked as a resource scheduler inside a larger HPC job or vice versa. The deliverable could be something like an </w:t>
      </w:r>
      <w:r w:rsidDel="00000000" w:rsidR="00000000" w:rsidRPr="00000000">
        <w:rPr>
          <w:b w:val="1"/>
          <w:bCs w:val="1"/>
          <w:color w:val="303030"/>
          <w:highlight w:val="white"/>
          <w:rtl w:val="0"/>
        </w:rPr>
        <w:t xml:space="preserve">A4Q-HPC Bridge</w:t>
      </w:r>
      <w:r w:rsidDel="00000000" w:rsidR="00000000" w:rsidRPr="00000000">
        <w:rPr>
          <w:color w:val="303030"/>
          <w:highlight w:val="white"/>
          <w:rtl w:val="0"/>
        </w:rPr>
        <w:t xml:space="preserve"> container that sites can deploy to allow HPC clusters to offload parts of tasks to A4Q and wait for results, with trust fabric ensuring provenance through the whole pipeline. Also incorporate classical data in governance: ensure our ledger can link classical dataset references and quantum results, providing a holistic audit (so one can trace final result back through classical and quantum steps). On the Discovery side, allow classical compute suggestions too – e.g. our AI might suggest classical pre/post processing improvements along with quantum circuits (embedding Discovery in hybrid sense). Essentially break the silos: A4Q becomes part of the general compute fabric, not an isolated quantum island.</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A4Q matured in its own domain first. By now, likely user demand or partnerships with HPC centers drives this (maybe some Era 3 pilots with national labs combining HPC + quantum). Possibly need to implement chunking or streaming if quantum tasks become subprocesses of larger computations (like feed data iteratively).</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New metric could be </w:t>
      </w:r>
      <w:r w:rsidDel="00000000" w:rsidR="00000000" w:rsidRPr="00000000">
        <w:rPr>
          <w:i w:val="1"/>
          <w:iCs w:val="1"/>
          <w:color w:val="303030"/>
          <w:highlight w:val="white"/>
          <w:rtl w:val="0"/>
        </w:rPr>
        <w:t xml:space="preserve">end-to-end workflow latency</w:t>
      </w:r>
      <w:r w:rsidDel="00000000" w:rsidR="00000000" w:rsidRPr="00000000">
        <w:rPr>
          <w:color w:val="303030"/>
          <w:highlight w:val="white"/>
          <w:rtl w:val="0"/>
        </w:rPr>
        <w:t xml:space="preserve"> or success – ensure adding quantum via A4Q doesn’t become a bottleneck in larger pipelines. Possibly commit that our overhead for orchestration in hybrid scenarios is minimal (like if HPC job calls a quantum job through us, we add only say 5% overhead vs. direct usage – and that overhead buys them governance and integration). Continue to ensure security across domains: e.g. if passing data between HPC and quantum, no leaks or trust breaks. Track how often our decisions incorporate classical context (maybe an internal metric: e.g. our scheduler defers a quantum job because it knows a classical pre-computation isn’t done – measure such synchronization correctness).</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At least one high-profile demonstration of a complex hybrid workflow (maybe solving a grand challenge) executed smoothly with A4Q coordinating the quantum parts. For instance, a climate modeling simulation (classical HPC) that calls a quantum subroutine for a specific chemistry calc, runs via A4Q, returns and continues – all orchestrated seamlessly. Achieving that and having the involved parties trust and adopt this approach is success. It means our platform has transcended pure quantum and became a part of the broader computing ecosystem. Another exit marker: if major cloud providers incorporate A4Q as the default way their users access quantum through their cloud pipelines (for compliance or ease), then we’ve basically become embedded in the infrastructure. By Era 4’s end, the line between quantum and classical computing management should blur – with A4Q (or its protocols) enabling that fusion. This sets up the final era where quantum computing is mainstream and integrated with everything, and our role is to keep it running and push any last frontier (like autonomous science).</w:t>
      </w:r>
    </w:p>
    <w:p w:rsidR="00000000" w:rsidDel="00000000" w:rsidP="00000000" w:rsidRDefault="00000000" w:rsidRPr="00000000" w14:paraId="00000562">
      <w:pPr>
        <w:spacing w:after="240" w:before="240" w:lineRule="auto"/>
        <w:rPr>
          <w:color w:val="303030"/>
          <w:highlight w:val="white"/>
        </w:rPr>
      </w:pPr>
      <w:r w:rsidDel="00000000" w:rsidR="00000000" w:rsidRPr="00000000">
        <w:rPr>
          <w:b w:val="1"/>
          <w:bCs w:val="1"/>
          <w:color w:val="303030"/>
          <w:highlight w:val="white"/>
          <w:rtl w:val="0"/>
        </w:rPr>
        <w:t xml:space="preserve">Era 5 (Years 8–10, 2033–2035) – Full Autonomy and Industry Standardization</w:t>
        <w:br w:type="textWrapping"/>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Summary:</w:t>
      </w:r>
      <w:r w:rsidDel="00000000" w:rsidR="00000000" w:rsidRPr="00000000">
        <w:rPr>
          <w:color w:val="303030"/>
          <w:highlight w:val="white"/>
          <w:rtl w:val="0"/>
        </w:rPr>
        <w:t xml:space="preserve"> The final era envisions A4Q’s platform reaching a </w:t>
      </w:r>
      <w:r w:rsidDel="00000000" w:rsidR="00000000" w:rsidRPr="00000000">
        <w:rPr>
          <w:b w:val="1"/>
          <w:bCs w:val="1"/>
          <w:color w:val="303030"/>
          <w:highlight w:val="white"/>
          <w:rtl w:val="0"/>
        </w:rPr>
        <w:t xml:space="preserve">capstone maturity</w:t>
      </w:r>
      <w:r w:rsidDel="00000000" w:rsidR="00000000" w:rsidRPr="00000000">
        <w:rPr>
          <w:color w:val="303030"/>
          <w:highlight w:val="white"/>
          <w:rtl w:val="0"/>
        </w:rPr>
        <w:t xml:space="preserve"> where it is the default quantum operating environment, and potentially shifting focus from growth to sustaining a long-term presence or exit strategy.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Attain full “closed-loop” autonomy – quantum systems run with almost no human intervention beyond setting objectives. The platform might achieve a “12 nines” reliability in some components and be capable of handling multi-day, highly complex computations automatically. At this point, we might even allow the system to handle decisions like scheduling experiments for optimization or calibration without being asked (self-driving operations).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By Year 10, A4Q’s governance plane should be an industry staple akin to TLS for the internet</w:t>
      </w:r>
      <w:r w:rsidDel="00000000" w:rsidR="00000000" w:rsidRPr="00000000">
        <w:rPr>
          <w:i w:val="1"/>
          <w:iCs w:val="1"/>
          <w:color w:val="303030"/>
          <w:highlight w:val="white"/>
          <w:rtl w:val="0"/>
        </w:rPr>
        <w:t xml:space="preserve">[196]</w:t>
      </w:r>
      <w:r w:rsidDel="00000000" w:rsidR="00000000" w:rsidRPr="00000000">
        <w:rPr>
          <w:color w:val="303030"/>
          <w:highlight w:val="white"/>
          <w:rtl w:val="0"/>
        </w:rPr>
        <w:t xml:space="preserve">. Possibly we see regulatory endorsement (maybe governments require quantum compute to use provenance solutions like A4Q for critical tasks). The plane moves into an oversight role – ensuring all new developments (like if new cryptographic threats or new legal requirements emerge) are promptly addressed, but otherwise minimal changes. </w:t>
      </w:r>
      <w:r w:rsidDel="00000000" w:rsidR="00000000" w:rsidRPr="00000000">
        <w:rPr>
          <w:b w:val="1"/>
          <w:bCs w:val="1"/>
          <w:color w:val="303030"/>
          <w:highlight w:val="white"/>
          <w:rtl w:val="0"/>
        </w:rPr>
        <w:t xml:space="preserve">Discovery:</w:t>
      </w:r>
      <w:r w:rsidDel="00000000" w:rsidR="00000000" w:rsidRPr="00000000">
        <w:rPr>
          <w:color w:val="303030"/>
          <w:highlight w:val="white"/>
          <w:rtl w:val="0"/>
        </w:rPr>
        <w:t xml:space="preserve"> If successful, the Discovery plane becomes a major innovation driver: perhaps routinely discovering better algorithms than human experts, and possibly integrated into research cycles (labs using it to co-design algorithms and hardware). If not, it may be a niche tool or have pivoted to a collaborative model (maybe A4Q Discovery turned into an open platform where many contribute models/ideas). </w:t>
      </w:r>
      <w:r w:rsidDel="00000000" w:rsidR="00000000" w:rsidRPr="00000000">
        <w:rPr>
          <w:b w:val="1"/>
          <w:bCs w:val="1"/>
          <w:color w:val="303030"/>
          <w:highlight w:val="white"/>
          <w:rtl w:val="0"/>
        </w:rPr>
        <w:t xml:space="preserve">Business/Strategy:</w:t>
      </w:r>
      <w:r w:rsidDel="00000000" w:rsidR="00000000" w:rsidRPr="00000000">
        <w:rPr>
          <w:color w:val="303030"/>
          <w:highlight w:val="white"/>
          <w:rtl w:val="0"/>
        </w:rPr>
        <w:t xml:space="preserve"> Year 10 likely marks a transition: either preparing for large-scale commercialization beyond early adopters (if quantum is by then widely adopted, A4Q could become a large enterprise or acquired by a bigger player to scale further), or, if the tech stabilized, consolidating everything into a robust “Quantum Data Center Kit” product for the long haul. The final state should be that A4Q’s decade of work resulted in a </w:t>
      </w:r>
      <w:r w:rsidDel="00000000" w:rsidR="00000000" w:rsidRPr="00000000">
        <w:rPr>
          <w:b w:val="1"/>
          <w:bCs w:val="1"/>
          <w:color w:val="303030"/>
          <w:highlight w:val="white"/>
          <w:rtl w:val="0"/>
        </w:rPr>
        <w:t xml:space="preserve">moat</w:t>
      </w:r>
      <w:r w:rsidDel="00000000" w:rsidR="00000000" w:rsidRPr="00000000">
        <w:rPr>
          <w:color w:val="303030"/>
          <w:highlight w:val="white"/>
          <w:rtl w:val="0"/>
        </w:rPr>
        <w:t xml:space="preserve"> – either in data, standards, or network effects – that secures its role in the quantum ecosystem for the foreseeable future.</w:t>
      </w:r>
    </w:p>
    <w:p w:rsidR="00000000" w:rsidDel="00000000" w:rsidP="00000000" w:rsidRDefault="00000000" w:rsidRPr="00000000" w14:paraId="00000563">
      <w:pPr>
        <w:numPr>
          <w:ilvl w:val="0"/>
          <w:numId w:val="7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5 Item I1: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End-to-End Autonomous Quantum Operations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Autonomy (with Discovery assist)</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Demonstrate truly </w:t>
      </w:r>
      <w:r w:rsidDel="00000000" w:rsidR="00000000" w:rsidRPr="00000000">
        <w:rPr>
          <w:b w:val="1"/>
          <w:bCs w:val="1"/>
          <w:color w:val="303030"/>
          <w:highlight w:val="white"/>
          <w:rtl w:val="0"/>
        </w:rPr>
        <w:t xml:space="preserve">fully autonomous operation</w:t>
      </w:r>
      <w:r w:rsidDel="00000000" w:rsidR="00000000" w:rsidRPr="00000000">
        <w:rPr>
          <w:color w:val="303030"/>
          <w:highlight w:val="white"/>
          <w:rtl w:val="0"/>
        </w:rPr>
        <w:t xml:space="preserve"> of a quantum computing facility or service for an extended period (say, months) with zero unscheduled downtime and zero manual tuning. The orchestrator (now merged with FTAE logic completely) should be able to start from a fresh day, calibrate all qubits, run user workloads, handle any errors, optimize scheduling, and maintain itself (like applying any software patches in a rolling fashion) without human intervention. We might call this the </w:t>
      </w:r>
      <w:r w:rsidDel="00000000" w:rsidR="00000000" w:rsidRPr="00000000">
        <w:rPr>
          <w:b w:val="1"/>
          <w:bCs w:val="1"/>
          <w:color w:val="303030"/>
          <w:highlight w:val="white"/>
          <w:rtl w:val="0"/>
        </w:rPr>
        <w:t xml:space="preserve">“lights-out” quantum data center</w:t>
      </w:r>
      <w:r w:rsidDel="00000000" w:rsidR="00000000" w:rsidRPr="00000000">
        <w:rPr>
          <w:color w:val="303030"/>
          <w:highlight w:val="white"/>
          <w:rtl w:val="0"/>
        </w:rPr>
        <w:t xml:space="preserve">. It likely requires a finishing touch of coupling with Discovery: e.g. the system might automatically try new error correction strategies at runtime if it detects performance degrading, essentially learning and adapting on the fly (closed-loop learning)</w:t>
      </w:r>
      <w:r w:rsidDel="00000000" w:rsidR="00000000" w:rsidRPr="00000000">
        <w:rPr>
          <w:i w:val="1"/>
          <w:iCs w:val="1"/>
          <w:color w:val="303030"/>
          <w:highlight w:val="white"/>
          <w:rtl w:val="0"/>
        </w:rPr>
        <w:t xml:space="preserve">[126][127]</w:t>
      </w:r>
      <w:r w:rsidDel="00000000" w:rsidR="00000000" w:rsidRPr="00000000">
        <w:rPr>
          <w:color w:val="303030"/>
          <w:highlight w:val="white"/>
          <w:rtl w:val="0"/>
        </w:rPr>
        <w:t xml:space="preserve">. Also incorporate </w:t>
      </w:r>
      <w:r w:rsidDel="00000000" w:rsidR="00000000" w:rsidRPr="00000000">
        <w:rPr>
          <w:b w:val="1"/>
          <w:bCs w:val="1"/>
          <w:color w:val="303030"/>
          <w:highlight w:val="white"/>
          <w:rtl w:val="0"/>
        </w:rPr>
        <w:t xml:space="preserve">digital twin</w:t>
      </w:r>
      <w:r w:rsidDel="00000000" w:rsidR="00000000" w:rsidRPr="00000000">
        <w:rPr>
          <w:color w:val="303030"/>
          <w:highlight w:val="white"/>
          <w:rtl w:val="0"/>
        </w:rPr>
        <w:t xml:space="preserve"> concepts: maintain a simulated model of the quantum system that the autonomy engine uses to test out adjustments virtually before applying (minimizing risk). Achieve near real-time anomaly response (sub-second) and predictive maintenance (system fixes issues before they cause downtime). At this stage, human role shifts to just specifying high-level goals/policies and reviewing audit logs; the system runs quantum ops at peak efficiency on its own.</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Era 4’s optimizations complete and stable. Possibly require advanced AI (maybe integration of next-gen AI to help manage complexity). All components (orchestrator, calibrator, anomaly detector, QAGF) working seamlessly together.</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The ultimate stretch goals – e.g. </w:t>
      </w:r>
      <w:r w:rsidDel="00000000" w:rsidR="00000000" w:rsidRPr="00000000">
        <w:rPr>
          <w:b w:val="1"/>
          <w:bCs w:val="1"/>
          <w:color w:val="303030"/>
          <w:highlight w:val="white"/>
          <w:rtl w:val="0"/>
        </w:rPr>
        <w:t xml:space="preserve">Uptime 99.999%+</w:t>
      </w:r>
      <w:r w:rsidDel="00000000" w:rsidR="00000000" w:rsidRPr="00000000">
        <w:rPr>
          <w:color w:val="303030"/>
          <w:highlight w:val="white"/>
          <w:rtl w:val="0"/>
        </w:rPr>
        <w:t xml:space="preserve"> (a downtime of minutes per year or less, essentially as reliable as best cloud infrastructure)</w:t>
      </w:r>
      <w:r w:rsidDel="00000000" w:rsidR="00000000" w:rsidRPr="00000000">
        <w:rPr>
          <w:i w:val="1"/>
          <w:iCs w:val="1"/>
          <w:color w:val="303030"/>
          <w:highlight w:val="white"/>
          <w:rtl w:val="0"/>
        </w:rPr>
        <w:t xml:space="preserve">[146][147]</w:t>
      </w:r>
      <w:r w:rsidDel="00000000" w:rsidR="00000000" w:rsidRPr="00000000">
        <w:rPr>
          <w:color w:val="303030"/>
          <w:highlight w:val="white"/>
          <w:rtl w:val="0"/>
        </w:rPr>
        <w:t xml:space="preserve">. Perhaps a target of </w:t>
      </w:r>
      <w:r w:rsidDel="00000000" w:rsidR="00000000" w:rsidRPr="00000000">
        <w:rPr>
          <w:i w:val="1"/>
          <w:iCs w:val="1"/>
          <w:color w:val="303030"/>
          <w:highlight w:val="white"/>
          <w:rtl w:val="0"/>
        </w:rPr>
        <w:t xml:space="preserve">X days of continuous autonomous operation</w:t>
      </w:r>
      <w:r w:rsidDel="00000000" w:rsidR="00000000" w:rsidRPr="00000000">
        <w:rPr>
          <w:color w:val="303030"/>
          <w:highlight w:val="white"/>
          <w:rtl w:val="0"/>
        </w:rPr>
        <w:t xml:space="preserve"> metric (e.g. “system ran 100 days straight handling diverse jobs with no human help”). Efficiency at maximum, etc. At this point, any further improvement might be beyond diminishing returns. Possibly our metrics transition to more business-level (like cost optimization, user satisfaction) since technical SLOs are all green.</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Achieve a milestone like </w:t>
      </w:r>
      <w:r w:rsidDel="00000000" w:rsidR="00000000" w:rsidRPr="00000000">
        <w:rPr>
          <w:i w:val="1"/>
          <w:iCs w:val="1"/>
          <w:color w:val="303030"/>
          <w:highlight w:val="white"/>
          <w:rtl w:val="0"/>
        </w:rPr>
        <w:t xml:space="preserve">“Year 10 demo: A4Q manages a complex quantum computing workload for 30 days fully autonomously, with all SLOs met and improved upon without human touch.”</w:t>
      </w:r>
      <w:r w:rsidDel="00000000" w:rsidR="00000000" w:rsidRPr="00000000">
        <w:rPr>
          <w:color w:val="303030"/>
          <w:highlight w:val="white"/>
          <w:rtl w:val="0"/>
        </w:rPr>
        <w:t xml:space="preserve"> This would be akin to proving the concept of a self-driving quantum computer environment. Another criterion: key stakeholders (labs, companies) trust the system enough that they operate in autopilot mode routinely – we have references saying “We let A4Q run our quantum computing cluster and it has performed flawlessly, better than our team could.” Essentially, exit when autonomy is no longer a risk but an expectation – new quantum facilities would not consider manual operation feasible or cost-effective, they’d go straight to an A4Q-like solution. This cements our original vision of AI-managed quantum systems.</w:t>
      </w:r>
    </w:p>
    <w:p w:rsidR="00000000" w:rsidDel="00000000" w:rsidP="00000000" w:rsidRDefault="00000000" w:rsidRPr="00000000" w14:paraId="00000564">
      <w:pPr>
        <w:numPr>
          <w:ilvl w:val="0"/>
          <w:numId w:val="7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5 Item I2: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Quantum Governance as Public Infrastructure</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Governance</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By the end of Year 10, formalize the status of the trust fabric as the industry standard (if not already fully achieved in Era 4). This could involve transferring full governance of it to an international standards body or foundation (if that adds credibility and longevity). Ensure any remaining intellectual property issues are resolved – e.g. if our watermarking or ledger have patents, either widely license them or move them under a foundation so that the standard can live on and not be encumbered (since by now our moat is more in integration and ecosystem than the IP itself). Possibly see government regulation incorporate our framework: e.g. a law might say “Quantum cloud providers must maintain an audit trail meeting criteria X” which align with what our trust fabric does – effectively, our design becomes required compliance (that’s a huge moat if so). Technical deliverables might be final security hardening for the very long term: e.g. if by Year 10 we worry about quantum computers attacking our PQC, maybe we update crypto again or incorporate quantum-proof hardware enclaves as mentioned</w:t>
      </w:r>
      <w:r w:rsidDel="00000000" w:rsidR="00000000" w:rsidRPr="00000000">
        <w:rPr>
          <w:i w:val="1"/>
          <w:iCs w:val="1"/>
          <w:color w:val="303030"/>
          <w:highlight w:val="white"/>
          <w:rtl w:val="0"/>
        </w:rPr>
        <w:t xml:space="preserve">[192][193]</w:t>
      </w:r>
      <w:r w:rsidDel="00000000" w:rsidR="00000000" w:rsidRPr="00000000">
        <w:rPr>
          <w:color w:val="303030"/>
          <w:highlight w:val="white"/>
          <w:rtl w:val="0"/>
        </w:rPr>
        <w:t xml:space="preserve">. But largely, focus on making sure the governance plane can run with minimal involvement indefinitely (maybe by now our company’s direct involvement is minimal, if an open community drives it). Possibly an </w:t>
      </w:r>
      <w:r w:rsidDel="00000000" w:rsidR="00000000" w:rsidRPr="00000000">
        <w:rPr>
          <w:b w:val="1"/>
          <w:bCs w:val="1"/>
          <w:color w:val="303030"/>
          <w:highlight w:val="white"/>
          <w:rtl w:val="0"/>
        </w:rPr>
        <w:t xml:space="preserve">LTS release v6.0</w:t>
      </w:r>
      <w:r w:rsidDel="00000000" w:rsidR="00000000" w:rsidRPr="00000000">
        <w:rPr>
          <w:color w:val="303030"/>
          <w:highlight w:val="white"/>
          <w:rtl w:val="0"/>
        </w:rPr>
        <w:t xml:space="preserve"> that is meant to be stable for many years with only minor updates.</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Achievements in Era 3/4, plus likely collaboration with policy makers and standards communities. Also ensure business alignment: if our revenue depended on governance services, we might shift to support/maintenance model as it commoditizes.</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Maintain highest integrity and availability as earlier. Possibly define an official SLA or legal standard around it. E.g., commit to an annual external audit of the trust network to certify it (like how financial systems get audited) – by Year 10, perhaps the trust fabric has gone through real audits by external regulators and passed, which might become an ongoing requirement (so incorporate that as part of operations).</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The quantum IP provenance and governance problem is “solved” to the satisfaction of industry and government, with A4Q’s solution at the core of that. Evidence: e.g. a majority of quantum transactions globally are recorded through a mechanism derived from or compatible with A4Q’s ledger; or an industry consortium (with all big players) continuously operates our trust network. Also, that this system has survived the test of time – perhaps by Year 10 there was an attempt at a security breach or a major legal case that used our audit trail, and the system held up, proving its worth and durability. Exit when we can confidently claim that the trust fabric will continue as the backbone of quantum computing trust beyond our direct involvement – in other words, a legacy that persists (which is good for the world, and for our moat if we remain a key maintainer or service provider around it).</w:t>
      </w:r>
    </w:p>
    <w:p w:rsidR="00000000" w:rsidDel="00000000" w:rsidP="00000000" w:rsidRDefault="00000000" w:rsidRPr="00000000" w14:paraId="00000565">
      <w:pPr>
        <w:numPr>
          <w:ilvl w:val="0"/>
          <w:numId w:val="7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5 Item I3: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A4Q Ecosystem &amp; Moat Consolidation</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Cross-Cutting (Business/Ecosystem)</w:t>
        <w:br w:type="textWrapping"/>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Solidify any remaining competitive advantages and lock-in. If not already, by Year 10 gather and leverage the </w:t>
      </w:r>
      <w:r w:rsidDel="00000000" w:rsidR="00000000" w:rsidRPr="00000000">
        <w:rPr>
          <w:b w:val="1"/>
          <w:bCs w:val="1"/>
          <w:color w:val="303030"/>
          <w:highlight w:val="white"/>
          <w:rtl w:val="0"/>
        </w:rPr>
        <w:t xml:space="preserve">data moat</w:t>
      </w:r>
      <w:r w:rsidDel="00000000" w:rsidR="00000000" w:rsidRPr="00000000">
        <w:rPr>
          <w:color w:val="303030"/>
          <w:highlight w:val="white"/>
          <w:rtl w:val="0"/>
        </w:rPr>
        <w:t xml:space="preserve">: a decade of operation yields unique datasets (performance stats, failure modes, algorithm improvements) – we can use that to continuously improve and also to train AI models that perhaps no competitor can match (like our Discovery plane models become best-in-class due to data). Possibly publish selective insights (anonymized) to position us as thought leaders (e.g. annual “Quantum Computing Report” based on aggregate usage data). Expand the </w:t>
      </w:r>
      <w:r w:rsidDel="00000000" w:rsidR="00000000" w:rsidRPr="00000000">
        <w:rPr>
          <w:b w:val="1"/>
          <w:bCs w:val="1"/>
          <w:color w:val="303030"/>
          <w:highlight w:val="white"/>
          <w:rtl w:val="0"/>
        </w:rPr>
        <w:t xml:space="preserve">partner ecosystem</w:t>
      </w:r>
      <w:r w:rsidDel="00000000" w:rsidR="00000000" w:rsidRPr="00000000">
        <w:rPr>
          <w:color w:val="303030"/>
          <w:highlight w:val="white"/>
          <w:rtl w:val="0"/>
        </w:rPr>
        <w:t xml:space="preserve">: if others built tools on top of our APIs, ensure that’s thriving – maybe app stores or certified plugins by third parties (some might provide specialized scheduling policies or domain-specific circuit libraries that integrate with A4Q). In terms of product, possibly unify everything into a </w:t>
      </w:r>
      <w:r w:rsidDel="00000000" w:rsidR="00000000" w:rsidRPr="00000000">
        <w:rPr>
          <w:b w:val="1"/>
          <w:bCs w:val="1"/>
          <w:color w:val="303030"/>
          <w:highlight w:val="white"/>
          <w:rtl w:val="0"/>
        </w:rPr>
        <w:t xml:space="preserve">single cohesive platform offering</w:t>
      </w:r>
      <w:r w:rsidDel="00000000" w:rsidR="00000000" w:rsidRPr="00000000">
        <w:rPr>
          <w:color w:val="303030"/>
          <w:highlight w:val="white"/>
          <w:rtl w:val="0"/>
        </w:rPr>
        <w:t xml:space="preserve"> known as something like “Quantum Data Center OS 1.0” (or as per docs, maybe call it </w:t>
      </w:r>
      <w:r w:rsidDel="00000000" w:rsidR="00000000" w:rsidRPr="00000000">
        <w:rPr>
          <w:i w:val="1"/>
          <w:iCs w:val="1"/>
          <w:color w:val="303030"/>
          <w:highlight w:val="white"/>
          <w:rtl w:val="0"/>
        </w:rPr>
        <w:t xml:space="preserve">Quantum Data Center Kit</w:t>
      </w:r>
      <w:r w:rsidDel="00000000" w:rsidR="00000000" w:rsidRPr="00000000">
        <w:rPr>
          <w:color w:val="303030"/>
          <w:highlight w:val="white"/>
          <w:rtl w:val="0"/>
        </w:rPr>
        <w:t xml:space="preserve"> around v6.0)</w:t>
      </w:r>
      <w:r w:rsidDel="00000000" w:rsidR="00000000" w:rsidRPr="00000000">
        <w:rPr>
          <w:i w:val="1"/>
          <w:iCs w:val="1"/>
          <w:color w:val="303030"/>
          <w:highlight w:val="white"/>
          <w:rtl w:val="0"/>
        </w:rPr>
        <w:t xml:space="preserve">[197][198]</w:t>
      </w:r>
      <w:r w:rsidDel="00000000" w:rsidR="00000000" w:rsidRPr="00000000">
        <w:rPr>
          <w:color w:val="303030"/>
          <w:highlight w:val="white"/>
          <w:rtl w:val="0"/>
        </w:rPr>
        <w:t xml:space="preserve"> – which might even mark a strategic shift like making parts open source to drive adoption while selling enterprise features/support, etc. Essentially, make it so that building a quantum data center or service without A4Q is reinventing the wheel foolishly – i.e. our platform becomes the obvious foundation (like Linux for servers). From a business standpoint, prepare for either IPO or acquisition or self-sustaining profitability – whichever path chosen, ensure the technical state supports it (e.g. if IPO, highlight how we own standards and network effects; if acquisition, our tech is cleanly integrable; if independent profit, ensure operational efficiency).</w:t>
        <w:br w:type="textWrapping"/>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All technical goals largely met, broad usage achieved. This item is about strategy and polish rather than big new tech, leveraging what’s built.</w:t>
        <w:br w:type="textWrapping"/>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Not many new technical SLOs – mostly maintain excellence. Possibly incorporate </w:t>
      </w:r>
      <w:r w:rsidDel="00000000" w:rsidR="00000000" w:rsidRPr="00000000">
        <w:rPr>
          <w:i w:val="1"/>
          <w:iCs w:val="1"/>
          <w:color w:val="303030"/>
          <w:highlight w:val="white"/>
          <w:rtl w:val="0"/>
        </w:rPr>
        <w:t xml:space="preserve">user-level SLOs</w:t>
      </w:r>
      <w:r w:rsidDel="00000000" w:rsidR="00000000" w:rsidRPr="00000000">
        <w:rPr>
          <w:rFonts w:ascii="Arial Unicode MS" w:cs="Arial Unicode MS" w:eastAsia="Arial Unicode MS" w:hAnsi="Arial Unicode MS"/>
          <w:color w:val="303030"/>
          <w:highlight w:val="white"/>
          <w:rtl w:val="0"/>
        </w:rPr>
        <w:t xml:space="preserve">: by now we could commit to customers certain outcomes, e.g. “job success rate ≥ X” or “turnaround time ≤ Y for certain workloads” due to our confidence. But these are more SLA/business terms built on our proven DKs.</w:t>
        <w:br w:type="textWrapping"/>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At Year 10, Invarian (or A4Q platform) stands as a </w:t>
      </w:r>
      <w:r w:rsidDel="00000000" w:rsidR="00000000" w:rsidRPr="00000000">
        <w:rPr>
          <w:i w:val="1"/>
          <w:iCs w:val="1"/>
          <w:color w:val="303030"/>
          <w:highlight w:val="white"/>
          <w:rtl w:val="0"/>
        </w:rPr>
        <w:t xml:space="preserve">clear leader in quantum software infrastructure</w:t>
      </w:r>
      <w:r w:rsidDel="00000000" w:rsidR="00000000" w:rsidRPr="00000000">
        <w:rPr>
          <w:color w:val="303030"/>
          <w:highlight w:val="white"/>
          <w:rtl w:val="0"/>
        </w:rPr>
        <w:t xml:space="preserve">, with either a strong independent business or merged into a larger one but recognized as the core of that segment. We consider the 10-year execution program complete: all major technical risks mitigated, the product-market fit achieved (customers rely on it), and a moat established (through data, standards, and network effect of partners using the system). Essentially, we end Era 5 when there’s no longer a question of “will this approach succeed?” – it has succeeded, and the remaining work is incremental improvement and scaling with the growth of the quantum industry. At this point, if the question was de-risking and capturing TAM, we have either captured it or positioned to, and could even think of adjacent expansions (maybe applying our trust or orchestration to other domains). The final snapshot would be that A4Q’s legacy – reliable autonomous quantum operations with provable trust – is firmly in place, fulfilling the vision that started a decade prior.</w:t>
      </w:r>
    </w:p>
    <w:p w:rsidR="00000000" w:rsidDel="00000000" w:rsidP="00000000" w:rsidRDefault="00000000" w:rsidRPr="00000000" w14:paraId="00000566">
      <w:pPr>
        <w:numPr>
          <w:ilvl w:val="0"/>
          <w:numId w:val="7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Partner-Facing Narrative (Ecosystem &amp; Integration Story)</w:t>
        <w:br w:type="textWrapping"/>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For cloud providers, QPU vendors, research labs, and enterprise platform partners, the A4Q roadmap translates into a collaborative growth story.</w:t>
      </w:r>
      <w:r w:rsidDel="00000000" w:rsidR="00000000" w:rsidRPr="00000000">
        <w:rPr>
          <w:color w:val="303030"/>
          <w:highlight w:val="white"/>
          <w:rtl w:val="0"/>
        </w:rPr>
        <w:t xml:space="preserve"> In the </w:t>
      </w:r>
      <w:r w:rsidDel="00000000" w:rsidR="00000000" w:rsidRPr="00000000">
        <w:rPr>
          <w:b w:val="1"/>
          <w:bCs w:val="1"/>
          <w:color w:val="303030"/>
          <w:highlight w:val="white"/>
          <w:rtl w:val="0"/>
        </w:rPr>
        <w:t xml:space="preserve">near term (Years 0–2)</w:t>
      </w:r>
      <w:r w:rsidDel="00000000" w:rsidR="00000000" w:rsidRPr="00000000">
        <w:rPr>
          <w:color w:val="303030"/>
          <w:highlight w:val="white"/>
          <w:rtl w:val="0"/>
        </w:rPr>
        <w:t xml:space="preserve">, our platform enables </w:t>
      </w:r>
      <w:r w:rsidDel="00000000" w:rsidR="00000000" w:rsidRPr="00000000">
        <w:rPr>
          <w:i w:val="1"/>
          <w:iCs w:val="1"/>
          <w:color w:val="303030"/>
          <w:highlight w:val="white"/>
          <w:rtl w:val="0"/>
        </w:rPr>
        <w:t xml:space="preserve">immediate wins</w:t>
      </w:r>
      <w:r w:rsidDel="00000000" w:rsidR="00000000" w:rsidRPr="00000000">
        <w:rPr>
          <w:color w:val="303030"/>
          <w:highlight w:val="white"/>
          <w:rtl w:val="0"/>
        </w:rPr>
        <w:t xml:space="preserve"> for partners by overlaying trust and efficiency on existing quantum offerings. </w:t>
      </w:r>
      <w:r w:rsidDel="00000000" w:rsidR="00000000" w:rsidRPr="00000000">
        <w:rPr>
          <w:b w:val="1"/>
          <w:bCs w:val="1"/>
          <w:color w:val="303030"/>
          <w:highlight w:val="white"/>
          <w:rtl w:val="0"/>
        </w:rPr>
        <w:t xml:space="preserve">What this enables for you in Years 0–2:</w:t>
      </w:r>
    </w:p>
    <w:p w:rsidR="00000000" w:rsidDel="00000000" w:rsidP="00000000" w:rsidRDefault="00000000" w:rsidRPr="00000000" w14:paraId="00000567">
      <w:pPr>
        <w:numPr>
          <w:ilvl w:val="0"/>
          <w:numId w:val="76"/>
        </w:numPr>
        <w:spacing w:after="240" w:lineRule="auto"/>
        <w:ind w:left="720" w:hanging="360"/>
        <w:rPr>
          <w:color w:val="303030"/>
          <w:highlight w:val="white"/>
        </w:rPr>
      </w:pPr>
      <w:r w:rsidDel="00000000" w:rsidR="00000000" w:rsidRPr="00000000">
        <w:rPr>
          <w:b w:val="1"/>
          <w:bCs w:val="1"/>
          <w:color w:val="303030"/>
          <w:highlight w:val="white"/>
          <w:rtl w:val="0"/>
        </w:rPr>
        <w:t xml:space="preserve">Seamless Integration with Your Stack Today:</w:t>
      </w:r>
      <w:r w:rsidDel="00000000" w:rsidR="00000000" w:rsidRPr="00000000">
        <w:rPr>
          <w:color w:val="303030"/>
          <w:highlight w:val="white"/>
          <w:rtl w:val="0"/>
        </w:rPr>
        <w:t xml:space="preserve"> We provide drop-in adapters (QIR/OpenQASM interfaces, gRPC APIs) so you can connect your quantum hardware or cloud service to A4Q’s orchestrator with minimal friction</w:t>
      </w:r>
      <w:r w:rsidDel="00000000" w:rsidR="00000000" w:rsidRPr="00000000">
        <w:rPr>
          <w:i w:val="1"/>
          <w:iCs w:val="1"/>
          <w:color w:val="303030"/>
          <w:highlight w:val="white"/>
          <w:rtl w:val="0"/>
        </w:rPr>
        <w:t xml:space="preserve">[84]</w:t>
      </w:r>
      <w:r w:rsidDel="00000000" w:rsidR="00000000" w:rsidRPr="00000000">
        <w:rPr>
          <w:color w:val="303030"/>
          <w:highlight w:val="white"/>
          <w:rtl w:val="0"/>
        </w:rPr>
        <w:t xml:space="preserve">. In practice, this means you can offer your users advanced job scheduling, cross-platform IR compatibility, and watermark-based IP protection </w:t>
      </w:r>
      <w:r w:rsidDel="00000000" w:rsidR="00000000" w:rsidRPr="00000000">
        <w:rPr>
          <w:b w:val="1"/>
          <w:bCs w:val="1"/>
          <w:color w:val="303030"/>
          <w:highlight w:val="white"/>
          <w:rtl w:val="0"/>
        </w:rPr>
        <w:t xml:space="preserve">on top of your existing SDKs</w:t>
      </w:r>
      <w:r w:rsidDel="00000000" w:rsidR="00000000" w:rsidRPr="00000000">
        <w:rPr>
          <w:i w:val="1"/>
          <w:iCs w:val="1"/>
          <w:color w:val="303030"/>
          <w:highlight w:val="white"/>
          <w:rtl w:val="0"/>
        </w:rPr>
        <w:t xml:space="preserve">[7]</w:t>
      </w:r>
      <w:r w:rsidDel="00000000" w:rsidR="00000000" w:rsidRPr="00000000">
        <w:rPr>
          <w:color w:val="303030"/>
          <w:highlight w:val="white"/>
          <w:rtl w:val="0"/>
        </w:rPr>
        <w:t xml:space="preserve">. We’ve done the heavy lifting on containerization and Helm deploys, so A4Q can run alongside your environment (or in your cluster) – effectively an </w:t>
      </w:r>
      <w:r w:rsidDel="00000000" w:rsidR="00000000" w:rsidRPr="00000000">
        <w:rPr>
          <w:b w:val="1"/>
          <w:bCs w:val="1"/>
          <w:color w:val="303030"/>
          <w:highlight w:val="white"/>
          <w:rtl w:val="0"/>
        </w:rPr>
        <w:t xml:space="preserve">add-on quantum OS layer</w:t>
      </w:r>
      <w:r w:rsidDel="00000000" w:rsidR="00000000" w:rsidRPr="00000000">
        <w:rPr>
          <w:color w:val="303030"/>
          <w:highlight w:val="white"/>
          <w:rtl w:val="0"/>
        </w:rPr>
        <w:t xml:space="preserve"> that elevates your hardware with governance and autonomy features out-of-the-box. For example, within months we can integrate an IonQ or IBM QPU into our scheduler, enabling multi-provider job orchestration that you can showcase to customers as “cloud-agnostic quantum processing” with trust guarantees.</w:t>
      </w:r>
    </w:p>
    <w:p w:rsidR="00000000" w:rsidDel="00000000" w:rsidP="00000000" w:rsidRDefault="00000000" w:rsidRPr="00000000" w14:paraId="0000056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Enhanced Offerings for Your Customers:</w:t>
      </w:r>
      <w:r w:rsidDel="00000000" w:rsidR="00000000" w:rsidRPr="00000000">
        <w:rPr>
          <w:color w:val="303030"/>
          <w:highlight w:val="white"/>
          <w:rtl w:val="0"/>
        </w:rPr>
        <w:t xml:space="preserve"> By partnering early, you can differentiate your quantum service with A4Q’s capabilities. </w:t>
      </w:r>
      <w:r w:rsidDel="00000000" w:rsidR="00000000" w:rsidRPr="00000000">
        <w:rPr>
          <w:b w:val="1"/>
          <w:bCs w:val="1"/>
          <w:color w:val="303030"/>
          <w:highlight w:val="white"/>
          <w:rtl w:val="0"/>
        </w:rPr>
        <w:t xml:space="preserve">Discovery Plane benefit:</w:t>
      </w:r>
      <w:r w:rsidDel="00000000" w:rsidR="00000000" w:rsidRPr="00000000">
        <w:rPr>
          <w:color w:val="303030"/>
          <w:highlight w:val="white"/>
          <w:rtl w:val="0"/>
        </w:rPr>
        <w:t xml:space="preserve"> if you’re a QPU vendor, our Quantum Asset Generative Foundry can start generating error-correcting code tweaks or novel circuits tuned to your hardware – giving you and your users a pipeline of </w:t>
      </w:r>
      <w:r w:rsidDel="00000000" w:rsidR="00000000" w:rsidRPr="00000000">
        <w:rPr>
          <w:i w:val="1"/>
          <w:iCs w:val="1"/>
          <w:color w:val="303030"/>
          <w:highlight w:val="white"/>
          <w:rtl w:val="0"/>
        </w:rPr>
        <w:t xml:space="preserve">better-performing algorithms</w:t>
      </w:r>
      <w:r w:rsidDel="00000000" w:rsidR="00000000" w:rsidRPr="00000000">
        <w:rPr>
          <w:color w:val="303030"/>
          <w:highlight w:val="white"/>
          <w:rtl w:val="0"/>
        </w:rPr>
        <w:t xml:space="preserve"> specific to your device</w:t>
      </w:r>
      <w:r w:rsidDel="00000000" w:rsidR="00000000" w:rsidRPr="00000000">
        <w:rPr>
          <w:i w:val="1"/>
          <w:iCs w:val="1"/>
          <w:color w:val="303030"/>
          <w:highlight w:val="white"/>
          <w:rtl w:val="0"/>
        </w:rPr>
        <w:t xml:space="preserve">[117]</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Governance benefit:</w:t>
      </w:r>
      <w:r w:rsidDel="00000000" w:rsidR="00000000" w:rsidRPr="00000000">
        <w:rPr>
          <w:color w:val="303030"/>
          <w:highlight w:val="white"/>
          <w:rtl w:val="0"/>
        </w:rPr>
        <w:t xml:space="preserve"> if you’re a cloud provider or lab, using A4Q’s trust fabric means you can assure enterprise customers that their IP and compliance needs are met – every circuit submission is sealed, signed, and audited across jurisdictions</w:t>
      </w:r>
      <w:r w:rsidDel="00000000" w:rsidR="00000000" w:rsidRPr="00000000">
        <w:rPr>
          <w:i w:val="1"/>
          <w:iCs w:val="1"/>
          <w:color w:val="303030"/>
          <w:highlight w:val="white"/>
          <w:rtl w:val="0"/>
        </w:rPr>
        <w:t xml:space="preserve">[22][51]</w:t>
      </w:r>
      <w:r w:rsidDel="00000000" w:rsidR="00000000" w:rsidRPr="00000000">
        <w:rPr>
          <w:color w:val="303030"/>
          <w:highlight w:val="white"/>
          <w:rtl w:val="0"/>
        </w:rPr>
        <w:t xml:space="preserve">. This is something you can co-market: e.g. “Quantum jobs on [YourCloud] are protected by Invarian’s provenance ledger – providing IP traceability and post-quantum security from day one.” It reduces barriers for conservative clients (finance, government) to start using your quantum offerings.</w:t>
      </w:r>
    </w:p>
    <w:p w:rsidR="00000000" w:rsidDel="00000000" w:rsidP="00000000" w:rsidRDefault="00000000" w:rsidRPr="00000000" w14:paraId="0000056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Pilot Collaborations and Co-Development:</w:t>
      </w:r>
      <w:r w:rsidDel="00000000" w:rsidR="00000000" w:rsidRPr="00000000">
        <w:rPr>
          <w:color w:val="303030"/>
          <w:highlight w:val="white"/>
          <w:rtl w:val="0"/>
        </w:rPr>
        <w:t xml:space="preserve"> In years 0–2, we prefer working closely with a handful of design partners. For you, this means </w:t>
      </w:r>
      <w:r w:rsidDel="00000000" w:rsidR="00000000" w:rsidRPr="00000000">
        <w:rPr>
          <w:b w:val="1"/>
          <w:bCs w:val="1"/>
          <w:color w:val="303030"/>
          <w:highlight w:val="white"/>
          <w:rtl w:val="0"/>
        </w:rPr>
        <w:t xml:space="preserve">bespoke attention and influence</w:t>
      </w:r>
      <w:r w:rsidDel="00000000" w:rsidR="00000000" w:rsidRPr="00000000">
        <w:rPr>
          <w:color w:val="303030"/>
          <w:highlight w:val="white"/>
          <w:rtl w:val="0"/>
        </w:rPr>
        <w:t xml:space="preserve">. We will set up joint pilot deployments (say in your lab or a sandbox environment) where our engineers and your team co-tune the system to your needs. You get early access to features (like the carbon-aware scheduler, calibration automation) that can help showcase new angles of your platform (e.g. running more eco-friendly quantum computations, or achieving higher uptime through automated failovers)</w:t>
      </w:r>
      <w:r w:rsidDel="00000000" w:rsidR="00000000" w:rsidRPr="00000000">
        <w:rPr>
          <w:i w:val="1"/>
          <w:iCs w:val="1"/>
          <w:color w:val="303030"/>
          <w:highlight w:val="white"/>
          <w:rtl w:val="0"/>
        </w:rPr>
        <w:t xml:space="preserve">[55][38]</w:t>
      </w:r>
      <w:r w:rsidDel="00000000" w:rsidR="00000000" w:rsidRPr="00000000">
        <w:rPr>
          <w:color w:val="303030"/>
          <w:highlight w:val="white"/>
          <w:rtl w:val="0"/>
        </w:rPr>
        <w:t xml:space="preserve">. We invite partners to steer our roadmap too – if you need a certain policy in the trust engine or support for a unique hardware event stream, we’ll prioritize it. Essentially, in years 0–2 you’re not just adopting a product, you’re helping shape an ecosystem tool to fit your business.</w:t>
      </w:r>
    </w:p>
    <w:p w:rsidR="00000000" w:rsidDel="00000000" w:rsidP="00000000" w:rsidRDefault="00000000" w:rsidRPr="00000000" w14:paraId="0000056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Minimal Disruption, Maximum Proof:</w:t>
      </w:r>
      <w:r w:rsidDel="00000000" w:rsidR="00000000" w:rsidRPr="00000000">
        <w:rPr>
          <w:color w:val="303030"/>
          <w:highlight w:val="white"/>
          <w:rtl w:val="0"/>
        </w:rPr>
        <w:t xml:space="preserve"> Importantly, our approach in the first 2 years is </w:t>
      </w:r>
      <w:r w:rsidDel="00000000" w:rsidR="00000000" w:rsidRPr="00000000">
        <w:rPr>
          <w:i w:val="1"/>
          <w:iCs w:val="1"/>
          <w:color w:val="303030"/>
          <w:highlight w:val="white"/>
          <w:rtl w:val="0"/>
        </w:rPr>
        <w:t xml:space="preserve">overlay, not overhaul</w:t>
      </w:r>
      <w:r w:rsidDel="00000000" w:rsidR="00000000" w:rsidRPr="00000000">
        <w:rPr>
          <w:color w:val="303030"/>
          <w:highlight w:val="white"/>
          <w:rtl w:val="0"/>
        </w:rPr>
        <w:t xml:space="preserve">. We don’t ask you to abandon your existing software – A4Q wraps around it. For example, your users can keep using your portal or SDK; A4Q’s CLI/SDK can work behind the scenes or in parallel, funneling jobs through our orchestrator which then calls your APIs</w:t>
      </w:r>
      <w:r w:rsidDel="00000000" w:rsidR="00000000" w:rsidRPr="00000000">
        <w:rPr>
          <w:i w:val="1"/>
          <w:iCs w:val="1"/>
          <w:color w:val="303030"/>
          <w:highlight w:val="white"/>
          <w:rtl w:val="0"/>
        </w:rPr>
        <w:t xml:space="preserve">[199][14]</w:t>
      </w:r>
      <w:r w:rsidDel="00000000" w:rsidR="00000000" w:rsidRPr="00000000">
        <w:rPr>
          <w:color w:val="303030"/>
          <w:highlight w:val="white"/>
          <w:rtl w:val="0"/>
        </w:rPr>
        <w:t xml:space="preserve">. This means early partnership is low-risk: we demonstrate value quickly in a contained manner (perhaps routing a subset of jobs through A4Q for a side-by-side comparison). You get data on improvements and can decide on deeper integration over time.</w:t>
      </w:r>
    </w:p>
    <w:p w:rsidR="00000000" w:rsidDel="00000000" w:rsidP="00000000" w:rsidRDefault="00000000" w:rsidRPr="00000000" w14:paraId="0000056B">
      <w:pPr>
        <w:spacing w:after="240" w:before="240" w:lineRule="auto"/>
        <w:rPr>
          <w:color w:val="303030"/>
          <w:highlight w:val="white"/>
        </w:rPr>
      </w:pPr>
      <w:r w:rsidDel="00000000" w:rsidR="00000000" w:rsidRPr="00000000">
        <w:rPr>
          <w:color w:val="303030"/>
          <w:highlight w:val="white"/>
          <w:rtl w:val="0"/>
        </w:rPr>
        <w:t xml:space="preserve">Looking **mid-term (Years 2# 0. Orientation Snapshot (Very Short)</w:t>
      </w:r>
    </w:p>
    <w:p w:rsidR="00000000" w:rsidDel="00000000" w:rsidP="00000000" w:rsidRDefault="00000000" w:rsidRPr="00000000" w14:paraId="0000056C">
      <w:pPr>
        <w:numPr>
          <w:ilvl w:val="0"/>
          <w:numId w:val="23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Three-Plane Product Pillars:</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Discovery</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Governance</w:t>
      </w:r>
      <w:r w:rsidDel="00000000" w:rsidR="00000000" w:rsidRPr="00000000">
        <w:rPr>
          <w:color w:val="303030"/>
          <w:highlight w:val="white"/>
          <w:rtl w:val="0"/>
        </w:rPr>
        <w:t xml:space="preserve">, and </w:t>
      </w:r>
      <w:r w:rsidDel="00000000" w:rsidR="00000000" w:rsidRPr="00000000">
        <w:rPr>
          <w:i w:val="1"/>
          <w:iCs w:val="1"/>
          <w:color w:val="303030"/>
          <w:highlight w:val="white"/>
          <w:rtl w:val="0"/>
        </w:rPr>
        <w:t xml:space="preserve">Autonomy</w:t>
      </w:r>
      <w:r w:rsidDel="00000000" w:rsidR="00000000" w:rsidRPr="00000000">
        <w:rPr>
          <w:color w:val="303030"/>
          <w:highlight w:val="white"/>
          <w:rtl w:val="0"/>
        </w:rPr>
        <w:t xml:space="preserve"> are the three interdependent planes of the A4Q platform. Each corresponds to a product pillar: </w:t>
      </w:r>
      <w:r w:rsidDel="00000000" w:rsidR="00000000" w:rsidRPr="00000000">
        <w:rPr>
          <w:b w:val="1"/>
          <w:bCs w:val="1"/>
          <w:color w:val="303030"/>
          <w:highlight w:val="white"/>
          <w:rtl w:val="0"/>
        </w:rPr>
        <w:t xml:space="preserve">Discovery (QAGF/QDS)</w:t>
      </w:r>
      <w:r w:rsidDel="00000000" w:rsidR="00000000" w:rsidRPr="00000000">
        <w:rPr>
          <w:color w:val="303030"/>
          <w:highlight w:val="white"/>
          <w:rtl w:val="0"/>
        </w:rPr>
        <w:t xml:space="preserve"> – an AI-driven Quantum Asset Generative Foundry for circuits and error-correcting codes; </w:t>
      </w:r>
      <w:r w:rsidDel="00000000" w:rsidR="00000000" w:rsidRPr="00000000">
        <w:rPr>
          <w:b w:val="1"/>
          <w:bCs w:val="1"/>
          <w:color w:val="303030"/>
          <w:highlight w:val="white"/>
          <w:rtl w:val="0"/>
        </w:rPr>
        <w:t xml:space="preserve">Governance (QIPL/QTF)</w:t>
      </w:r>
      <w:r w:rsidDel="00000000" w:rsidR="00000000" w:rsidRPr="00000000">
        <w:rPr>
          <w:color w:val="303030"/>
          <w:highlight w:val="white"/>
          <w:rtl w:val="0"/>
        </w:rPr>
        <w:t xml:space="preserve"> – a secure Quantum IP Provenance Ledger (trust fabric) for watermarking, compliance, and multi-cloud IP enforcement; </w:t>
      </w:r>
      <w:r w:rsidDel="00000000" w:rsidR="00000000" w:rsidRPr="00000000">
        <w:rPr>
          <w:b w:val="1"/>
          <w:bCs w:val="1"/>
          <w:color w:val="303030"/>
          <w:highlight w:val="white"/>
          <w:rtl w:val="0"/>
        </w:rPr>
        <w:t xml:space="preserve">Autonomy (FTAE/AQO)</w:t>
      </w:r>
      <w:r w:rsidDel="00000000" w:rsidR="00000000" w:rsidRPr="00000000">
        <w:rPr>
          <w:color w:val="303030"/>
          <w:highlight w:val="white"/>
          <w:rtl w:val="0"/>
        </w:rPr>
        <w:t xml:space="preserve"> – a Fault-Tolerant Autonomy Engine providing adaptive orchestration of quantum workloads (scheduling, error management, resource optimization).</w:t>
      </w:r>
    </w:p>
    <w:p w:rsidR="00000000" w:rsidDel="00000000" w:rsidP="00000000" w:rsidRDefault="00000000" w:rsidRPr="00000000" w14:paraId="0000056D">
      <w:pPr>
        <w:numPr>
          <w:ilvl w:val="0"/>
          <w:numId w:val="23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Unified Monorepo &amp; Core Services:</w:t>
      </w:r>
      <w:r w:rsidDel="00000000" w:rsidR="00000000" w:rsidRPr="00000000">
        <w:rPr>
          <w:color w:val="303030"/>
          <w:highlight w:val="white"/>
          <w:rtl w:val="0"/>
        </w:rPr>
        <w:t xml:space="preserve"> The platform is built as a single monorepo with modular components aligned to these planes</w:t>
      </w:r>
      <w:r w:rsidDel="00000000" w:rsidR="00000000" w:rsidRPr="00000000">
        <w:rPr>
          <w:i w:val="1"/>
          <w:iCs w:val="1"/>
          <w:color w:val="303030"/>
          <w:highlight w:val="white"/>
          <w:rtl w:val="0"/>
        </w:rPr>
        <w:t xml:space="preserve">[3]</w:t>
      </w:r>
      <w:r w:rsidDel="00000000" w:rsidR="00000000" w:rsidRPr="00000000">
        <w:rPr>
          <w:color w:val="303030"/>
          <w:highlight w:val="white"/>
          <w:rtl w:val="0"/>
        </w:rPr>
        <w:t xml:space="preserve">. Key directories include </w:t>
      </w:r>
      <w:r w:rsidDel="00000000" w:rsidR="00000000" w:rsidRPr="00000000">
        <w:rPr>
          <w:b w:val="1"/>
          <w:bCs w:val="1"/>
          <w:color w:val="303030"/>
          <w:highlight w:val="white"/>
          <w:rtl w:val="0"/>
        </w:rPr>
        <w:t xml:space="preserve">/services</w:t>
      </w:r>
      <w:r w:rsidDel="00000000" w:rsidR="00000000" w:rsidRPr="00000000">
        <w:rPr>
          <w:color w:val="303030"/>
          <w:highlight w:val="white"/>
          <w:rtl w:val="0"/>
        </w:rPr>
        <w:t xml:space="preserve"> (e.g. trust-fabric, orchestrator), </w:t>
      </w:r>
      <w:r w:rsidDel="00000000" w:rsidR="00000000" w:rsidRPr="00000000">
        <w:rPr>
          <w:b w:val="1"/>
          <w:bCs w:val="1"/>
          <w:color w:val="303030"/>
          <w:highlight w:val="white"/>
          <w:rtl w:val="0"/>
        </w:rPr>
        <w:t xml:space="preserve">/platform</w:t>
      </w:r>
      <w:r w:rsidDel="00000000" w:rsidR="00000000" w:rsidRPr="00000000">
        <w:rPr>
          <w:color w:val="303030"/>
          <w:highlight w:val="white"/>
          <w:rtl w:val="0"/>
        </w:rPr>
        <w:t xml:space="preserve"> (e.g. compiler qir-adapters, watermark-pass), </w:t>
      </w:r>
      <w:r w:rsidDel="00000000" w:rsidR="00000000" w:rsidRPr="00000000">
        <w:rPr>
          <w:b w:val="1"/>
          <w:bCs w:val="1"/>
          <w:color w:val="303030"/>
          <w:highlight w:val="white"/>
          <w:rtl w:val="0"/>
        </w:rPr>
        <w:t xml:space="preserve">/ml</w:t>
      </w:r>
      <w:r w:rsidDel="00000000" w:rsidR="00000000" w:rsidRPr="00000000">
        <w:rPr>
          <w:color w:val="303030"/>
          <w:highlight w:val="white"/>
          <w:rtl w:val="0"/>
        </w:rPr>
        <w:t xml:space="preserve"> (e.g. autocal-rl calibrator, qec-decoder), plus </w:t>
      </w:r>
      <w:r w:rsidDel="00000000" w:rsidR="00000000" w:rsidRPr="00000000">
        <w:rPr>
          <w:b w:val="1"/>
          <w:bCs w:val="1"/>
          <w:color w:val="303030"/>
          <w:highlight w:val="white"/>
          <w:rtl w:val="0"/>
        </w:rPr>
        <w:t xml:space="preserve">/infra</w:t>
      </w:r>
      <w:r w:rsidDel="00000000" w:rsidR="00000000" w:rsidRPr="00000000">
        <w:rPr>
          <w:color w:val="303030"/>
          <w:highlight w:val="white"/>
          <w:rtl w:val="0"/>
        </w:rPr>
        <w:t xml:space="preserve"> (Helm charts, Docker Compose), </w:t>
      </w:r>
      <w:r w:rsidDel="00000000" w:rsidR="00000000" w:rsidRPr="00000000">
        <w:rPr>
          <w:b w:val="1"/>
          <w:bCs w:val="1"/>
          <w:color w:val="303030"/>
          <w:highlight w:val="white"/>
          <w:rtl w:val="0"/>
        </w:rPr>
        <w:t xml:space="preserve">/ops</w:t>
      </w:r>
      <w:r w:rsidDel="00000000" w:rsidR="00000000" w:rsidRPr="00000000">
        <w:rPr>
          <w:color w:val="303030"/>
          <w:highlight w:val="white"/>
          <w:rtl w:val="0"/>
        </w:rPr>
        <w:t xml:space="preserve"> (observability and ops tools), and </w:t>
      </w:r>
      <w:r w:rsidDel="00000000" w:rsidR="00000000" w:rsidRPr="00000000">
        <w:rPr>
          <w:b w:val="1"/>
          <w:bCs w:val="1"/>
          <w:color w:val="303030"/>
          <w:highlight w:val="white"/>
          <w:rtl w:val="0"/>
        </w:rPr>
        <w:t xml:space="preserve">/sdk</w:t>
      </w:r>
      <w:r w:rsidDel="00000000" w:rsidR="00000000" w:rsidRPr="00000000">
        <w:rPr>
          <w:color w:val="303030"/>
          <w:highlight w:val="white"/>
          <w:rtl w:val="0"/>
        </w:rPr>
        <w:t xml:space="preserve"> (TypeScript CLI and client SDK)</w:t>
      </w:r>
      <w:r w:rsidDel="00000000" w:rsidR="00000000" w:rsidRPr="00000000">
        <w:rPr>
          <w:i w:val="1"/>
          <w:iCs w:val="1"/>
          <w:color w:val="303030"/>
          <w:highlight w:val="white"/>
          <w:rtl w:val="0"/>
        </w:rPr>
        <w:t xml:space="preserve">[3][13]</w:t>
      </w:r>
      <w:r w:rsidDel="00000000" w:rsidR="00000000" w:rsidRPr="00000000">
        <w:rPr>
          <w:color w:val="303030"/>
          <w:highlight w:val="white"/>
          <w:rtl w:val="0"/>
        </w:rPr>
        <w:t xml:space="preserve">. This structure was established by the V8 GA release as the baseline blueprint.</w:t>
      </w:r>
    </w:p>
    <w:p w:rsidR="00000000" w:rsidDel="00000000" w:rsidP="00000000" w:rsidRDefault="00000000" w:rsidRPr="00000000" w14:paraId="0000056E">
      <w:pPr>
        <w:numPr>
          <w:ilvl w:val="0"/>
          <w:numId w:val="23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Trust Fabric Service (Governance Plane):</w:t>
      </w:r>
      <w:r w:rsidDel="00000000" w:rsidR="00000000" w:rsidRPr="00000000">
        <w:rPr>
          <w:color w:val="303030"/>
          <w:highlight w:val="white"/>
          <w:rtl w:val="0"/>
        </w:rPr>
        <w:t xml:space="preserve"> A Go-based microservice implementing the “trust contract engine” and provenance ledger</w:t>
      </w:r>
      <w:r w:rsidDel="00000000" w:rsidR="00000000" w:rsidRPr="00000000">
        <w:rPr>
          <w:i w:val="1"/>
          <w:iCs w:val="1"/>
          <w:color w:val="303030"/>
          <w:highlight w:val="white"/>
          <w:rtl w:val="0"/>
        </w:rPr>
        <w:t xml:space="preserve">[4]</w:t>
      </w:r>
      <w:r w:rsidDel="00000000" w:rsidR="00000000" w:rsidRPr="00000000">
        <w:rPr>
          <w:color w:val="303030"/>
          <w:highlight w:val="white"/>
          <w:rtl w:val="0"/>
        </w:rPr>
        <w:t xml:space="preserve">. It exposes APIs like </w:t>
      </w:r>
      <w:r w:rsidDel="00000000" w:rsidR="00000000" w:rsidRPr="00000000">
        <w:rPr>
          <w:b w:val="1"/>
          <w:bCs w:val="1"/>
          <w:color w:val="303030"/>
          <w:highlight w:val="white"/>
          <w:rtl w:val="0"/>
        </w:rPr>
        <w:t xml:space="preserve">/v1/seal</w:t>
      </w:r>
      <w:r w:rsidDel="00000000" w:rsidR="00000000" w:rsidRPr="00000000">
        <w:rPr>
          <w:color w:val="303030"/>
          <w:highlight w:val="white"/>
          <w:rtl w:val="0"/>
        </w:rPr>
        <w:t xml:space="preserve"> (seal jobs with a watermark and policy), </w:t>
      </w:r>
      <w:r w:rsidDel="00000000" w:rsidR="00000000" w:rsidRPr="00000000">
        <w:rPr>
          <w:b w:val="1"/>
          <w:bCs w:val="1"/>
          <w:color w:val="303030"/>
          <w:highlight w:val="white"/>
          <w:rtl w:val="0"/>
        </w:rPr>
        <w:t xml:space="preserve">/v1/append</w:t>
      </w:r>
      <w:r w:rsidDel="00000000" w:rsidR="00000000" w:rsidRPr="00000000">
        <w:rPr>
          <w:color w:val="303030"/>
          <w:highlight w:val="white"/>
          <w:rtl w:val="0"/>
        </w:rPr>
        <w:t xml:space="preserve"> (append to immutable ledger), </w:t>
      </w:r>
      <w:r w:rsidDel="00000000" w:rsidR="00000000" w:rsidRPr="00000000">
        <w:rPr>
          <w:b w:val="1"/>
          <w:bCs w:val="1"/>
          <w:color w:val="303030"/>
          <w:highlight w:val="white"/>
          <w:rtl w:val="0"/>
        </w:rPr>
        <w:t xml:space="preserve">/v1/verify</w:t>
      </w:r>
      <w:r w:rsidDel="00000000" w:rsidR="00000000" w:rsidRPr="00000000">
        <w:rPr>
          <w:color w:val="303030"/>
          <w:highlight w:val="white"/>
          <w:rtl w:val="0"/>
        </w:rPr>
        <w:t xml:space="preserve"> (verify watermark signatures), and supports deterministic </w:t>
      </w:r>
      <w:r w:rsidDel="00000000" w:rsidR="00000000" w:rsidRPr="00000000">
        <w:rPr>
          <w:b w:val="1"/>
          <w:bCs w:val="1"/>
          <w:color w:val="303030"/>
          <w:highlight w:val="white"/>
          <w:rtl w:val="0"/>
        </w:rPr>
        <w:t xml:space="preserve">replay</w:t>
      </w:r>
      <w:r w:rsidDel="00000000" w:rsidR="00000000" w:rsidRPr="00000000">
        <w:rPr>
          <w:color w:val="303030"/>
          <w:highlight w:val="white"/>
          <w:rtl w:val="0"/>
        </w:rPr>
        <w:t xml:space="preserve"> of job records. It enforces region-specific and privacy policies (via OPA/Rego), uses post-quantum crypto (PQC) for encryption/signing, and embeds cross-boundary </w:t>
      </w:r>
      <w:r w:rsidDel="00000000" w:rsidR="00000000" w:rsidRPr="00000000">
        <w:rPr>
          <w:b w:val="1"/>
          <w:bCs w:val="1"/>
          <w:color w:val="303030"/>
          <w:highlight w:val="white"/>
          <w:rtl w:val="0"/>
        </w:rPr>
        <w:t xml:space="preserve">watermarks</w:t>
      </w:r>
      <w:r w:rsidDel="00000000" w:rsidR="00000000" w:rsidRPr="00000000">
        <w:rPr>
          <w:color w:val="303030"/>
          <w:highlight w:val="white"/>
          <w:rtl w:val="0"/>
        </w:rPr>
        <w:t xml:space="preserve"> into circuits at submission time for IP tracing. By GA, its ledger uses Postgres in active/active HA mode across regions.</w:t>
      </w:r>
    </w:p>
    <w:p w:rsidR="00000000" w:rsidDel="00000000" w:rsidP="00000000" w:rsidRDefault="00000000" w:rsidRPr="00000000" w14:paraId="0000056F">
      <w:pPr>
        <w:numPr>
          <w:ilvl w:val="0"/>
          <w:numId w:val="23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Orchestrator Service (Autonomy Plane):</w:t>
      </w:r>
      <w:r w:rsidDel="00000000" w:rsidR="00000000" w:rsidRPr="00000000">
        <w:rPr>
          <w:color w:val="303030"/>
          <w:highlight w:val="white"/>
          <w:rtl w:val="0"/>
        </w:rPr>
        <w:t xml:space="preserve"> A Go-based policy-aware scheduler that manages the </w:t>
      </w:r>
      <w:r w:rsidDel="00000000" w:rsidR="00000000" w:rsidRPr="00000000">
        <w:rPr>
          <w:b w:val="1"/>
          <w:bCs w:val="1"/>
          <w:color w:val="303030"/>
          <w:highlight w:val="white"/>
          <w:rtl w:val="0"/>
        </w:rPr>
        <w:t xml:space="preserve">job lifecycle</w:t>
      </w:r>
      <w:r w:rsidDel="00000000" w:rsidR="00000000" w:rsidRPr="00000000">
        <w:rPr>
          <w:color w:val="303030"/>
          <w:highlight w:val="white"/>
          <w:rtl w:val="0"/>
        </w:rPr>
        <w:t xml:space="preserve"> – receiving </w:t>
      </w:r>
      <w:r w:rsidDel="00000000" w:rsidR="00000000" w:rsidRPr="00000000">
        <w:rPr>
          <w:b w:val="1"/>
          <w:bCs w:val="1"/>
          <w:color w:val="303030"/>
          <w:highlight w:val="white"/>
          <w:rtl w:val="0"/>
        </w:rPr>
        <w:t xml:space="preserve">/v1/submit</w:t>
      </w:r>
      <w:r w:rsidDel="00000000" w:rsidR="00000000" w:rsidRPr="00000000">
        <w:rPr>
          <w:color w:val="303030"/>
          <w:highlight w:val="white"/>
          <w:rtl w:val="0"/>
        </w:rPr>
        <w:t xml:space="preserve"> requests, queueing and routing jobs to available quantum backends based on cost, queue length, and </w:t>
      </w:r>
      <w:r w:rsidDel="00000000" w:rsidR="00000000" w:rsidRPr="00000000">
        <w:rPr>
          <w:b w:val="1"/>
          <w:bCs w:val="1"/>
          <w:color w:val="303030"/>
          <w:highlight w:val="white"/>
          <w:rtl w:val="0"/>
        </w:rPr>
        <w:t xml:space="preserve">carbon intensity</w:t>
      </w:r>
      <w:r w:rsidDel="00000000" w:rsidR="00000000" w:rsidRPr="00000000">
        <w:rPr>
          <w:color w:val="303030"/>
          <w:highlight w:val="white"/>
          <w:rtl w:val="0"/>
        </w:rPr>
        <w:t xml:space="preserve"> of data centers (for ESG optimization). It provides </w:t>
      </w:r>
      <w:r w:rsidDel="00000000" w:rsidR="00000000" w:rsidRPr="00000000">
        <w:rPr>
          <w:b w:val="1"/>
          <w:bCs w:val="1"/>
          <w:color w:val="303030"/>
          <w:highlight w:val="white"/>
          <w:rtl w:val="0"/>
        </w:rPr>
        <w:t xml:space="preserve">/v1/status</w:t>
      </w:r>
      <w:r w:rsidDel="00000000" w:rsidR="00000000" w:rsidRPr="00000000">
        <w:rPr>
          <w:color w:val="303030"/>
          <w:highlight w:val="white"/>
          <w:rtl w:val="0"/>
        </w:rPr>
        <w:t xml:space="preserve"> for job state, handles dynamic resource allocation, and tracks uptime and failover. In the GA (V8) architecture, the orchestrator runs in an active/active multi-region setup, achieving fast failovers (zone restart &lt;1 s, regional failover &lt;60 s) to meet high availability requirements</w:t>
      </w:r>
      <w:r w:rsidDel="00000000" w:rsidR="00000000" w:rsidRPr="00000000">
        <w:rPr>
          <w:i w:val="1"/>
          <w:iCs w:val="1"/>
          <w:color w:val="303030"/>
          <w:highlight w:val="white"/>
          <w:rtl w:val="0"/>
        </w:rPr>
        <w:t xml:space="preserve">[6]</w:t>
      </w:r>
      <w:r w:rsidDel="00000000" w:rsidR="00000000" w:rsidRPr="00000000">
        <w:rPr>
          <w:color w:val="303030"/>
          <w:highlight w:val="white"/>
          <w:rtl w:val="0"/>
        </w:rPr>
        <w:t xml:space="preserve">.</w:t>
      </w:r>
    </w:p>
    <w:p w:rsidR="00000000" w:rsidDel="00000000" w:rsidP="00000000" w:rsidRDefault="00000000" w:rsidRPr="00000000" w14:paraId="00000570">
      <w:pPr>
        <w:numPr>
          <w:ilvl w:val="0"/>
          <w:numId w:val="23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Compiler &amp; Watermarking Pipeline:</w:t>
      </w:r>
      <w:r w:rsidDel="00000000" w:rsidR="00000000" w:rsidRPr="00000000">
        <w:rPr>
          <w:color w:val="303030"/>
          <w:highlight w:val="white"/>
          <w:rtl w:val="0"/>
        </w:rPr>
        <w:t xml:space="preserve"> A Rust-based compiler (in </w:t>
      </w:r>
      <w:r w:rsidDel="00000000" w:rsidR="00000000" w:rsidRPr="00000000">
        <w:rPr>
          <w:b w:val="1"/>
          <w:bCs w:val="1"/>
          <w:color w:val="303030"/>
          <w:highlight w:val="white"/>
          <w:rtl w:val="0"/>
        </w:rPr>
        <w:t xml:space="preserve">/platform</w:t>
      </w:r>
      <w:r w:rsidDel="00000000" w:rsidR="00000000" w:rsidRPr="00000000">
        <w:rPr>
          <w:color w:val="303030"/>
          <w:highlight w:val="white"/>
          <w:rtl w:val="0"/>
        </w:rPr>
        <w:t xml:space="preserve">) with QIR and OpenQASM3 front-ends translates high-level circuits into a portable IR. A custom </w:t>
      </w:r>
      <w:r w:rsidDel="00000000" w:rsidR="00000000" w:rsidRPr="00000000">
        <w:rPr>
          <w:b w:val="1"/>
          <w:bCs w:val="1"/>
          <w:color w:val="303030"/>
          <w:highlight w:val="white"/>
          <w:rtl w:val="0"/>
        </w:rPr>
        <w:t xml:space="preserve">watermark-pass</w:t>
      </w:r>
      <w:r w:rsidDel="00000000" w:rsidR="00000000" w:rsidRPr="00000000">
        <w:rPr>
          <w:color w:val="303030"/>
          <w:highlight w:val="white"/>
          <w:rtl w:val="0"/>
        </w:rPr>
        <w:t xml:space="preserve"> injects invisible watermarks (e.g. slight gate angle biases) into circuits for IP provenance. The compiler also computes </w:t>
      </w:r>
      <w:r w:rsidDel="00000000" w:rsidR="00000000" w:rsidRPr="00000000">
        <w:rPr>
          <w:b w:val="1"/>
          <w:bCs w:val="1"/>
          <w:color w:val="303030"/>
          <w:highlight w:val="white"/>
          <w:rtl w:val="0"/>
        </w:rPr>
        <w:t xml:space="preserve">Δdepth</w:t>
      </w:r>
      <w:r w:rsidDel="00000000" w:rsidR="00000000" w:rsidRPr="00000000">
        <w:rPr>
          <w:color w:val="303030"/>
          <w:highlight w:val="white"/>
          <w:rtl w:val="0"/>
        </w:rPr>
        <w:t xml:space="preserve"> (circuit depth overhead) to ensure watermarking stays within a 0.5% depth budget</w:t>
      </w:r>
      <w:r w:rsidDel="00000000" w:rsidR="00000000" w:rsidRPr="00000000">
        <w:rPr>
          <w:i w:val="1"/>
          <w:iCs w:val="1"/>
          <w:color w:val="303030"/>
          <w:highlight w:val="white"/>
          <w:rtl w:val="0"/>
        </w:rPr>
        <w:t xml:space="preserve">[8]</w:t>
      </w:r>
      <w:r w:rsidDel="00000000" w:rsidR="00000000" w:rsidRPr="00000000">
        <w:rPr>
          <w:rFonts w:ascii="Arial Unicode MS" w:cs="Arial Unicode MS" w:eastAsia="Arial Unicode MS" w:hAnsi="Arial Unicode MS"/>
          <w:color w:val="303030"/>
          <w:highlight w:val="white"/>
          <w:rtl w:val="0"/>
        </w:rPr>
        <w:t xml:space="preserve">. By design, the watermark has a true-positive detection rate ≥99% with negligible performance impact. This pipeline ensures multi-hardware compatibility while tagging each quantum job with traceable metadata.</w:t>
      </w:r>
    </w:p>
    <w:p w:rsidR="00000000" w:rsidDel="00000000" w:rsidP="00000000" w:rsidRDefault="00000000" w:rsidRPr="00000000" w14:paraId="00000571">
      <w:pPr>
        <w:numPr>
          <w:ilvl w:val="0"/>
          <w:numId w:val="23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ML/Control Toolkit (Discovery/Autonomy):</w:t>
      </w:r>
      <w:r w:rsidDel="00000000" w:rsidR="00000000" w:rsidRPr="00000000">
        <w:rPr>
          <w:color w:val="303030"/>
          <w:highlight w:val="white"/>
          <w:rtl w:val="0"/>
        </w:rPr>
        <w:t xml:space="preserve"> Under </w:t>
      </w:r>
      <w:r w:rsidDel="00000000" w:rsidR="00000000" w:rsidRPr="00000000">
        <w:rPr>
          <w:b w:val="1"/>
          <w:bCs w:val="1"/>
          <w:color w:val="303030"/>
          <w:highlight w:val="white"/>
          <w:rtl w:val="0"/>
        </w:rPr>
        <w:t xml:space="preserve">/ml</w:t>
      </w:r>
      <w:r w:rsidDel="00000000" w:rsidR="00000000" w:rsidRPr="00000000">
        <w:rPr>
          <w:color w:val="303030"/>
          <w:highlight w:val="white"/>
          <w:rtl w:val="0"/>
        </w:rPr>
        <w:t xml:space="preserve">, the platform includes experimental machine-learning tools such as </w:t>
      </w:r>
      <w:r w:rsidDel="00000000" w:rsidR="00000000" w:rsidRPr="00000000">
        <w:rPr>
          <w:b w:val="1"/>
          <w:bCs w:val="1"/>
          <w:color w:val="303030"/>
          <w:highlight w:val="white"/>
          <w:rtl w:val="0"/>
        </w:rPr>
        <w:t xml:space="preserve">AutoCal-RL</w:t>
      </w:r>
      <w:r w:rsidDel="00000000" w:rsidR="00000000" w:rsidRPr="00000000">
        <w:rPr>
          <w:color w:val="303030"/>
          <w:highlight w:val="white"/>
          <w:rtl w:val="0"/>
        </w:rPr>
        <w:t xml:space="preserve"> (an automated calibration loop using reinforcement learning for tuning qubits) and a </w:t>
      </w:r>
      <w:r w:rsidDel="00000000" w:rsidR="00000000" w:rsidRPr="00000000">
        <w:rPr>
          <w:b w:val="1"/>
          <w:bCs w:val="1"/>
          <w:color w:val="303030"/>
          <w:highlight w:val="white"/>
          <w:rtl w:val="0"/>
        </w:rPr>
        <w:t xml:space="preserve">QEC Decoder</w:t>
      </w:r>
      <w:r w:rsidDel="00000000" w:rsidR="00000000" w:rsidRPr="00000000">
        <w:rPr>
          <w:color w:val="303030"/>
          <w:highlight w:val="white"/>
          <w:rtl w:val="0"/>
        </w:rPr>
        <w:t xml:space="preserve"> for error syndrome decoding</w:t>
      </w: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 These Python/Rust components run in simulation or lab environments (digital twins) to optimize performance and reliability, but are </w:t>
      </w:r>
      <w:r w:rsidDel="00000000" w:rsidR="00000000" w:rsidRPr="00000000">
        <w:rPr>
          <w:b w:val="1"/>
          <w:bCs w:val="1"/>
          <w:color w:val="303030"/>
          <w:highlight w:val="white"/>
          <w:rtl w:val="0"/>
        </w:rPr>
        <w:t xml:space="preserve">not</w:t>
      </w:r>
      <w:r w:rsidDel="00000000" w:rsidR="00000000" w:rsidRPr="00000000">
        <w:rPr>
          <w:color w:val="303030"/>
          <w:highlight w:val="white"/>
          <w:rtl w:val="0"/>
        </w:rPr>
        <w:t xml:space="preserve"> in the critical production path as of GA. They lay the groundwork for the </w:t>
      </w:r>
      <w:r w:rsidDel="00000000" w:rsidR="00000000" w:rsidRPr="00000000">
        <w:rPr>
          <w:b w:val="1"/>
          <w:bCs w:val="1"/>
          <w:color w:val="303030"/>
          <w:highlight w:val="white"/>
          <w:rtl w:val="0"/>
        </w:rPr>
        <w:t xml:space="preserve">Discovery plane’s</w:t>
      </w:r>
      <w:r w:rsidDel="00000000" w:rsidR="00000000" w:rsidRPr="00000000">
        <w:rPr>
          <w:color w:val="303030"/>
          <w:highlight w:val="white"/>
          <w:rtl w:val="0"/>
        </w:rPr>
        <w:t xml:space="preserve"> AI-driven optimization and for future autonomous control features in the Autonomy plane.</w:t>
      </w:r>
    </w:p>
    <w:p w:rsidR="00000000" w:rsidDel="00000000" w:rsidP="00000000" w:rsidRDefault="00000000" w:rsidRPr="00000000" w14:paraId="00000572">
      <w:pPr>
        <w:numPr>
          <w:ilvl w:val="0"/>
          <w:numId w:val="23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Infrastructure, Deployment &amp; Observability:</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/infra</w:t>
      </w:r>
      <w:r w:rsidDel="00000000" w:rsidR="00000000" w:rsidRPr="00000000">
        <w:rPr>
          <w:color w:val="303030"/>
          <w:highlight w:val="white"/>
          <w:rtl w:val="0"/>
        </w:rPr>
        <w:t xml:space="preserve"> directory contains deployment config (Docker Compose for local dev, Helm charts for K8s) and IaC scripts, while </w:t>
      </w:r>
      <w:r w:rsidDel="00000000" w:rsidR="00000000" w:rsidRPr="00000000">
        <w:rPr>
          <w:b w:val="1"/>
          <w:bCs w:val="1"/>
          <w:color w:val="303030"/>
          <w:highlight w:val="white"/>
          <w:rtl w:val="0"/>
        </w:rPr>
        <w:t xml:space="preserve">/ops/observability</w:t>
      </w:r>
      <w:r w:rsidDel="00000000" w:rsidR="00000000" w:rsidRPr="00000000">
        <w:rPr>
          <w:color w:val="303030"/>
          <w:highlight w:val="white"/>
          <w:rtl w:val="0"/>
        </w:rPr>
        <w:t xml:space="preserve"> provides telemetry and monitoring setup</w:t>
      </w:r>
      <w:r w:rsidDel="00000000" w:rsidR="00000000" w:rsidRPr="00000000">
        <w:rPr>
          <w:i w:val="1"/>
          <w:iCs w:val="1"/>
          <w:color w:val="303030"/>
          <w:highlight w:val="white"/>
          <w:rtl w:val="0"/>
        </w:rPr>
        <w:t xml:space="preserve">[10]</w:t>
      </w:r>
      <w:r w:rsidDel="00000000" w:rsidR="00000000" w:rsidRPr="00000000">
        <w:rPr>
          <w:color w:val="303030"/>
          <w:highlight w:val="white"/>
          <w:rtl w:val="0"/>
        </w:rPr>
        <w:t xml:space="preserve">. By V8, the entire stack runs in containers with Kubernetes support, and each service exports structured metrics covering all key SLO invariants (latency histograms, success ratios, etc.)</w:t>
      </w:r>
      <w:r w:rsidDel="00000000" w:rsidR="00000000" w:rsidRPr="00000000">
        <w:rPr>
          <w:i w:val="1"/>
          <w:iCs w:val="1"/>
          <w:color w:val="303030"/>
          <w:highlight w:val="white"/>
          <w:rtl w:val="0"/>
        </w:rPr>
        <w:t xml:space="preserve">[11]</w:t>
      </w:r>
      <w:r w:rsidDel="00000000" w:rsidR="00000000" w:rsidRPr="00000000">
        <w:rPr>
          <w:color w:val="303030"/>
          <w:highlight w:val="white"/>
          <w:rtl w:val="0"/>
        </w:rPr>
        <w:t xml:space="preserve">. A Prometheus/Grafana monitoring stack and alerting dashboards are in place to track SLO compliance in real time (e.g. alert if ledger append latency or watermark TPR deviates from the budget)</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 This ensures </w:t>
      </w:r>
      <w:r w:rsidDel="00000000" w:rsidR="00000000" w:rsidRPr="00000000">
        <w:rPr>
          <w:b w:val="1"/>
          <w:bCs w:val="1"/>
          <w:color w:val="303030"/>
          <w:highlight w:val="white"/>
          <w:rtl w:val="0"/>
        </w:rPr>
        <w:t xml:space="preserve">first-class observability</w:t>
      </w:r>
      <w:r w:rsidDel="00000000" w:rsidR="00000000" w:rsidRPr="00000000">
        <w:rPr>
          <w:color w:val="303030"/>
          <w:highlight w:val="white"/>
          <w:rtl w:val="0"/>
        </w:rPr>
        <w:t xml:space="preserve"> for reliability and performance.</w:t>
      </w:r>
    </w:p>
    <w:p w:rsidR="00000000" w:rsidDel="00000000" w:rsidP="00000000" w:rsidRDefault="00000000" w:rsidRPr="00000000" w14:paraId="00000573">
      <w:pPr>
        <w:numPr>
          <w:ilvl w:val="0"/>
          <w:numId w:val="23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SDK and CLI:</w:t>
      </w:r>
      <w:r w:rsidDel="00000000" w:rsidR="00000000" w:rsidRPr="00000000">
        <w:rPr>
          <w:color w:val="303030"/>
          <w:highlight w:val="white"/>
          <w:rtl w:val="0"/>
        </w:rPr>
        <w:t xml:space="preserve"> A TypeScript CLI (a4qctl) and SDK in </w:t>
      </w:r>
      <w:r w:rsidDel="00000000" w:rsidR="00000000" w:rsidRPr="00000000">
        <w:rPr>
          <w:b w:val="1"/>
          <w:bCs w:val="1"/>
          <w:color w:val="303030"/>
          <w:highlight w:val="white"/>
          <w:rtl w:val="0"/>
        </w:rPr>
        <w:t xml:space="preserve">/sdk</w:t>
      </w:r>
      <w:r w:rsidDel="00000000" w:rsidR="00000000" w:rsidRPr="00000000">
        <w:rPr>
          <w:color w:val="303030"/>
          <w:highlight w:val="white"/>
          <w:rtl w:val="0"/>
        </w:rPr>
        <w:t xml:space="preserve"> give users and partners access to platform functions</w:t>
      </w:r>
      <w:r w:rsidDel="00000000" w:rsidR="00000000" w:rsidRPr="00000000">
        <w:rPr>
          <w:i w:val="1"/>
          <w:iCs w:val="1"/>
          <w:color w:val="303030"/>
          <w:highlight w:val="white"/>
          <w:rtl w:val="0"/>
        </w:rPr>
        <w:t xml:space="preserve">[13]</w:t>
      </w:r>
      <w:r w:rsidDel="00000000" w:rsidR="00000000" w:rsidRPr="00000000">
        <w:rPr>
          <w:color w:val="303030"/>
          <w:highlight w:val="white"/>
          <w:rtl w:val="0"/>
        </w:rPr>
        <w:t xml:space="preserve">. Through CLI commands (e.g. a4qctl submit &lt;circuit&gt;), users can submit quantum jobs, attach </w:t>
      </w:r>
      <w:r w:rsidDel="00000000" w:rsidR="00000000" w:rsidRPr="00000000">
        <w:rPr>
          <w:b w:val="1"/>
          <w:bCs w:val="1"/>
          <w:color w:val="303030"/>
          <w:highlight w:val="white"/>
          <w:rtl w:val="0"/>
        </w:rPr>
        <w:t xml:space="preserve">trust contracts</w:t>
      </w:r>
      <w:r w:rsidDel="00000000" w:rsidR="00000000" w:rsidRPr="00000000">
        <w:rPr>
          <w:color w:val="303030"/>
          <w:highlight w:val="white"/>
          <w:rtl w:val="0"/>
        </w:rPr>
        <w:t xml:space="preserve"> (specifying IP and compliance requirements), and query job results/status. The CLI communicates with platform services over gRPC/HTTP with </w:t>
      </w:r>
      <w:r w:rsidDel="00000000" w:rsidR="00000000" w:rsidRPr="00000000">
        <w:rPr>
          <w:b w:val="1"/>
          <w:bCs w:val="1"/>
          <w:color w:val="303030"/>
          <w:highlight w:val="white"/>
          <w:rtl w:val="0"/>
        </w:rPr>
        <w:t xml:space="preserve">mutual TLS</w:t>
      </w:r>
      <w:r w:rsidDel="00000000" w:rsidR="00000000" w:rsidRPr="00000000">
        <w:rPr>
          <w:color w:val="303030"/>
          <w:highlight w:val="white"/>
          <w:rtl w:val="0"/>
        </w:rPr>
        <w:t xml:space="preserve"> and PQC-protected headers</w:t>
      </w:r>
      <w:r w:rsidDel="00000000" w:rsidR="00000000" w:rsidRPr="00000000">
        <w:rPr>
          <w:i w:val="1"/>
          <w:iCs w:val="1"/>
          <w:color w:val="303030"/>
          <w:highlight w:val="white"/>
          <w:rtl w:val="0"/>
        </w:rPr>
        <w:t xml:space="preserve">[14]</w:t>
      </w:r>
      <w:r w:rsidDel="00000000" w:rsidR="00000000" w:rsidRPr="00000000">
        <w:rPr>
          <w:color w:val="303030"/>
          <w:highlight w:val="white"/>
          <w:rtl w:val="0"/>
        </w:rPr>
        <w:t xml:space="preserve">, aligning with post-quantum security standards. This developer interface enables integration of A4Q into external workflows and testbeds from day one.</w:t>
      </w:r>
    </w:p>
    <w:p w:rsidR="00000000" w:rsidDel="00000000" w:rsidP="00000000" w:rsidRDefault="00000000" w:rsidRPr="00000000" w14:paraId="00000574">
      <w:pPr>
        <w:numPr>
          <w:ilvl w:val="0"/>
          <w:numId w:val="23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Design Key Invariants (DK SLOs):</w:t>
      </w:r>
      <w:r w:rsidDel="00000000" w:rsidR="00000000" w:rsidRPr="00000000">
        <w:rPr>
          <w:color w:val="303030"/>
          <w:highlight w:val="white"/>
          <w:rtl w:val="0"/>
        </w:rPr>
        <w:t xml:space="preserve"> The architecture is governed by ten numeric </w:t>
      </w:r>
      <w:r w:rsidDel="00000000" w:rsidR="00000000" w:rsidRPr="00000000">
        <w:rPr>
          <w:b w:val="1"/>
          <w:bCs w:val="1"/>
          <w:color w:val="303030"/>
          <w:highlight w:val="white"/>
          <w:rtl w:val="0"/>
        </w:rPr>
        <w:t xml:space="preserve">DK invariants</w:t>
      </w:r>
      <w:r w:rsidDel="00000000" w:rsidR="00000000" w:rsidRPr="00000000">
        <w:rPr>
          <w:color w:val="303030"/>
          <w:highlight w:val="white"/>
          <w:rtl w:val="0"/>
        </w:rPr>
        <w:t xml:space="preserve"> – essentially non-negotiable SLO targets encoded as constants in the code and CI pipeline</w:t>
      </w:r>
      <w:r w:rsidDel="00000000" w:rsidR="00000000" w:rsidRPr="00000000">
        <w:rPr>
          <w:i w:val="1"/>
          <w:iCs w:val="1"/>
          <w:color w:val="303030"/>
          <w:highlight w:val="white"/>
          <w:rtl w:val="0"/>
        </w:rPr>
        <w:t xml:space="preserve">[15]</w:t>
      </w:r>
      <w:r w:rsidDel="00000000" w:rsidR="00000000" w:rsidRPr="00000000">
        <w:rPr>
          <w:color w:val="303030"/>
          <w:highlight w:val="white"/>
          <w:rtl w:val="0"/>
        </w:rPr>
        <w:t xml:space="preserve">. These include p95 latencies (e.g. </w:t>
      </w:r>
      <w:r w:rsidDel="00000000" w:rsidR="00000000" w:rsidRPr="00000000">
        <w:rPr>
          <w:rFonts w:ascii="Arial Unicode MS" w:cs="Arial Unicode MS" w:eastAsia="Arial Unicode MS" w:hAnsi="Arial Unicode MS"/>
          <w:b w:val="1"/>
          <w:bCs w:val="1"/>
          <w:color w:val="303030"/>
          <w:highlight w:val="white"/>
          <w:rtl w:val="0"/>
        </w:rPr>
        <w:t xml:space="preserve">compile ≤ 250 ms</w:t>
      </w:r>
      <w:r w:rsidDel="00000000" w:rsidR="00000000" w:rsidRPr="00000000">
        <w:rPr>
          <w:color w:val="303030"/>
          <w:highlight w:val="white"/>
          <w:rtl w:val="0"/>
        </w:rPr>
        <w:t xml:space="preserve">, </w:t>
      </w:r>
      <w:r w:rsidDel="00000000" w:rsidR="00000000" w:rsidRPr="00000000">
        <w:rPr>
          <w:rFonts w:ascii="Arial Unicode MS" w:cs="Arial Unicode MS" w:eastAsia="Arial Unicode MS" w:hAnsi="Arial Unicode MS"/>
          <w:b w:val="1"/>
          <w:bCs w:val="1"/>
          <w:color w:val="303030"/>
          <w:highlight w:val="white"/>
          <w:rtl w:val="0"/>
        </w:rPr>
        <w:t xml:space="preserve">ledger append ≤ 120 ms</w:t>
      </w:r>
      <w:r w:rsidDel="00000000" w:rsidR="00000000" w:rsidRPr="00000000">
        <w:rPr>
          <w:color w:val="303030"/>
          <w:highlight w:val="white"/>
          <w:rtl w:val="0"/>
        </w:rPr>
        <w:t xml:space="preserve">, </w:t>
      </w:r>
      <w:r w:rsidDel="00000000" w:rsidR="00000000" w:rsidRPr="00000000">
        <w:rPr>
          <w:rFonts w:ascii="Arial Unicode MS" w:cs="Arial Unicode MS" w:eastAsia="Arial Unicode MS" w:hAnsi="Arial Unicode MS"/>
          <w:b w:val="1"/>
          <w:bCs w:val="1"/>
          <w:color w:val="303030"/>
          <w:highlight w:val="white"/>
          <w:rtl w:val="0"/>
        </w:rPr>
        <w:t xml:space="preserve">PQC crypto overhead ≤ 20 ms</w:t>
      </w:r>
      <w:r w:rsidDel="00000000" w:rsidR="00000000" w:rsidRPr="00000000">
        <w:rPr>
          <w:color w:val="303030"/>
          <w:highlight w:val="white"/>
          <w:rtl w:val="0"/>
        </w:rPr>
        <w:t xml:space="preserve">), accuracy and reliability metrics (e.g. </w:t>
      </w:r>
      <w:r w:rsidDel="00000000" w:rsidR="00000000" w:rsidRPr="00000000">
        <w:rPr>
          <w:rFonts w:ascii="Arial Unicode MS" w:cs="Arial Unicode MS" w:eastAsia="Arial Unicode MS" w:hAnsi="Arial Unicode MS"/>
          <w:b w:val="1"/>
          <w:bCs w:val="1"/>
          <w:color w:val="303030"/>
          <w:highlight w:val="white"/>
          <w:rtl w:val="0"/>
        </w:rPr>
        <w:t xml:space="preserve">watermark TPR ≥ 0.99</w:t>
      </w:r>
      <w:r w:rsidDel="00000000" w:rsidR="00000000" w:rsidRPr="00000000">
        <w:rPr>
          <w:rFonts w:ascii="Arial Unicode MS" w:cs="Arial Unicode MS" w:eastAsia="Arial Unicode MS" w:hAnsi="Arial Unicode MS"/>
          <w:color w:val="303030"/>
          <w:highlight w:val="white"/>
          <w:rtl w:val="0"/>
        </w:rPr>
        <w:t xml:space="preserve"> with ≤0.5% depth overhead, </w:t>
      </w:r>
      <w:r w:rsidDel="00000000" w:rsidR="00000000" w:rsidRPr="00000000">
        <w:rPr>
          <w:rFonts w:ascii="Arial Unicode MS" w:cs="Arial Unicode MS" w:eastAsia="Arial Unicode MS" w:hAnsi="Arial Unicode MS"/>
          <w:b w:val="1"/>
          <w:bCs w:val="1"/>
          <w:color w:val="303030"/>
          <w:highlight w:val="white"/>
          <w:rtl w:val="0"/>
        </w:rPr>
        <w:t xml:space="preserve">audit log coverage ≥ 99%</w:t>
      </w:r>
      <w:r w:rsidDel="00000000" w:rsidR="00000000" w:rsidRPr="00000000">
        <w:rPr>
          <w:color w:val="303030"/>
          <w:highlight w:val="white"/>
          <w:rtl w:val="0"/>
        </w:rPr>
        <w:t xml:space="preserve">, </w:t>
      </w:r>
      <w:r w:rsidDel="00000000" w:rsidR="00000000" w:rsidRPr="00000000">
        <w:rPr>
          <w:rFonts w:ascii="Arial Unicode MS" w:cs="Arial Unicode MS" w:eastAsia="Arial Unicode MS" w:hAnsi="Arial Unicode MS"/>
          <w:b w:val="1"/>
          <w:bCs w:val="1"/>
          <w:color w:val="303030"/>
          <w:highlight w:val="white"/>
          <w:rtl w:val="0"/>
        </w:rPr>
        <w:t xml:space="preserve">job success ≥ 92%</w:t>
      </w:r>
      <w:r w:rsidDel="00000000" w:rsidR="00000000" w:rsidRPr="00000000">
        <w:rPr>
          <w:color w:val="303030"/>
          <w:highlight w:val="white"/>
          <w:rtl w:val="0"/>
        </w:rPr>
        <w:t xml:space="preserve">), and operational targets (e.g. </w:t>
      </w:r>
      <w:r w:rsidDel="00000000" w:rsidR="00000000" w:rsidRPr="00000000">
        <w:rPr>
          <w:rFonts w:ascii="Arial Unicode MS" w:cs="Arial Unicode MS" w:eastAsia="Arial Unicode MS" w:hAnsi="Arial Unicode MS"/>
          <w:b w:val="1"/>
          <w:bCs w:val="1"/>
          <w:color w:val="303030"/>
          <w:highlight w:val="white"/>
          <w:rtl w:val="0"/>
        </w:rPr>
        <w:t xml:space="preserve">system uptime ≥ 99.5%</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recovery &lt; 60 s</w:t>
      </w:r>
      <w:r w:rsidDel="00000000" w:rsidR="00000000" w:rsidRPr="00000000">
        <w:rPr>
          <w:color w:val="303030"/>
          <w:highlight w:val="white"/>
          <w:rtl w:val="0"/>
        </w:rPr>
        <w:t xml:space="preserve">, </w:t>
      </w:r>
      <w:r w:rsidDel="00000000" w:rsidR="00000000" w:rsidRPr="00000000">
        <w:rPr>
          <w:rFonts w:ascii="Arial Unicode MS" w:cs="Arial Unicode MS" w:eastAsia="Arial Unicode MS" w:hAnsi="Arial Unicode MS"/>
          <w:b w:val="1"/>
          <w:bCs w:val="1"/>
          <w:color w:val="303030"/>
          <w:highlight w:val="white"/>
          <w:rtl w:val="0"/>
        </w:rPr>
        <w:t xml:space="preserve">carbon cost ≤ 55 gCO₂/job</w:t>
      </w:r>
      <w:r w:rsidDel="00000000" w:rsidR="00000000" w:rsidRPr="00000000">
        <w:rPr>
          <w:color w:val="303030"/>
          <w:highlight w:val="white"/>
          <w:rtl w:val="0"/>
        </w:rPr>
        <w:t xml:space="preserve">)</w:t>
      </w:r>
      <w:r w:rsidDel="00000000" w:rsidR="00000000" w:rsidRPr="00000000">
        <w:rPr>
          <w:i w:val="1"/>
          <w:iCs w:val="1"/>
          <w:color w:val="303030"/>
          <w:highlight w:val="white"/>
          <w:rtl w:val="0"/>
        </w:rPr>
        <w:t xml:space="preserve">[45]</w:t>
      </w:r>
      <w:r w:rsidDel="00000000" w:rsidR="00000000" w:rsidRPr="00000000">
        <w:rPr>
          <w:color w:val="303030"/>
          <w:highlight w:val="white"/>
          <w:rtl w:val="0"/>
        </w:rPr>
        <w:t xml:space="preserve">. All 10/10 DK invariants were met or exceeded by the V8 GA baseline (for example, actual compile p95 ~47 ms and watermark detection TPR ~1.0 were demonstrated)</w:t>
      </w:r>
      <w:r w:rsidDel="00000000" w:rsidR="00000000" w:rsidRPr="00000000">
        <w:rPr>
          <w:i w:val="1"/>
          <w:iCs w:val="1"/>
          <w:color w:val="303030"/>
          <w:highlight w:val="white"/>
          <w:rtl w:val="0"/>
        </w:rPr>
        <w:t xml:space="preserve">[17]</w:t>
      </w:r>
      <w:r w:rsidDel="00000000" w:rsidR="00000000" w:rsidRPr="00000000">
        <w:rPr>
          <w:color w:val="303030"/>
          <w:highlight w:val="white"/>
          <w:rtl w:val="0"/>
        </w:rPr>
        <w:t xml:space="preserve">. These invariants are enforced via </w:t>
      </w:r>
      <w:r w:rsidDel="00000000" w:rsidR="00000000" w:rsidRPr="00000000">
        <w:rPr>
          <w:b w:val="1"/>
          <w:bCs w:val="1"/>
          <w:color w:val="303030"/>
          <w:highlight w:val="white"/>
          <w:rtl w:val="0"/>
        </w:rPr>
        <w:t xml:space="preserve">fail-closed CI gates</w:t>
      </w:r>
      <w:r w:rsidDel="00000000" w:rsidR="00000000" w:rsidRPr="00000000">
        <w:rPr>
          <w:color w:val="303030"/>
          <w:highlight w:val="white"/>
          <w:rtl w:val="0"/>
        </w:rPr>
        <w:t xml:space="preserve"> and must pass in staging environments before any release is promoted</w:t>
      </w:r>
      <w:r w:rsidDel="00000000" w:rsidR="00000000" w:rsidRPr="00000000">
        <w:rPr>
          <w:i w:val="1"/>
          <w:iCs w:val="1"/>
          <w:color w:val="303030"/>
          <w:highlight w:val="white"/>
          <w:rtl w:val="0"/>
        </w:rPr>
        <w:t xml:space="preserve">[16]</w:t>
      </w:r>
      <w:r w:rsidDel="00000000" w:rsidR="00000000" w:rsidRPr="00000000">
        <w:rPr>
          <w:color w:val="303030"/>
          <w:highlight w:val="white"/>
          <w:rtl w:val="0"/>
        </w:rPr>
        <w:t xml:space="preserve">. The strict SLO discipline (with even tighter “Ops Gold” stretch goals for extra safety margins) provides a foundation of trust and performance upon which the 10-year roadmap is built.</w:t>
      </w:r>
    </w:p>
    <w:p w:rsidR="00000000" w:rsidDel="00000000" w:rsidP="00000000" w:rsidRDefault="00000000" w:rsidRPr="00000000" w14:paraId="00000575">
      <w:pPr>
        <w:numPr>
          <w:ilvl w:val="0"/>
          <w:numId w:val="236"/>
        </w:numPr>
        <w:spacing w:after="240" w:lineRule="auto"/>
        <w:ind w:left="720" w:hanging="360"/>
        <w:rPr>
          <w:color w:val="303030"/>
          <w:highlight w:val="white"/>
        </w:rPr>
      </w:pPr>
      <w:r w:rsidDel="00000000" w:rsidR="00000000" w:rsidRPr="00000000">
        <w:rPr>
          <w:b w:val="1"/>
          <w:bCs w:val="1"/>
          <w:color w:val="303030"/>
          <w:highlight w:val="white"/>
          <w:rtl w:val="0"/>
        </w:rPr>
        <w:t xml:space="preserve">10-Year Integration Plan (Eras):</w:t>
      </w:r>
      <w:r w:rsidDel="00000000" w:rsidR="00000000" w:rsidRPr="00000000">
        <w:rPr>
          <w:color w:val="303030"/>
          <w:highlight w:val="white"/>
          <w:rtl w:val="0"/>
        </w:rPr>
        <w:t xml:space="preserve"> Building on the GA baseline (labeled ~v1.1), the </w:t>
      </w:r>
      <w:r w:rsidDel="00000000" w:rsidR="00000000" w:rsidRPr="00000000">
        <w:rPr>
          <w:b w:val="1"/>
          <w:bCs w:val="1"/>
          <w:color w:val="303030"/>
          <w:highlight w:val="white"/>
          <w:rtl w:val="0"/>
        </w:rPr>
        <w:t xml:space="preserve">Invarian V10</w:t>
      </w:r>
      <w:r w:rsidDel="00000000" w:rsidR="00000000" w:rsidRPr="00000000">
        <w:rPr>
          <w:color w:val="303030"/>
          <w:highlight w:val="white"/>
          <w:rtl w:val="0"/>
        </w:rPr>
        <w:t xml:space="preserve"> roadmap defines five </w:t>
      </w:r>
      <w:r w:rsidDel="00000000" w:rsidR="00000000" w:rsidRPr="00000000">
        <w:rPr>
          <w:b w:val="1"/>
          <w:bCs w:val="1"/>
          <w:color w:val="303030"/>
          <w:highlight w:val="white"/>
          <w:rtl w:val="0"/>
        </w:rPr>
        <w:t xml:space="preserve">eras</w:t>
      </w:r>
      <w:r w:rsidDel="00000000" w:rsidR="00000000" w:rsidRPr="00000000">
        <w:rPr>
          <w:color w:val="303030"/>
          <w:highlight w:val="white"/>
          <w:rtl w:val="0"/>
        </w:rPr>
        <w:t xml:space="preserve"> in 2-year increments from late 2025 to 2035. Each era (0–2, 2–4, 4–6, 6–8, 8–10 years) corresponds to a major release train with specific focus per plane. For example, </w:t>
      </w:r>
      <w:r w:rsidDel="00000000" w:rsidR="00000000" w:rsidRPr="00000000">
        <w:rPr>
          <w:b w:val="1"/>
          <w:bCs w:val="1"/>
          <w:color w:val="303030"/>
          <w:highlight w:val="white"/>
          <w:rtl w:val="0"/>
        </w:rPr>
        <w:t xml:space="preserve">Era 0–2</w:t>
      </w:r>
      <w:r w:rsidDel="00000000" w:rsidR="00000000" w:rsidRPr="00000000">
        <w:rPr>
          <w:color w:val="303030"/>
          <w:highlight w:val="white"/>
          <w:rtl w:val="0"/>
        </w:rPr>
        <w:t xml:space="preserve"> (2025–27) is </w:t>
      </w:r>
      <w:r w:rsidDel="00000000" w:rsidR="00000000" w:rsidRPr="00000000">
        <w:rPr>
          <w:i w:val="1"/>
          <w:iCs w:val="1"/>
          <w:color w:val="303030"/>
          <w:highlight w:val="white"/>
          <w:rtl w:val="0"/>
        </w:rPr>
        <w:t xml:space="preserve">Post-GA stabilization</w:t>
      </w:r>
      <w:r w:rsidDel="00000000" w:rsidR="00000000" w:rsidRPr="00000000">
        <w:rPr>
          <w:color w:val="303030"/>
          <w:highlight w:val="white"/>
          <w:rtl w:val="0"/>
        </w:rPr>
        <w:t xml:space="preserve"> leading to v2.0 with pilot deployments; </w:t>
      </w:r>
      <w:r w:rsidDel="00000000" w:rsidR="00000000" w:rsidRPr="00000000">
        <w:rPr>
          <w:b w:val="1"/>
          <w:bCs w:val="1"/>
          <w:color w:val="303030"/>
          <w:highlight w:val="white"/>
          <w:rtl w:val="0"/>
        </w:rPr>
        <w:t xml:space="preserve">Era 2–4</w:t>
      </w:r>
      <w:r w:rsidDel="00000000" w:rsidR="00000000" w:rsidRPr="00000000">
        <w:rPr>
          <w:color w:val="303030"/>
          <w:highlight w:val="white"/>
          <w:rtl w:val="0"/>
        </w:rPr>
        <w:t xml:space="preserve"> (2027–29) emphasizes </w:t>
      </w:r>
      <w:r w:rsidDel="00000000" w:rsidR="00000000" w:rsidRPr="00000000">
        <w:rPr>
          <w:i w:val="1"/>
          <w:iCs w:val="1"/>
          <w:color w:val="303030"/>
          <w:highlight w:val="white"/>
          <w:rtl w:val="0"/>
        </w:rPr>
        <w:t xml:space="preserve">scaling up and early ecosystem integration</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Era 4–6</w:t>
      </w:r>
      <w:r w:rsidDel="00000000" w:rsidR="00000000" w:rsidRPr="00000000">
        <w:rPr>
          <w:color w:val="303030"/>
          <w:highlight w:val="white"/>
          <w:rtl w:val="0"/>
        </w:rPr>
        <w:t xml:space="preserve"> (2029–31) targets </w:t>
      </w:r>
      <w:r w:rsidDel="00000000" w:rsidR="00000000" w:rsidRPr="00000000">
        <w:rPr>
          <w:i w:val="1"/>
          <w:iCs w:val="1"/>
          <w:color w:val="303030"/>
          <w:highlight w:val="white"/>
          <w:rtl w:val="0"/>
        </w:rPr>
        <w:t xml:space="preserve">fault-tolerance readiness and broad adoption</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Era 6–8</w:t>
      </w:r>
      <w:r w:rsidDel="00000000" w:rsidR="00000000" w:rsidRPr="00000000">
        <w:rPr>
          <w:color w:val="303030"/>
          <w:highlight w:val="white"/>
          <w:rtl w:val="0"/>
        </w:rPr>
        <w:t xml:space="preserve"> (2031–33) focuses on </w:t>
      </w:r>
      <w:r w:rsidDel="00000000" w:rsidR="00000000" w:rsidRPr="00000000">
        <w:rPr>
          <w:i w:val="1"/>
          <w:iCs w:val="1"/>
          <w:color w:val="303030"/>
          <w:highlight w:val="white"/>
          <w:rtl w:val="0"/>
        </w:rPr>
        <w:t xml:space="preserve">optimization and expansion</w:t>
      </w:r>
      <w:r w:rsidDel="00000000" w:rsidR="00000000" w:rsidRPr="00000000">
        <w:rPr>
          <w:color w:val="303030"/>
          <w:highlight w:val="white"/>
          <w:rtl w:val="0"/>
        </w:rPr>
        <w:t xml:space="preserve"> of the mature platform; and </w:t>
      </w:r>
      <w:r w:rsidDel="00000000" w:rsidR="00000000" w:rsidRPr="00000000">
        <w:rPr>
          <w:b w:val="1"/>
          <w:bCs w:val="1"/>
          <w:color w:val="303030"/>
          <w:highlight w:val="white"/>
          <w:rtl w:val="0"/>
        </w:rPr>
        <w:t xml:space="preserve">Era 8–10</w:t>
      </w:r>
      <w:r w:rsidDel="00000000" w:rsidR="00000000" w:rsidRPr="00000000">
        <w:rPr>
          <w:color w:val="303030"/>
          <w:highlight w:val="white"/>
          <w:rtl w:val="0"/>
        </w:rPr>
        <w:t xml:space="preserve"> (2033–35) achieves </w:t>
      </w:r>
      <w:r w:rsidDel="00000000" w:rsidR="00000000" w:rsidRPr="00000000">
        <w:rPr>
          <w:i w:val="1"/>
          <w:iCs w:val="1"/>
          <w:color w:val="303030"/>
          <w:highlight w:val="white"/>
          <w:rtl w:val="0"/>
        </w:rPr>
        <w:t xml:space="preserve">full autonomy and industry standardization</w:t>
      </w:r>
      <w:r w:rsidDel="00000000" w:rsidR="00000000" w:rsidRPr="00000000">
        <w:rPr>
          <w:color w:val="303030"/>
          <w:highlight w:val="white"/>
          <w:rtl w:val="0"/>
        </w:rPr>
        <w:t xml:space="preserve"> as the capstone</w:t>
      </w:r>
      <w:r w:rsidDel="00000000" w:rsidR="00000000" w:rsidRPr="00000000">
        <w:rPr>
          <w:i w:val="1"/>
          <w:iCs w:val="1"/>
          <w:color w:val="303030"/>
          <w:highlight w:val="white"/>
          <w:rtl w:val="0"/>
        </w:rPr>
        <w:t xml:space="preserve">[200]</w:t>
      </w:r>
      <w:r w:rsidDel="00000000" w:rsidR="00000000" w:rsidRPr="00000000">
        <w:rPr>
          <w:color w:val="303030"/>
          <w:highlight w:val="white"/>
          <w:rtl w:val="0"/>
        </w:rPr>
        <w:t xml:space="preserve">. Each era has well-defined goals, new capabilities, tightened SLOs, and “go/kill” decision checkpoints to ensure evidence-based progress. This phased roadmap will guide the execution program outlined next.</w:t>
      </w:r>
    </w:p>
    <w:p w:rsidR="00000000" w:rsidDel="00000000" w:rsidP="00000000" w:rsidRDefault="00000000" w:rsidRPr="00000000" w14:paraId="00000576">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spacing w:after="240" w:before="240" w:lineRule="auto"/>
        <w:rPr>
          <w:color w:val="303030"/>
          <w:highlight w:val="white"/>
        </w:rPr>
      </w:pPr>
      <w:r w:rsidDel="00000000" w:rsidR="00000000" w:rsidRPr="00000000">
        <w:rPr>
          <w:i w:val="1"/>
          <w:iCs w:val="1"/>
          <w:color w:val="303030"/>
          <w:highlight w:val="white"/>
          <w:rtl w:val="0"/>
        </w:rPr>
        <w:t xml:space="preserve">[1]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[200]</w:t>
      </w:r>
      <w:r w:rsidDel="00000000" w:rsidR="00000000" w:rsidRPr="00000000">
        <w:rPr>
          <w:color w:val="303030"/>
          <w:highlight w:val="white"/>
          <w:rtl w:val="0"/>
        </w:rPr>
        <w:t xml:space="preserve"> Invarian_10-Year Roadmap and Execution Plan.docx</w:t>
      </w:r>
    </w:p>
    <w:p w:rsidR="00000000" w:rsidDel="00000000" w:rsidP="00000000" w:rsidRDefault="00000000" w:rsidRPr="00000000" w14:paraId="00000578">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file://file_00000000112c71f5a73ac5c04dcca55c</w:t>
      </w:r>
    </w:p>
    <w:p w:rsidR="00000000" w:rsidDel="00000000" w:rsidP="00000000" w:rsidRDefault="00000000" w:rsidRPr="00000000" w14:paraId="00000579">
      <w:pPr>
        <w:spacing w:after="240" w:before="240" w:lineRule="auto"/>
        <w:rPr>
          <w:color w:val="303030"/>
          <w:highlight w:val="white"/>
        </w:rPr>
      </w:pPr>
      <w:r w:rsidDel="00000000" w:rsidR="00000000" w:rsidRPr="00000000">
        <w:rPr>
          <w:i w:val="1"/>
          <w:iCs w:val="1"/>
          <w:color w:val="303030"/>
          <w:highlight w:val="white"/>
          <w:rtl w:val="0"/>
        </w:rPr>
        <w:t xml:space="preserve">[23]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[74]</w:t>
      </w:r>
      <w:r w:rsidDel="00000000" w:rsidR="00000000" w:rsidRPr="00000000">
        <w:rPr>
          <w:color w:val="303030"/>
          <w:highlight w:val="white"/>
          <w:rtl w:val="0"/>
        </w:rPr>
        <w:t xml:space="preserve"> Execution_Plan_V6.txt</w:t>
      </w:r>
    </w:p>
    <w:p w:rsidR="00000000" w:rsidDel="00000000" w:rsidP="00000000" w:rsidRDefault="00000000" w:rsidRPr="00000000" w14:paraId="0000057A">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file://file_000000004964722f8f7dd1196adb3415</w:t>
      </w:r>
    </w:p>
    <w:p w:rsidR="00000000" w:rsidDel="00000000" w:rsidP="00000000" w:rsidRDefault="00000000" w:rsidRPr="00000000" w14:paraId="0000057B">
      <w:pPr>
        <w:spacing w:after="240" w:before="240" w:lineRule="auto"/>
        <w:rPr>
          <w:color w:val="303030"/>
          <w:highlight w:val="white"/>
        </w:rPr>
      </w:pPr>
      <w:r w:rsidDel="00000000" w:rsidR="00000000" w:rsidRPr="00000000">
        <w:rPr>
          <w:i w:val="1"/>
          <w:iCs w:val="1"/>
          <w:color w:val="303030"/>
          <w:highlight w:val="white"/>
          <w:rtl w:val="0"/>
        </w:rPr>
        <w:t xml:space="preserve">[27]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w:t>
      </w:r>
      <w:r w:rsidDel="00000000" w:rsidR="00000000" w:rsidRPr="00000000">
        <w:rPr>
          <w:color w:val="303030"/>
          <w:highlight w:val="white"/>
          <w:rtl w:val="0"/>
        </w:rPr>
        <w:t xml:space="preserve"> A4Q_Archive.pdf</w:t>
      </w:r>
    </w:p>
    <w:p w:rsidR="00000000" w:rsidDel="00000000" w:rsidP="00000000" w:rsidRDefault="00000000" w:rsidRPr="00000000" w14:paraId="0000057C">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file://file_00000000fe7871f5960e282a140241d2</w:t>
      </w:r>
    </w:p>
    <w:p w:rsidR="00000000" w:rsidDel="00000000" w:rsidP="00000000" w:rsidRDefault="00000000" w:rsidRPr="00000000" w14:paraId="0000057D">
      <w:pPr>
        <w:spacing w:after="240" w:before="240" w:lineRule="auto"/>
        <w:rPr>
          <w:color w:val="303030"/>
          <w:highlight w:val="white"/>
        </w:rPr>
      </w:pPr>
      <w:r w:rsidDel="00000000" w:rsidR="00000000" w:rsidRPr="00000000">
        <w:rPr>
          <w:i w:val="1"/>
          <w:iCs w:val="1"/>
          <w:color w:val="303030"/>
          <w:highlight w:val="white"/>
          <w:rtl w:val="0"/>
        </w:rPr>
        <w:t xml:space="preserve">[34]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w:t>
      </w:r>
      <w:r w:rsidDel="00000000" w:rsidR="00000000" w:rsidRPr="00000000">
        <w:rPr>
          <w:color w:val="303030"/>
          <w:highlight w:val="white"/>
          <w:rtl w:val="0"/>
        </w:rPr>
        <w:t xml:space="preserve"> A4Q_Archive.pdf</w:t>
      </w:r>
    </w:p>
    <w:p w:rsidR="00000000" w:rsidDel="00000000" w:rsidP="00000000" w:rsidRDefault="00000000" w:rsidRPr="00000000" w14:paraId="0000057E">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file://file_00000000e58471fb8b675e0dd3ebde8c</w:t>
      </w:r>
    </w:p>
    <w:p w:rsidR="00000000" w:rsidDel="00000000" w:rsidP="00000000" w:rsidRDefault="00000000" w:rsidRPr="00000000" w14:paraId="0000057F">
      <w:pPr>
        <w:pStyle w:val="Heading1"/>
        <w:keepNext w:val="0"/>
        <w:keepLines w:val="0"/>
        <w:spacing w:before="480" w:lineRule="auto"/>
        <w:rPr>
          <w:b w:val="1"/>
          <w:bCs w:val="1"/>
          <w:color w:val="303030"/>
          <w:sz w:val="46"/>
          <w:szCs w:val="46"/>
          <w:highlight w:val="white"/>
        </w:rPr>
      </w:pPr>
      <w:bookmarkStart w:colFirst="0" w:colLast="0" w:name="_b4nyf7g89syc" w:id="40"/>
      <w:bookmarkEnd w:id="40"/>
      <w:r w:rsidDel="00000000" w:rsidR="00000000" w:rsidRPr="00000000">
        <w:rPr>
          <w:b w:val="1"/>
          <w:bCs w:val="1"/>
          <w:color w:val="303030"/>
          <w:sz w:val="46"/>
          <w:szCs w:val="46"/>
          <w:highlight w:val="white"/>
          <w:rtl w:val="0"/>
        </w:rPr>
        <w:t xml:space="preserve">0. Orientation Snapshot (Very Short)</w:t>
      </w:r>
    </w:p>
    <w:p w:rsidR="00000000" w:rsidDel="00000000" w:rsidP="00000000" w:rsidRDefault="00000000" w:rsidRPr="00000000" w14:paraId="0000058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Three-Plane Product Pillars:</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Discovery</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Governance</w:t>
      </w:r>
      <w:r w:rsidDel="00000000" w:rsidR="00000000" w:rsidRPr="00000000">
        <w:rPr>
          <w:color w:val="303030"/>
          <w:highlight w:val="white"/>
          <w:rtl w:val="0"/>
        </w:rPr>
        <w:t xml:space="preserve">, and </w:t>
      </w:r>
      <w:r w:rsidDel="00000000" w:rsidR="00000000" w:rsidRPr="00000000">
        <w:rPr>
          <w:i w:val="1"/>
          <w:iCs w:val="1"/>
          <w:color w:val="303030"/>
          <w:highlight w:val="white"/>
          <w:rtl w:val="0"/>
        </w:rPr>
        <w:t xml:space="preserve">Autonomy</w:t>
      </w:r>
      <w:r w:rsidDel="00000000" w:rsidR="00000000" w:rsidRPr="00000000">
        <w:rPr>
          <w:color w:val="303030"/>
          <w:highlight w:val="white"/>
          <w:rtl w:val="0"/>
        </w:rPr>
        <w:t xml:space="preserve"> are the three core planes of the Invarian/A4Q platform. Each plane corresponds to a product pillar and target application: </w:t>
      </w:r>
      <w:r w:rsidDel="00000000" w:rsidR="00000000" w:rsidRPr="00000000">
        <w:rPr>
          <w:b w:val="1"/>
          <w:bCs w:val="1"/>
          <w:color w:val="303030"/>
          <w:highlight w:val="white"/>
          <w:rtl w:val="0"/>
        </w:rPr>
        <w:t xml:space="preserve">Discovery</w:t>
      </w:r>
      <w:r w:rsidDel="00000000" w:rsidR="00000000" w:rsidRPr="00000000">
        <w:rPr>
          <w:color w:val="303030"/>
          <w:highlight w:val="white"/>
          <w:rtl w:val="0"/>
        </w:rPr>
        <w:t xml:space="preserve"> (QAGF/QDS) provides an AI-driven </w:t>
      </w:r>
      <w:r w:rsidDel="00000000" w:rsidR="00000000" w:rsidRPr="00000000">
        <w:rPr>
          <w:i w:val="1"/>
          <w:iCs w:val="1"/>
          <w:color w:val="303030"/>
          <w:highlight w:val="white"/>
          <w:rtl w:val="0"/>
        </w:rPr>
        <w:t xml:space="preserve">Quantum Asset Generative Foundry</w:t>
      </w:r>
      <w:r w:rsidDel="00000000" w:rsidR="00000000" w:rsidRPr="00000000">
        <w:rPr>
          <w:color w:val="303030"/>
          <w:highlight w:val="white"/>
          <w:rtl w:val="0"/>
        </w:rPr>
        <w:t xml:space="preserve"> for designing quantum circuits and error-correcting codes;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(QIPL/QTF) provides a secure </w:t>
      </w:r>
      <w:r w:rsidDel="00000000" w:rsidR="00000000" w:rsidRPr="00000000">
        <w:rPr>
          <w:i w:val="1"/>
          <w:iCs w:val="1"/>
          <w:color w:val="303030"/>
          <w:highlight w:val="white"/>
          <w:rtl w:val="0"/>
        </w:rPr>
        <w:t xml:space="preserve">Quantum IP Provenance Ledger</w:t>
      </w:r>
      <w:r w:rsidDel="00000000" w:rsidR="00000000" w:rsidRPr="00000000">
        <w:rPr>
          <w:color w:val="303030"/>
          <w:highlight w:val="white"/>
          <w:rtl w:val="0"/>
        </w:rPr>
        <w:t xml:space="preserve"> (the “trust fabric”) for watermarking, compliance, and cross-organization IP management;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(FTAE/AQO) acts as a </w:t>
      </w:r>
      <w:r w:rsidDel="00000000" w:rsidR="00000000" w:rsidRPr="00000000">
        <w:rPr>
          <w:i w:val="1"/>
          <w:iCs w:val="1"/>
          <w:color w:val="303030"/>
          <w:highlight w:val="white"/>
          <w:rtl w:val="0"/>
        </w:rPr>
        <w:t xml:space="preserve">Fault-Tolerant Autonomy Engine</w:t>
      </w:r>
      <w:r w:rsidDel="00000000" w:rsidR="00000000" w:rsidRPr="00000000">
        <w:rPr>
          <w:color w:val="303030"/>
          <w:highlight w:val="white"/>
          <w:rtl w:val="0"/>
        </w:rPr>
        <w:t xml:space="preserve"> for orchestrating quantum workloads – handling scheduling, error management, carbon-aware optimizations, and failover for future fault-tolerant quantum computers.</w:t>
      </w:r>
    </w:p>
    <w:p w:rsidR="00000000" w:rsidDel="00000000" w:rsidP="00000000" w:rsidRDefault="00000000" w:rsidRPr="00000000" w14:paraId="0000058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Unified Monorepo &amp; Core Modules:</w:t>
      </w:r>
      <w:r w:rsidDel="00000000" w:rsidR="00000000" w:rsidRPr="00000000">
        <w:rPr>
          <w:color w:val="303030"/>
          <w:highlight w:val="white"/>
          <w:rtl w:val="0"/>
        </w:rPr>
        <w:t xml:space="preserve"> The entire platform is developed in a single monorepo, with directories aligned to the planes. Key components include </w:t>
      </w:r>
      <w:r w:rsidDel="00000000" w:rsidR="00000000" w:rsidRPr="00000000">
        <w:rPr>
          <w:b w:val="1"/>
          <w:bCs w:val="1"/>
          <w:color w:val="303030"/>
          <w:highlight w:val="white"/>
          <w:rtl w:val="0"/>
        </w:rPr>
        <w:t xml:space="preserve">services/</w:t>
      </w:r>
      <w:r w:rsidDel="00000000" w:rsidR="00000000" w:rsidRPr="00000000">
        <w:rPr>
          <w:color w:val="303030"/>
          <w:highlight w:val="white"/>
          <w:rtl w:val="0"/>
        </w:rPr>
        <w:t xml:space="preserve"> (microservices like trust-fabric for the provenance ledger and policy engine, and orchestrator for job scheduling/execution), </w:t>
      </w:r>
      <w:r w:rsidDel="00000000" w:rsidR="00000000" w:rsidRPr="00000000">
        <w:rPr>
          <w:b w:val="1"/>
          <w:bCs w:val="1"/>
          <w:color w:val="303030"/>
          <w:highlight w:val="white"/>
          <w:rtl w:val="0"/>
        </w:rPr>
        <w:t xml:space="preserve">platform/</w:t>
      </w:r>
      <w:r w:rsidDel="00000000" w:rsidR="00000000" w:rsidRPr="00000000">
        <w:rPr>
          <w:color w:val="303030"/>
          <w:highlight w:val="white"/>
          <w:rtl w:val="0"/>
        </w:rPr>
        <w:t xml:space="preserve"> (compiler integration such as qir-adapters and the watermark-pass for embedding watermarks in quantum circuits), </w:t>
      </w:r>
      <w:r w:rsidDel="00000000" w:rsidR="00000000" w:rsidRPr="00000000">
        <w:rPr>
          <w:b w:val="1"/>
          <w:bCs w:val="1"/>
          <w:color w:val="303030"/>
          <w:highlight w:val="white"/>
          <w:rtl w:val="0"/>
        </w:rPr>
        <w:t xml:space="preserve">ml/</w:t>
      </w:r>
      <w:r w:rsidDel="00000000" w:rsidR="00000000" w:rsidRPr="00000000">
        <w:rPr>
          <w:color w:val="303030"/>
          <w:highlight w:val="white"/>
          <w:rtl w:val="0"/>
        </w:rPr>
        <w:t xml:space="preserve"> (machine learning tools like autocal-rl for automated calibration and qec-decoder for error-correction decoding), </w:t>
      </w:r>
      <w:r w:rsidDel="00000000" w:rsidR="00000000" w:rsidRPr="00000000">
        <w:rPr>
          <w:b w:val="1"/>
          <w:bCs w:val="1"/>
          <w:color w:val="303030"/>
          <w:highlight w:val="white"/>
          <w:rtl w:val="0"/>
        </w:rPr>
        <w:t xml:space="preserve">sdk/</w:t>
      </w:r>
      <w:r w:rsidDel="00000000" w:rsidR="00000000" w:rsidRPr="00000000">
        <w:rPr>
          <w:color w:val="303030"/>
          <w:highlight w:val="white"/>
          <w:rtl w:val="0"/>
        </w:rPr>
        <w:t xml:space="preserve"> (e.g. a TypeScript CLI/SDK for developers to submit jobs and interact with the system), </w:t>
      </w:r>
      <w:r w:rsidDel="00000000" w:rsidR="00000000" w:rsidRPr="00000000">
        <w:rPr>
          <w:b w:val="1"/>
          <w:bCs w:val="1"/>
          <w:color w:val="303030"/>
          <w:highlight w:val="white"/>
          <w:rtl w:val="0"/>
        </w:rPr>
        <w:t xml:space="preserve">infra/</w:t>
      </w:r>
      <w:r w:rsidDel="00000000" w:rsidR="00000000" w:rsidRPr="00000000">
        <w:rPr>
          <w:color w:val="303030"/>
          <w:highlight w:val="white"/>
          <w:rtl w:val="0"/>
        </w:rPr>
        <w:t xml:space="preserve"> (Helm charts, Docker Compose configs for deployment), </w:t>
      </w:r>
      <w:r w:rsidDel="00000000" w:rsidR="00000000" w:rsidRPr="00000000">
        <w:rPr>
          <w:b w:val="1"/>
          <w:bCs w:val="1"/>
          <w:color w:val="303030"/>
          <w:highlight w:val="white"/>
          <w:rtl w:val="0"/>
        </w:rPr>
        <w:t xml:space="preserve">ops/</w:t>
      </w:r>
      <w:r w:rsidDel="00000000" w:rsidR="00000000" w:rsidRPr="00000000">
        <w:rPr>
          <w:color w:val="303030"/>
          <w:highlight w:val="white"/>
          <w:rtl w:val="0"/>
        </w:rPr>
        <w:t xml:space="preserve"> (observability, metrics dashboards, and ops scripts), and </w:t>
      </w:r>
      <w:r w:rsidDel="00000000" w:rsidR="00000000" w:rsidRPr="00000000">
        <w:rPr>
          <w:b w:val="1"/>
          <w:bCs w:val="1"/>
          <w:color w:val="303030"/>
          <w:highlight w:val="white"/>
          <w:rtl w:val="0"/>
        </w:rPr>
        <w:t xml:space="preserve">standards/</w:t>
      </w:r>
      <w:r w:rsidDel="00000000" w:rsidR="00000000" w:rsidRPr="00000000">
        <w:rPr>
          <w:color w:val="303030"/>
          <w:highlight w:val="white"/>
          <w:rtl w:val="0"/>
        </w:rPr>
        <w:t xml:space="preserve"> (design docs and compliance specs). This modular layout (established in the V8 GA baseline) is the single source of truth for both code and design, enabling transparent tracking of changes.</w:t>
      </w:r>
    </w:p>
    <w:p w:rsidR="00000000" w:rsidDel="00000000" w:rsidP="00000000" w:rsidRDefault="00000000" w:rsidRPr="00000000" w14:paraId="0000058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Design Key Invariants (DK SLOs):</w:t>
      </w:r>
      <w:r w:rsidDel="00000000" w:rsidR="00000000" w:rsidRPr="00000000">
        <w:rPr>
          <w:color w:val="303030"/>
          <w:highlight w:val="white"/>
          <w:rtl w:val="0"/>
        </w:rPr>
        <w:t xml:space="preserve"> Ten numerical invariants define non-negotiable SLO targets across performance, accuracy, and operations. For example, </w:t>
      </w:r>
      <w:r w:rsidDel="00000000" w:rsidR="00000000" w:rsidRPr="00000000">
        <w:rPr>
          <w:i w:val="1"/>
          <w:iCs w:val="1"/>
          <w:color w:val="303030"/>
          <w:highlight w:val="white"/>
          <w:rtl w:val="0"/>
        </w:rPr>
        <w:t xml:space="preserve">p95 compile latency</w:t>
      </w:r>
      <w:r w:rsidDel="00000000" w:rsidR="00000000" w:rsidRPr="00000000">
        <w:rPr>
          <w:rFonts w:ascii="Arial Unicode MS" w:cs="Arial Unicode MS" w:eastAsia="Arial Unicode MS" w:hAnsi="Arial Unicode MS"/>
          <w:color w:val="303030"/>
          <w:highlight w:val="white"/>
          <w:rtl w:val="0"/>
        </w:rPr>
        <w:t xml:space="preserve"> ≤ 250 ms, </w:t>
      </w:r>
      <w:r w:rsidDel="00000000" w:rsidR="00000000" w:rsidRPr="00000000">
        <w:rPr>
          <w:i w:val="1"/>
          <w:iCs w:val="1"/>
          <w:color w:val="303030"/>
          <w:highlight w:val="white"/>
          <w:rtl w:val="0"/>
        </w:rPr>
        <w:t xml:space="preserve">ledger append latency</w:t>
      </w:r>
      <w:r w:rsidDel="00000000" w:rsidR="00000000" w:rsidRPr="00000000">
        <w:rPr>
          <w:rFonts w:ascii="Arial Unicode MS" w:cs="Arial Unicode MS" w:eastAsia="Arial Unicode MS" w:hAnsi="Arial Unicode MS"/>
          <w:color w:val="303030"/>
          <w:highlight w:val="white"/>
          <w:rtl w:val="0"/>
        </w:rPr>
        <w:t xml:space="preserve"> ≤ 120 ms, </w:t>
      </w:r>
      <w:r w:rsidDel="00000000" w:rsidR="00000000" w:rsidRPr="00000000">
        <w:rPr>
          <w:i w:val="1"/>
          <w:iCs w:val="1"/>
          <w:color w:val="303030"/>
          <w:highlight w:val="white"/>
          <w:rtl w:val="0"/>
        </w:rPr>
        <w:t xml:space="preserve">PQC crypto overhead</w:t>
      </w:r>
      <w:r w:rsidDel="00000000" w:rsidR="00000000" w:rsidRPr="00000000">
        <w:rPr>
          <w:rFonts w:ascii="Arial Unicode MS" w:cs="Arial Unicode MS" w:eastAsia="Arial Unicode MS" w:hAnsi="Arial Unicode MS"/>
          <w:color w:val="303030"/>
          <w:highlight w:val="white"/>
          <w:rtl w:val="0"/>
        </w:rPr>
        <w:t xml:space="preserve"> ≤ 20 ms, </w:t>
      </w:r>
      <w:r w:rsidDel="00000000" w:rsidR="00000000" w:rsidRPr="00000000">
        <w:rPr>
          <w:i w:val="1"/>
          <w:iCs w:val="1"/>
          <w:color w:val="303030"/>
          <w:highlight w:val="white"/>
          <w:rtl w:val="0"/>
        </w:rPr>
        <w:t xml:space="preserve">watermark detection True Positive Rate</w:t>
      </w:r>
      <w:r w:rsidDel="00000000" w:rsidR="00000000" w:rsidRPr="00000000">
        <w:rPr>
          <w:rFonts w:ascii="Arial Unicode MS" w:cs="Arial Unicode MS" w:eastAsia="Arial Unicode MS" w:hAnsi="Arial Unicode MS"/>
          <w:color w:val="303030"/>
          <w:highlight w:val="white"/>
          <w:rtl w:val="0"/>
        </w:rPr>
        <w:t xml:space="preserve"> ≥ 99% (with ≤0.5% circuit depth overhead), </w:t>
      </w:r>
      <w:r w:rsidDel="00000000" w:rsidR="00000000" w:rsidRPr="00000000">
        <w:rPr>
          <w:i w:val="1"/>
          <w:iCs w:val="1"/>
          <w:color w:val="303030"/>
          <w:highlight w:val="white"/>
          <w:rtl w:val="0"/>
        </w:rPr>
        <w:t xml:space="preserve">audit log coverage</w:t>
      </w:r>
      <w:r w:rsidDel="00000000" w:rsidR="00000000" w:rsidRPr="00000000">
        <w:rPr>
          <w:rFonts w:ascii="Arial Unicode MS" w:cs="Arial Unicode MS" w:eastAsia="Arial Unicode MS" w:hAnsi="Arial Unicode MS"/>
          <w:color w:val="303030"/>
          <w:highlight w:val="white"/>
          <w:rtl w:val="0"/>
        </w:rPr>
        <w:t xml:space="preserve"> ≥ 99%, </w:t>
      </w:r>
      <w:r w:rsidDel="00000000" w:rsidR="00000000" w:rsidRPr="00000000">
        <w:rPr>
          <w:i w:val="1"/>
          <w:iCs w:val="1"/>
          <w:color w:val="303030"/>
          <w:highlight w:val="white"/>
          <w:rtl w:val="0"/>
        </w:rPr>
        <w:t xml:space="preserve">job success rate</w:t>
      </w:r>
      <w:r w:rsidDel="00000000" w:rsidR="00000000" w:rsidRPr="00000000">
        <w:rPr>
          <w:rFonts w:ascii="Arial Unicode MS" w:cs="Arial Unicode MS" w:eastAsia="Arial Unicode MS" w:hAnsi="Arial Unicode MS"/>
          <w:color w:val="303030"/>
          <w:highlight w:val="white"/>
          <w:rtl w:val="0"/>
        </w:rPr>
        <w:t xml:space="preserve"> ≥ 92%, </w:t>
      </w:r>
      <w:r w:rsidDel="00000000" w:rsidR="00000000" w:rsidRPr="00000000">
        <w:rPr>
          <w:i w:val="1"/>
          <w:iCs w:val="1"/>
          <w:color w:val="303030"/>
          <w:highlight w:val="white"/>
          <w:rtl w:val="0"/>
        </w:rPr>
        <w:t xml:space="preserve">system uptime</w:t>
      </w:r>
      <w:r w:rsidDel="00000000" w:rsidR="00000000" w:rsidRPr="00000000">
        <w:rPr>
          <w:rFonts w:ascii="Arial Unicode MS" w:cs="Arial Unicode MS" w:eastAsia="Arial Unicode MS" w:hAnsi="Arial Unicode MS"/>
          <w:color w:val="303030"/>
          <w:highlight w:val="white"/>
          <w:rtl w:val="0"/>
        </w:rPr>
        <w:t xml:space="preserve"> ≥ 99.5%, </w:t>
      </w:r>
      <w:r w:rsidDel="00000000" w:rsidR="00000000" w:rsidRPr="00000000">
        <w:rPr>
          <w:i w:val="1"/>
          <w:iCs w:val="1"/>
          <w:color w:val="303030"/>
          <w:highlight w:val="white"/>
          <w:rtl w:val="0"/>
        </w:rPr>
        <w:t xml:space="preserve">recovery time</w:t>
      </w:r>
      <w:r w:rsidDel="00000000" w:rsidR="00000000" w:rsidRPr="00000000">
        <w:rPr>
          <w:color w:val="303030"/>
          <w:highlight w:val="white"/>
          <w:rtl w:val="0"/>
        </w:rPr>
        <w:t xml:space="preserve"> &lt; 60 s, </w:t>
      </w:r>
      <w:r w:rsidDel="00000000" w:rsidR="00000000" w:rsidRPr="00000000">
        <w:rPr>
          <w:i w:val="1"/>
          <w:iCs w:val="1"/>
          <w:color w:val="303030"/>
          <w:highlight w:val="white"/>
          <w:rtl w:val="0"/>
        </w:rPr>
        <w:t xml:space="preserve">carbon cost per job</w:t>
      </w:r>
      <w:r w:rsidDel="00000000" w:rsidR="00000000" w:rsidRPr="00000000">
        <w:rPr>
          <w:rFonts w:ascii="Arial Unicode MS" w:cs="Arial Unicode MS" w:eastAsia="Arial Unicode MS" w:hAnsi="Arial Unicode MS"/>
          <w:color w:val="303030"/>
          <w:highlight w:val="white"/>
          <w:rtl w:val="0"/>
        </w:rPr>
        <w:t xml:space="preserve"> ≤ 55 gCO₂</w:t>
      </w:r>
      <w:r w:rsidDel="00000000" w:rsidR="00000000" w:rsidRPr="00000000">
        <w:rPr>
          <w:i w:val="1"/>
          <w:iCs w:val="1"/>
          <w:color w:val="303030"/>
          <w:highlight w:val="white"/>
          <w:rtl w:val="0"/>
        </w:rPr>
        <w:t xml:space="preserve">[1]</w:t>
      </w:r>
      <w:r w:rsidDel="00000000" w:rsidR="00000000" w:rsidRPr="00000000">
        <w:rPr>
          <w:color w:val="303030"/>
          <w:highlight w:val="white"/>
          <w:rtl w:val="0"/>
        </w:rPr>
        <w:t xml:space="preserve">. The V8 GA baseline (internal version ~v1.1) met or exceeded 10/10 of these invariants – e.g. achieving ~47 ms compile p95 and ~100% watermark detection in tests</w:t>
      </w:r>
      <w:r w:rsidDel="00000000" w:rsidR="00000000" w:rsidRPr="00000000">
        <w:rPr>
          <w:i w:val="1"/>
          <w:iCs w:val="1"/>
          <w:color w:val="303030"/>
          <w:highlight w:val="white"/>
          <w:rtl w:val="0"/>
        </w:rPr>
        <w:t xml:space="preserve">[2]</w:t>
      </w:r>
      <w:r w:rsidDel="00000000" w:rsidR="00000000" w:rsidRPr="00000000">
        <w:rPr>
          <w:color w:val="303030"/>
          <w:highlight w:val="white"/>
          <w:rtl w:val="0"/>
        </w:rPr>
        <w:t xml:space="preserve">. These invariants are hard-coded in the system and enforced via fail-closed CI gates; every code change or release must demonstrate (in staging) that these SLOs are upheld, providing a foundation of performance and reliability for all future work</w:t>
      </w:r>
      <w:r w:rsidDel="00000000" w:rsidR="00000000" w:rsidRPr="00000000">
        <w:rPr>
          <w:i w:val="1"/>
          <w:iCs w:val="1"/>
          <w:color w:val="303030"/>
          <w:highlight w:val="white"/>
          <w:rtl w:val="0"/>
        </w:rPr>
        <w:t xml:space="preserve">[3]</w:t>
      </w:r>
      <w:r w:rsidDel="00000000" w:rsidR="00000000" w:rsidRPr="00000000">
        <w:rPr>
          <w:color w:val="303030"/>
          <w:highlight w:val="white"/>
          <w:rtl w:val="0"/>
        </w:rPr>
        <w:t xml:space="preserve">.</w:t>
      </w:r>
    </w:p>
    <w:p w:rsidR="00000000" w:rsidDel="00000000" w:rsidP="00000000" w:rsidRDefault="00000000" w:rsidRPr="00000000" w14:paraId="0000058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V8 GA Baseline and “Ops Gold” Discipline:</w:t>
      </w:r>
      <w:r w:rsidDel="00000000" w:rsidR="00000000" w:rsidRPr="00000000">
        <w:rPr>
          <w:color w:val="303030"/>
          <w:highlight w:val="white"/>
          <w:rtl w:val="0"/>
        </w:rPr>
        <w:t xml:space="preserve"> The current baseline (V8, considered GA) is a production-ready prototype that proved out core functionality and DK SLOs. “Ops Gold” stretch targets (even tighter than the DK invariants, e.g. aiming for ~10% lower latency on key metrics) have been defined to add safety margins</w:t>
      </w:r>
      <w:r w:rsidDel="00000000" w:rsidR="00000000" w:rsidRPr="00000000">
        <w:rPr>
          <w:i w:val="1"/>
          <w:iCs w:val="1"/>
          <w:color w:val="303030"/>
          <w:highlight w:val="white"/>
          <w:rtl w:val="0"/>
        </w:rPr>
        <w:t xml:space="preserve">[4]</w:t>
      </w:r>
      <w:r w:rsidDel="00000000" w:rsidR="00000000" w:rsidRPr="00000000">
        <w:rPr>
          <w:color w:val="303030"/>
          <w:highlight w:val="white"/>
          <w:rtl w:val="0"/>
        </w:rPr>
        <w:t xml:space="preserve">. The team uses an evidence-based ops discipline: every test run produces artifacts (logs, JSON metrics snapshots with SHA-256 hashes) and any SLO regression blocks promotion</w:t>
      </w:r>
      <w:r w:rsidDel="00000000" w:rsidR="00000000" w:rsidRPr="00000000">
        <w:rPr>
          <w:i w:val="1"/>
          <w:iCs w:val="1"/>
          <w:color w:val="303030"/>
          <w:highlight w:val="white"/>
          <w:rtl w:val="0"/>
        </w:rPr>
        <w:t xml:space="preserve">[5]</w:t>
      </w:r>
      <w:r w:rsidDel="00000000" w:rsidR="00000000" w:rsidRPr="00000000">
        <w:rPr>
          <w:color w:val="303030"/>
          <w:highlight w:val="white"/>
          <w:rtl w:val="0"/>
        </w:rPr>
        <w:t xml:space="preserve">. This rigorous approach ensures that new features or integrations </w:t>
      </w:r>
      <w:r w:rsidDel="00000000" w:rsidR="00000000" w:rsidRPr="00000000">
        <w:rPr>
          <w:b w:val="1"/>
          <w:bCs w:val="1"/>
          <w:color w:val="303030"/>
          <w:highlight w:val="white"/>
          <w:rtl w:val="0"/>
        </w:rPr>
        <w:t xml:space="preserve">never compromise baseline security, performance, or reliability</w:t>
      </w:r>
      <w:r w:rsidDel="00000000" w:rsidR="00000000" w:rsidRPr="00000000">
        <w:rPr>
          <w:color w:val="303030"/>
          <w:highlight w:val="white"/>
          <w:rtl w:val="0"/>
        </w:rPr>
        <w:t xml:space="preserve"> – any expansion must inherit the invariant checks.</w:t>
      </w:r>
    </w:p>
    <w:p w:rsidR="00000000" w:rsidDel="00000000" w:rsidP="00000000" w:rsidRDefault="00000000" w:rsidRPr="00000000" w14:paraId="0000058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10-Year Roadmap &amp; Release Eras:</w:t>
      </w:r>
      <w:r w:rsidDel="00000000" w:rsidR="00000000" w:rsidRPr="00000000">
        <w:rPr>
          <w:color w:val="303030"/>
          <w:highlight w:val="white"/>
          <w:rtl w:val="0"/>
        </w:rPr>
        <w:t xml:space="preserve"> The Invarian </w:t>
      </w:r>
      <w:r w:rsidDel="00000000" w:rsidR="00000000" w:rsidRPr="00000000">
        <w:rPr>
          <w:b w:val="1"/>
          <w:bCs w:val="1"/>
          <w:color w:val="303030"/>
          <w:highlight w:val="white"/>
          <w:rtl w:val="0"/>
        </w:rPr>
        <w:t xml:space="preserve">V10 plan</w:t>
      </w:r>
      <w:r w:rsidDel="00000000" w:rsidR="00000000" w:rsidRPr="00000000">
        <w:rPr>
          <w:color w:val="303030"/>
          <w:highlight w:val="white"/>
          <w:rtl w:val="0"/>
        </w:rPr>
        <w:t xml:space="preserve"> lays out a decade-long roadmap divided into five eras of ~2 years each</w:t>
      </w:r>
      <w:r w:rsidDel="00000000" w:rsidR="00000000" w:rsidRPr="00000000">
        <w:rPr>
          <w:i w:val="1"/>
          <w:iCs w:val="1"/>
          <w:color w:val="303030"/>
          <w:highlight w:val="white"/>
          <w:rtl w:val="0"/>
        </w:rPr>
        <w:t xml:space="preserve">[6]</w:t>
      </w:r>
      <w:r w:rsidDel="00000000" w:rsidR="00000000" w:rsidRPr="00000000">
        <w:rPr>
          <w:color w:val="303030"/>
          <w:highlight w:val="white"/>
          <w:rtl w:val="0"/>
        </w:rPr>
        <w:t xml:space="preserve">. Each era corresponds to a major version milestone and focuses on advancing each plane in turn. For example, </w:t>
      </w:r>
      <w:r w:rsidDel="00000000" w:rsidR="00000000" w:rsidRPr="00000000">
        <w:rPr>
          <w:b w:val="1"/>
          <w:bCs w:val="1"/>
          <w:color w:val="303030"/>
          <w:highlight w:val="white"/>
          <w:rtl w:val="0"/>
        </w:rPr>
        <w:t xml:space="preserve">Era 1 (0–2 yrs, 2025–2027):</w:t>
      </w:r>
      <w:r w:rsidDel="00000000" w:rsidR="00000000" w:rsidRPr="00000000">
        <w:rPr>
          <w:color w:val="303030"/>
          <w:highlight w:val="white"/>
          <w:rtl w:val="0"/>
        </w:rPr>
        <w:t xml:space="preserve"> Post-GA stabilization and pilot deployments leading to a v2.0 release; </w:t>
      </w:r>
      <w:r w:rsidDel="00000000" w:rsidR="00000000" w:rsidRPr="00000000">
        <w:rPr>
          <w:b w:val="1"/>
          <w:bCs w:val="1"/>
          <w:color w:val="303030"/>
          <w:highlight w:val="white"/>
          <w:rtl w:val="0"/>
        </w:rPr>
        <w:t xml:space="preserve">Era 2 (2–4 yrs, 2027–2029):</w:t>
      </w:r>
      <w:r w:rsidDel="00000000" w:rsidR="00000000" w:rsidRPr="00000000">
        <w:rPr>
          <w:color w:val="303030"/>
          <w:highlight w:val="white"/>
          <w:rtl w:val="0"/>
        </w:rPr>
        <w:t xml:space="preserve"> scaling up to multi-organization use and early ecosystem integration (e.g. multi-tenant governance and initial QAGF beta features); </w:t>
      </w:r>
      <w:r w:rsidDel="00000000" w:rsidR="00000000" w:rsidRPr="00000000">
        <w:rPr>
          <w:b w:val="1"/>
          <w:bCs w:val="1"/>
          <w:color w:val="303030"/>
          <w:highlight w:val="white"/>
          <w:rtl w:val="0"/>
        </w:rPr>
        <w:t xml:space="preserve">Era 3 (4–6 yrs, 2029–2031):</w:t>
      </w:r>
      <w:r w:rsidDel="00000000" w:rsidR="00000000" w:rsidRPr="00000000">
        <w:rPr>
          <w:color w:val="303030"/>
          <w:highlight w:val="white"/>
          <w:rtl w:val="0"/>
        </w:rPr>
        <w:t xml:space="preserve"> achieving fault-tolerance readiness and broader adoption (e.g. first </w:t>
      </w:r>
      <w:r w:rsidDel="00000000" w:rsidR="00000000" w:rsidRPr="00000000">
        <w:rPr>
          <w:i w:val="1"/>
          <w:iCs w:val="1"/>
          <w:color w:val="303030"/>
          <w:highlight w:val="white"/>
          <w:rtl w:val="0"/>
        </w:rPr>
        <w:t xml:space="preserve">FTQC</w:t>
      </w:r>
      <w:r w:rsidDel="00000000" w:rsidR="00000000" w:rsidRPr="00000000">
        <w:rPr>
          <w:color w:val="303030"/>
          <w:highlight w:val="white"/>
          <w:rtl w:val="0"/>
        </w:rPr>
        <w:t xml:space="preserve"> integrations, governance standards adoption, Discovery plane GA); </w:t>
      </w:r>
      <w:r w:rsidDel="00000000" w:rsidR="00000000" w:rsidRPr="00000000">
        <w:rPr>
          <w:b w:val="1"/>
          <w:bCs w:val="1"/>
          <w:color w:val="303030"/>
          <w:highlight w:val="white"/>
          <w:rtl w:val="0"/>
        </w:rPr>
        <w:t xml:space="preserve">Era 4 (6–8 yrs, 2031–2033):</w:t>
      </w:r>
      <w:r w:rsidDel="00000000" w:rsidR="00000000" w:rsidRPr="00000000">
        <w:rPr>
          <w:color w:val="303030"/>
          <w:highlight w:val="white"/>
          <w:rtl w:val="0"/>
        </w:rPr>
        <w:t xml:space="preserve"> optimization at scale and ecosystem expansion (maximizing performance, hybrid quantum-classical workflows, platform as an industry staple); </w:t>
      </w:r>
      <w:r w:rsidDel="00000000" w:rsidR="00000000" w:rsidRPr="00000000">
        <w:rPr>
          <w:b w:val="1"/>
          <w:bCs w:val="1"/>
          <w:color w:val="303030"/>
          <w:highlight w:val="white"/>
          <w:rtl w:val="0"/>
        </w:rPr>
        <w:t xml:space="preserve">Era 5 (8–10 yrs, 2033–2035):</w:t>
      </w:r>
      <w:r w:rsidDel="00000000" w:rsidR="00000000" w:rsidRPr="00000000">
        <w:rPr>
          <w:color w:val="303030"/>
          <w:highlight w:val="white"/>
          <w:rtl w:val="0"/>
        </w:rPr>
        <w:t xml:space="preserve"> full autonomy and industry standardization (completely self-driving quantum operations and trust fabric as public infrastructure)</w:t>
      </w:r>
      <w:r w:rsidDel="00000000" w:rsidR="00000000" w:rsidRPr="00000000">
        <w:rPr>
          <w:i w:val="1"/>
          <w:iCs w:val="1"/>
          <w:color w:val="303030"/>
          <w:highlight w:val="white"/>
          <w:rtl w:val="0"/>
        </w:rPr>
        <w:t xml:space="preserve">[6][7]</w:t>
      </w:r>
      <w:r w:rsidDel="00000000" w:rsidR="00000000" w:rsidRPr="00000000">
        <w:rPr>
          <w:color w:val="303030"/>
          <w:highlight w:val="white"/>
          <w:rtl w:val="0"/>
        </w:rPr>
        <w:t xml:space="preserve">. Each era has explicit goals, tightened SLO targets, and Go/Kill decision checkpoints to ensure we only proceed when evidence shows milestones are met.</w:t>
      </w:r>
    </w:p>
    <w:p w:rsidR="00000000" w:rsidDel="00000000" w:rsidP="00000000" w:rsidRDefault="00000000" w:rsidRPr="00000000" w14:paraId="0000058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Execution Program &amp; Evidence-Driven Checkpoints:</w:t>
      </w:r>
      <w:r w:rsidDel="00000000" w:rsidR="00000000" w:rsidRPr="00000000">
        <w:rPr>
          <w:color w:val="303030"/>
          <w:highlight w:val="white"/>
          <w:rtl w:val="0"/>
        </w:rPr>
        <w:t xml:space="preserve"> The roadmap execution is managed via explicit phased plans and checklists. The next </w:t>
      </w:r>
      <w:r w:rsidDel="00000000" w:rsidR="00000000" w:rsidRPr="00000000">
        <w:rPr>
          <w:b w:val="1"/>
          <w:bCs w:val="1"/>
          <w:color w:val="303030"/>
          <w:highlight w:val="white"/>
          <w:rtl w:val="0"/>
        </w:rPr>
        <w:t xml:space="preserve">24 months</w:t>
      </w:r>
      <w:r w:rsidDel="00000000" w:rsidR="00000000" w:rsidRPr="00000000">
        <w:rPr>
          <w:color w:val="303030"/>
          <w:highlight w:val="white"/>
          <w:rtl w:val="0"/>
        </w:rPr>
        <w:t xml:space="preserve"> (Era 1) are broken into six 4-month phases, each with concrete tasks and deliverables (see Section 1). Each task follows a structured template (Owner, Timebox, Steps, Acceptance criteria, etc.), often reusing the format of prior </w:t>
      </w:r>
      <w:r w:rsidDel="00000000" w:rsidR="00000000" w:rsidRPr="00000000">
        <w:rPr>
          <w:b w:val="1"/>
          <w:bCs w:val="1"/>
          <w:color w:val="303030"/>
          <w:highlight w:val="white"/>
          <w:rtl w:val="0"/>
        </w:rPr>
        <w:t xml:space="preserve">Ops Readiness Checklists</w:t>
      </w:r>
      <w:r w:rsidDel="00000000" w:rsidR="00000000" w:rsidRPr="00000000">
        <w:rPr>
          <w:color w:val="303030"/>
          <w:highlight w:val="white"/>
          <w:rtl w:val="0"/>
        </w:rPr>
        <w:t xml:space="preserve"> (“Section/Purpose/Precondition/Procedure/Verify/Acceptance”) to ensure every change is verifiable. </w:t>
      </w:r>
      <w:r w:rsidDel="00000000" w:rsidR="00000000" w:rsidRPr="00000000">
        <w:rPr>
          <w:b w:val="1"/>
          <w:bCs w:val="1"/>
          <w:color w:val="303030"/>
          <w:highlight w:val="white"/>
          <w:rtl w:val="0"/>
        </w:rPr>
        <w:t xml:space="preserve">Bolded tasks</w:t>
      </w:r>
      <w:r w:rsidDel="00000000" w:rsidR="00000000" w:rsidRPr="00000000">
        <w:rPr>
          <w:color w:val="303030"/>
          <w:highlight w:val="white"/>
          <w:rtl w:val="0"/>
        </w:rPr>
        <w:t xml:space="preserve"> in the 0–24 month plan denote mission-critical items required for the initial production launch. By the end of Phase 6 (24 months), the goal is to have a credible </w:t>
      </w:r>
      <w:r w:rsidDel="00000000" w:rsidR="00000000" w:rsidRPr="00000000">
        <w:rPr>
          <w:b w:val="1"/>
          <w:bCs w:val="1"/>
          <w:color w:val="303030"/>
          <w:highlight w:val="white"/>
          <w:rtl w:val="0"/>
        </w:rPr>
        <w:t xml:space="preserve">v1.0.0 production release</w:t>
      </w:r>
      <w:r w:rsidDel="00000000" w:rsidR="00000000" w:rsidRPr="00000000">
        <w:rPr>
          <w:color w:val="303030"/>
          <w:highlight w:val="white"/>
          <w:rtl w:val="0"/>
        </w:rPr>
        <w:t xml:space="preserve"> that can be deployed in external environments with all DK invariants observable in real time and all previously “simulated” components replaced with real integrations. Subsequent eras (Section 2) then build on this base, with each era concluding in a major release and an evidence-based review before scaling up. In parallel, all design decisions and evidence artifacts are recorded in an append-only manner (monorepo design docs and audit logs) to maintain an immutable trail of progress. This execution philosophy – </w:t>
      </w:r>
      <w:r w:rsidDel="00000000" w:rsidR="00000000" w:rsidRPr="00000000">
        <w:rPr>
          <w:i w:val="1"/>
          <w:iCs w:val="1"/>
          <w:color w:val="303030"/>
          <w:highlight w:val="white"/>
          <w:rtl w:val="0"/>
        </w:rPr>
        <w:t xml:space="preserve">plan in measured phases, enforce invariants, produce evidence at each step</w:t>
      </w:r>
      <w:r w:rsidDel="00000000" w:rsidR="00000000" w:rsidRPr="00000000">
        <w:rPr>
          <w:color w:val="303030"/>
          <w:highlight w:val="white"/>
          <w:rtl w:val="0"/>
        </w:rPr>
        <w:t xml:space="preserve"> – will guide the program through the entire 10-year journey.</w:t>
      </w:r>
    </w:p>
    <w:p w:rsidR="00000000" w:rsidDel="00000000" w:rsidP="00000000" w:rsidRDefault="00000000" w:rsidRPr="00000000" w14:paraId="00000586">
      <w:pPr>
        <w:pStyle w:val="Heading1"/>
        <w:keepNext w:val="0"/>
        <w:keepLines w:val="0"/>
        <w:spacing w:before="480" w:lineRule="auto"/>
        <w:rPr>
          <w:b w:val="1"/>
          <w:bCs w:val="1"/>
          <w:color w:val="303030"/>
          <w:sz w:val="46"/>
          <w:szCs w:val="46"/>
          <w:highlight w:val="white"/>
        </w:rPr>
      </w:pPr>
      <w:bookmarkStart w:colFirst="0" w:colLast="0" w:name="_ox9n3p26wgcn" w:id="41"/>
      <w:bookmarkEnd w:id="41"/>
      <w:r w:rsidDel="00000000" w:rsidR="00000000" w:rsidRPr="00000000">
        <w:rPr>
          <w:b w:val="1"/>
          <w:bCs w:val="1"/>
          <w:color w:val="303030"/>
          <w:sz w:val="46"/>
          <w:szCs w:val="46"/>
          <w:highlight w:val="white"/>
          <w:rtl w:val="0"/>
        </w:rPr>
        <w:t xml:space="preserve">1. 0–24 Month Execution Program (Phase-by-Phase Checklists)</w:t>
      </w:r>
    </w:p>
    <w:p w:rsidR="00000000" w:rsidDel="00000000" w:rsidP="00000000" w:rsidRDefault="00000000" w:rsidRPr="00000000" w14:paraId="00000587">
      <w:pPr>
        <w:spacing w:after="240" w:before="240" w:lineRule="auto"/>
        <w:rPr>
          <w:color w:val="303030"/>
          <w:highlight w:val="white"/>
        </w:rPr>
      </w:pPr>
      <w:r w:rsidDel="00000000" w:rsidR="00000000" w:rsidRPr="00000000">
        <w:rPr>
          <w:color w:val="303030"/>
          <w:highlight w:val="white"/>
          <w:rtl w:val="0"/>
        </w:rPr>
        <w:t xml:space="preserve">Below we break down the first two years post-GA into six 4-month phases. Each phase has specific goals and a set of actionable task blocks following the structured format (Task ID, Name, Plane, Packages, etc.). </w:t>
      </w:r>
      <w:r w:rsidDel="00000000" w:rsidR="00000000" w:rsidRPr="00000000">
        <w:rPr>
          <w:b w:val="1"/>
          <w:bCs w:val="1"/>
          <w:color w:val="303030"/>
          <w:highlight w:val="white"/>
          <w:rtl w:val="0"/>
        </w:rPr>
        <w:t xml:space="preserve">Bold</w:t>
      </w:r>
      <w:r w:rsidDel="00000000" w:rsidR="00000000" w:rsidRPr="00000000">
        <w:rPr>
          <w:color w:val="303030"/>
          <w:highlight w:val="white"/>
          <w:rtl w:val="0"/>
        </w:rPr>
        <w:t xml:space="preserve"> task names indicate work that is </w:t>
      </w:r>
      <w:r w:rsidDel="00000000" w:rsidR="00000000" w:rsidRPr="00000000">
        <w:rPr>
          <w:b w:val="1"/>
          <w:bCs w:val="1"/>
          <w:color w:val="303030"/>
          <w:highlight w:val="white"/>
          <w:rtl w:val="0"/>
        </w:rPr>
        <w:t xml:space="preserve">critical for achieving a v1.0 production-ready system</w:t>
      </w:r>
      <w:r w:rsidDel="00000000" w:rsidR="00000000" w:rsidRPr="00000000">
        <w:rPr>
          <w:color w:val="303030"/>
          <w:highlight w:val="white"/>
          <w:rtl w:val="0"/>
        </w:rPr>
        <w:t xml:space="preserve"> by the end of Phase 6. (All tasks are important, but non-bold tasks can be considered supporting or exploratory). Each task produces concrete evidence – from passing test logs to deployed features – tying directly into the DK invariants. By the end of Phase 6 (month 24), we expect to have all core features hardened (no stubs), the full deployment pipeline in place, and a pilot deployment running in a real (partner) environment with full observability of the DK metrics.</w:t>
      </w:r>
    </w:p>
    <w:p w:rsidR="00000000" w:rsidDel="00000000" w:rsidP="00000000" w:rsidRDefault="00000000" w:rsidRPr="00000000" w14:paraId="00000588">
      <w:pPr>
        <w:pStyle w:val="Heading2"/>
        <w:keepNext w:val="0"/>
        <w:keepLines w:val="0"/>
        <w:spacing w:after="80" w:lineRule="auto"/>
        <w:rPr>
          <w:b w:val="1"/>
          <w:bCs w:val="1"/>
          <w:color w:val="303030"/>
          <w:sz w:val="34"/>
          <w:szCs w:val="34"/>
          <w:highlight w:val="white"/>
        </w:rPr>
      </w:pPr>
      <w:bookmarkStart w:colFirst="0" w:colLast="0" w:name="_7rq3om4olus9" w:id="42"/>
      <w:bookmarkEnd w:id="42"/>
      <w:r w:rsidDel="00000000" w:rsidR="00000000" w:rsidRPr="00000000">
        <w:rPr>
          <w:b w:val="1"/>
          <w:bCs w:val="1"/>
          <w:color w:val="303030"/>
          <w:sz w:val="34"/>
          <w:szCs w:val="34"/>
          <w:highlight w:val="white"/>
          <w:rtl w:val="0"/>
        </w:rPr>
        <w:t xml:space="preserve">Phase 1 (Months 0–4) – Post-GA Hardening &amp; DevOps Foundation</w:t>
      </w:r>
    </w:p>
    <w:p w:rsidR="00000000" w:rsidDel="00000000" w:rsidP="00000000" w:rsidRDefault="00000000" w:rsidRPr="00000000" w14:paraId="00000589">
      <w:pPr>
        <w:spacing w:after="240" w:before="240" w:lineRule="auto"/>
        <w:rPr>
          <w:color w:val="303030"/>
          <w:highlight w:val="white"/>
        </w:rPr>
      </w:pPr>
      <w:r w:rsidDel="00000000" w:rsidR="00000000" w:rsidRPr="00000000">
        <w:rPr>
          <w:b w:val="1"/>
          <w:bCs w:val="1"/>
          <w:color w:val="303030"/>
          <w:highlight w:val="white"/>
          <w:rtl w:val="0"/>
        </w:rPr>
        <w:t xml:space="preserve">Phase Goals (0–4 mo):</w:t>
      </w:r>
      <w:r w:rsidDel="00000000" w:rsidR="00000000" w:rsidRPr="00000000">
        <w:rPr>
          <w:color w:val="303030"/>
          <w:highlight w:val="white"/>
          <w:rtl w:val="0"/>
        </w:rPr>
        <w:t xml:space="preserve"> Establish a robust development/deployment baseline and eliminate any remaining shortcuts from the GA prototype. Key objectives include: (1) </w:t>
      </w:r>
      <w:r w:rsidDel="00000000" w:rsidR="00000000" w:rsidRPr="00000000">
        <w:rPr>
          <w:b w:val="1"/>
          <w:bCs w:val="1"/>
          <w:color w:val="303030"/>
          <w:highlight w:val="white"/>
          <w:rtl w:val="0"/>
        </w:rPr>
        <w:t xml:space="preserve">Real-Mode Security</w:t>
      </w:r>
      <w:r w:rsidDel="00000000" w:rsidR="00000000" w:rsidRPr="00000000">
        <w:rPr>
          <w:color w:val="303030"/>
          <w:highlight w:val="white"/>
          <w:rtl w:val="0"/>
        </w:rPr>
        <w:t xml:space="preserve"> – integrate real Post-Quantum Cryptography (PQC) key management (KMS/HSM) and disable any “simulation mode” or insecure dev bypasses in the codebase; (2) </w:t>
      </w:r>
      <w:r w:rsidDel="00000000" w:rsidR="00000000" w:rsidRPr="00000000">
        <w:rPr>
          <w:b w:val="1"/>
          <w:bCs w:val="1"/>
          <w:color w:val="303030"/>
          <w:highlight w:val="white"/>
          <w:rtl w:val="0"/>
        </w:rPr>
        <w:t xml:space="preserve">DK Metrics &amp; Telemetry</w:t>
      </w:r>
      <w:r w:rsidDel="00000000" w:rsidR="00000000" w:rsidRPr="00000000">
        <w:rPr>
          <w:color w:val="303030"/>
          <w:highlight w:val="white"/>
          <w:rtl w:val="0"/>
        </w:rPr>
        <w:t xml:space="preserve"> – instrument the system to measure all DK invariants in runtime and expose them via unified /metrics endpoints for monitoring; (3) </w:t>
      </w:r>
      <w:r w:rsidDel="00000000" w:rsidR="00000000" w:rsidRPr="00000000">
        <w:rPr>
          <w:b w:val="1"/>
          <w:bCs w:val="1"/>
          <w:color w:val="303030"/>
          <w:highlight w:val="white"/>
          <w:rtl w:val="0"/>
        </w:rPr>
        <w:t xml:space="preserve">Deployment Pipeline</w:t>
      </w:r>
      <w:r w:rsidDel="00000000" w:rsidR="00000000" w:rsidRPr="00000000">
        <w:rPr>
          <w:color w:val="303030"/>
          <w:highlight w:val="white"/>
          <w:rtl w:val="0"/>
        </w:rPr>
        <w:t xml:space="preserve"> – implement one-click deployment for both local (Docker Compose) and cluster (Helm/Kubernetes) environments, with basic observability baked in; (4) </w:t>
      </w:r>
      <w:r w:rsidDel="00000000" w:rsidR="00000000" w:rsidRPr="00000000">
        <w:rPr>
          <w:b w:val="1"/>
          <w:bCs w:val="1"/>
          <w:color w:val="303030"/>
          <w:highlight w:val="white"/>
          <w:rtl w:val="0"/>
        </w:rPr>
        <w:t xml:space="preserve">Stability Testing</w:t>
      </w:r>
      <w:r w:rsidDel="00000000" w:rsidR="00000000" w:rsidRPr="00000000">
        <w:rPr>
          <w:color w:val="303030"/>
          <w:highlight w:val="white"/>
          <w:rtl w:val="0"/>
        </w:rPr>
        <w:t xml:space="preserve"> – conduct initial chaos tests and load tests (especially focusing on uptime and recovery invariants) to validate that the system meets reliability specs under failure scenarios. This phase is about “grounding” the prototype: ensuring the system runs in a realistic environment with no dummy components.</w:t>
      </w:r>
    </w:p>
    <w:p w:rsidR="00000000" w:rsidDel="00000000" w:rsidP="00000000" w:rsidRDefault="00000000" w:rsidRPr="00000000" w14:paraId="0000058A">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P1-T1</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Freeze DK Constants &amp; Enforce “Real Mode” Defaults</w:t>
      </w:r>
    </w:p>
    <w:p w:rsidR="00000000" w:rsidDel="00000000" w:rsidP="00000000" w:rsidRDefault="00000000" w:rsidRPr="00000000" w14:paraId="0000058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(applies to all services)</w:t>
      </w:r>
    </w:p>
    <w:p w:rsidR="00000000" w:rsidDel="00000000" w:rsidP="00000000" w:rsidRDefault="00000000" w:rsidRPr="00000000" w14:paraId="0000058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services/common/constants.go, global config/env</w:t>
      </w:r>
    </w:p>
    <w:p w:rsidR="00000000" w:rsidDel="00000000" w:rsidP="00000000" w:rsidRDefault="00000000" w:rsidRPr="00000000" w14:paraId="0000058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r>
    </w:p>
    <w:p w:rsidR="00000000" w:rsidDel="00000000" w:rsidP="00000000" w:rsidRDefault="00000000" w:rsidRPr="00000000" w14:paraId="0000058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PMO Lead (with SRE support)</w:t>
      </w:r>
    </w:p>
    <w:p w:rsidR="00000000" w:rsidDel="00000000" w:rsidP="00000000" w:rsidRDefault="00000000" w:rsidRPr="00000000" w14:paraId="0000058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2 weeks (Month 0–1)</w:t>
      </w:r>
    </w:p>
    <w:p w:rsidR="00000000" w:rsidDel="00000000" w:rsidP="00000000" w:rsidRDefault="00000000" w:rsidRPr="00000000" w14:paraId="0000059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GA codebase (V8) available; CI pipeline operational for baseline tests</w:t>
      </w:r>
    </w:p>
    <w:p w:rsidR="00000000" w:rsidDel="00000000" w:rsidP="00000000" w:rsidRDefault="00000000" w:rsidRPr="00000000" w14:paraId="00000591">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592">
      <w:pPr>
        <w:spacing w:after="240" w:before="240" w:lineRule="auto"/>
        <w:ind w:left="1440" w:firstLine="0"/>
        <w:rPr>
          <w:color w:val="303030"/>
          <w:highlight w:val="white"/>
        </w:rPr>
      </w:pPr>
      <w:r w:rsidDel="00000000" w:rsidR="00000000" w:rsidRPr="00000000">
        <w:rPr>
          <w:color w:val="303030"/>
          <w:highlight w:val="white"/>
          <w:rtl w:val="0"/>
        </w:rPr>
        <w:t xml:space="preserve">a.</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Define all Design Key invariant values as constants in a common module (if not already), e.g. CompileP95Millis = 250, LedgerAppendP95 = 120, etc., and include “Ops Gold” stretch values (e.g. STRETCH_CompileP95 = 230 ms).</w:t>
      </w:r>
    </w:p>
    <w:p w:rsidR="00000000" w:rsidDel="00000000" w:rsidP="00000000" w:rsidRDefault="00000000" w:rsidRPr="00000000" w14:paraId="00000593">
      <w:pPr>
        <w:spacing w:after="240" w:before="240" w:lineRule="auto"/>
        <w:ind w:left="1440" w:firstLine="0"/>
        <w:rPr>
          <w:color w:val="303030"/>
          <w:highlight w:val="white"/>
        </w:rPr>
      </w:pPr>
      <w:r w:rsidDel="00000000" w:rsidR="00000000" w:rsidRPr="00000000">
        <w:rPr>
          <w:color w:val="303030"/>
          <w:highlight w:val="white"/>
          <w:rtl w:val="0"/>
        </w:rPr>
        <w:t xml:space="preserve">b.</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Audit configuration files and environment flags for any simulation or dev-only toggles (e.g. an A4Q_SIM mode or hard-coded test keys). Remove or default-disable any “backdoor” settings. The system should run in full real mode by default (require an explicit, internal-only override if simulation is ever needed for testing).</w:t>
      </w:r>
    </w:p>
    <w:p w:rsidR="00000000" w:rsidDel="00000000" w:rsidP="00000000" w:rsidRDefault="00000000" w:rsidRPr="00000000" w14:paraId="00000594">
      <w:pPr>
        <w:spacing w:after="240" w:before="240" w:lineRule="auto"/>
        <w:ind w:left="1440" w:firstLine="0"/>
        <w:rPr>
          <w:color w:val="303030"/>
          <w:highlight w:val="white"/>
        </w:rPr>
      </w:pPr>
      <w:r w:rsidDel="00000000" w:rsidR="00000000" w:rsidRPr="00000000">
        <w:rPr>
          <w:color w:val="303030"/>
          <w:highlight w:val="white"/>
          <w:rtl w:val="0"/>
        </w:rPr>
        <w:t xml:space="preserve">c.</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Update service startup routines to log the loaded DK constant values on launch (a banner listing all invariants and their budgets) to clearly indicate the system’s operating SLO assumptions in any environment.</w:t>
      </w:r>
    </w:p>
    <w:p w:rsidR="00000000" w:rsidDel="00000000" w:rsidP="00000000" w:rsidRDefault="00000000" w:rsidRPr="00000000" w14:paraId="00000595">
      <w:pPr>
        <w:spacing w:after="240" w:before="240" w:lineRule="auto"/>
        <w:ind w:left="1440" w:firstLine="0"/>
        <w:rPr>
          <w:color w:val="303030"/>
          <w:highlight w:val="white"/>
        </w:rPr>
      </w:pPr>
      <w:r w:rsidDel="00000000" w:rsidR="00000000" w:rsidRPr="00000000">
        <w:rPr>
          <w:color w:val="303030"/>
          <w:highlight w:val="white"/>
          <w:rtl w:val="0"/>
        </w:rPr>
        <w:t xml:space="preserve">d.</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Implement a CI check (or static code scan) that fails if prohibited dev patterns are present – e.g. any reference to fake keys, dummy backends, or SIMULATION flags in the production code. This ensures no code can accidentally ship with a simulation fallback.</w:t>
      </w:r>
    </w:p>
    <w:p w:rsidR="00000000" w:rsidDel="00000000" w:rsidP="00000000" w:rsidRDefault="00000000" w:rsidRPr="00000000" w14:paraId="00000596">
      <w:pPr>
        <w:spacing w:after="240" w:before="240" w:lineRule="auto"/>
        <w:ind w:left="1440" w:firstLine="0"/>
        <w:rPr>
          <w:color w:val="303030"/>
          <w:highlight w:val="white"/>
        </w:rPr>
      </w:pPr>
      <w:r w:rsidDel="00000000" w:rsidR="00000000" w:rsidRPr="00000000">
        <w:rPr>
          <w:color w:val="303030"/>
          <w:highlight w:val="white"/>
          <w:rtl w:val="0"/>
        </w:rPr>
        <w:t xml:space="preserve">e.</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Run the full test suite with the new “real-mode only” configuration. Update tests that assumed relaxed settings or used internal simulation hooks. All tests should now pass with real-mode defaults (or be adjusted to use allowed test interfaces).</w:t>
      </w:r>
    </w:p>
    <w:p w:rsidR="00000000" w:rsidDel="00000000" w:rsidP="00000000" w:rsidRDefault="00000000" w:rsidRPr="00000000" w14:paraId="00000597">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598">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services/common/constants.go (or equivalent) contains all 10 DK invariant definitions with the correct target values, and these are referenced throughout the code instead of any hardcoded numbers. Unit tests confirm each service picks up the intended constants.</w:t>
      </w:r>
    </w:p>
    <w:p w:rsidR="00000000" w:rsidDel="00000000" w:rsidP="00000000" w:rsidRDefault="00000000" w:rsidRPr="00000000" w14:paraId="00000599">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Running the platform with default settings shows that any attempt to enable a simulation mode or use test credentials is either ignored or explicitly blocked. For example, if a developer tries to start the orchestrator with A4Q_SIM=1, the service should refuse to start or log an error and proceed with real mode.</w:t>
      </w:r>
    </w:p>
    <w:p w:rsidR="00000000" w:rsidDel="00000000" w:rsidP="00000000" w:rsidRDefault="00000000" w:rsidRPr="00000000" w14:paraId="0000059A">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CI pipeline includes a static analysis step that greps for forbidden dev code (e.g. "//SIMULATION-ONLY" markers or usage of stub classes) and fails the build if any are found. A sample CI log (saved as an artifact) shows the static check passing once all such code is removed.</w:t>
      </w:r>
    </w:p>
    <w:p w:rsidR="00000000" w:rsidDel="00000000" w:rsidP="00000000" w:rsidRDefault="00000000" w:rsidRPr="00000000" w14:paraId="0000059B">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An artifact (e.g. _artifacts/run_header.json) from a test deployment captures the startup banner with all DK constants listed and a SHA-256 hash of this configuration, demonstrating immutability of SLO settings. This artifact is stored for audit, proving that the system is running with the intended invariant values.</w:t>
      </w:r>
    </w:p>
    <w:p w:rsidR="00000000" w:rsidDel="00000000" w:rsidP="00000000" w:rsidRDefault="00000000" w:rsidRPr="00000000" w14:paraId="0000059C">
      <w:pPr>
        <w:numPr>
          <w:ilvl w:val="0"/>
          <w:numId w:val="204"/>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foundational task may break developer workflows that relied on simulation; to mitigate, provide an alternative approach for local testing (e.g. a “dev profile” that uses a local quantum simulator behind the scenes, but still goes through the real code paths). The outcome is a codebase locked to real-world assumptions – a necessary zero-trust posture to ensure all further testing and development reflect production realities.</w:t>
      </w:r>
    </w:p>
    <w:p w:rsidR="00000000" w:rsidDel="00000000" w:rsidP="00000000" w:rsidRDefault="00000000" w:rsidRPr="00000000" w14:paraId="0000059D">
      <w:pPr>
        <w:numPr>
          <w:ilvl w:val="0"/>
          <w:numId w:val="204"/>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P1-T2</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Instrumentation of DK Metrics &amp; Observability Baseline</w:t>
      </w:r>
    </w:p>
    <w:p w:rsidR="00000000" w:rsidDel="00000000" w:rsidP="00000000" w:rsidRDefault="00000000" w:rsidRPr="00000000" w14:paraId="0000059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(All services)</w:t>
      </w:r>
    </w:p>
    <w:p w:rsidR="00000000" w:rsidDel="00000000" w:rsidP="00000000" w:rsidRDefault="00000000" w:rsidRPr="00000000" w14:paraId="0000059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services/common/otel.go, ops/observability, infra/compose</w:t>
      </w:r>
    </w:p>
    <w:p w:rsidR="00000000" w:rsidDel="00000000" w:rsidP="00000000" w:rsidRDefault="00000000" w:rsidRPr="00000000" w14:paraId="000005A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r>
    </w:p>
    <w:p w:rsidR="00000000" w:rsidDel="00000000" w:rsidP="00000000" w:rsidRDefault="00000000" w:rsidRPr="00000000" w14:paraId="000005A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SRE / Observability Lead</w:t>
      </w:r>
    </w:p>
    <w:p w:rsidR="00000000" w:rsidDel="00000000" w:rsidP="00000000" w:rsidRDefault="00000000" w:rsidRPr="00000000" w14:paraId="000005A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1–2)</w:t>
      </w:r>
    </w:p>
    <w:p w:rsidR="00000000" w:rsidDel="00000000" w:rsidP="00000000" w:rsidRDefault="00000000" w:rsidRPr="00000000" w14:paraId="000005A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P1-T1 completed (invariants constants in place); basic services running in local dev environment</w:t>
      </w:r>
    </w:p>
    <w:p w:rsidR="00000000" w:rsidDel="00000000" w:rsidP="00000000" w:rsidRDefault="00000000" w:rsidRPr="00000000" w14:paraId="000005A4">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5A5">
      <w:pPr>
        <w:spacing w:after="240" w:before="240" w:lineRule="auto"/>
        <w:ind w:left="1440" w:firstLine="0"/>
        <w:rPr>
          <w:color w:val="303030"/>
          <w:highlight w:val="white"/>
        </w:rPr>
      </w:pPr>
      <w:r w:rsidDel="00000000" w:rsidR="00000000" w:rsidRPr="00000000">
        <w:rPr>
          <w:color w:val="303030"/>
          <w:highlight w:val="white"/>
          <w:rtl w:val="0"/>
        </w:rPr>
        <w:t xml:space="preserve">a.</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Implement metric collectors in each core service to track every DK invariant in real-time. For example: in the Trust Fabric service, record a histogram metric a4q_ledger_append_ms for ledger append latency; in the Orchestrator, track a4q_recovery_seconds for failover recovery time; include gauges or counters for watermark detection rate, job success count/%, etc. Use consistent naming (prefix all metrics with a4q_ and include units in metric descriptions).</w:t>
      </w:r>
    </w:p>
    <w:p w:rsidR="00000000" w:rsidDel="00000000" w:rsidP="00000000" w:rsidRDefault="00000000" w:rsidRPr="00000000" w14:paraId="000005A6">
      <w:pPr>
        <w:spacing w:after="240" w:before="240" w:lineRule="auto"/>
        <w:ind w:left="1440" w:firstLine="0"/>
        <w:rPr>
          <w:color w:val="303030"/>
          <w:highlight w:val="white"/>
        </w:rPr>
      </w:pPr>
      <w:r w:rsidDel="00000000" w:rsidR="00000000" w:rsidRPr="00000000">
        <w:rPr>
          <w:color w:val="303030"/>
          <w:highlight w:val="white"/>
          <w:rtl w:val="0"/>
        </w:rPr>
        <w:t xml:space="preserve">b.</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Expose a Prometheus-compatible /metrics HTTP endpoint on each service (if not already) and verify that all the new metrics are being reported. Start the full stack via Docker Compose (trust-fabric + orchestrator + dependencies like Postgres) and confirm that hitting /metrics on each service returns metrics including the new DK invariants (they may be zero when idle).</w:t>
      </w:r>
    </w:p>
    <w:p w:rsidR="00000000" w:rsidDel="00000000" w:rsidP="00000000" w:rsidRDefault="00000000" w:rsidRPr="00000000" w14:paraId="000005A7">
      <w:pPr>
        <w:spacing w:after="240" w:before="240" w:lineRule="auto"/>
        <w:ind w:left="1440" w:firstLine="0"/>
        <w:rPr>
          <w:color w:val="303030"/>
          <w:highlight w:val="white"/>
        </w:rPr>
      </w:pPr>
      <w:r w:rsidDel="00000000" w:rsidR="00000000" w:rsidRPr="00000000">
        <w:rPr>
          <w:color w:val="303030"/>
          <w:highlight w:val="white"/>
          <w:rtl w:val="0"/>
        </w:rPr>
        <w:t xml:space="preserve">c.</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Develop a basic load generator script (or extend the CLI) to simulate activity and produce non-zero metrics. For example, submit 100 dummy jobs via the orchestrator (pointing it to a trivial QPU simulator) to accumulate data for compile latency, queue wait times, success rates, etc. Ensure watermarking is invoked on these jobs so that watermark TPR metrics get exercised.</w:t>
      </w:r>
    </w:p>
    <w:p w:rsidR="00000000" w:rsidDel="00000000" w:rsidP="00000000" w:rsidRDefault="00000000" w:rsidRPr="00000000" w14:paraId="000005A8">
      <w:pPr>
        <w:spacing w:after="240" w:before="240" w:lineRule="auto"/>
        <w:ind w:left="1440" w:firstLine="0"/>
        <w:rPr>
          <w:color w:val="303030"/>
          <w:highlight w:val="white"/>
        </w:rPr>
      </w:pPr>
      <w:r w:rsidDel="00000000" w:rsidR="00000000" w:rsidRPr="00000000">
        <w:rPr>
          <w:color w:val="303030"/>
          <w:highlight w:val="white"/>
          <w:rtl w:val="0"/>
        </w:rPr>
        <w:t xml:space="preserve">d.</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Set up a local Prometheus instance (as part of infra/compose or using a container) to scrape the services’ /metrics endpoints. Then create a Grafana dashboard (JSON definition) focusing on the DK metrics: show p95 latency lines for compile and ledger, success percentage, watermark TPR, carbon per job, etc., with threshold markers at the SLO targets.</w:t>
      </w:r>
    </w:p>
    <w:p w:rsidR="00000000" w:rsidDel="00000000" w:rsidP="00000000" w:rsidRDefault="00000000" w:rsidRPr="00000000" w14:paraId="000005A9">
      <w:pPr>
        <w:spacing w:after="240" w:before="240" w:lineRule="auto"/>
        <w:ind w:left="1440" w:firstLine="0"/>
        <w:rPr>
          <w:color w:val="303030"/>
          <w:highlight w:val="white"/>
        </w:rPr>
      </w:pPr>
      <w:r w:rsidDel="00000000" w:rsidR="00000000" w:rsidRPr="00000000">
        <w:rPr>
          <w:color w:val="303030"/>
          <w:highlight w:val="white"/>
          <w:rtl w:val="0"/>
        </w:rPr>
        <w:t xml:space="preserve">e.</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Implement basic alerting rules for critical metrics breaching their thresholds (can be just logging an alert for now). For example, configure an alert if a4q_wm_tpr drops below 0.99 or if a4q_job_carbon_gco2 exceeds 55 gCO₂ for any job. This sets the stage for 24/7 monitoring in later phases.</w:t>
      </w:r>
    </w:p>
    <w:p w:rsidR="00000000" w:rsidDel="00000000" w:rsidP="00000000" w:rsidRDefault="00000000" w:rsidRPr="00000000" w14:paraId="000005AA">
      <w:pPr>
        <w:spacing w:after="240" w:before="240" w:lineRule="auto"/>
        <w:ind w:left="1440" w:firstLine="0"/>
        <w:rPr>
          <w:color w:val="303030"/>
          <w:highlight w:val="white"/>
        </w:rPr>
      </w:pPr>
      <w:r w:rsidDel="00000000" w:rsidR="00000000" w:rsidRPr="00000000">
        <w:rPr>
          <w:color w:val="303030"/>
          <w:highlight w:val="white"/>
          <w:rtl w:val="0"/>
        </w:rPr>
        <w:t xml:space="preserve">f.</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Document the new observability features in the repo’s Ops README: list each metric name, its meaning, and the target value (DK SLO). Provide instructions on how to run Prometheus/Grafana with the Compose setup to visualize the metrics.</w:t>
      </w:r>
    </w:p>
    <w:p w:rsidR="00000000" w:rsidDel="00000000" w:rsidP="00000000" w:rsidRDefault="00000000" w:rsidRPr="00000000" w14:paraId="000005AB">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5AC">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Using GET /metrics on both the Trust Fabric and Orchestrator in a test environment returns a list of metrics that includes entries for all 10 DK invariants. For example, the Trust Fabric’s output shows a4q_ledger_append_ms_bucket and ..._count metrics, a a4q_watermark_tpr gauge, etc., and the Orchestrator’s output shows a4q_uptime (uptime percentage or downtime counter), a4q_recovery_seconds, a4q_job_success_ratio, and a4q_job_carbon_gco2.</w:t>
      </w:r>
    </w:p>
    <w:p w:rsidR="00000000" w:rsidDel="00000000" w:rsidP="00000000" w:rsidRDefault="00000000" w:rsidRPr="00000000" w14:paraId="000005AD">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sample Grafana dashboard (exported as dashboard_DK_metrics.json and attached as an artifact) displays real-time graphs for each invariant. SLO thresholds are annotated (e.g. a red line at 120 ms on the ledger latency chart). A screenshot or JSON export is saved to the repo to serve as a baseline “operations dashboard.”</w:t>
      </w:r>
    </w:p>
    <w:p w:rsidR="00000000" w:rsidDel="00000000" w:rsidP="00000000" w:rsidRDefault="00000000" w:rsidRPr="00000000" w14:paraId="000005AE">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An _artifacts/metrics_baseline.log (or similar) is captured, showing the system under the load test: it should include entries like “Submitted 100 jobs, compile_p95=XX ms, ledger_append_p95=YY ms, watermark_tpr=1.0, job_success=100%” etc., demonstrating that metrics move and can be collected. All values should be within expected ranges for a lightly loaded test (e.g. compile p95 might be 50–100 ms in this scenario, well under the 250 ms budget).</w:t>
      </w:r>
    </w:p>
    <w:p w:rsidR="00000000" w:rsidDel="00000000" w:rsidP="00000000" w:rsidRDefault="00000000" w:rsidRPr="00000000" w14:paraId="000005AF">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An example alert is triggered in a controlled way (e.g. temporarily introduce a 200 ms delay in ledger writes to cause ledger_append_ms to breach 120 ms). The system should log an alert or event. Evidence of this (alert log or notification in the console) is captured, proving that the monitoring is active.</w:t>
      </w:r>
    </w:p>
    <w:p w:rsidR="00000000" w:rsidDel="00000000" w:rsidP="00000000" w:rsidRDefault="00000000" w:rsidRPr="00000000" w14:paraId="000005B0">
      <w:pPr>
        <w:numPr>
          <w:ilvl w:val="0"/>
          <w:numId w:val="163"/>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Care must be taken that adding metrics does not itself degrade performance (especially in tight loops like the compiler or ledger write). Use asynchronous or sampling approaches if needed. This task is crucial: “you can’t manage what you don’t measure.” By the end of Phase 1, we gain full visibility into system health, which will be essential for confidently ramping up in later phases. Potential risk is that metric instrumentation reveals inconsistencies or flakiness in the prototype – which is precisely the point; we will address any such findings in subsequent tasks.</w:t>
      </w:r>
    </w:p>
    <w:p w:rsidR="00000000" w:rsidDel="00000000" w:rsidP="00000000" w:rsidRDefault="00000000" w:rsidRPr="00000000" w14:paraId="000005B1">
      <w:pPr>
        <w:numPr>
          <w:ilvl w:val="0"/>
          <w:numId w:val="163"/>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P1-T3</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Deployable Stack – Docker Compose &amp; Helm Charts v1</w:t>
      </w:r>
    </w:p>
    <w:p w:rsidR="00000000" w:rsidDel="00000000" w:rsidP="00000000" w:rsidRDefault="00000000" w:rsidRPr="00000000" w14:paraId="000005B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(Infra/Ops)</w:t>
      </w:r>
    </w:p>
    <w:p w:rsidR="00000000" w:rsidDel="00000000" w:rsidP="00000000" w:rsidRDefault="00000000" w:rsidRPr="00000000" w14:paraId="000005B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infra/compose, infra/helm, CI/CD pipeline</w:t>
      </w:r>
    </w:p>
    <w:p w:rsidR="00000000" w:rsidDel="00000000" w:rsidP="00000000" w:rsidRDefault="00000000" w:rsidRPr="00000000" w14:paraId="000005B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r>
    </w:p>
    <w:p w:rsidR="00000000" w:rsidDel="00000000" w:rsidP="00000000" w:rsidRDefault="00000000" w:rsidRPr="00000000" w14:paraId="000005B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DevOps Engineer</w:t>
      </w:r>
    </w:p>
    <w:p w:rsidR="00000000" w:rsidDel="00000000" w:rsidP="00000000" w:rsidRDefault="00000000" w:rsidRPr="00000000" w14:paraId="000005B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2–3)</w:t>
      </w:r>
    </w:p>
    <w:p w:rsidR="00000000" w:rsidDel="00000000" w:rsidP="00000000" w:rsidRDefault="00000000" w:rsidRPr="00000000" w14:paraId="000005B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P1-T2 (metrics/observability) ideally finished so that deployment includes monitoring; availability of a Postgres service for the ledger</w:t>
      </w:r>
    </w:p>
    <w:p w:rsidR="00000000" w:rsidDel="00000000" w:rsidP="00000000" w:rsidRDefault="00000000" w:rsidRPr="00000000" w14:paraId="000005B8">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5B9">
      <w:pPr>
        <w:spacing w:after="240" w:before="240" w:lineRule="auto"/>
        <w:ind w:left="1440" w:firstLine="0"/>
        <w:rPr>
          <w:color w:val="303030"/>
          <w:highlight w:val="white"/>
        </w:rPr>
      </w:pPr>
      <w:r w:rsidDel="00000000" w:rsidR="00000000" w:rsidRPr="00000000">
        <w:rPr>
          <w:color w:val="303030"/>
          <w:highlight w:val="white"/>
          <w:rtl w:val="0"/>
        </w:rPr>
        <w:t xml:space="preserve">a.</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Finalize a </w:t>
      </w:r>
      <w:r w:rsidDel="00000000" w:rsidR="00000000" w:rsidRPr="00000000">
        <w:rPr>
          <w:b w:val="1"/>
          <w:bCs w:val="1"/>
          <w:color w:val="303030"/>
          <w:highlight w:val="white"/>
          <w:rtl w:val="0"/>
        </w:rPr>
        <w:t xml:space="preserve">Docker Compose</w:t>
      </w:r>
      <w:r w:rsidDel="00000000" w:rsidR="00000000" w:rsidRPr="00000000">
        <w:rPr>
          <w:color w:val="303030"/>
          <w:highlight w:val="white"/>
          <w:rtl w:val="0"/>
        </w:rPr>
        <w:t xml:space="preserve"> configuration for local deployment. Define services for the Trust Fabric, Orchestrator, a Postgres database (for the ledger), and auxiliary components like Prometheus and Grafana (if not heavy, include them in the dev stack). Test that a developer can bring up the entire system with docker-compose up and all services reach a healthy state. Use the CLI or API to run a sample job through the orchestrator (pointing to a dummy QPU backend) to verify the end-to-end flow in the compose environment.</w:t>
      </w:r>
    </w:p>
    <w:p w:rsidR="00000000" w:rsidDel="00000000" w:rsidP="00000000" w:rsidRDefault="00000000" w:rsidRPr="00000000" w14:paraId="000005BA">
      <w:pPr>
        <w:spacing w:after="240" w:before="240" w:lineRule="auto"/>
        <w:ind w:left="1440" w:firstLine="0"/>
        <w:rPr>
          <w:color w:val="303030"/>
          <w:highlight w:val="white"/>
        </w:rPr>
      </w:pPr>
      <w:r w:rsidDel="00000000" w:rsidR="00000000" w:rsidRPr="00000000">
        <w:rPr>
          <w:color w:val="303030"/>
          <w:highlight w:val="white"/>
          <w:rtl w:val="0"/>
        </w:rPr>
        <w:t xml:space="preserve">b.</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Develop </w:t>
      </w:r>
      <w:r w:rsidDel="00000000" w:rsidR="00000000" w:rsidRPr="00000000">
        <w:rPr>
          <w:b w:val="1"/>
          <w:bCs w:val="1"/>
          <w:color w:val="303030"/>
          <w:highlight w:val="white"/>
          <w:rtl w:val="0"/>
        </w:rPr>
        <w:t xml:space="preserve">Helm charts</w:t>
      </w:r>
      <w:r w:rsidDel="00000000" w:rsidR="00000000" w:rsidRPr="00000000">
        <w:rPr>
          <w:color w:val="303030"/>
          <w:highlight w:val="white"/>
          <w:rtl w:val="0"/>
        </w:rPr>
        <w:t xml:space="preserve"> (or Kustomize manifests) for deploying A4Q to a Kubernetes cluster. This includes charts for the core services: a Deployment for trust-fabric (with configMap or Secret for settings like DK constants, PQC keys, etc.), a Deployment for orchestrator, a StatefulSet for Postgres (with persistent volume), and Services for each API. Incorporate the monitoring setup: e.g. include Prometheus annotations on pods or a subchart for metrics. Parameterize the charts via values (e.g. the number of replicas for HA, enabling/disabling optional components like ML services that might not run in all envs).</w:t>
      </w:r>
    </w:p>
    <w:p w:rsidR="00000000" w:rsidDel="00000000" w:rsidP="00000000" w:rsidRDefault="00000000" w:rsidRPr="00000000" w14:paraId="000005BB">
      <w:pPr>
        <w:spacing w:after="240" w:before="240" w:lineRule="auto"/>
        <w:ind w:left="1440" w:firstLine="0"/>
        <w:rPr>
          <w:color w:val="303030"/>
          <w:highlight w:val="white"/>
        </w:rPr>
      </w:pPr>
      <w:r w:rsidDel="00000000" w:rsidR="00000000" w:rsidRPr="00000000">
        <w:rPr>
          <w:color w:val="303030"/>
          <w:highlight w:val="white"/>
          <w:rtl w:val="0"/>
        </w:rPr>
        <w:t xml:space="preserve">c.</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Provide sane defaults in the Helm values such that deploying the chart in a dev cluster (e.g. Minikube or a test cloud cluster) will result in a “mini-prod” environment: e.g. two instances of each service for basic HA, with readiness/liveness probes configured.</w:t>
      </w:r>
    </w:p>
    <w:p w:rsidR="00000000" w:rsidDel="00000000" w:rsidP="00000000" w:rsidRDefault="00000000" w:rsidRPr="00000000" w14:paraId="000005BC">
      <w:pPr>
        <w:spacing w:after="240" w:before="240" w:lineRule="auto"/>
        <w:ind w:left="1440" w:firstLine="0"/>
        <w:rPr>
          <w:color w:val="303030"/>
          <w:highlight w:val="white"/>
        </w:rPr>
      </w:pPr>
      <w:r w:rsidDel="00000000" w:rsidR="00000000" w:rsidRPr="00000000">
        <w:rPr>
          <w:color w:val="303030"/>
          <w:highlight w:val="white"/>
          <w:rtl w:val="0"/>
        </w:rPr>
        <w:t xml:space="preserve">d.</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Test the Helm chart on a local K8s (KinD or Minikube) or a cloud dev cluster. Iterate until helm install a4q brings up all pods successfully. After deployment, use the A4Q CLI or API to submit a test job and confirm it goes through (similar to the compose test).</w:t>
      </w:r>
    </w:p>
    <w:p w:rsidR="00000000" w:rsidDel="00000000" w:rsidP="00000000" w:rsidRDefault="00000000" w:rsidRPr="00000000" w14:paraId="000005BD">
      <w:pPr>
        <w:spacing w:after="240" w:before="240" w:lineRule="auto"/>
        <w:ind w:left="1440" w:firstLine="0"/>
        <w:rPr>
          <w:color w:val="303030"/>
          <w:highlight w:val="white"/>
        </w:rPr>
      </w:pPr>
      <w:r w:rsidDel="00000000" w:rsidR="00000000" w:rsidRPr="00000000">
        <w:rPr>
          <w:color w:val="303030"/>
          <w:highlight w:val="white"/>
          <w:rtl w:val="0"/>
        </w:rPr>
        <w:t xml:space="preserve">e.</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Integrate this deployment process into CI: set up a pipeline step that on each merge can package the Helm chart (e.g. a4q-0.1.0.tgz), possibly spin up a lightweight K3s-based cluster in CI or use a kind cluster to do a helm install for smoke testing. At minimum, validate that the templates render correctly (helm template + kubeval) and maybe run helm install --dry-run to catch errors. Also push the Docker images built from the monorepo to a registry (even a local one for testing) so that the Helm chart can pull them.</w:t>
      </w:r>
    </w:p>
    <w:p w:rsidR="00000000" w:rsidDel="00000000" w:rsidP="00000000" w:rsidRDefault="00000000" w:rsidRPr="00000000" w14:paraId="000005BE">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5BF">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Local Compose Up:</w:t>
      </w:r>
      <w:r w:rsidDel="00000000" w:rsidR="00000000" w:rsidRPr="00000000">
        <w:rPr>
          <w:color w:val="303030"/>
          <w:highlight w:val="white"/>
          <w:rtl w:val="0"/>
        </w:rPr>
        <w:t xml:space="preserve"> Provide a short log or script output showing that docker-compose up launched the core services. For example, _artifacts/compose_smoketest.log could show each container starting and a final message like “Submitted test job X... Job X completed on dummy backend.” The /v1/healthz endpoints of orchestrator and trust-fabric return OK in this setup.</w:t>
      </w:r>
    </w:p>
    <w:p w:rsidR="00000000" w:rsidDel="00000000" w:rsidP="00000000" w:rsidRDefault="00000000" w:rsidRPr="00000000" w14:paraId="000005C0">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Helm Deployment:</w:t>
      </w:r>
      <w:r w:rsidDel="00000000" w:rsidR="00000000" w:rsidRPr="00000000">
        <w:rPr>
          <w:color w:val="303030"/>
          <w:highlight w:val="white"/>
          <w:rtl w:val="0"/>
        </w:rPr>
        <w:t xml:space="preserve"> A captured output of kubectl get pods (or similar) after installing the Helm chart, demonstrating that all expected components (orchestrator, trust-fabric, postgres, etc.) are running in a cluster. Additionally, an artifact (like _artifacts/helm_install_output.txt) from a test job submission on the cluster deployment confirms the system works outside of Docker desktop.</w:t>
      </w:r>
    </w:p>
    <w:p w:rsidR="00000000" w:rsidDel="00000000" w:rsidP="00000000" w:rsidRDefault="00000000" w:rsidRPr="00000000" w14:paraId="000005C1">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CI Pipeline:</w:t>
      </w:r>
      <w:r w:rsidDel="00000000" w:rsidR="00000000" w:rsidRPr="00000000">
        <w:rPr>
          <w:rFonts w:ascii="Arial Unicode MS" w:cs="Arial Unicode MS" w:eastAsia="Arial Unicode MS" w:hAnsi="Arial Unicode MS"/>
          <w:color w:val="303030"/>
          <w:highlight w:val="white"/>
          <w:rtl w:val="0"/>
        </w:rPr>
        <w:t xml:space="preserve"> The CI/CD logs include steps for building images and packaging the chart. We should have a screenshot or log snippet of a successful CI run where images are built and a Helm lint/test passes. Possibly publish an artifact or badge in the repo indicating “Deploy infrastructure validated ✅”. For example, _artifacts/ci_deploypipeline_pass.txt summarizing that the deployment config is valid.</w:t>
      </w:r>
    </w:p>
    <w:p w:rsidR="00000000" w:rsidDel="00000000" w:rsidP="00000000" w:rsidRDefault="00000000" w:rsidRPr="00000000" w14:paraId="000005C2">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Helm chart (and compose file) are versioned and stored (e.g. the chart is checked into repo or in an internal registry) so we have a repeatable deployable package for any environment going forward.</w:t>
      </w:r>
    </w:p>
    <w:p w:rsidR="00000000" w:rsidDel="00000000" w:rsidP="00000000" w:rsidRDefault="00000000" w:rsidRPr="00000000" w14:paraId="000005C3">
      <w:pPr>
        <w:numPr>
          <w:ilvl w:val="0"/>
          <w:numId w:val="22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Running stateful components (like Postgres) in CI or local might require tuning (ephemeral volumes, etc.). Also, in Phase 1 we may not yet have a real QPU integration – the orchestrator might still use a dummy execution service. That’s acceptable here; the goal is to ensure the plumbing is in place. We use a placeholder backend (e.g. a local simulator container) so that orchestrator flows complete. Later phases will replace this with real hardware integration. Achieving this task means any engineer (or automated pipeline) can bring up the A4Q stack in a consistent way – a huge step for developer velocity and eventual customer trials.</w:t>
      </w:r>
    </w:p>
    <w:p w:rsidR="00000000" w:rsidDel="00000000" w:rsidP="00000000" w:rsidRDefault="00000000" w:rsidRPr="00000000" w14:paraId="000005C4">
      <w:pPr>
        <w:numPr>
          <w:ilvl w:val="0"/>
          <w:numId w:val="228"/>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P1-T4</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Chaos &amp; Failover Drill (HA Test)</w:t>
      </w:r>
    </w:p>
    <w:p w:rsidR="00000000" w:rsidDel="00000000" w:rsidP="00000000" w:rsidRDefault="00000000" w:rsidRPr="00000000" w14:paraId="000005C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 (Resilience)</w:t>
      </w:r>
    </w:p>
    <w:p w:rsidR="00000000" w:rsidDel="00000000" w:rsidP="00000000" w:rsidRDefault="00000000" w:rsidRPr="00000000" w14:paraId="000005C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services/orchestrator, ops/observability</w:t>
      </w:r>
    </w:p>
    <w:p w:rsidR="00000000" w:rsidDel="00000000" w:rsidP="00000000" w:rsidRDefault="00000000" w:rsidRPr="00000000" w14:paraId="000005C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r>
    </w:p>
    <w:p w:rsidR="00000000" w:rsidDel="00000000" w:rsidP="00000000" w:rsidRDefault="00000000" w:rsidRPr="00000000" w14:paraId="000005C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SRE Lead</w:t>
      </w:r>
    </w:p>
    <w:p w:rsidR="00000000" w:rsidDel="00000000" w:rsidP="00000000" w:rsidRDefault="00000000" w:rsidRPr="00000000" w14:paraId="000005C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2 weeks (Month 3–4)</w:t>
      </w:r>
    </w:p>
    <w:p w:rsidR="00000000" w:rsidDel="00000000" w:rsidP="00000000" w:rsidRDefault="00000000" w:rsidRPr="00000000" w14:paraId="000005C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P1-T3 (deployable stack) running on a cluster; baseline metrics from P1-T2 in place (to measure results)</w:t>
      </w:r>
    </w:p>
    <w:p w:rsidR="00000000" w:rsidDel="00000000" w:rsidP="00000000" w:rsidRDefault="00000000" w:rsidRPr="00000000" w14:paraId="000005CB">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5CC">
      <w:pPr>
        <w:spacing w:after="240" w:before="240" w:lineRule="auto"/>
        <w:ind w:left="1440" w:firstLine="0"/>
        <w:rPr>
          <w:color w:val="303030"/>
          <w:highlight w:val="white"/>
        </w:rPr>
      </w:pPr>
      <w:r w:rsidDel="00000000" w:rsidR="00000000" w:rsidRPr="00000000">
        <w:rPr>
          <w:color w:val="303030"/>
          <w:highlight w:val="white"/>
          <w:rtl w:val="0"/>
        </w:rPr>
        <w:t xml:space="preserve">a.</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Define a </w:t>
      </w:r>
      <w:r w:rsidDel="00000000" w:rsidR="00000000" w:rsidRPr="00000000">
        <w:rPr>
          <w:b w:val="1"/>
          <w:bCs w:val="1"/>
          <w:color w:val="303030"/>
          <w:highlight w:val="white"/>
          <w:rtl w:val="0"/>
        </w:rPr>
        <w:t xml:space="preserve">chaos test plan</w:t>
      </w:r>
      <w:r w:rsidDel="00000000" w:rsidR="00000000" w:rsidRPr="00000000">
        <w:rPr>
          <w:color w:val="303030"/>
          <w:highlight w:val="white"/>
          <w:rtl w:val="0"/>
        </w:rPr>
        <w:t xml:space="preserve"> to specifically validate the </w:t>
      </w:r>
      <w:r w:rsidDel="00000000" w:rsidR="00000000" w:rsidRPr="00000000">
        <w:rPr>
          <w:i w:val="1"/>
          <w:iCs w:val="1"/>
          <w:color w:val="303030"/>
          <w:highlight w:val="white"/>
          <w:rtl w:val="0"/>
        </w:rPr>
        <w:t xml:space="preserve">uptime</w:t>
      </w:r>
      <w:r w:rsidDel="00000000" w:rsidR="00000000" w:rsidRPr="00000000">
        <w:rPr>
          <w:color w:val="303030"/>
          <w:highlight w:val="white"/>
          <w:rtl w:val="0"/>
        </w:rPr>
        <w:t xml:space="preserve"> and </w:t>
      </w:r>
      <w:r w:rsidDel="00000000" w:rsidR="00000000" w:rsidRPr="00000000">
        <w:rPr>
          <w:i w:val="1"/>
          <w:iCs w:val="1"/>
          <w:color w:val="303030"/>
          <w:highlight w:val="white"/>
          <w:rtl w:val="0"/>
        </w:rPr>
        <w:t xml:space="preserve">recovery</w:t>
      </w:r>
      <w:r w:rsidDel="00000000" w:rsidR="00000000" w:rsidRPr="00000000">
        <w:rPr>
          <w:color w:val="303030"/>
          <w:highlight w:val="white"/>
          <w:rtl w:val="0"/>
        </w:rPr>
        <w:t xml:space="preserve"> DK invariants. For example: </w:t>
      </w:r>
      <w:r w:rsidDel="00000000" w:rsidR="00000000" w:rsidRPr="00000000">
        <w:rPr>
          <w:i w:val="1"/>
          <w:iCs w:val="1"/>
          <w:color w:val="303030"/>
          <w:highlight w:val="white"/>
          <w:rtl w:val="0"/>
        </w:rPr>
        <w:t xml:space="preserve">Scenario A:</w:t>
      </w:r>
      <w:r w:rsidDel="00000000" w:rsidR="00000000" w:rsidRPr="00000000">
        <w:rPr>
          <w:color w:val="303030"/>
          <w:highlight w:val="white"/>
          <w:rtl w:val="0"/>
        </w:rPr>
        <w:t xml:space="preserve"> if an orchestrator instance crashes, does a standby instance take over in &lt;1 second (within a single zone)? </w:t>
      </w:r>
      <w:r w:rsidDel="00000000" w:rsidR="00000000" w:rsidRPr="00000000">
        <w:rPr>
          <w:i w:val="1"/>
          <w:iCs w:val="1"/>
          <w:color w:val="303030"/>
          <w:highlight w:val="white"/>
          <w:rtl w:val="0"/>
        </w:rPr>
        <w:t xml:space="preserve">Scenario B:</w:t>
      </w:r>
      <w:r w:rsidDel="00000000" w:rsidR="00000000" w:rsidRPr="00000000">
        <w:rPr>
          <w:color w:val="303030"/>
          <w:highlight w:val="white"/>
          <w:rtl w:val="0"/>
        </w:rPr>
        <w:t xml:space="preserve"> if an entire region or availability zone goes down (simulated), does the system recover (fail over to a secondary region) in &lt;60 seconds? Outline 2–3 such scenarios.</w:t>
      </w:r>
    </w:p>
    <w:p w:rsidR="00000000" w:rsidDel="00000000" w:rsidP="00000000" w:rsidRDefault="00000000" w:rsidRPr="00000000" w14:paraId="000005CD">
      <w:pPr>
        <w:spacing w:after="240" w:before="240" w:lineRule="auto"/>
        <w:ind w:left="1440" w:firstLine="0"/>
        <w:rPr>
          <w:color w:val="303030"/>
          <w:highlight w:val="white"/>
        </w:rPr>
      </w:pPr>
      <w:r w:rsidDel="00000000" w:rsidR="00000000" w:rsidRPr="00000000">
        <w:rPr>
          <w:color w:val="303030"/>
          <w:highlight w:val="white"/>
          <w:rtl w:val="0"/>
        </w:rPr>
        <w:t xml:space="preserve">b.</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Configure the environment in an HA setup: e.g. deploy 2 orchestrator instances on separate zones (or simulate zones with taints/affinity in k8s) and set up the Trust Fabric with a primary and standby database (or a replicated Postgres). This mimics a multi-AZ deployment even in a test cluster.</w:t>
      </w:r>
    </w:p>
    <w:p w:rsidR="00000000" w:rsidDel="00000000" w:rsidP="00000000" w:rsidRDefault="00000000" w:rsidRPr="00000000" w14:paraId="000005CE">
      <w:pPr>
        <w:spacing w:after="240" w:before="240" w:lineRule="auto"/>
        <w:ind w:left="1440" w:firstLine="0"/>
        <w:rPr>
          <w:color w:val="303030"/>
          <w:highlight w:val="white"/>
        </w:rPr>
      </w:pPr>
      <w:r w:rsidDel="00000000" w:rsidR="00000000" w:rsidRPr="00000000">
        <w:rPr>
          <w:color w:val="303030"/>
          <w:highlight w:val="white"/>
          <w:rtl w:val="0"/>
        </w:rPr>
        <w:t xml:space="preserve">c.</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Write a load script to continuously submit jobs (they can be simple dummy jobs) to the orchestrator at a steady rate (e.g. 1 job/sec or as appropriate) and monitor both the /v1/status of submitted jobs and the metrics (especially a4q_uptime and a4q_recovery_seconds). Let it run for a baseline period under normal conditions.</w:t>
      </w:r>
    </w:p>
    <w:p w:rsidR="00000000" w:rsidDel="00000000" w:rsidP="00000000" w:rsidRDefault="00000000" w:rsidRPr="00000000" w14:paraId="000005CF">
      <w:pPr>
        <w:spacing w:after="240" w:before="240" w:lineRule="auto"/>
        <w:ind w:left="1440" w:firstLine="0"/>
        <w:rPr>
          <w:color w:val="303030"/>
          <w:highlight w:val="white"/>
        </w:rPr>
      </w:pPr>
      <w:r w:rsidDel="00000000" w:rsidR="00000000" w:rsidRPr="00000000">
        <w:rPr>
          <w:color w:val="303030"/>
          <w:highlight w:val="white"/>
          <w:rtl w:val="0"/>
        </w:rPr>
        <w:t xml:space="preserve">d.</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Induce failures according to the test plan: e.g. manually kill the primary orchestrator pod, or pause the primary database to simulate a DB outage. Observe the system’s behavior: the surviving orchestrator instance should take over queued jobs; the Trust Fabric should either fail over to the replica or queue transactions until restored, etc.</w:t>
      </w:r>
    </w:p>
    <w:p w:rsidR="00000000" w:rsidDel="00000000" w:rsidP="00000000" w:rsidRDefault="00000000" w:rsidRPr="00000000" w14:paraId="000005D0">
      <w:pPr>
        <w:spacing w:after="240" w:before="240" w:lineRule="auto"/>
        <w:ind w:left="1440" w:firstLine="0"/>
        <w:rPr>
          <w:color w:val="303030"/>
          <w:highlight w:val="white"/>
        </w:rPr>
      </w:pPr>
      <w:r w:rsidDel="00000000" w:rsidR="00000000" w:rsidRPr="00000000">
        <w:rPr>
          <w:color w:val="303030"/>
          <w:highlight w:val="white"/>
          <w:rtl w:val="0"/>
        </w:rPr>
        <w:t xml:space="preserve">e.</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Measure the outage and recovery times using the metrics and logs. For instance, measure how long job processing was stalled, and when it resumed. Ensure no data is lost – all jobs should either complete eventually or be marked failed in the ledger with full audit trail.</w:t>
      </w:r>
    </w:p>
    <w:p w:rsidR="00000000" w:rsidDel="00000000" w:rsidP="00000000" w:rsidRDefault="00000000" w:rsidRPr="00000000" w14:paraId="000005D1">
      <w:pPr>
        <w:spacing w:after="240" w:before="240" w:lineRule="auto"/>
        <w:ind w:left="1440" w:firstLine="0"/>
        <w:rPr>
          <w:color w:val="303030"/>
          <w:highlight w:val="white"/>
        </w:rPr>
      </w:pPr>
      <w:r w:rsidDel="00000000" w:rsidR="00000000" w:rsidRPr="00000000">
        <w:rPr>
          <w:color w:val="303030"/>
          <w:highlight w:val="white"/>
          <w:rtl w:val="0"/>
        </w:rPr>
        <w:t xml:space="preserve">f.</w:t>
      </w:r>
      <w:r w:rsidDel="00000000" w:rsidR="00000000" w:rsidRPr="00000000">
        <w:rPr>
          <w:color w:val="303030"/>
          <w:sz w:val="14"/>
          <w:szCs w:val="14"/>
          <w:highlight w:val="white"/>
          <w:rtl w:val="0"/>
        </w:rPr>
        <w:t xml:space="preserve">        </w:t>
      </w:r>
      <w:r w:rsidDel="00000000" w:rsidR="00000000" w:rsidRPr="00000000">
        <w:rPr>
          <w:rFonts w:ascii="Arial Unicode MS" w:cs="Arial Unicode MS" w:eastAsia="Arial Unicode MS" w:hAnsi="Arial Unicode MS"/>
          <w:color w:val="303030"/>
          <w:highlight w:val="white"/>
          <w:rtl w:val="0"/>
        </w:rPr>
        <w:t xml:space="preserve">Tweak configuration if needed (e.g. shorten orchestrator heartbeat intervals or increase DB timeout settings) and repeat the chaos tests until the results consistently meet the targets (≥99.5% uptime over the test window, recovery within 60 s for region failure).</w:t>
      </w:r>
    </w:p>
    <w:p w:rsidR="00000000" w:rsidDel="00000000" w:rsidP="00000000" w:rsidRDefault="00000000" w:rsidRPr="00000000" w14:paraId="000005D2">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5D3">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test report (e.g. _artifacts/chaos_test_report.json) documenting at least two scenarios with timestamps: </w:t>
      </w:r>
      <w:r w:rsidDel="00000000" w:rsidR="00000000" w:rsidRPr="00000000">
        <w:rPr>
          <w:b w:val="1"/>
          <w:bCs w:val="1"/>
          <w:color w:val="303030"/>
          <w:highlight w:val="white"/>
          <w:rtl w:val="0"/>
        </w:rPr>
        <w:t xml:space="preserve">(1)</w:t>
      </w:r>
      <w:r w:rsidDel="00000000" w:rsidR="00000000" w:rsidRPr="00000000">
        <w:rPr>
          <w:color w:val="303030"/>
          <w:highlight w:val="white"/>
          <w:rtl w:val="0"/>
        </w:rPr>
        <w:t xml:space="preserve"> Orchestrator instance crash failover – how many seconds until the backup instance picked up new jobs (expect ~1 s or less downtime for intra-zone failover); </w:t>
      </w:r>
      <w:r w:rsidDel="00000000" w:rsidR="00000000" w:rsidRPr="00000000">
        <w:rPr>
          <w:b w:val="1"/>
          <w:bCs w:val="1"/>
          <w:color w:val="303030"/>
          <w:highlight w:val="white"/>
          <w:rtl w:val="0"/>
        </w:rPr>
        <w:t xml:space="preserve">(2)</w:t>
      </w:r>
      <w:r w:rsidDel="00000000" w:rsidR="00000000" w:rsidRPr="00000000">
        <w:rPr>
          <w:color w:val="303030"/>
          <w:highlight w:val="white"/>
          <w:rtl w:val="0"/>
        </w:rPr>
        <w:t xml:space="preserve"> Simulated region outage – how long until the secondary site took over (target &lt;60 s). For each scenario, include log extracts or metric graphs that illustrate the failover timeline.</w:t>
      </w:r>
    </w:p>
    <w:p w:rsidR="00000000" w:rsidDel="00000000" w:rsidP="00000000" w:rsidRDefault="00000000" w:rsidRPr="00000000" w14:paraId="000005D4">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Metrics collected during the chaos test indicate that </w:t>
      </w:r>
      <w:r w:rsidDel="00000000" w:rsidR="00000000" w:rsidRPr="00000000">
        <w:rPr>
          <w:i w:val="1"/>
          <w:iCs w:val="1"/>
          <w:color w:val="303030"/>
          <w:highlight w:val="white"/>
          <w:rtl w:val="0"/>
        </w:rPr>
        <w:t xml:space="preserve">uptime</w:t>
      </w:r>
      <w:r w:rsidDel="00000000" w:rsidR="00000000" w:rsidRPr="00000000">
        <w:rPr>
          <w:color w:val="303030"/>
          <w:highlight w:val="white"/>
          <w:rtl w:val="0"/>
        </w:rPr>
        <w:t xml:space="preserve"> remained within acceptable bounds. For example, the a4q_uptime metric may dip during an induced failure but should not drop below the 99.5% threshold when averaged, and the a4q_recovery_seconds metric for the region outage scenario should report a value &lt;60. A screenshot of the Grafana panel or a JSON export highlighting these metrics during the test can serve as evidence.</w:t>
      </w:r>
    </w:p>
    <w:p w:rsidR="00000000" w:rsidDel="00000000" w:rsidP="00000000" w:rsidRDefault="00000000" w:rsidRPr="00000000" w14:paraId="000005D5">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All jobs that were submitted during the chaos experiments have an outcome recorded in the ledger. This can be verified by querying the Trust Fabric after tests: every job ID either has a completion entry or a failure entry with an appropriate error. No job was lost silently. Additionally, the Trust Fabric’s audit log coverage metric remains ~100% even through the failure (meaning the system continued to log events or caught up once recovered).</w:t>
      </w:r>
    </w:p>
    <w:p w:rsidR="00000000" w:rsidDel="00000000" w:rsidP="00000000" w:rsidRDefault="00000000" w:rsidRPr="00000000" w14:paraId="000005D6">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brief post-mortem document is produced, noting any weaknesses uncovered (e.g. “During DB failover, ledger append latency spiked to 200 ms for 5 seconds, exceeding 120 ms SLO – will address in Phase 2”). This shows we’ve captured lessons for improvement.</w:t>
      </w:r>
    </w:p>
    <w:p w:rsidR="00000000" w:rsidDel="00000000" w:rsidP="00000000" w:rsidRDefault="00000000" w:rsidRPr="00000000" w14:paraId="000005D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Introducing chaos in a test environment early is vital to build confidence. There is a risk that failures could corrupt the dev environment (e.g. split-brain if both DBs thought they were primary). Mitigate by using safe configurations (maybe an etcd or Patroni for Postgres if needed). These tests validate our HA design assumptions under stress – a cornerstone for claiming “enterprise-ready.” Any issue found here should result in a ticket for Phase 2 (like adding a queue buffer or improving leader election). By completing this, we have empirical evidence that the system can self-heal and meet its reliability SLOs in a controlled setting.</w:t>
      </w:r>
    </w:p>
    <w:p w:rsidR="00000000" w:rsidDel="00000000" w:rsidP="00000000" w:rsidRDefault="00000000" w:rsidRPr="00000000" w14:paraId="000005D8">
      <w:pPr>
        <w:pStyle w:val="Heading2"/>
        <w:keepNext w:val="0"/>
        <w:keepLines w:val="0"/>
        <w:spacing w:after="80" w:lineRule="auto"/>
        <w:rPr>
          <w:b w:val="1"/>
          <w:bCs w:val="1"/>
          <w:color w:val="303030"/>
          <w:sz w:val="34"/>
          <w:szCs w:val="34"/>
          <w:highlight w:val="white"/>
        </w:rPr>
      </w:pPr>
      <w:bookmarkStart w:colFirst="0" w:colLast="0" w:name="_cqiivvh0viff" w:id="43"/>
      <w:bookmarkEnd w:id="43"/>
      <w:r w:rsidDel="00000000" w:rsidR="00000000" w:rsidRPr="00000000">
        <w:rPr>
          <w:b w:val="1"/>
          <w:bCs w:val="1"/>
          <w:color w:val="303030"/>
          <w:sz w:val="34"/>
          <w:szCs w:val="34"/>
          <w:highlight w:val="white"/>
          <w:rtl w:val="0"/>
        </w:rPr>
        <w:t xml:space="preserve">Phase 2 (Months 4–8) – External Integration &amp; Policy Layer</w:t>
      </w:r>
    </w:p>
    <w:p w:rsidR="00000000" w:rsidDel="00000000" w:rsidP="00000000" w:rsidRDefault="00000000" w:rsidRPr="00000000" w14:paraId="000005D9">
      <w:pPr>
        <w:spacing w:after="240" w:before="240" w:lineRule="auto"/>
        <w:rPr>
          <w:color w:val="303030"/>
          <w:highlight w:val="white"/>
        </w:rPr>
      </w:pPr>
      <w:r w:rsidDel="00000000" w:rsidR="00000000" w:rsidRPr="00000000">
        <w:rPr>
          <w:b w:val="1"/>
          <w:bCs w:val="1"/>
          <w:color w:val="303030"/>
          <w:highlight w:val="white"/>
          <w:rtl w:val="0"/>
        </w:rPr>
        <w:t xml:space="preserve">Phase Goals (4–8 mo):</w:t>
      </w:r>
      <w:r w:rsidDel="00000000" w:rsidR="00000000" w:rsidRPr="00000000">
        <w:rPr>
          <w:color w:val="303030"/>
          <w:highlight w:val="white"/>
          <w:rtl w:val="0"/>
        </w:rPr>
        <w:t xml:space="preserve"> With the foundation in place, begin integrating real external systems and fleshing out governance policies for enterprise use. Key goals: (1) </w:t>
      </w:r>
      <w:r w:rsidDel="00000000" w:rsidR="00000000" w:rsidRPr="00000000">
        <w:rPr>
          <w:b w:val="1"/>
          <w:bCs w:val="1"/>
          <w:color w:val="303030"/>
          <w:highlight w:val="white"/>
          <w:rtl w:val="0"/>
        </w:rPr>
        <w:t xml:space="preserve">Real Quantum Hardware Integration</w:t>
      </w:r>
      <w:r w:rsidDel="00000000" w:rsidR="00000000" w:rsidRPr="00000000">
        <w:rPr>
          <w:color w:val="303030"/>
          <w:highlight w:val="white"/>
          <w:rtl w:val="0"/>
        </w:rPr>
        <w:t xml:space="preserve"> – replace any remaining dummy/simulator backends with an actual cloud QPU provider API (prove that our orchestrator can submit and retrieve results from at least one real quantum hardware platform); (2) </w:t>
      </w:r>
      <w:r w:rsidDel="00000000" w:rsidR="00000000" w:rsidRPr="00000000">
        <w:rPr>
          <w:b w:val="1"/>
          <w:bCs w:val="1"/>
          <w:color w:val="303030"/>
          <w:highlight w:val="white"/>
          <w:rtl w:val="0"/>
        </w:rPr>
        <w:t xml:space="preserve">Enterprise Key Management &amp; Ledger Hardening</w:t>
      </w:r>
      <w:r w:rsidDel="00000000" w:rsidR="00000000" w:rsidRPr="00000000">
        <w:rPr>
          <w:color w:val="303030"/>
          <w:highlight w:val="white"/>
          <w:rtl w:val="0"/>
        </w:rPr>
        <w:t xml:space="preserve"> – deploy the Trust Fabric in a multi-region configuration and introduce robust key management (PQC keys via an external Vault or HSM) so that no secret keys reside only in memory or code; also, evaluate a blockchain-based ledger node as a parallel tamper-evident audit trail (consortium readiness); (3) </w:t>
      </w:r>
      <w:r w:rsidDel="00000000" w:rsidR="00000000" w:rsidRPr="00000000">
        <w:rPr>
          <w:b w:val="1"/>
          <w:bCs w:val="1"/>
          <w:color w:val="303030"/>
          <w:highlight w:val="white"/>
          <w:rtl w:val="0"/>
        </w:rPr>
        <w:t xml:space="preserve">Advanced Policy Enforcement</w:t>
      </w:r>
      <w:r w:rsidDel="00000000" w:rsidR="00000000" w:rsidRPr="00000000">
        <w:rPr>
          <w:color w:val="303030"/>
          <w:highlight w:val="white"/>
          <w:rtl w:val="0"/>
        </w:rPr>
        <w:t xml:space="preserve"> – implement fine-grained governance policies via the trust fabric’s contract engine (e.g. enforce data residency constraints, export control rules, and automatic data deletion/retention policies as required by enterprise compliance); (4) </w:t>
      </w:r>
      <w:r w:rsidDel="00000000" w:rsidR="00000000" w:rsidRPr="00000000">
        <w:rPr>
          <w:b w:val="1"/>
          <w:bCs w:val="1"/>
          <w:color w:val="303030"/>
          <w:highlight w:val="white"/>
          <w:rtl w:val="0"/>
        </w:rPr>
        <w:t xml:space="preserve">Watermark &amp; Carbon Analytics</w:t>
      </w:r>
      <w:r w:rsidDel="00000000" w:rsidR="00000000" w:rsidRPr="00000000">
        <w:rPr>
          <w:color w:val="303030"/>
          <w:highlight w:val="white"/>
          <w:rtl w:val="0"/>
        </w:rPr>
        <w:t xml:space="preserve"> – build tooling to extract and verify watermarks from quantum results (to ensure IP tracing works end-to-end) and integrate live carbon-intensity data feeds to start scheduling jobs with environmental awareness (laying groundwork for “carbon budget per job” scheduling). By the end of Phase 2, the platform should be </w:t>
      </w:r>
      <w:r w:rsidDel="00000000" w:rsidR="00000000" w:rsidRPr="00000000">
        <w:rPr>
          <w:b w:val="1"/>
          <w:bCs w:val="1"/>
          <w:color w:val="303030"/>
          <w:highlight w:val="white"/>
          <w:rtl w:val="0"/>
        </w:rPr>
        <w:t xml:space="preserve">enterprise-ready</w:t>
      </w:r>
      <w:r w:rsidDel="00000000" w:rsidR="00000000" w:rsidRPr="00000000">
        <w:rPr>
          <w:color w:val="303030"/>
          <w:highlight w:val="white"/>
          <w:rtl w:val="0"/>
        </w:rPr>
        <w:t xml:space="preserve">: connected to real hardware, secured with proper key management, enforcing real-world policies, and offering compliance features needed for enterprise pilot deployments.</w:t>
      </w:r>
    </w:p>
    <w:p w:rsidR="00000000" w:rsidDel="00000000" w:rsidP="00000000" w:rsidRDefault="00000000" w:rsidRPr="00000000" w14:paraId="000005DA">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P2-T1</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Integrate First Quantum Hardware Backend (IBM Quantum)</w:t>
      </w:r>
    </w:p>
    <w:p w:rsidR="00000000" w:rsidDel="00000000" w:rsidP="00000000" w:rsidRDefault="00000000" w:rsidRPr="00000000" w14:paraId="000005D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 (Execution Backend)</w:t>
      </w:r>
    </w:p>
    <w:p w:rsidR="00000000" w:rsidDel="00000000" w:rsidP="00000000" w:rsidRDefault="00000000" w:rsidRPr="00000000" w14:paraId="000005D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services/orchestrator, platform/qir-adapters</w:t>
      </w:r>
    </w:p>
    <w:p w:rsidR="00000000" w:rsidDel="00000000" w:rsidP="00000000" w:rsidRDefault="00000000" w:rsidRPr="00000000" w14:paraId="000005D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r>
    </w:p>
    <w:p w:rsidR="00000000" w:rsidDel="00000000" w:rsidP="00000000" w:rsidRDefault="00000000" w:rsidRPr="00000000" w14:paraId="000005D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Lead (Orchestrator Engineer)</w:t>
      </w:r>
    </w:p>
    <w:p w:rsidR="00000000" w:rsidDel="00000000" w:rsidP="00000000" w:rsidRDefault="00000000" w:rsidRPr="00000000" w14:paraId="000005D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4–5)</w:t>
      </w:r>
    </w:p>
    <w:p w:rsidR="00000000" w:rsidDel="00000000" w:rsidP="00000000" w:rsidRDefault="00000000" w:rsidRPr="00000000" w14:paraId="000005E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All Phase 1 tasks done (stable core services and deployment); credentials/access for at least one quantum cloud (e.g. IBM Quantum or similar) obtained</w:t>
      </w:r>
    </w:p>
    <w:p w:rsidR="00000000" w:rsidDel="00000000" w:rsidP="00000000" w:rsidRDefault="00000000" w:rsidRPr="00000000" w14:paraId="000005E1">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5E2">
      <w:pPr>
        <w:spacing w:after="240" w:before="240" w:lineRule="auto"/>
        <w:ind w:left="1440" w:firstLine="0"/>
        <w:rPr>
          <w:color w:val="303030"/>
          <w:highlight w:val="white"/>
        </w:rPr>
      </w:pPr>
      <w:r w:rsidDel="00000000" w:rsidR="00000000" w:rsidRPr="00000000">
        <w:rPr>
          <w:color w:val="303030"/>
          <w:highlight w:val="white"/>
          <w:rtl w:val="0"/>
        </w:rPr>
        <w:t xml:space="preserve">a.</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Abstract the notion of a </w:t>
      </w:r>
      <w:r w:rsidDel="00000000" w:rsidR="00000000" w:rsidRPr="00000000">
        <w:rPr>
          <w:i w:val="1"/>
          <w:iCs w:val="1"/>
          <w:color w:val="303030"/>
          <w:highlight w:val="white"/>
          <w:rtl w:val="0"/>
        </w:rPr>
        <w:t xml:space="preserve">quantum execution backend</w:t>
      </w:r>
      <w:r w:rsidDel="00000000" w:rsidR="00000000" w:rsidRPr="00000000">
        <w:rPr>
          <w:color w:val="303030"/>
          <w:highlight w:val="white"/>
          <w:rtl w:val="0"/>
        </w:rPr>
        <w:t xml:space="preserve"> in the orchestrator. Define a clear interface in Go (or appropriate language) for backend operations (e.g. SubmitJob(qirPayload) -&gt; jobID and PollJobStatus(jobID) -&gt; status/result). Refactor the orchestrator’s current submission logic (which may still be simulator-specific) to call through this interface.</w:t>
      </w:r>
    </w:p>
    <w:p w:rsidR="00000000" w:rsidDel="00000000" w:rsidP="00000000" w:rsidRDefault="00000000" w:rsidRPr="00000000" w14:paraId="000005E3">
      <w:pPr>
        <w:spacing w:after="240" w:before="240" w:lineRule="auto"/>
        <w:ind w:left="1440" w:firstLine="0"/>
        <w:rPr>
          <w:color w:val="303030"/>
          <w:highlight w:val="white"/>
        </w:rPr>
      </w:pPr>
      <w:r w:rsidDel="00000000" w:rsidR="00000000" w:rsidRPr="00000000">
        <w:rPr>
          <w:color w:val="303030"/>
          <w:highlight w:val="white"/>
          <w:rtl w:val="0"/>
        </w:rPr>
        <w:t xml:space="preserve">b.</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Implement a </w:t>
      </w:r>
      <w:r w:rsidDel="00000000" w:rsidR="00000000" w:rsidRPr="00000000">
        <w:rPr>
          <w:b w:val="1"/>
          <w:bCs w:val="1"/>
          <w:color w:val="303030"/>
          <w:highlight w:val="white"/>
          <w:rtl w:val="0"/>
        </w:rPr>
        <w:t xml:space="preserve">provider plugin</w:t>
      </w:r>
      <w:r w:rsidDel="00000000" w:rsidR="00000000" w:rsidRPr="00000000">
        <w:rPr>
          <w:color w:val="303030"/>
          <w:highlight w:val="white"/>
          <w:rtl w:val="0"/>
        </w:rPr>
        <w:t xml:space="preserve"> for IBM Quantum. Use IBM’s API/SDK (possibly through their Python client or REST endpoints) to submit QIR jobs to the IBM Quantum cloud. This may involve writing a small shim in the orchestrator (or a sidecar service in Python) to handle authentication and job submission, then poll for results. Securely manage credentials (e.g. load IBM Quantum API keys from Vault or env variables rather than hardcoding).</w:t>
      </w:r>
    </w:p>
    <w:p w:rsidR="00000000" w:rsidDel="00000000" w:rsidP="00000000" w:rsidRDefault="00000000" w:rsidRPr="00000000" w14:paraId="000005E4">
      <w:pPr>
        <w:spacing w:after="240" w:before="240" w:lineRule="auto"/>
        <w:ind w:left="1440" w:firstLine="0"/>
        <w:rPr>
          <w:color w:val="303030"/>
          <w:highlight w:val="white"/>
        </w:rPr>
      </w:pPr>
      <w:r w:rsidDel="00000000" w:rsidR="00000000" w:rsidRPr="00000000">
        <w:rPr>
          <w:color w:val="303030"/>
          <w:highlight w:val="white"/>
          <w:rtl w:val="0"/>
        </w:rPr>
        <w:t xml:space="preserve">c.</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Update the QIR adapter or compilation pipeline to ensure compatibility with the target backend. For example, if IBM requires OpenQASM or specific QIR dialect, implement the necessary translation. This could mean using our platform/qir-adapters to transform or validate QIR for the IBM backend (ensuring the quantum circuit we generate is executable by IBM’s systems).</w:t>
      </w:r>
    </w:p>
    <w:p w:rsidR="00000000" w:rsidDel="00000000" w:rsidP="00000000" w:rsidRDefault="00000000" w:rsidRPr="00000000" w14:paraId="000005E5">
      <w:pPr>
        <w:spacing w:after="240" w:before="240" w:lineRule="auto"/>
        <w:ind w:left="1440" w:firstLine="0"/>
        <w:rPr>
          <w:color w:val="303030"/>
          <w:highlight w:val="white"/>
        </w:rPr>
      </w:pPr>
      <w:r w:rsidDel="00000000" w:rsidR="00000000" w:rsidRPr="00000000">
        <w:rPr>
          <w:color w:val="303030"/>
          <w:highlight w:val="white"/>
          <w:rtl w:val="0"/>
        </w:rPr>
        <w:t xml:space="preserve">d.</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Perform an end-to-end test: use the CLI to submit a simple quantum circuit (e.g. a Bell state or small circuit) with the orchestrator configured to use the IBM backend. Verify that: a) the orchestrator accepts the job and returns a job ID; b) the job is successfully created on IBM’s system (e.g. visible in IBM’s queue); c) after some wait, the orchestrator fetches the result and marks the job complete; d) the result is stored in our platform (and possibly can be retrieved via our /v1/status or similar endpoint).</w:t>
      </w:r>
    </w:p>
    <w:p w:rsidR="00000000" w:rsidDel="00000000" w:rsidP="00000000" w:rsidRDefault="00000000" w:rsidRPr="00000000" w14:paraId="000005E6">
      <w:pPr>
        <w:spacing w:after="240" w:before="240" w:lineRule="auto"/>
        <w:ind w:left="1440" w:firstLine="0"/>
        <w:rPr>
          <w:color w:val="303030"/>
          <w:highlight w:val="white"/>
        </w:rPr>
      </w:pPr>
      <w:r w:rsidDel="00000000" w:rsidR="00000000" w:rsidRPr="00000000">
        <w:rPr>
          <w:color w:val="303030"/>
          <w:highlight w:val="white"/>
          <w:rtl w:val="0"/>
        </w:rPr>
        <w:t xml:space="preserve">e.</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Handle asynchronous behavior: likely the external API is asynchronous (job submission returns immediately with an external job id, and we must poll). Ensure our orchestrator’s status tracking handles this (e.g. status: running (external: IBM#12345)). Implement timeouts or error handling: if the external job fails or hangs beyond a policy threshold, mark it failed and record info in the ledger.</w:t>
      </w:r>
    </w:p>
    <w:p w:rsidR="00000000" w:rsidDel="00000000" w:rsidP="00000000" w:rsidRDefault="00000000" w:rsidRPr="00000000" w14:paraId="000005E7">
      <w:pPr>
        <w:spacing w:after="240" w:before="240" w:lineRule="auto"/>
        <w:ind w:left="1440" w:firstLine="0"/>
        <w:rPr>
          <w:color w:val="303030"/>
          <w:highlight w:val="white"/>
        </w:rPr>
      </w:pPr>
      <w:r w:rsidDel="00000000" w:rsidR="00000000" w:rsidRPr="00000000">
        <w:rPr>
          <w:color w:val="303030"/>
          <w:highlight w:val="white"/>
          <w:rtl w:val="0"/>
        </w:rPr>
        <w:t xml:space="preserve">f.</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Document this integration: update the orchestrator README or docs to explain how to configure the IBM backend (what credentials are needed, any region specifics). Make note of any limitations (e.g. job size limits, queue delays) so they’re understood in pilots.</w:t>
      </w:r>
    </w:p>
    <w:p w:rsidR="00000000" w:rsidDel="00000000" w:rsidP="00000000" w:rsidRDefault="00000000" w:rsidRPr="00000000" w14:paraId="000005E8">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5E9">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orchestrator codebase now contains a backend abstraction (e.g. an interface BackendProvider and an implementation for IBM). A code snippet or generated documentation can be provided as evidence (e.g. an artifact backend_interface.txt showing the interface definition and the IBM implementation’s class signature).</w:t>
      </w:r>
    </w:p>
    <w:p w:rsidR="00000000" w:rsidDel="00000000" w:rsidP="00000000" w:rsidRDefault="00000000" w:rsidRPr="00000000" w14:paraId="000005EA">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test execution log (_artifacts/ibmq_integration_test.log) demonstrating a submitted job via A4Q that runs on IBM Quantum. It should show: CLI/API request -&gt; orchestrator logs (“Job submitted to IBM backend, external ID=XYZ”) -&gt; some polling -&gt; orchestrator logs (“Job XYZ completed, result received”) -&gt; trust-fabric logging the completion and sealing result.</w:t>
      </w:r>
    </w:p>
    <w:p w:rsidR="00000000" w:rsidDel="00000000" w:rsidP="00000000" w:rsidRDefault="00000000" w:rsidRPr="00000000" w14:paraId="000005EB">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DK invariants are not broken by this integration: for instance, </w:t>
      </w:r>
      <w:r w:rsidDel="00000000" w:rsidR="00000000" w:rsidRPr="00000000">
        <w:rPr>
          <w:i w:val="1"/>
          <w:iCs w:val="1"/>
          <w:color w:val="303030"/>
          <w:highlight w:val="white"/>
          <w:rtl w:val="0"/>
        </w:rPr>
        <w:t xml:space="preserve">compile p95</w:t>
      </w:r>
      <w:r w:rsidDel="00000000" w:rsidR="00000000" w:rsidRPr="00000000">
        <w:rPr>
          <w:color w:val="303030"/>
          <w:highlight w:val="white"/>
          <w:rtl w:val="0"/>
        </w:rPr>
        <w:t xml:space="preserve"> might include the compile+submit time now – we ensure it’s still within budget for a simple job (if external queue time is long, that’s considered execution time, not compile). More importantly, the orchestrator continues to function (doesn’t crash or deadlock with async jobs). The a4q_job_success metric should count the IBM-run job as successful, and other metrics (latencies) should remain in expected ranges (acknowledging external execution time is outside our control). A brief note confirms that one slow hardware job doesn’t affect the orchestrator’s responsiveness for others (due to async handling).</w:t>
      </w:r>
    </w:p>
    <w:p w:rsidR="00000000" w:rsidDel="00000000" w:rsidP="00000000" w:rsidRDefault="00000000" w:rsidRPr="00000000" w14:paraId="000005EC">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We have at least one </w:t>
      </w:r>
      <w:r w:rsidDel="00000000" w:rsidR="00000000" w:rsidRPr="00000000">
        <w:rPr>
          <w:i w:val="1"/>
          <w:iCs w:val="1"/>
          <w:color w:val="303030"/>
          <w:highlight w:val="white"/>
          <w:rtl w:val="0"/>
        </w:rPr>
        <w:t xml:space="preserve">real quantum job result</w:t>
      </w:r>
      <w:r w:rsidDel="00000000" w:rsidR="00000000" w:rsidRPr="00000000">
        <w:rPr>
          <w:color w:val="303030"/>
          <w:highlight w:val="white"/>
          <w:rtl w:val="0"/>
        </w:rPr>
        <w:t xml:space="preserve"> captured in our ledger. For example, a snippet from the ledger or job record showing a real result bitstring or output from IBM. This can be used as a demo to stakeholders (“our platform ran a circuit on real hardware and captured the result/provenance”).</w:t>
      </w:r>
    </w:p>
    <w:p w:rsidR="00000000" w:rsidDel="00000000" w:rsidP="00000000" w:rsidRDefault="00000000" w:rsidRPr="00000000" w14:paraId="000005ED">
      <w:pPr>
        <w:numPr>
          <w:ilvl w:val="0"/>
          <w:numId w:val="4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is a major integration point – initial issues may include dealing with external API limits, network latency, or different error modes (e.g. queue timeouts). We should treat this as proving the architecture: </w:t>
      </w:r>
      <w:r w:rsidDel="00000000" w:rsidR="00000000" w:rsidRPr="00000000">
        <w:rPr>
          <w:i w:val="1"/>
          <w:iCs w:val="1"/>
          <w:color w:val="303030"/>
          <w:highlight w:val="white"/>
          <w:rtl w:val="0"/>
        </w:rPr>
        <w:t xml:space="preserve">if</w:t>
      </w:r>
      <w:r w:rsidDel="00000000" w:rsidR="00000000" w:rsidRPr="00000000">
        <w:rPr>
          <w:color w:val="303030"/>
          <w:highlight w:val="white"/>
          <w:rtl w:val="0"/>
        </w:rPr>
        <w:t xml:space="preserve"> something in our orchestrator design doesn’t fit well (e.g. maybe we need an event loop for external callbacks), address it early. Also, ensure security: no sensitive IBM credentials should ever appear in logs or be hardcoded. By accomplishing this task, we demonstrate that A4Q is not just a closed sim – it can talk to real quantum machines, a key milestone for any credible quantum platform.</w:t>
      </w:r>
    </w:p>
    <w:p w:rsidR="00000000" w:rsidDel="00000000" w:rsidP="00000000" w:rsidRDefault="00000000" w:rsidRPr="00000000" w14:paraId="000005EE">
      <w:pPr>
        <w:numPr>
          <w:ilvl w:val="0"/>
          <w:numId w:val="41"/>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P2-T2</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Enterprise Key Management (Vault Integration Full)</w:t>
      </w:r>
    </w:p>
    <w:p w:rsidR="00000000" w:rsidDel="00000000" w:rsidP="00000000" w:rsidRDefault="00000000" w:rsidRPr="00000000" w14:paraId="000005E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(Security/Compliance)</w:t>
      </w:r>
    </w:p>
    <w:p w:rsidR="00000000" w:rsidDel="00000000" w:rsidP="00000000" w:rsidRDefault="00000000" w:rsidRPr="00000000" w14:paraId="000005F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 services/common/pqc (crypto modules)</w:t>
      </w:r>
    </w:p>
    <w:p w:rsidR="00000000" w:rsidDel="00000000" w:rsidP="00000000" w:rsidRDefault="00000000" w:rsidRPr="00000000" w14:paraId="000005F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r>
    </w:p>
    <w:p w:rsidR="00000000" w:rsidDel="00000000" w:rsidP="00000000" w:rsidRDefault="00000000" w:rsidRPr="00000000" w14:paraId="000005F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Security Engineer (Governance)</w:t>
      </w:r>
    </w:p>
    <w:p w:rsidR="00000000" w:rsidDel="00000000" w:rsidP="00000000" w:rsidRDefault="00000000" w:rsidRPr="00000000" w14:paraId="000005F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5)</w:t>
      </w:r>
    </w:p>
    <w:p w:rsidR="00000000" w:rsidDel="00000000" w:rsidP="00000000" w:rsidRDefault="00000000" w:rsidRPr="00000000" w14:paraId="000005F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P1-T1 (real-mode and DK constants) ensured no dev keys; a corporate Vault or HSM service accessible for testing; orchestrator and trust-fabric running in cluster (from Phase 1)</w:t>
      </w:r>
    </w:p>
    <w:p w:rsidR="00000000" w:rsidDel="00000000" w:rsidP="00000000" w:rsidRDefault="00000000" w:rsidRPr="00000000" w14:paraId="000005F5">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5F6">
      <w:pPr>
        <w:spacing w:after="240" w:before="240" w:lineRule="auto"/>
        <w:ind w:left="1440" w:firstLine="0"/>
        <w:rPr>
          <w:color w:val="303030"/>
          <w:highlight w:val="white"/>
        </w:rPr>
      </w:pPr>
      <w:r w:rsidDel="00000000" w:rsidR="00000000" w:rsidRPr="00000000">
        <w:rPr>
          <w:color w:val="303030"/>
          <w:highlight w:val="white"/>
          <w:rtl w:val="0"/>
        </w:rPr>
        <w:t xml:space="preserve">a.</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Deploy or connect to a HashiCorp Vault (or cloud HSM/KMS) for managing cryptographic keys used by the Trust Fabric. Establish a path or policy for our application (e.g. a dedicated a4q/ namespace in Vault).</w:t>
      </w:r>
    </w:p>
    <w:p w:rsidR="00000000" w:rsidDel="00000000" w:rsidP="00000000" w:rsidRDefault="00000000" w:rsidRPr="00000000" w14:paraId="000005F7">
      <w:pPr>
        <w:spacing w:after="240" w:before="240" w:lineRule="auto"/>
        <w:ind w:left="1440" w:firstLine="0"/>
        <w:rPr>
          <w:color w:val="303030"/>
          <w:highlight w:val="white"/>
        </w:rPr>
      </w:pPr>
      <w:r w:rsidDel="00000000" w:rsidR="00000000" w:rsidRPr="00000000">
        <w:rPr>
          <w:color w:val="303030"/>
          <w:highlight w:val="white"/>
          <w:rtl w:val="0"/>
        </w:rPr>
        <w:t xml:space="preserve">b.</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Update the Trust Fabric service to use Vault for all key operations: key generation, storage, and retrieval. For instance, when the service needs an encryption key or signing key (for sealing or ledger entries), it should call Vault’s API rather than generating or storing keys locally. Configure it such that keys are persisted in Vault’s secure storage, and only references or key IDs are held in memory.</w:t>
      </w:r>
    </w:p>
    <w:p w:rsidR="00000000" w:rsidDel="00000000" w:rsidP="00000000" w:rsidRDefault="00000000" w:rsidRPr="00000000" w14:paraId="000005F8">
      <w:pPr>
        <w:spacing w:after="240" w:before="240" w:lineRule="auto"/>
        <w:ind w:left="1440" w:firstLine="0"/>
        <w:rPr>
          <w:color w:val="303030"/>
          <w:highlight w:val="white"/>
        </w:rPr>
      </w:pPr>
      <w:r w:rsidDel="00000000" w:rsidR="00000000" w:rsidRPr="00000000">
        <w:rPr>
          <w:color w:val="303030"/>
          <w:highlight w:val="white"/>
          <w:rtl w:val="0"/>
        </w:rPr>
        <w:t xml:space="preserve">c.</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Implement periodic key rotation policies if applicable: e.g. set a schedule or manual trigger to rotate the ledger signing key or watermarking keys, retrieving new ones from Vault. Ensure that rotating keys doesn’t break verification (likely by versioning or caching old keys as needed for verifying historical entries).</w:t>
      </w:r>
    </w:p>
    <w:p w:rsidR="00000000" w:rsidDel="00000000" w:rsidP="00000000" w:rsidRDefault="00000000" w:rsidRPr="00000000" w14:paraId="000005F9">
      <w:pPr>
        <w:spacing w:after="240" w:before="240" w:lineRule="auto"/>
        <w:ind w:left="1440" w:firstLine="0"/>
        <w:rPr>
          <w:color w:val="303030"/>
          <w:highlight w:val="white"/>
        </w:rPr>
      </w:pPr>
      <w:r w:rsidDel="00000000" w:rsidR="00000000" w:rsidRPr="00000000">
        <w:rPr>
          <w:color w:val="303030"/>
          <w:highlight w:val="white"/>
          <w:rtl w:val="0"/>
        </w:rPr>
        <w:t xml:space="preserve">d.</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Remove any leftover hard-coded keys or test certificates from the codebase. For testing, we might use a development Vault with unseal keys etc., but the integration should be as close to production practice as possible (maybe use Vault’s dev server for local, but still through the API).</w:t>
      </w:r>
    </w:p>
    <w:p w:rsidR="00000000" w:rsidDel="00000000" w:rsidP="00000000" w:rsidRDefault="00000000" w:rsidRPr="00000000" w14:paraId="000005FA">
      <w:pPr>
        <w:spacing w:after="240" w:before="240" w:lineRule="auto"/>
        <w:ind w:left="1440" w:firstLine="0"/>
        <w:rPr>
          <w:color w:val="303030"/>
          <w:highlight w:val="white"/>
        </w:rPr>
      </w:pPr>
      <w:r w:rsidDel="00000000" w:rsidR="00000000" w:rsidRPr="00000000">
        <w:rPr>
          <w:color w:val="303030"/>
          <w:highlight w:val="white"/>
          <w:rtl w:val="0"/>
        </w:rPr>
        <w:t xml:space="preserve">e.</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Harden the key usage in Trust Fabric: ensure that if Vault is unreachable, the system fails safe (e.g. refuse to append new ledger entries rather than falling back to insecure mode). Add robust error handling and logging for key operations.</w:t>
      </w:r>
    </w:p>
    <w:p w:rsidR="00000000" w:rsidDel="00000000" w:rsidP="00000000" w:rsidRDefault="00000000" w:rsidRPr="00000000" w14:paraId="000005FB">
      <w:pPr>
        <w:spacing w:after="240" w:before="240" w:lineRule="auto"/>
        <w:ind w:left="1440" w:firstLine="0"/>
        <w:rPr>
          <w:color w:val="303030"/>
          <w:highlight w:val="white"/>
        </w:rPr>
      </w:pPr>
      <w:r w:rsidDel="00000000" w:rsidR="00000000" w:rsidRPr="00000000">
        <w:rPr>
          <w:color w:val="303030"/>
          <w:highlight w:val="white"/>
          <w:rtl w:val="0"/>
        </w:rPr>
        <w:t xml:space="preserve">f.</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Test the end-to-end flow: perform a “seal” operation via the Trust Fabric (e.g. seal a job with a watermark) and verify in logs that the key came from Vault (Vault audit log can confirm access). Also test failure modes: e.g. revoke the Vault token and attempt an operation – trust-fabric should log an error and ideally bubble up a clear failure (without crashing).</w:t>
      </w:r>
    </w:p>
    <w:p w:rsidR="00000000" w:rsidDel="00000000" w:rsidP="00000000" w:rsidRDefault="00000000" w:rsidRPr="00000000" w14:paraId="000005FC">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5FD">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Trust Fabric configuration now includes external key management settings (e.g. Vault address, role, etc.), and documentation (in README or deployment notes) explains how to configure Vault for A4Q. An artifact like vault_policy.hcl could be included, showing the Vault policy that A4Q uses (e.g. capabilities to read/write its key paths only).</w:t>
      </w:r>
    </w:p>
    <w:p w:rsidR="00000000" w:rsidDel="00000000" w:rsidP="00000000" w:rsidRDefault="00000000" w:rsidRPr="00000000" w14:paraId="000005FE">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test execution (documented in _artifacts/vault_integration_test.txt) shows that after deploying the updated Trust Fabric, keys are indeed not stored locally. For example: the log might show “Retrieved key ledger_signing_key_v1 from Vault” during startup. The Vault’s audit log or API query confirms that keys were created/accessed at the expected times.</w:t>
      </w:r>
    </w:p>
    <w:p w:rsidR="00000000" w:rsidDel="00000000" w:rsidP="00000000" w:rsidRDefault="00000000" w:rsidRPr="00000000" w14:paraId="000005FF">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All cryptographic operations (sealing a job, signing a watermark, encrypting a log entry) still work as before from an external perspective – meaning our API endpoints produce the same outcomes – but now with the assurance that the secret material is centrally managed. As evidence, demonstrate that a ledger append can occur on one instance of trust-fabric, then that instance is destroyed and a new instance (with access to Vault) can continue verifying or appending using the same keys (proving keys persisted outside the container).</w:t>
      </w:r>
    </w:p>
    <w:p w:rsidR="00000000" w:rsidDel="00000000" w:rsidP="00000000" w:rsidRDefault="00000000" w:rsidRPr="00000000" w14:paraId="00000600">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rFonts w:ascii="Arial Unicode MS" w:cs="Arial Unicode MS" w:eastAsia="Arial Unicode MS" w:hAnsi="Arial Unicode MS"/>
          <w:color w:val="303030"/>
          <w:highlight w:val="white"/>
          <w:rtl w:val="0"/>
        </w:rPr>
        <w:t xml:space="preserve">Security review sign-off: have a security-oriented team member do a mini-review that all secrets (certs, keys) previously in config files or memory-only are now in Vault/HSM. This could be captured as a checklist “No plaintext secrets in repo ✅; Vault used for X, Y, Z ✅”. By Phase 2 end, we should be able to say no customer secret or critical key is stored insecurely in the platform.</w:t>
      </w:r>
    </w:p>
    <w:p w:rsidR="00000000" w:rsidDel="00000000" w:rsidP="00000000" w:rsidRDefault="00000000" w:rsidRPr="00000000" w14:paraId="00000601">
      <w:pPr>
        <w:numPr>
          <w:ilvl w:val="0"/>
          <w:numId w:val="6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Introducing an external dependency (Vault) means we need to handle its availability – this foreshadows needing an HA Vault or fallback mode. However, that’s acceptable because losing key management essentially means the platform is not operational (which is true in any secure system). This integration removes a major “MVP shortcut” from earlier versions (where keys might have been in-memory or static). Achieving this is a prerequisite for any enterprise trust in the system’s security.</w:t>
      </w:r>
    </w:p>
    <w:p w:rsidR="00000000" w:rsidDel="00000000" w:rsidP="00000000" w:rsidRDefault="00000000" w:rsidRPr="00000000" w14:paraId="00000602">
      <w:pPr>
        <w:numPr>
          <w:ilvl w:val="0"/>
          <w:numId w:val="60"/>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P2-T3</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Distributed Ledger Deployment (A/B Regions and Blockchain Trial)</w:t>
      </w:r>
    </w:p>
    <w:p w:rsidR="00000000" w:rsidDel="00000000" w:rsidP="00000000" w:rsidRDefault="00000000" w:rsidRPr="00000000" w14:paraId="0000060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(Ledger)</w:t>
      </w:r>
    </w:p>
    <w:p w:rsidR="00000000" w:rsidDel="00000000" w:rsidP="00000000" w:rsidRDefault="00000000" w:rsidRPr="00000000" w14:paraId="0000060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services/trust-fabric/ledger, infra/chains (if blockchain components)</w:t>
      </w:r>
    </w:p>
    <w:p w:rsidR="00000000" w:rsidDel="00000000" w:rsidP="00000000" w:rsidRDefault="00000000" w:rsidRPr="00000000" w14:paraId="0000060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r>
    </w:p>
    <w:p w:rsidR="00000000" w:rsidDel="00000000" w:rsidP="00000000" w:rsidRDefault="00000000" w:rsidRPr="00000000" w14:paraId="0000060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Lead (Ledger Engineer)</w:t>
      </w:r>
    </w:p>
    <w:p w:rsidR="00000000" w:rsidDel="00000000" w:rsidP="00000000" w:rsidRDefault="00000000" w:rsidRPr="00000000" w14:paraId="0000060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5–6)</w:t>
      </w:r>
    </w:p>
    <w:p w:rsidR="00000000" w:rsidDel="00000000" w:rsidP="00000000" w:rsidRDefault="00000000" w:rsidRPr="00000000" w14:paraId="0000060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P1-T4 (basic HA test done); at least two cluster environments or the ability to simulate multi-region; Vault integration (P2-T2) in place for secure keys</w:t>
      </w:r>
    </w:p>
    <w:p w:rsidR="00000000" w:rsidDel="00000000" w:rsidP="00000000" w:rsidRDefault="00000000" w:rsidRPr="00000000" w14:paraId="00000609">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60A">
      <w:pPr>
        <w:spacing w:after="240" w:before="240" w:lineRule="auto"/>
        <w:ind w:left="1440" w:firstLine="0"/>
        <w:rPr>
          <w:color w:val="303030"/>
          <w:highlight w:val="white"/>
        </w:rPr>
      </w:pPr>
      <w:r w:rsidDel="00000000" w:rsidR="00000000" w:rsidRPr="00000000">
        <w:rPr>
          <w:color w:val="303030"/>
          <w:highlight w:val="white"/>
          <w:rtl w:val="0"/>
        </w:rPr>
        <w:t xml:space="preserve">a.</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Set up the Trust Fabric ledger in an </w:t>
      </w:r>
      <w:r w:rsidDel="00000000" w:rsidR="00000000" w:rsidRPr="00000000">
        <w:rPr>
          <w:b w:val="1"/>
          <w:bCs w:val="1"/>
          <w:color w:val="303030"/>
          <w:highlight w:val="white"/>
          <w:rtl w:val="0"/>
        </w:rPr>
        <w:t xml:space="preserve">active-active multi-region</w:t>
      </w:r>
      <w:r w:rsidDel="00000000" w:rsidR="00000000" w:rsidRPr="00000000">
        <w:rPr>
          <w:color w:val="303030"/>
          <w:highlight w:val="white"/>
          <w:rtl w:val="0"/>
        </w:rPr>
        <w:t xml:space="preserve"> configuration. This may involve running two instances of the Trust Fabric service each with its own database (Postgres) in different regions, and implementing a replication or consensus mechanism. Likely, use Postgres native replication or a logical replication slot such that ledger entries in Region A are streamed to Region B and vice versa. Ensure consistency (no divergent ledger).</w:t>
      </w:r>
    </w:p>
    <w:p w:rsidR="00000000" w:rsidDel="00000000" w:rsidP="00000000" w:rsidRDefault="00000000" w:rsidRPr="00000000" w14:paraId="0000060B">
      <w:pPr>
        <w:spacing w:after="240" w:before="240" w:lineRule="auto"/>
        <w:ind w:left="1440" w:firstLine="0"/>
        <w:rPr>
          <w:color w:val="303030"/>
          <w:highlight w:val="white"/>
        </w:rPr>
      </w:pPr>
      <w:r w:rsidDel="00000000" w:rsidR="00000000" w:rsidRPr="00000000">
        <w:rPr>
          <w:color w:val="303030"/>
          <w:highlight w:val="white"/>
          <w:rtl w:val="0"/>
        </w:rPr>
        <w:t xml:space="preserve">b.</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Develop or integrate a </w:t>
      </w:r>
      <w:r w:rsidDel="00000000" w:rsidR="00000000" w:rsidRPr="00000000">
        <w:rPr>
          <w:b w:val="1"/>
          <w:bCs w:val="1"/>
          <w:color w:val="303030"/>
          <w:highlight w:val="white"/>
          <w:rtl w:val="0"/>
        </w:rPr>
        <w:t xml:space="preserve">consortium ledger</w:t>
      </w:r>
      <w:r w:rsidDel="00000000" w:rsidR="00000000" w:rsidRPr="00000000">
        <w:rPr>
          <w:color w:val="303030"/>
          <w:highlight w:val="white"/>
          <w:rtl w:val="0"/>
        </w:rPr>
        <w:t xml:space="preserve"> component (blockchain trial): e.g. run a small Hyperledger Fabric or Quorum node that mirrors the ledger entries onto a permissioned blockchain. Alternatively, implement a simple append-only log chain with cryptographic linking of blocks (if using a full blockchain is overkill, a simplified approach might be to chain ledger transactions with hashes). The goal is to evaluate tamper-proof, distributed ledger tech for cross-org trust. Run this in parallel to the normal DB: the trust-fabric service on append could also push a hash or entry to the blockchain node.</w:t>
      </w:r>
    </w:p>
    <w:p w:rsidR="00000000" w:rsidDel="00000000" w:rsidP="00000000" w:rsidRDefault="00000000" w:rsidRPr="00000000" w14:paraId="0000060C">
      <w:pPr>
        <w:spacing w:after="240" w:before="240" w:lineRule="auto"/>
        <w:ind w:left="1440" w:firstLine="0"/>
        <w:rPr>
          <w:color w:val="303030"/>
          <w:highlight w:val="white"/>
        </w:rPr>
      </w:pPr>
      <w:r w:rsidDel="00000000" w:rsidR="00000000" w:rsidRPr="00000000">
        <w:rPr>
          <w:color w:val="303030"/>
          <w:highlight w:val="white"/>
          <w:rtl w:val="0"/>
        </w:rPr>
        <w:t xml:space="preserve">c.</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Implement </w:t>
      </w:r>
      <w:r w:rsidDel="00000000" w:rsidR="00000000" w:rsidRPr="00000000">
        <w:rPr>
          <w:b w:val="1"/>
          <w:bCs w:val="1"/>
          <w:color w:val="303030"/>
          <w:highlight w:val="white"/>
          <w:rtl w:val="0"/>
        </w:rPr>
        <w:t xml:space="preserve">ledger integrity monitoring</w:t>
      </w:r>
      <w:r w:rsidDel="00000000" w:rsidR="00000000" w:rsidRPr="00000000">
        <w:rPr>
          <w:color w:val="303030"/>
          <w:highlight w:val="white"/>
          <w:rtl w:val="0"/>
        </w:rPr>
        <w:t xml:space="preserve">: add a background process or admin API that compares the ledgers between Region A and B (and the blockchain if applicable) to detect any divergence. If using a blockchain, verify that our internal DB’s state is anchored (e.g. the latest block hash matches the hash of our last entries).</w:t>
      </w:r>
    </w:p>
    <w:p w:rsidR="00000000" w:rsidDel="00000000" w:rsidP="00000000" w:rsidRDefault="00000000" w:rsidRPr="00000000" w14:paraId="0000060D">
      <w:pPr>
        <w:spacing w:after="240" w:before="240" w:lineRule="auto"/>
        <w:ind w:left="1440" w:firstLine="0"/>
        <w:rPr>
          <w:color w:val="303030"/>
          <w:highlight w:val="white"/>
        </w:rPr>
      </w:pPr>
      <w:r w:rsidDel="00000000" w:rsidR="00000000" w:rsidRPr="00000000">
        <w:rPr>
          <w:color w:val="303030"/>
          <w:highlight w:val="white"/>
          <w:rtl w:val="0"/>
        </w:rPr>
        <w:t xml:space="preserve">d.</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Extend policy logic to consider multi-region context: e.g. if region-specific data residency policy is in place, ensure that replication obeys it (maybe some data should not replicate if policy forbids cross-border transfer – this might be a design decision whether not to replicate certain entries at all or to anonymize them). For now, focus on technical replication, but keep hooks for policy control.</w:t>
      </w:r>
    </w:p>
    <w:p w:rsidR="00000000" w:rsidDel="00000000" w:rsidP="00000000" w:rsidRDefault="00000000" w:rsidRPr="00000000" w14:paraId="0000060E">
      <w:pPr>
        <w:spacing w:after="240" w:before="240" w:lineRule="auto"/>
        <w:ind w:left="1440" w:firstLine="0"/>
        <w:rPr>
          <w:color w:val="303030"/>
          <w:highlight w:val="white"/>
        </w:rPr>
      </w:pPr>
      <w:r w:rsidDel="00000000" w:rsidR="00000000" w:rsidRPr="00000000">
        <w:rPr>
          <w:color w:val="303030"/>
          <w:highlight w:val="white"/>
          <w:rtl w:val="0"/>
        </w:rPr>
        <w:t xml:space="preserve">e.</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Test the distributed setup: simulate Region A and Region B by deploying two trust-fabric instances (in two namespaces or two cloud regions). Perform a series of transactions (seals, appends) in Region A only, ensure they appear in Region B’s ledger view after replication, and vice versa. Then simulate a network partition: cut off replication, generate some transactions in each region, then restore connectivity – decide how conflicts are resolved (perhaps design such that each org writes only to its ledger segment or use timestamps to merge). Because it’s active-active, conflict resolution strategy (or a single source of truth leader election) is needed – evaluate which approach is feasible now (maybe designate one as primary for writes in pilot).</w:t>
      </w:r>
    </w:p>
    <w:p w:rsidR="00000000" w:rsidDel="00000000" w:rsidP="00000000" w:rsidRDefault="00000000" w:rsidRPr="00000000" w14:paraId="0000060F">
      <w:pPr>
        <w:spacing w:after="240" w:before="240" w:lineRule="auto"/>
        <w:ind w:left="1440" w:firstLine="0"/>
        <w:rPr>
          <w:color w:val="303030"/>
          <w:highlight w:val="white"/>
        </w:rPr>
      </w:pPr>
      <w:r w:rsidDel="00000000" w:rsidR="00000000" w:rsidRPr="00000000">
        <w:rPr>
          <w:color w:val="303030"/>
          <w:highlight w:val="white"/>
          <w:rtl w:val="0"/>
        </w:rPr>
        <w:t xml:space="preserve">f.</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Evaluate the </w:t>
      </w:r>
      <w:r w:rsidDel="00000000" w:rsidR="00000000" w:rsidRPr="00000000">
        <w:rPr>
          <w:b w:val="1"/>
          <w:bCs w:val="1"/>
          <w:color w:val="303030"/>
          <w:highlight w:val="white"/>
          <w:rtl w:val="0"/>
        </w:rPr>
        <w:t xml:space="preserve">blockchain node</w:t>
      </w:r>
      <w:r w:rsidDel="00000000" w:rsidR="00000000" w:rsidRPr="00000000">
        <w:rPr>
          <w:color w:val="303030"/>
          <w:highlight w:val="white"/>
          <w:rtl w:val="0"/>
        </w:rPr>
        <w:t xml:space="preserve"> performance and utility: while running the above tests, record the latency overhead of also writing to the blockchain (does it slow down ledger append significantly?). If overhead is minor (e.g. &lt;5% increase in append p95), this is promising. If it’s large, consider making blockchain async or optional. Document the results and determine if the consortium ledger approach is viable to pursue beyond a trial.</w:t>
      </w:r>
    </w:p>
    <w:p w:rsidR="00000000" w:rsidDel="00000000" w:rsidP="00000000" w:rsidRDefault="00000000" w:rsidRPr="00000000" w14:paraId="00000610">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611">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Two ledger instances running in different zones maintain a unified view of transactions. Evidence: a query or API call to each instance after tests shows the same set of ledger entries (perhaps with region tags but otherwise identical). Provide a dump or hash (e.g. ledger head hash) from each to show consistency.</w:t>
      </w:r>
    </w:p>
    <w:p w:rsidR="00000000" w:rsidDel="00000000" w:rsidP="00000000" w:rsidRDefault="00000000" w:rsidRPr="00000000" w14:paraId="00000612">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Performance data: show that ledger append p95 remains within ~120 ms across the distributed setup. If, say, cross-region replication adds latency, we might see 150 ms p95 when both sides are committing. If so, note how we mitigated (maybe local commit then async replicate to keep local latency low). Ideally, an artifact like _artifacts/multi_region_latency.csv demonstrates append times with and without multi-region enabled.</w:t>
      </w:r>
    </w:p>
    <w:p w:rsidR="00000000" w:rsidDel="00000000" w:rsidP="00000000" w:rsidRDefault="00000000" w:rsidRPr="00000000" w14:paraId="00000613">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blockchain integration was enabled, show an example blockchain ledger entry corresponding to a trust-fabric transaction (e.g. a block containing a hash of a quantum job record). If using Hyperledger or similar, show that our entries are recorded in that system. Include a snippet of the chain state or a transaction receipt as evidence.</w:t>
      </w:r>
    </w:p>
    <w:p w:rsidR="00000000" w:rsidDel="00000000" w:rsidP="00000000" w:rsidRDefault="00000000" w:rsidRPr="00000000" w14:paraId="00000614">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Document any policy decisions: for example, if we had to choose one region as primary writer (active-passive instead of true active-active) due to conflict issues, note that and the plan to improve. Exit criteria isn’t necessarily a perfect multi-master system, but we need at least </w:t>
      </w:r>
      <w:r w:rsidDel="00000000" w:rsidR="00000000" w:rsidRPr="00000000">
        <w:rPr>
          <w:b w:val="1"/>
          <w:bCs w:val="1"/>
          <w:color w:val="303030"/>
          <w:highlight w:val="white"/>
          <w:rtl w:val="0"/>
        </w:rPr>
        <w:t xml:space="preserve">one</w:t>
      </w:r>
      <w:r w:rsidDel="00000000" w:rsidR="00000000" w:rsidRPr="00000000">
        <w:rPr>
          <w:color w:val="303030"/>
          <w:highlight w:val="white"/>
          <w:rtl w:val="0"/>
        </w:rPr>
        <w:t xml:space="preserve"> robust multi-site deployment strategy by now (even if it’s primary/replica with failover).</w:t>
      </w:r>
    </w:p>
    <w:p w:rsidR="00000000" w:rsidDel="00000000" w:rsidP="00000000" w:rsidRDefault="00000000" w:rsidRPr="00000000" w14:paraId="00000615">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outcome should be that we can deploy the trust fabric in a resilient manner across data centers – a prerequisite for enterprise trust. A success criteria: </w:t>
      </w:r>
      <w:r w:rsidDel="00000000" w:rsidR="00000000" w:rsidRPr="00000000">
        <w:rPr>
          <w:i w:val="1"/>
          <w:iCs w:val="1"/>
          <w:color w:val="303030"/>
          <w:highlight w:val="white"/>
          <w:rtl w:val="0"/>
        </w:rPr>
        <w:t xml:space="preserve">If Region A goes offline, Region B can continue processing new transactions within X seconds, and no data is lost.</w:t>
      </w:r>
      <w:r w:rsidDel="00000000" w:rsidR="00000000" w:rsidRPr="00000000">
        <w:rPr>
          <w:color w:val="303030"/>
          <w:highlight w:val="white"/>
          <w:rtl w:val="0"/>
        </w:rPr>
        <w:t xml:space="preserve"> Provide evidence of a simulated region outage test: e.g. kill Region A, then use Region B’s API to verify it has all entries up to the point of failure and can still accept new ones.</w:t>
      </w:r>
    </w:p>
    <w:p w:rsidR="00000000" w:rsidDel="00000000" w:rsidP="00000000" w:rsidRDefault="00000000" w:rsidRPr="00000000" w14:paraId="00000616">
      <w:pPr>
        <w:numPr>
          <w:ilvl w:val="0"/>
          <w:numId w:val="23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True distributed ledgers are complex. For now, we might accept some manual steps or imperfect consistency (design partners likely tolerate a short outage in a pilot). The blockchain trial is experimental – it may be discarded if it proves too slow or unnecessary, but doing it now informs our path. The main risk is time: this task is heavy. We should prioritize core multi-region DB replication first (that’s directly needed for HA), and treat blockchain as a parallel PoC. We must also be mindful of regulatory concerns (if simulating cross-border, ensure we think how to prevent forbidden replication – though implementing that fully may be out of scope in Phase 2, awareness is key).</w:t>
      </w:r>
    </w:p>
    <w:p w:rsidR="00000000" w:rsidDel="00000000" w:rsidP="00000000" w:rsidRDefault="00000000" w:rsidRPr="00000000" w14:paraId="00000617">
      <w:pPr>
        <w:numPr>
          <w:ilvl w:val="0"/>
          <w:numId w:val="231"/>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P2-T4</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Trust Contracts – Policy Engine Extensions</w:t>
      </w:r>
    </w:p>
    <w:p w:rsidR="00000000" w:rsidDel="00000000" w:rsidP="00000000" w:rsidRDefault="00000000" w:rsidRPr="00000000" w14:paraId="0000061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(Policy/Compliance)</w:t>
      </w:r>
    </w:p>
    <w:p w:rsidR="00000000" w:rsidDel="00000000" w:rsidP="00000000" w:rsidRDefault="00000000" w:rsidRPr="00000000" w14:paraId="0000061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services/trust-fabric/policy (OPA/Rego modules), services/trust-fabric/api</w:t>
      </w:r>
    </w:p>
    <w:p w:rsidR="00000000" w:rsidDel="00000000" w:rsidP="00000000" w:rsidRDefault="00000000" w:rsidRPr="00000000" w14:paraId="0000061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r>
    </w:p>
    <w:p w:rsidR="00000000" w:rsidDel="00000000" w:rsidP="00000000" w:rsidRDefault="00000000" w:rsidRPr="00000000" w14:paraId="0000061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Engineer (Policy Lead)</w:t>
      </w:r>
    </w:p>
    <w:p w:rsidR="00000000" w:rsidDel="00000000" w:rsidP="00000000" w:rsidRDefault="00000000" w:rsidRPr="00000000" w14:paraId="0000061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6)</w:t>
      </w:r>
    </w:p>
    <w:p w:rsidR="00000000" w:rsidDel="00000000" w:rsidP="00000000" w:rsidRDefault="00000000" w:rsidRPr="00000000" w14:paraId="0000061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Base trust-fabric service running; P1-T1 (real mode) done; possibly need input from partner compliance requirements</w:t>
      </w:r>
    </w:p>
    <w:p w:rsidR="00000000" w:rsidDel="00000000" w:rsidP="00000000" w:rsidRDefault="00000000" w:rsidRPr="00000000" w14:paraId="0000061E">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61F">
      <w:pPr>
        <w:spacing w:after="240" w:before="240" w:lineRule="auto"/>
        <w:ind w:left="1440" w:firstLine="0"/>
        <w:rPr>
          <w:color w:val="303030"/>
          <w:highlight w:val="white"/>
        </w:rPr>
      </w:pPr>
      <w:r w:rsidDel="00000000" w:rsidR="00000000" w:rsidRPr="00000000">
        <w:rPr>
          <w:color w:val="303030"/>
          <w:highlight w:val="white"/>
          <w:rtl w:val="0"/>
        </w:rPr>
        <w:t xml:space="preserve">a.</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Define a set of </w:t>
      </w:r>
      <w:r w:rsidDel="00000000" w:rsidR="00000000" w:rsidRPr="00000000">
        <w:rPr>
          <w:b w:val="1"/>
          <w:bCs w:val="1"/>
          <w:color w:val="303030"/>
          <w:highlight w:val="white"/>
          <w:rtl w:val="0"/>
        </w:rPr>
        <w:t xml:space="preserve">governance policies</w:t>
      </w:r>
      <w:r w:rsidDel="00000000" w:rsidR="00000000" w:rsidRPr="00000000">
        <w:rPr>
          <w:color w:val="303030"/>
          <w:highlight w:val="white"/>
          <w:rtl w:val="0"/>
        </w:rPr>
        <w:t xml:space="preserve"> that must be enforced at the trust-fabric level for enterprise use. Examples: </w:t>
      </w:r>
      <w:r w:rsidDel="00000000" w:rsidR="00000000" w:rsidRPr="00000000">
        <w:rPr>
          <w:i w:val="1"/>
          <w:iCs w:val="1"/>
          <w:color w:val="303030"/>
          <w:highlight w:val="white"/>
          <w:rtl w:val="0"/>
        </w:rPr>
        <w:t xml:space="preserve">Data Residency</w:t>
      </w:r>
      <w:r w:rsidDel="00000000" w:rsidR="00000000" w:rsidRPr="00000000">
        <w:rPr>
          <w:color w:val="303030"/>
          <w:highlight w:val="white"/>
          <w:rtl w:val="0"/>
        </w:rPr>
        <w:t xml:space="preserve"> – quantum job data and results cannot leave certain regions; </w:t>
      </w:r>
      <w:r w:rsidDel="00000000" w:rsidR="00000000" w:rsidRPr="00000000">
        <w:rPr>
          <w:i w:val="1"/>
          <w:iCs w:val="1"/>
          <w:color w:val="303030"/>
          <w:highlight w:val="white"/>
          <w:rtl w:val="0"/>
        </w:rPr>
        <w:t xml:space="preserve">Export Control</w:t>
      </w:r>
      <w:r w:rsidDel="00000000" w:rsidR="00000000" w:rsidRPr="00000000">
        <w:rPr>
          <w:color w:val="303030"/>
          <w:highlight w:val="white"/>
          <w:rtl w:val="0"/>
        </w:rPr>
        <w:t xml:space="preserve"> – certain algorithms (identified by tags) cannot be run on certain backends or must have special approval; </w:t>
      </w:r>
      <w:r w:rsidDel="00000000" w:rsidR="00000000" w:rsidRPr="00000000">
        <w:rPr>
          <w:i w:val="1"/>
          <w:iCs w:val="1"/>
          <w:color w:val="303030"/>
          <w:highlight w:val="white"/>
          <w:rtl w:val="0"/>
        </w:rPr>
        <w:t xml:space="preserve">Retention</w:t>
      </w:r>
      <w:r w:rsidDel="00000000" w:rsidR="00000000" w:rsidRPr="00000000">
        <w:rPr>
          <w:color w:val="303030"/>
          <w:highlight w:val="white"/>
          <w:rtl w:val="0"/>
        </w:rPr>
        <w:t xml:space="preserve"> – audit logs should auto-delete or archive after X days for privacy. Collect requirements from potential partners or legal guidelines to prioritize these rules.</w:t>
      </w:r>
    </w:p>
    <w:p w:rsidR="00000000" w:rsidDel="00000000" w:rsidP="00000000" w:rsidRDefault="00000000" w:rsidRPr="00000000" w14:paraId="00000620">
      <w:pPr>
        <w:spacing w:after="240" w:before="240" w:lineRule="auto"/>
        <w:ind w:left="1440" w:firstLine="0"/>
        <w:rPr>
          <w:color w:val="303030"/>
          <w:highlight w:val="white"/>
        </w:rPr>
      </w:pPr>
      <w:r w:rsidDel="00000000" w:rsidR="00000000" w:rsidRPr="00000000">
        <w:rPr>
          <w:color w:val="303030"/>
          <w:highlight w:val="white"/>
          <w:rtl w:val="0"/>
        </w:rPr>
        <w:t xml:space="preserve">b.</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Implement these policies using the Trust Fabric’s “trust contract” engine. Likely, this involves writing Rego policies (if using Open Policy Agent) or similar rule definitions in services/trust-fabric/policy. For data residency, for instance, the policy might check a job’s declared region tag against the orchestrator’s target and either permit or deny scheduling if it violates region rules. For export control, maintain a list of restricted identifiers and enforce conditions on /v1/submit.</w:t>
      </w:r>
    </w:p>
    <w:p w:rsidR="00000000" w:rsidDel="00000000" w:rsidP="00000000" w:rsidRDefault="00000000" w:rsidRPr="00000000" w14:paraId="00000621">
      <w:pPr>
        <w:spacing w:after="240" w:before="240" w:lineRule="auto"/>
        <w:ind w:left="1440" w:firstLine="0"/>
        <w:rPr>
          <w:color w:val="303030"/>
          <w:highlight w:val="white"/>
        </w:rPr>
      </w:pPr>
      <w:r w:rsidDel="00000000" w:rsidR="00000000" w:rsidRPr="00000000">
        <w:rPr>
          <w:color w:val="303030"/>
          <w:highlight w:val="white"/>
          <w:rtl w:val="0"/>
        </w:rPr>
        <w:t xml:space="preserve">c.</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Extend the trust-fabric APIs to allow </w:t>
      </w:r>
      <w:r w:rsidDel="00000000" w:rsidR="00000000" w:rsidRPr="00000000">
        <w:rPr>
          <w:i w:val="1"/>
          <w:iCs w:val="1"/>
          <w:color w:val="303030"/>
          <w:highlight w:val="white"/>
          <w:rtl w:val="0"/>
        </w:rPr>
        <w:t xml:space="preserve">per-organization policy configuration.</w:t>
      </w:r>
      <w:r w:rsidDel="00000000" w:rsidR="00000000" w:rsidRPr="00000000">
        <w:rPr>
          <w:color w:val="303030"/>
          <w:highlight w:val="white"/>
          <w:rtl w:val="0"/>
        </w:rPr>
        <w:t xml:space="preserve"> Perhaps introduce an admin API to upload or toggle policies for a given tenant (though in this phase we might hardcode for the pilot’s needs). At minimum, structure the policy engine such that rules can be enabled/disabled via config (so we can quickly adapt to partner feedback).</w:t>
      </w:r>
    </w:p>
    <w:p w:rsidR="00000000" w:rsidDel="00000000" w:rsidP="00000000" w:rsidRDefault="00000000" w:rsidRPr="00000000" w14:paraId="00000622">
      <w:pPr>
        <w:spacing w:after="240" w:before="240" w:lineRule="auto"/>
        <w:ind w:left="1440" w:firstLine="0"/>
        <w:rPr>
          <w:color w:val="303030"/>
          <w:highlight w:val="white"/>
        </w:rPr>
      </w:pPr>
      <w:r w:rsidDel="00000000" w:rsidR="00000000" w:rsidRPr="00000000">
        <w:rPr>
          <w:color w:val="303030"/>
          <w:highlight w:val="white"/>
          <w:rtl w:val="0"/>
        </w:rPr>
        <w:t xml:space="preserve">d.</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Ensure that when a policy is violated, it fails closed. E.g., if a job submission contravenes a residency rule, the orchestrator should get a clear denial and the event is logged (with a reason) in the audit log. Define standard error codes/messages for these scenarios so that it’s user-understandable.</w:t>
      </w:r>
    </w:p>
    <w:p w:rsidR="00000000" w:rsidDel="00000000" w:rsidP="00000000" w:rsidRDefault="00000000" w:rsidRPr="00000000" w14:paraId="00000623">
      <w:pPr>
        <w:spacing w:after="240" w:before="240" w:lineRule="auto"/>
        <w:ind w:left="1440" w:firstLine="0"/>
        <w:rPr>
          <w:color w:val="303030"/>
          <w:highlight w:val="white"/>
        </w:rPr>
      </w:pPr>
      <w:r w:rsidDel="00000000" w:rsidR="00000000" w:rsidRPr="00000000">
        <w:rPr>
          <w:color w:val="303030"/>
          <w:highlight w:val="white"/>
          <w:rtl w:val="0"/>
        </w:rPr>
        <w:t xml:space="preserve">e.</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Write unit tests or scenario tests for each policy: e.g., simulate a submission with a “EU-only” tag being sent to a US-based QPU – the trust fabric should reject it. Simulate a request to delete logs older than N days – a procedure or cron in the trust-fabric should remove or anonymize those entries (and verify it doesn’t break the audit chain).</w:t>
      </w:r>
    </w:p>
    <w:p w:rsidR="00000000" w:rsidDel="00000000" w:rsidP="00000000" w:rsidRDefault="00000000" w:rsidRPr="00000000" w14:paraId="00000624">
      <w:pPr>
        <w:spacing w:after="240" w:before="240" w:lineRule="auto"/>
        <w:ind w:left="1440" w:firstLine="0"/>
        <w:rPr>
          <w:color w:val="303030"/>
          <w:highlight w:val="white"/>
        </w:rPr>
      </w:pPr>
      <w:r w:rsidDel="00000000" w:rsidR="00000000" w:rsidRPr="00000000">
        <w:rPr>
          <w:color w:val="303030"/>
          <w:highlight w:val="white"/>
          <w:rtl w:val="0"/>
        </w:rPr>
        <w:t xml:space="preserve">f.</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Document the available policy controls and how to configure them for a deployment. This will be critical for the pilot admin guide. Include examples of policy definitions in the documentation.</w:t>
      </w:r>
    </w:p>
    <w:p w:rsidR="00000000" w:rsidDel="00000000" w:rsidP="00000000" w:rsidRDefault="00000000" w:rsidRPr="00000000" w14:paraId="00000625">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626">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trust-fabric service now includes a policy module with concrete rules. Provide a few example policy definitions (maybe attach the Rego file snippet as evidence). There should be rules covering at least: location-based restrictions, time-based retention or access, and possibly user role checks.</w:t>
      </w:r>
    </w:p>
    <w:p w:rsidR="00000000" w:rsidDel="00000000" w:rsidP="00000000" w:rsidRDefault="00000000" w:rsidRPr="00000000" w14:paraId="00000627">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Test results showing the policies in action: for instance, _artifacts/policy_tests.out could list scenarios: “Test: Submit job with region=EU to backend=US -&gt; Result: </w:t>
      </w:r>
      <w:r w:rsidDel="00000000" w:rsidR="00000000" w:rsidRPr="00000000">
        <w:rPr>
          <w:b w:val="1"/>
          <w:bCs w:val="1"/>
          <w:color w:val="303030"/>
          <w:highlight w:val="white"/>
          <w:rtl w:val="0"/>
        </w:rPr>
        <w:t xml:space="preserve">DENIED</w:t>
      </w:r>
      <w:r w:rsidDel="00000000" w:rsidR="00000000" w:rsidRPr="00000000">
        <w:rPr>
          <w:color w:val="303030"/>
          <w:highlight w:val="white"/>
          <w:rtl w:val="0"/>
        </w:rPr>
        <w:t xml:space="preserve"> (policy data_residency_violation)” and “Test: Query audit log after 30 days -&gt; older entries removed per retention policy.” All such tests should pass.</w:t>
      </w:r>
    </w:p>
    <w:p w:rsidR="00000000" w:rsidDel="00000000" w:rsidP="00000000" w:rsidRDefault="00000000" w:rsidRPr="00000000" w14:paraId="00000628">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During a dry-run or actual pilot simulation, try an action that violates a policy and confirm that the system logs the attempt and prevents it. For example, attempt to fetch a job result by a user who doesn’t own it (if multi-tenant context) – trust-fabric should refuse. Evidence could be an audit log entry like “Policy deny: user X attempted unauthorized access to job Y.”</w:t>
      </w:r>
    </w:p>
    <w:p w:rsidR="00000000" w:rsidDel="00000000" w:rsidP="00000000" w:rsidRDefault="00000000" w:rsidRPr="00000000" w14:paraId="00000629">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Compliance officer review: ideally, have someone (internal or partner) review these policies against their requirements. The acceptance is that they agree the mechanism meets the need (perhaps not formally signed off, but at least informally). This can be captured as meeting minutes or an email (not for the output here, but as part of our process).</w:t>
      </w:r>
    </w:p>
    <w:p w:rsidR="00000000" w:rsidDel="00000000" w:rsidP="00000000" w:rsidRDefault="00000000" w:rsidRPr="00000000" w14:paraId="0000062A">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outcome by Phase 2 is that we can tell an enterprise stakeholder: “We have a policy enforcement engine in place. Here are the rules it currently supports… (with ability to expand).” Achieving that is a go for moving into a real pilot in Phase 3.</w:t>
      </w:r>
    </w:p>
    <w:p w:rsidR="00000000" w:rsidDel="00000000" w:rsidP="00000000" w:rsidRDefault="00000000" w:rsidRPr="00000000" w14:paraId="0000062B">
      <w:pPr>
        <w:numPr>
          <w:ilvl w:val="0"/>
          <w:numId w:val="222"/>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Overloading with too many policies could slow down performance (each job might trigger multiple checks). We should keep the initial set lean and focused on what our first pilot demands. Also, need to be careful that policies don’t conflict; if two policies both apply, ensure deterministic order or combine them. There’s a risk of making the system too rigid – we address this by allowing policies to be tuned via config. Phase 2 is an ideal time because we can still adjust before external users are on the system.</w:t>
      </w:r>
    </w:p>
    <w:p w:rsidR="00000000" w:rsidDel="00000000" w:rsidP="00000000" w:rsidRDefault="00000000" w:rsidRPr="00000000" w14:paraId="0000062C">
      <w:pPr>
        <w:numPr>
          <w:ilvl w:val="0"/>
          <w:numId w:val="222"/>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P2-T5</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Watermark Extraction &amp; Verification Toolkit</w:t>
      </w:r>
    </w:p>
    <w:p w:rsidR="00000000" w:rsidDel="00000000" w:rsidP="00000000" w:rsidRDefault="00000000" w:rsidRPr="00000000" w14:paraId="0000062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rFonts w:ascii="Arial Unicode MS" w:cs="Arial Unicode MS" w:eastAsia="Arial Unicode MS" w:hAnsi="Arial Unicode MS"/>
          <w:color w:val="303030"/>
          <w:highlight w:val="white"/>
          <w:rtl w:val="0"/>
        </w:rPr>
        <w:t xml:space="preserve"> Discovery → Governance (IP Provenance)</w:t>
      </w:r>
    </w:p>
    <w:p w:rsidR="00000000" w:rsidDel="00000000" w:rsidP="00000000" w:rsidRDefault="00000000" w:rsidRPr="00000000" w14:paraId="0000062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platform/watermark-pass, services/trust-fabric, tools/wm-inspector</w:t>
      </w:r>
    </w:p>
    <w:p w:rsidR="00000000" w:rsidDel="00000000" w:rsidP="00000000" w:rsidRDefault="00000000" w:rsidRPr="00000000" w14:paraId="0000062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r>
    </w:p>
    <w:p w:rsidR="00000000" w:rsidDel="00000000" w:rsidP="00000000" w:rsidRDefault="00000000" w:rsidRPr="00000000" w14:paraId="0000063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Compiler/SDK Engineer</w:t>
      </w:r>
    </w:p>
    <w:p w:rsidR="00000000" w:rsidDel="00000000" w:rsidP="00000000" w:rsidRDefault="00000000" w:rsidRPr="00000000" w14:paraId="0000063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3 weeks (Month 7)</w:t>
      </w:r>
    </w:p>
    <w:p w:rsidR="00000000" w:rsidDel="00000000" w:rsidP="00000000" w:rsidRDefault="00000000" w:rsidRPr="00000000" w14:paraId="0000063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Basic watermarking mechanism exists from GA (V8); need sample quantum results to test extraction (can use simulator or real hardware results from P2-T1)</w:t>
      </w:r>
    </w:p>
    <w:p w:rsidR="00000000" w:rsidDel="00000000" w:rsidP="00000000" w:rsidRDefault="00000000" w:rsidRPr="00000000" w14:paraId="00000633">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634">
      <w:pPr>
        <w:spacing w:after="240" w:before="240" w:lineRule="auto"/>
        <w:ind w:left="1440" w:firstLine="0"/>
        <w:rPr>
          <w:color w:val="303030"/>
          <w:highlight w:val="white"/>
        </w:rPr>
      </w:pPr>
      <w:r w:rsidDel="00000000" w:rsidR="00000000" w:rsidRPr="00000000">
        <w:rPr>
          <w:color w:val="303030"/>
          <w:highlight w:val="white"/>
          <w:rtl w:val="0"/>
        </w:rPr>
        <w:t xml:space="preserve">a.</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Develop a </w:t>
      </w:r>
      <w:r w:rsidDel="00000000" w:rsidR="00000000" w:rsidRPr="00000000">
        <w:rPr>
          <w:b w:val="1"/>
          <w:bCs w:val="1"/>
          <w:color w:val="303030"/>
          <w:highlight w:val="white"/>
          <w:rtl w:val="0"/>
        </w:rPr>
        <w:t xml:space="preserve">watermark inspector tool</w:t>
      </w:r>
      <w:r w:rsidDel="00000000" w:rsidR="00000000" w:rsidRPr="00000000">
        <w:rPr>
          <w:color w:val="303030"/>
          <w:highlight w:val="white"/>
          <w:rtl w:val="0"/>
        </w:rPr>
        <w:t xml:space="preserve"> that can take a quantum circuit or an execution result and detect the presence of our watermark. This could be a standalone script or part of the SDK/CLI. Essentially, if our compiler’s watermark-pass embeds a signature in circuit angles or qubit allocations, this tool should reverse that: given a final measured outcome or an executed circuit, it should confirm “yes, this originated from A4Q” or extract the encoded job ID.</w:t>
      </w:r>
    </w:p>
    <w:p w:rsidR="00000000" w:rsidDel="00000000" w:rsidP="00000000" w:rsidRDefault="00000000" w:rsidRPr="00000000" w14:paraId="00000635">
      <w:pPr>
        <w:spacing w:after="240" w:before="240" w:lineRule="auto"/>
        <w:ind w:left="1440" w:firstLine="0"/>
        <w:rPr>
          <w:color w:val="303030"/>
          <w:highlight w:val="white"/>
        </w:rPr>
      </w:pPr>
      <w:r w:rsidDel="00000000" w:rsidR="00000000" w:rsidRPr="00000000">
        <w:rPr>
          <w:color w:val="303030"/>
          <w:highlight w:val="white"/>
          <w:rtl w:val="0"/>
        </w:rPr>
        <w:t xml:space="preserve">b.</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Extend the </w:t>
      </w:r>
      <w:r w:rsidDel="00000000" w:rsidR="00000000" w:rsidRPr="00000000">
        <w:rPr>
          <w:b w:val="1"/>
          <w:bCs w:val="1"/>
          <w:color w:val="303030"/>
          <w:highlight w:val="white"/>
          <w:rtl w:val="0"/>
        </w:rPr>
        <w:t xml:space="preserve">trust-fabric verify API (/v1/verify)</w:t>
      </w:r>
      <w:r w:rsidDel="00000000" w:rsidR="00000000" w:rsidRPr="00000000">
        <w:rPr>
          <w:color w:val="303030"/>
          <w:highlight w:val="white"/>
          <w:rtl w:val="0"/>
        </w:rPr>
        <w:t xml:space="preserve"> to use the above capability. E.g., /v1/verify could accept a results payload (or circuit) and output a verification report: which watermark bits were found, matching which ledger record (if any). This ties the Discovery side (circuit IP) to the Governance side (ledger provenance) for end-to-end proof.</w:t>
      </w:r>
    </w:p>
    <w:p w:rsidR="00000000" w:rsidDel="00000000" w:rsidP="00000000" w:rsidRDefault="00000000" w:rsidRPr="00000000" w14:paraId="00000636">
      <w:pPr>
        <w:spacing w:after="240" w:before="240" w:lineRule="auto"/>
        <w:ind w:left="1440" w:firstLine="0"/>
        <w:rPr>
          <w:color w:val="303030"/>
          <w:highlight w:val="white"/>
        </w:rPr>
      </w:pPr>
      <w:r w:rsidDel="00000000" w:rsidR="00000000" w:rsidRPr="00000000">
        <w:rPr>
          <w:color w:val="303030"/>
          <w:highlight w:val="white"/>
          <w:rtl w:val="0"/>
        </w:rPr>
        <w:t xml:space="preserve">c.</w:t>
      </w:r>
      <w:r w:rsidDel="00000000" w:rsidR="00000000" w:rsidRPr="00000000">
        <w:rPr>
          <w:color w:val="303030"/>
          <w:sz w:val="14"/>
          <w:szCs w:val="14"/>
          <w:highlight w:val="white"/>
          <w:rtl w:val="0"/>
        </w:rPr>
        <w:t xml:space="preserve">      </w:t>
      </w:r>
      <w:r w:rsidDel="00000000" w:rsidR="00000000" w:rsidRPr="00000000">
        <w:rPr>
          <w:rFonts w:ascii="Arial Unicode MS" w:cs="Arial Unicode MS" w:eastAsia="Arial Unicode MS" w:hAnsi="Arial Unicode MS"/>
          <w:color w:val="303030"/>
          <w:highlight w:val="white"/>
          <w:rtl w:val="0"/>
        </w:rPr>
        <w:t xml:space="preserve">If not already done, refine the watermark embedding scheme for reliability: ensure that it doesn’t degrade the circuit’s performance (the GA tests showed ~1.0 TPR, but now test on more circuits). Possibly generate a variety of circuits (random, known algorithms) and simulate them with noise to make sure watermark detection stays ≥99% TPR. Adjust the scheme if needed (e.g. use error-correcting code on the watermark bits).</w:t>
      </w:r>
    </w:p>
    <w:p w:rsidR="00000000" w:rsidDel="00000000" w:rsidP="00000000" w:rsidRDefault="00000000" w:rsidRPr="00000000" w14:paraId="00000637">
      <w:pPr>
        <w:spacing w:after="240" w:before="240" w:lineRule="auto"/>
        <w:ind w:left="1440" w:firstLine="0"/>
        <w:rPr>
          <w:color w:val="303030"/>
          <w:highlight w:val="white"/>
        </w:rPr>
      </w:pPr>
      <w:r w:rsidDel="00000000" w:rsidR="00000000" w:rsidRPr="00000000">
        <w:rPr>
          <w:color w:val="303030"/>
          <w:highlight w:val="white"/>
          <w:rtl w:val="0"/>
        </w:rPr>
        <w:t xml:space="preserve">d.</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Provide a command in the CLI or a script to run a </w:t>
      </w:r>
      <w:r w:rsidDel="00000000" w:rsidR="00000000" w:rsidRPr="00000000">
        <w:rPr>
          <w:b w:val="1"/>
          <w:bCs w:val="1"/>
          <w:color w:val="303030"/>
          <w:highlight w:val="white"/>
          <w:rtl w:val="0"/>
        </w:rPr>
        <w:t xml:space="preserve">watermark end-to-end test</w:t>
      </w:r>
      <w:r w:rsidDel="00000000" w:rsidR="00000000" w:rsidRPr="00000000">
        <w:rPr>
          <w:color w:val="303030"/>
          <w:highlight w:val="white"/>
          <w:rtl w:val="0"/>
        </w:rPr>
        <w:t xml:space="preserve">: take a circuit, watermark it (via our compiler pass), execute it (maybe via local simulator or IBM from P2-T1), then use the verification tool on the result to confirm the watermark. Automate this so we can demonstrate IP provenance working to stakeholders easily.</w:t>
      </w:r>
    </w:p>
    <w:p w:rsidR="00000000" w:rsidDel="00000000" w:rsidP="00000000" w:rsidRDefault="00000000" w:rsidRPr="00000000" w14:paraId="00000638">
      <w:pPr>
        <w:spacing w:after="240" w:before="240" w:lineRule="auto"/>
        <w:ind w:left="1440" w:firstLine="0"/>
        <w:rPr>
          <w:color w:val="303030"/>
          <w:highlight w:val="white"/>
        </w:rPr>
      </w:pPr>
      <w:r w:rsidDel="00000000" w:rsidR="00000000" w:rsidRPr="00000000">
        <w:rPr>
          <w:color w:val="303030"/>
          <w:highlight w:val="white"/>
          <w:rtl w:val="0"/>
        </w:rPr>
        <w:t xml:space="preserve">e.</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Package the watermark toolkit for external use if appropriate: perhaps include it in the SDK as a library so partners could verify watermarks on their own (e.g. a partner could take a circuit result and independently verify it came through A4Q by using our library, without needing full access to ledger). Even if not fully external now, design the interface for that future use.</w:t>
      </w:r>
    </w:p>
    <w:p w:rsidR="00000000" w:rsidDel="00000000" w:rsidP="00000000" w:rsidRDefault="00000000" w:rsidRPr="00000000" w14:paraId="00000639">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63A">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documented </w:t>
      </w:r>
      <w:r w:rsidDel="00000000" w:rsidR="00000000" w:rsidRPr="00000000">
        <w:rPr>
          <w:b w:val="1"/>
          <w:bCs w:val="1"/>
          <w:color w:val="303030"/>
          <w:highlight w:val="white"/>
          <w:rtl w:val="0"/>
        </w:rPr>
        <w:t xml:space="preserve">watermark verification procedure</w:t>
      </w:r>
      <w:r w:rsidDel="00000000" w:rsidR="00000000" w:rsidRPr="00000000">
        <w:rPr>
          <w:rFonts w:ascii="Arial Unicode MS" w:cs="Arial Unicode MS" w:eastAsia="Arial Unicode MS" w:hAnsi="Arial Unicode MS"/>
          <w:color w:val="303030"/>
          <w:highlight w:val="white"/>
          <w:rtl w:val="0"/>
        </w:rPr>
        <w:t xml:space="preserve"> exists. For example, the output of a test run might be: “Input circuit X sealed with watermark ID 0xABC123. After execution, verification tool found watermark ID 0xABC123 in result – match ✅.” This could be captured in _artifacts/watermark_test.txt. It should include metrics like “watermark bits detected: 10/10, confidence: 99.5%.”</w:t>
      </w:r>
    </w:p>
    <w:p w:rsidR="00000000" w:rsidDel="00000000" w:rsidP="00000000" w:rsidRDefault="00000000" w:rsidRPr="00000000" w14:paraId="0000063B">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/v1/verify API can be called with either (a) a job ID (to cross-check that job’s result in the ledger vs. the watermark we expect) or (b) a raw result plus claimed job ID, and it will return a boolean or report. Provide an example API call in documentation or as a screenshot of a CLI invocation: e.g. a4qctl verify --job-id 123 --result-file results.json returns “Verified: Watermark matches ledger entry 123 (submitted by Alice on 2025-11-01).”</w:t>
      </w:r>
    </w:p>
    <w:p w:rsidR="00000000" w:rsidDel="00000000" w:rsidP="00000000" w:rsidRDefault="00000000" w:rsidRPr="00000000" w14:paraId="0000063C">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rFonts w:ascii="Arial Unicode MS" w:cs="Arial Unicode MS" w:eastAsia="Arial Unicode MS" w:hAnsi="Arial Unicode MS"/>
          <w:color w:val="303030"/>
          <w:highlight w:val="white"/>
          <w:rtl w:val="0"/>
        </w:rPr>
        <w:t xml:space="preserve">Internal tests show watermark detection true positive rate remains high (≥99%). If possible, include a small table of test circuits vs detection success in a design note or test output. There should be no case where a watermark collision or mismatch occurs in the normal flow; if there is, document how we’ll mitigate (like increasing watermark strength or using alternative embedding).</w:t>
      </w:r>
    </w:p>
    <w:p w:rsidR="00000000" w:rsidDel="00000000" w:rsidP="00000000" w:rsidRDefault="00000000" w:rsidRPr="00000000" w14:paraId="0000063D">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This functionality is tied into our evidence collection: for instance, as part of ORR in Phase 3, we’ll likely use this to show that an external result can be traced. Having it done by Phase 2 means in the pilot (Phase 3) we can actually demonstrate IP provenance working not just in theory but with real data.</w:t>
      </w:r>
    </w:p>
    <w:p w:rsidR="00000000" w:rsidDel="00000000" w:rsidP="00000000" w:rsidRDefault="00000000" w:rsidRPr="00000000" w14:paraId="0000063E">
      <w:pPr>
        <w:numPr>
          <w:ilvl w:val="0"/>
          <w:numId w:val="2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Watermarking is a differentiator for our platform; we need to ensure it’s robust. A risk is that certain quantum hardware or optimizers could strip or alter our watermark (e.g. hardware compilers recompile the circuit and remove subtle marks). We should coordinate with hardware providers if possible to ensure our method survives (maybe they treat our watermarked gates as protected). For now, testing on available simulators/hardware gives us some confidence. The toolkit being ready also positions us to engage standardization (we can present this method in Phase 3 standards efforts).</w:t>
      </w:r>
    </w:p>
    <w:p w:rsidR="00000000" w:rsidDel="00000000" w:rsidP="00000000" w:rsidRDefault="00000000" w:rsidRPr="00000000" w14:paraId="0000063F">
      <w:pPr>
        <w:numPr>
          <w:ilvl w:val="0"/>
          <w:numId w:val="21"/>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P2-T6</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Carbon-Aware Scheduling (Phase 1 – Data Feed &amp; Tagging)</w:t>
      </w:r>
    </w:p>
    <w:p w:rsidR="00000000" w:rsidDel="00000000" w:rsidP="00000000" w:rsidRDefault="00000000" w:rsidRPr="00000000" w14:paraId="0000064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 (ESG/FinOps)</w:t>
      </w:r>
    </w:p>
    <w:p w:rsidR="00000000" w:rsidDel="00000000" w:rsidP="00000000" w:rsidRDefault="00000000" w:rsidRPr="00000000" w14:paraId="0000064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services/orchestrator, services/common/carbon.go (new module)</w:t>
      </w:r>
    </w:p>
    <w:p w:rsidR="00000000" w:rsidDel="00000000" w:rsidP="00000000" w:rsidRDefault="00000000" w:rsidRPr="00000000" w14:paraId="0000064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r>
    </w:p>
    <w:p w:rsidR="00000000" w:rsidDel="00000000" w:rsidP="00000000" w:rsidRDefault="00000000" w:rsidRPr="00000000" w14:paraId="0000064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Engineer (Scheduler/Optimization)</w:t>
      </w:r>
    </w:p>
    <w:p w:rsidR="00000000" w:rsidDel="00000000" w:rsidP="00000000" w:rsidRDefault="00000000" w:rsidRPr="00000000" w14:paraId="0000064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3 weeks (Month 8)</w:t>
      </w:r>
    </w:p>
    <w:p w:rsidR="00000000" w:rsidDel="00000000" w:rsidP="00000000" w:rsidRDefault="00000000" w:rsidRPr="00000000" w14:paraId="0000064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Basic job submission flow working (Phase 1); access to a carbon intensity API (e.g. electricityMap or similar) or static data for regions</w:t>
      </w:r>
    </w:p>
    <w:p w:rsidR="00000000" w:rsidDel="00000000" w:rsidP="00000000" w:rsidRDefault="00000000" w:rsidRPr="00000000" w14:paraId="00000646">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647">
      <w:pPr>
        <w:spacing w:after="240" w:before="240" w:lineRule="auto"/>
        <w:ind w:left="1440" w:firstLine="0"/>
        <w:rPr>
          <w:color w:val="303030"/>
          <w:highlight w:val="white"/>
        </w:rPr>
      </w:pPr>
      <w:r w:rsidDel="00000000" w:rsidR="00000000" w:rsidRPr="00000000">
        <w:rPr>
          <w:color w:val="303030"/>
          <w:highlight w:val="white"/>
          <w:rtl w:val="0"/>
        </w:rPr>
        <w:t xml:space="preserve">a.</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Integrate a </w:t>
      </w:r>
      <w:r w:rsidDel="00000000" w:rsidR="00000000" w:rsidRPr="00000000">
        <w:rPr>
          <w:b w:val="1"/>
          <w:bCs w:val="1"/>
          <w:color w:val="303030"/>
          <w:highlight w:val="white"/>
          <w:rtl w:val="0"/>
        </w:rPr>
        <w:t xml:space="preserve">carbon intensity data source</w:t>
      </w:r>
      <w:r w:rsidDel="00000000" w:rsidR="00000000" w:rsidRPr="00000000">
        <w:rPr>
          <w:color w:val="303030"/>
          <w:highlight w:val="white"/>
          <w:rtl w:val="0"/>
        </w:rPr>
        <w:t xml:space="preserve">. For simplicity, start with a public API or dataset that given a region and time returns an approximate CO₂ emissions rate (gCO₂/kWh). If an API is used, code a small client in services/common/carbon.go to fetch current carbon intensity for the regions our QPUs or datacenters are in. If API not feasible, use a static schedule (e.g. average by time of day).</w:t>
      </w:r>
    </w:p>
    <w:p w:rsidR="00000000" w:rsidDel="00000000" w:rsidP="00000000" w:rsidRDefault="00000000" w:rsidRPr="00000000" w14:paraId="00000648">
      <w:pPr>
        <w:spacing w:after="240" w:before="240" w:lineRule="auto"/>
        <w:ind w:left="1440" w:firstLine="0"/>
        <w:rPr>
          <w:color w:val="303030"/>
          <w:highlight w:val="white"/>
        </w:rPr>
      </w:pPr>
      <w:r w:rsidDel="00000000" w:rsidR="00000000" w:rsidRPr="00000000">
        <w:rPr>
          <w:color w:val="303030"/>
          <w:highlight w:val="white"/>
          <w:rtl w:val="0"/>
        </w:rPr>
        <w:t xml:space="preserve">b.</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Extend the orchestrator to tag incoming jobs with an estimated </w:t>
      </w:r>
      <w:r w:rsidDel="00000000" w:rsidR="00000000" w:rsidRPr="00000000">
        <w:rPr>
          <w:i w:val="1"/>
          <w:iCs w:val="1"/>
          <w:color w:val="303030"/>
          <w:highlight w:val="white"/>
          <w:rtl w:val="0"/>
        </w:rPr>
        <w:t xml:space="preserve">carbon cost</w:t>
      </w:r>
      <w:r w:rsidDel="00000000" w:rsidR="00000000" w:rsidRPr="00000000">
        <w:rPr>
          <w:color w:val="303030"/>
          <w:highlight w:val="white"/>
          <w:rtl w:val="0"/>
        </w:rPr>
        <w:t xml:space="preserve"> if executed immediately versus delayed. Essentially, when a job comes in, look up current carbon rate for the target region; perhaps also look ahead (if the API gives forecast data) to see if it’s expected to drop soon.</w:t>
      </w:r>
    </w:p>
    <w:p w:rsidR="00000000" w:rsidDel="00000000" w:rsidP="00000000" w:rsidRDefault="00000000" w:rsidRPr="00000000" w14:paraId="00000649">
      <w:pPr>
        <w:spacing w:after="240" w:before="240" w:lineRule="auto"/>
        <w:ind w:left="1440" w:firstLine="0"/>
        <w:rPr>
          <w:color w:val="303030"/>
          <w:highlight w:val="white"/>
        </w:rPr>
      </w:pPr>
      <w:r w:rsidDel="00000000" w:rsidR="00000000" w:rsidRPr="00000000">
        <w:rPr>
          <w:color w:val="303030"/>
          <w:highlight w:val="white"/>
          <w:rtl w:val="0"/>
        </w:rPr>
        <w:t xml:space="preserve">c.</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Policy for scheduling:</w:t>
      </w:r>
      <w:r w:rsidDel="00000000" w:rsidR="00000000" w:rsidRPr="00000000">
        <w:rPr>
          <w:color w:val="303030"/>
          <w:highlight w:val="white"/>
          <w:rtl w:val="0"/>
        </w:rPr>
        <w:t xml:space="preserve"> Implement a simple carbon-aware scheduling policy: e.g. if current carbon intensity is above a certain threshold and the job is not urgent, the orchestrator could queue it a bit longer to wait for a cleaner window. Initially, just compute the metric and log it or expose it. We might not auto-delay jobs yet without user consent. Instead, mark in the job record “executed at carbon intensity X gCO₂/kWh”.</w:t>
      </w:r>
    </w:p>
    <w:p w:rsidR="00000000" w:rsidDel="00000000" w:rsidP="00000000" w:rsidRDefault="00000000" w:rsidRPr="00000000" w14:paraId="0000064A">
      <w:pPr>
        <w:spacing w:after="240" w:before="240" w:lineRule="auto"/>
        <w:ind w:left="1440" w:firstLine="0"/>
        <w:rPr>
          <w:color w:val="303030"/>
          <w:highlight w:val="white"/>
        </w:rPr>
      </w:pPr>
      <w:r w:rsidDel="00000000" w:rsidR="00000000" w:rsidRPr="00000000">
        <w:rPr>
          <w:color w:val="303030"/>
          <w:highlight w:val="white"/>
          <w:rtl w:val="0"/>
        </w:rPr>
        <w:t xml:space="preserve">d.</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Provide an API or field in job status for carbon info. E.g., /v1/status for a job includes carbon_estimate: 12 gCO₂. If we did delay, also show delayed_by: 5 minutes for lower carbon. This ensures transparency.</w:t>
      </w:r>
    </w:p>
    <w:p w:rsidR="00000000" w:rsidDel="00000000" w:rsidP="00000000" w:rsidRDefault="00000000" w:rsidRPr="00000000" w14:paraId="0000064B">
      <w:pPr>
        <w:spacing w:after="240" w:before="240" w:lineRule="auto"/>
        <w:ind w:left="1440" w:firstLine="0"/>
        <w:rPr>
          <w:color w:val="303030"/>
          <w:highlight w:val="white"/>
        </w:rPr>
      </w:pPr>
      <w:r w:rsidDel="00000000" w:rsidR="00000000" w:rsidRPr="00000000">
        <w:rPr>
          <w:color w:val="303030"/>
          <w:highlight w:val="white"/>
          <w:rtl w:val="0"/>
        </w:rPr>
        <w:t xml:space="preserve">e.</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Test the feature in a controlled way: Simulate different carbon conditions by using a fake API endpoint or adjusting returned values. Submit jobs with a flag indicating they are “carbon-flexible” vs “urgent”. Verify that flexible jobs get delayed if carbon is high (perhaps implement a simple threshold like &gt;100 gCO₂/kWh triggers a max 10 min delay). Ensure urgent jobs ignore the policy and run immediately.</w:t>
      </w:r>
    </w:p>
    <w:p w:rsidR="00000000" w:rsidDel="00000000" w:rsidP="00000000" w:rsidRDefault="00000000" w:rsidRPr="00000000" w14:paraId="0000064C">
      <w:pPr>
        <w:spacing w:after="240" w:before="240" w:lineRule="auto"/>
        <w:ind w:left="1440" w:firstLine="0"/>
        <w:rPr>
          <w:color w:val="303030"/>
          <w:highlight w:val="white"/>
        </w:rPr>
      </w:pPr>
      <w:r w:rsidDel="00000000" w:rsidR="00000000" w:rsidRPr="00000000">
        <w:rPr>
          <w:color w:val="303030"/>
          <w:highlight w:val="white"/>
          <w:rtl w:val="0"/>
        </w:rPr>
        <w:t xml:space="preserve">f.</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Document how carbon-aware scheduling works and how an admin can configure it (e.g. set the threshold or turn it off). For now, likely keep it always on but with minimal impact (just logging) unless explicitly configured to delay.</w:t>
      </w:r>
    </w:p>
    <w:p w:rsidR="00000000" w:rsidDel="00000000" w:rsidP="00000000" w:rsidRDefault="00000000" w:rsidRPr="00000000" w14:paraId="0000064D">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64E">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orchestrator logs now include carbon intensity info for each job. For example, _artifacts/carbon_schedule_test.log might contain entries: “Job 456 scheduled at 14:30, region=us-east, carbon_rate=450 gCO₂/kWh -&gt; decision: run (above threshold but job marked urgent)” and “Job 457 scheduled at 14:32, carbon_rate=450 -&gt; decision: delayed 5 min (flexible job)”. These logs demonstrate the logic is executing.</w:t>
      </w:r>
    </w:p>
    <w:p w:rsidR="00000000" w:rsidDel="00000000" w:rsidP="00000000" w:rsidRDefault="00000000" w:rsidRPr="00000000" w14:paraId="0000064F">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job ledger or status output includes a carbon estimate. We can show a snippet of a job record from the trust-fabric that has a field for carbon usage, e.g. carbon_gco2: 50 (if it ran at a cleaner time) or similar.</w:t>
      </w:r>
    </w:p>
    <w:p w:rsidR="00000000" w:rsidDel="00000000" w:rsidP="00000000" w:rsidRDefault="00000000" w:rsidRPr="00000000" w14:paraId="00000650">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controlled test where we force a high carbon scenario and have a flexible job results in that job being executed later than it would have been, and a reduction in carbon intensity is observed (if using dummy data, we can simulate a drop). Even if just for concept, record this outcome.</w:t>
      </w:r>
    </w:p>
    <w:p w:rsidR="00000000" w:rsidDel="00000000" w:rsidP="00000000" w:rsidRDefault="00000000" w:rsidRPr="00000000" w14:paraId="00000651">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Importantly, </w:t>
      </w:r>
      <w:r w:rsidDel="00000000" w:rsidR="00000000" w:rsidRPr="00000000">
        <w:rPr>
          <w:i w:val="1"/>
          <w:iCs w:val="1"/>
          <w:color w:val="303030"/>
          <w:highlight w:val="white"/>
          <w:rtl w:val="0"/>
        </w:rPr>
        <w:t xml:space="preserve">no negative impact on SLOs</w:t>
      </w:r>
      <w:r w:rsidDel="00000000" w:rsidR="00000000" w:rsidRPr="00000000">
        <w:rPr>
          <w:rFonts w:ascii="Arial Unicode MS" w:cs="Arial Unicode MS" w:eastAsia="Arial Unicode MS" w:hAnsi="Arial Unicode MS"/>
          <w:color w:val="303030"/>
          <w:highlight w:val="white"/>
          <w:rtl w:val="0"/>
        </w:rPr>
        <w:t xml:space="preserve">: ensure that this scheduling doesn’t break the job success or latency invariants beyond what is allowed. If we delay by 5 minutes, that’s okay if the user allowed it, but our system should still be responsive. We might have to note that this could conflict with the “compile p95 ≤ 250 ms” invariant if we interpret that strictly (but compile latency likely measured from start of processing, not including an intentional delay). So acceptance is that all automated delays are accounted as intentional and don’t signal system slowness.</w:t>
      </w:r>
    </w:p>
    <w:p w:rsidR="00000000" w:rsidDel="00000000" w:rsidP="00000000" w:rsidRDefault="00000000" w:rsidRPr="00000000" w14:paraId="00000652">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This sets us up to claim in partner conversations that we have basic environmental optimization built-in. As evidence, we can show a simple Grafana panel of carbon intensity vs time with job executions marked, or a report stating “X% carbon savings by deferring Y jobs by Z minutes”. That could be a stretch, but even a hypothetical example is useful.</w:t>
      </w:r>
    </w:p>
    <w:p w:rsidR="00000000" w:rsidDel="00000000" w:rsidP="00000000" w:rsidRDefault="00000000" w:rsidRPr="00000000" w14:paraId="0000065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We need to be careful not to compromise fairness or SLAs by holding jobs. Also, carbon data might be unreliable or not granular for specific quantum data centers. Phase 2 is about building the scaffolding. Real impact might be small now, but by starting, we demonstrate commitment to ESG goals. The risk is complexity in the scheduler – we keep it minimal (maybe off by default or only logs) until we and partners are comfortable enabling it actively.</w:t>
      </w:r>
    </w:p>
    <w:p w:rsidR="00000000" w:rsidDel="00000000" w:rsidP="00000000" w:rsidRDefault="00000000" w:rsidRPr="00000000" w14:paraId="00000654">
      <w:pPr>
        <w:pStyle w:val="Heading2"/>
        <w:keepNext w:val="0"/>
        <w:keepLines w:val="0"/>
        <w:spacing w:after="80" w:lineRule="auto"/>
        <w:rPr>
          <w:b w:val="1"/>
          <w:bCs w:val="1"/>
          <w:color w:val="303030"/>
          <w:sz w:val="34"/>
          <w:szCs w:val="34"/>
          <w:highlight w:val="white"/>
        </w:rPr>
      </w:pPr>
      <w:bookmarkStart w:colFirst="0" w:colLast="0" w:name="_j4ly2fwfy6tu" w:id="44"/>
      <w:bookmarkEnd w:id="44"/>
      <w:r w:rsidDel="00000000" w:rsidR="00000000" w:rsidRPr="00000000">
        <w:rPr>
          <w:b w:val="1"/>
          <w:bCs w:val="1"/>
          <w:color w:val="303030"/>
          <w:sz w:val="34"/>
          <w:szCs w:val="34"/>
          <w:highlight w:val="white"/>
          <w:rtl w:val="0"/>
        </w:rPr>
        <w:t xml:space="preserve">Phase 3 (Months 8–12) – Pilot Deployment &amp; v1.0 “GA” Readiness</w:t>
      </w:r>
    </w:p>
    <w:p w:rsidR="00000000" w:rsidDel="00000000" w:rsidP="00000000" w:rsidRDefault="00000000" w:rsidRPr="00000000" w14:paraId="00000655">
      <w:pPr>
        <w:spacing w:after="240" w:before="240" w:lineRule="auto"/>
        <w:rPr>
          <w:color w:val="303030"/>
          <w:highlight w:val="white"/>
        </w:rPr>
      </w:pPr>
      <w:r w:rsidDel="00000000" w:rsidR="00000000" w:rsidRPr="00000000">
        <w:rPr>
          <w:b w:val="1"/>
          <w:bCs w:val="1"/>
          <w:color w:val="303030"/>
          <w:highlight w:val="white"/>
          <w:rtl w:val="0"/>
        </w:rPr>
        <w:t xml:space="preserve">Phase Goals (8–12 mo):</w:t>
      </w:r>
      <w:r w:rsidDel="00000000" w:rsidR="00000000" w:rsidRPr="00000000">
        <w:rPr>
          <w:color w:val="303030"/>
          <w:highlight w:val="white"/>
          <w:rtl w:val="0"/>
        </w:rPr>
        <w:t xml:space="preserve"> Achieve the maturity required to support an </w:t>
      </w:r>
      <w:r w:rsidDel="00000000" w:rsidR="00000000" w:rsidRPr="00000000">
        <w:rPr>
          <w:b w:val="1"/>
          <w:bCs w:val="1"/>
          <w:color w:val="303030"/>
          <w:highlight w:val="white"/>
          <w:rtl w:val="0"/>
        </w:rPr>
        <w:t xml:space="preserve">external pilot deployment</w:t>
      </w:r>
      <w:r w:rsidDel="00000000" w:rsidR="00000000" w:rsidRPr="00000000">
        <w:rPr>
          <w:color w:val="303030"/>
          <w:highlight w:val="white"/>
          <w:rtl w:val="0"/>
        </w:rPr>
        <w:t xml:space="preserve"> (with a design partner) by the end of the first year, and declare an internal “v1.0.0” release candidate. Focus areas: (1) </w:t>
      </w:r>
      <w:r w:rsidDel="00000000" w:rsidR="00000000" w:rsidRPr="00000000">
        <w:rPr>
          <w:b w:val="1"/>
          <w:bCs w:val="1"/>
          <w:color w:val="303030"/>
          <w:highlight w:val="white"/>
          <w:rtl w:val="0"/>
        </w:rPr>
        <w:t xml:space="preserve">End-to-End Validation</w:t>
      </w:r>
      <w:r w:rsidDel="00000000" w:rsidR="00000000" w:rsidRPr="00000000">
        <w:rPr>
          <w:color w:val="303030"/>
          <w:highlight w:val="white"/>
          <w:rtl w:val="0"/>
        </w:rPr>
        <w:t xml:space="preserve"> – conduct a full </w:t>
      </w:r>
      <w:r w:rsidDel="00000000" w:rsidR="00000000" w:rsidRPr="00000000">
        <w:rPr>
          <w:b w:val="1"/>
          <w:bCs w:val="1"/>
          <w:color w:val="303030"/>
          <w:highlight w:val="white"/>
          <w:rtl w:val="0"/>
        </w:rPr>
        <w:t xml:space="preserve">Operational Readiness Review (ORR)</w:t>
      </w:r>
      <w:r w:rsidDel="00000000" w:rsidR="00000000" w:rsidRPr="00000000">
        <w:rPr>
          <w:color w:val="303030"/>
          <w:highlight w:val="white"/>
          <w:rtl w:val="0"/>
        </w:rPr>
        <w:t xml:space="preserve"> style test suite across all planes: simulate real workloads, failure cases, and ensure every DK invariant and fail-safe is verified with evidence (essentially a dry run of production operations); (2) </w:t>
      </w:r>
      <w:r w:rsidDel="00000000" w:rsidR="00000000" w:rsidRPr="00000000">
        <w:rPr>
          <w:b w:val="1"/>
          <w:bCs w:val="1"/>
          <w:color w:val="303030"/>
          <w:highlight w:val="white"/>
          <w:rtl w:val="0"/>
        </w:rPr>
        <w:t xml:space="preserve">Documentation &amp; Support Prep</w:t>
      </w:r>
      <w:r w:rsidDel="00000000" w:rsidR="00000000" w:rsidRPr="00000000">
        <w:rPr>
          <w:color w:val="303030"/>
          <w:highlight w:val="white"/>
          <w:rtl w:val="0"/>
        </w:rPr>
        <w:t xml:space="preserve"> – produce admin guides, user documentation, runbooks, and set up basic support processes (on-call rotation, incident response procedures) so that an external team can run or co-manage the platform; (3) </w:t>
      </w:r>
      <w:r w:rsidDel="00000000" w:rsidR="00000000" w:rsidRPr="00000000">
        <w:rPr>
          <w:b w:val="1"/>
          <w:bCs w:val="1"/>
          <w:color w:val="303030"/>
          <w:highlight w:val="white"/>
          <w:rtl w:val="0"/>
        </w:rPr>
        <w:t xml:space="preserve">Pilot Execution with Real Workload</w:t>
      </w:r>
      <w:r w:rsidDel="00000000" w:rsidR="00000000" w:rsidRPr="00000000">
        <w:rPr>
          <w:color w:val="303030"/>
          <w:highlight w:val="white"/>
          <w:rtl w:val="0"/>
        </w:rPr>
        <w:t xml:space="preserve"> – deploy the A4Q platform in a partner’s environment (or a dedicated testbed that mimics one) and run a meaningful quantum workload end-to-end (not just trivial examples, but e.g. a small variational algorithm or a QEC benchmarking routine) to shake out integration issues and gather feedback; (4) </w:t>
      </w:r>
      <w:r w:rsidDel="00000000" w:rsidR="00000000" w:rsidRPr="00000000">
        <w:rPr>
          <w:b w:val="1"/>
          <w:bCs w:val="1"/>
          <w:color w:val="303030"/>
          <w:highlight w:val="white"/>
          <w:rtl w:val="0"/>
        </w:rPr>
        <w:t xml:space="preserve">Standards &amp; Ecosystem Engagement</w:t>
      </w:r>
      <w:r w:rsidDel="00000000" w:rsidR="00000000" w:rsidRPr="00000000">
        <w:rPr>
          <w:color w:val="303030"/>
          <w:highlight w:val="white"/>
          <w:rtl w:val="0"/>
        </w:rPr>
        <w:t xml:space="preserve"> – start engaging external bodies (QIR Alliance, IEEE/ISO groups, etc.) by presenting our watermarking and governance approaches, getting early feedback and buy-in from the community. By the end of Phase 3, we expect to have an </w:t>
      </w:r>
      <w:r w:rsidDel="00000000" w:rsidR="00000000" w:rsidRPr="00000000">
        <w:rPr>
          <w:b w:val="1"/>
          <w:bCs w:val="1"/>
          <w:color w:val="303030"/>
          <w:highlight w:val="white"/>
          <w:rtl w:val="0"/>
        </w:rPr>
        <w:t xml:space="preserve">internal v1.0.0 GA candidate</w:t>
      </w:r>
      <w:r w:rsidDel="00000000" w:rsidR="00000000" w:rsidRPr="00000000">
        <w:rPr>
          <w:color w:val="303030"/>
          <w:highlight w:val="white"/>
          <w:rtl w:val="0"/>
        </w:rPr>
        <w:t xml:space="preserve"> that we are confident in supporting in a real environment, with all critical production-ready tasks complete.</w:t>
      </w:r>
    </w:p>
    <w:p w:rsidR="00000000" w:rsidDel="00000000" w:rsidP="00000000" w:rsidRDefault="00000000" w:rsidRPr="00000000" w14:paraId="00000656">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P3-T1</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Full-Stack ORR (Operational Readiness Review) Simulation</w:t>
      </w:r>
    </w:p>
    <w:p w:rsidR="00000000" w:rsidDel="00000000" w:rsidP="00000000" w:rsidRDefault="00000000" w:rsidRPr="00000000" w14:paraId="0000065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(Quality Gates)</w:t>
      </w:r>
    </w:p>
    <w:p w:rsidR="00000000" w:rsidDel="00000000" w:rsidP="00000000" w:rsidRDefault="00000000" w:rsidRPr="00000000" w14:paraId="0000065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All (integration testing)</w:t>
      </w:r>
      <w:r w:rsidDel="00000000" w:rsidR="00000000" w:rsidRPr="00000000">
        <w:rPr>
          <w:color w:val="303030"/>
          <w:highlight w:val="white"/>
          <w:rtl w:val="0"/>
        </w:rPr>
        <w:t xml:space="preserve"> – e.g. tests and scripts under ops/orr_tests/</w:t>
      </w:r>
    </w:p>
    <w:p w:rsidR="00000000" w:rsidDel="00000000" w:rsidP="00000000" w:rsidRDefault="00000000" w:rsidRPr="00000000" w14:paraId="0000065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r>
    </w:p>
    <w:p w:rsidR="00000000" w:rsidDel="00000000" w:rsidP="00000000" w:rsidRDefault="00000000" w:rsidRPr="00000000" w14:paraId="0000065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QA Lead / PMO (with Tech Leads of each plane)</w:t>
      </w:r>
    </w:p>
    <w:p w:rsidR="00000000" w:rsidDel="00000000" w:rsidP="00000000" w:rsidRDefault="00000000" w:rsidRPr="00000000" w14:paraId="0000065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8–9)</w:t>
      </w:r>
    </w:p>
    <w:p w:rsidR="00000000" w:rsidDel="00000000" w:rsidP="00000000" w:rsidRDefault="00000000" w:rsidRPr="00000000" w14:paraId="0000065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All Phase 1–2 PROD-REQUIRED tasks completed; a stable integrated environment (could be our staging cluster) available for test; metrics &amp; logging in place (from Phase 1–2)</w:t>
      </w:r>
    </w:p>
    <w:p w:rsidR="00000000" w:rsidDel="00000000" w:rsidP="00000000" w:rsidRDefault="00000000" w:rsidRPr="00000000" w14:paraId="0000065D">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65E">
      <w:pPr>
        <w:spacing w:after="240" w:before="240" w:lineRule="auto"/>
        <w:ind w:left="1440" w:firstLine="0"/>
        <w:rPr>
          <w:color w:val="303030"/>
          <w:highlight w:val="white"/>
        </w:rPr>
      </w:pPr>
      <w:r w:rsidDel="00000000" w:rsidR="00000000" w:rsidRPr="00000000">
        <w:rPr>
          <w:color w:val="303030"/>
          <w:highlight w:val="white"/>
          <w:rtl w:val="0"/>
        </w:rPr>
        <w:t xml:space="preserve">a.</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Define the ORR test plan covering every DK invariant and major failure mode. This includes: performance tests (submit a mix of jobs to measure compile and ledger p95 latencies under load), security tests (attempt unauthorized actions to test policy enforcement), reliability tests (deliberately crash components to test HA beyond what was done in Phase 1), and operational procedures (backup/restore of ledger, rotation of keys, etc.). Essentially a comprehensive checklist that a real ops team would run before go-live.</w:t>
      </w:r>
    </w:p>
    <w:p w:rsidR="00000000" w:rsidDel="00000000" w:rsidP="00000000" w:rsidRDefault="00000000" w:rsidRPr="00000000" w14:paraId="0000065F">
      <w:pPr>
        <w:spacing w:after="240" w:before="240" w:lineRule="auto"/>
        <w:ind w:left="1440" w:firstLine="0"/>
        <w:rPr>
          <w:color w:val="303030"/>
          <w:highlight w:val="white"/>
        </w:rPr>
      </w:pPr>
      <w:r w:rsidDel="00000000" w:rsidR="00000000" w:rsidRPr="00000000">
        <w:rPr>
          <w:color w:val="303030"/>
          <w:highlight w:val="white"/>
          <w:rtl w:val="0"/>
        </w:rPr>
        <w:t xml:space="preserve">b.</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Automate as much of the test plan as possible using scripts in ops/orr_tests. For performance, maybe create a harness that submits 1000 jobs with various sizes to measure p95 latencies and success rates. For reliability, use chaos scripts to kill pods, drop network, etc., measuring uptime. For security/compliance, include tests for each policy (e.g. try to violate residency or run a disallowed circuit).</w:t>
      </w:r>
    </w:p>
    <w:p w:rsidR="00000000" w:rsidDel="00000000" w:rsidP="00000000" w:rsidRDefault="00000000" w:rsidRPr="00000000" w14:paraId="00000660">
      <w:pPr>
        <w:spacing w:after="240" w:before="240" w:lineRule="auto"/>
        <w:ind w:left="1440" w:firstLine="0"/>
        <w:rPr>
          <w:color w:val="303030"/>
          <w:highlight w:val="white"/>
        </w:rPr>
      </w:pPr>
      <w:r w:rsidDel="00000000" w:rsidR="00000000" w:rsidRPr="00000000">
        <w:rPr>
          <w:color w:val="303030"/>
          <w:highlight w:val="white"/>
          <w:rtl w:val="0"/>
        </w:rPr>
        <w:t xml:space="preserve">c.</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Execute the ORR tests in our staging environment (which should mirror a production setup as closely as possible). Collect all relevant data: metrics, logs, any outputs from test scripts. This will generate evidence artifacts for each category.</w:t>
      </w:r>
    </w:p>
    <w:p w:rsidR="00000000" w:rsidDel="00000000" w:rsidP="00000000" w:rsidRDefault="00000000" w:rsidRPr="00000000" w14:paraId="00000661">
      <w:pPr>
        <w:spacing w:after="240" w:before="240" w:lineRule="auto"/>
        <w:ind w:left="1440" w:firstLine="0"/>
        <w:rPr>
          <w:color w:val="303030"/>
          <w:highlight w:val="white"/>
        </w:rPr>
      </w:pPr>
      <w:r w:rsidDel="00000000" w:rsidR="00000000" w:rsidRPr="00000000">
        <w:rPr>
          <w:color w:val="303030"/>
          <w:highlight w:val="white"/>
          <w:rtl w:val="0"/>
        </w:rPr>
        <w:t xml:space="preserve">d.</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Triage any failures or SLO misses immediately. If, for example, the test shows ledger p95 is 130 ms (above 120 ms) under a certain load, decide if we need to optimize now or can defer. Only minor or non-critical issues can be deferred past this phase – anything affecting our core promises must be fixed or at least understood with a mitigation.</w:t>
      </w:r>
    </w:p>
    <w:p w:rsidR="00000000" w:rsidDel="00000000" w:rsidP="00000000" w:rsidRDefault="00000000" w:rsidRPr="00000000" w14:paraId="00000662">
      <w:pPr>
        <w:spacing w:after="240" w:before="240" w:lineRule="auto"/>
        <w:ind w:left="1440" w:firstLine="0"/>
        <w:rPr>
          <w:color w:val="303030"/>
          <w:highlight w:val="white"/>
        </w:rPr>
      </w:pPr>
      <w:r w:rsidDel="00000000" w:rsidR="00000000" w:rsidRPr="00000000">
        <w:rPr>
          <w:color w:val="303030"/>
          <w:highlight w:val="white"/>
          <w:rtl w:val="0"/>
        </w:rPr>
        <w:t xml:space="preserve">e.</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Iterate tests if fixes are made. The goal is to get a “pass” on the ORR checklist: meaning all DK invariants are within acceptable range in a production-like scenario, and all critical failure recoveries are within spec (e.g. uptime, recovery, data integrity all good).</w:t>
      </w:r>
    </w:p>
    <w:p w:rsidR="00000000" w:rsidDel="00000000" w:rsidP="00000000" w:rsidRDefault="00000000" w:rsidRPr="00000000" w14:paraId="00000663">
      <w:pPr>
        <w:spacing w:after="240" w:before="240" w:lineRule="auto"/>
        <w:ind w:left="1440" w:firstLine="0"/>
        <w:rPr>
          <w:color w:val="303030"/>
          <w:highlight w:val="white"/>
        </w:rPr>
      </w:pPr>
      <w:r w:rsidDel="00000000" w:rsidR="00000000" w:rsidRPr="00000000">
        <w:rPr>
          <w:color w:val="303030"/>
          <w:highlight w:val="white"/>
          <w:rtl w:val="0"/>
        </w:rPr>
        <w:t xml:space="preserve">f.</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Prepare an </w:t>
      </w:r>
      <w:r w:rsidDel="00000000" w:rsidR="00000000" w:rsidRPr="00000000">
        <w:rPr>
          <w:b w:val="1"/>
          <w:bCs w:val="1"/>
          <w:color w:val="303030"/>
          <w:highlight w:val="white"/>
          <w:rtl w:val="0"/>
        </w:rPr>
        <w:t xml:space="preserve">ORR report</w:t>
      </w:r>
      <w:r w:rsidDel="00000000" w:rsidR="00000000" w:rsidRPr="00000000">
        <w:rPr>
          <w:color w:val="303030"/>
          <w:highlight w:val="white"/>
          <w:rtl w:val="0"/>
        </w:rPr>
        <w:t xml:space="preserve"> that summarizes the readiness: list each invariant and test result, list each tested failure scenario and outcome, and any open items. This report will be an artifact we can show internal stakeholders (and later to partners or auditors) to demonstrate rigor.</w:t>
      </w:r>
    </w:p>
    <w:p w:rsidR="00000000" w:rsidDel="00000000" w:rsidP="00000000" w:rsidRDefault="00000000" w:rsidRPr="00000000" w14:paraId="00000664">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665">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complete </w:t>
      </w:r>
      <w:r w:rsidDel="00000000" w:rsidR="00000000" w:rsidRPr="00000000">
        <w:rPr>
          <w:b w:val="1"/>
          <w:bCs w:val="1"/>
          <w:color w:val="303030"/>
          <w:highlight w:val="white"/>
          <w:rtl w:val="0"/>
        </w:rPr>
        <w:t xml:space="preserve">ORR checklist</w:t>
      </w:r>
      <w:r w:rsidDel="00000000" w:rsidR="00000000" w:rsidRPr="00000000">
        <w:rPr>
          <w:rFonts w:ascii="Arial Unicode MS" w:cs="Arial Unicode MS" w:eastAsia="Arial Unicode MS" w:hAnsi="Arial Unicode MS"/>
          <w:color w:val="303030"/>
          <w:highlight w:val="white"/>
          <w:rtl w:val="0"/>
        </w:rPr>
        <w:t xml:space="preserve"> document (stored in repo, e.g. docs/ORR_v1_report.md) enumerating tests and outcomes. Each DK invariant should have a row: e.g. “Compile latency p95 target ≤250 ms: </w:t>
      </w:r>
      <w:r w:rsidDel="00000000" w:rsidR="00000000" w:rsidRPr="00000000">
        <w:rPr>
          <w:b w:val="1"/>
          <w:bCs w:val="1"/>
          <w:color w:val="303030"/>
          <w:highlight w:val="white"/>
          <w:rtl w:val="0"/>
        </w:rPr>
        <w:t xml:space="preserve">Pass</w:t>
      </w:r>
      <w:r w:rsidDel="00000000" w:rsidR="00000000" w:rsidRPr="00000000">
        <w:rPr>
          <w:color w:val="303030"/>
          <w:highlight w:val="white"/>
          <w:rtl w:val="0"/>
        </w:rPr>
        <w:t xml:space="preserve"> (achieved 210 ms in test of 1000 jobs)”. Each major failure scenario should similarly have a result: e.g. “Simulated DB failover – recovery in 45 s, no data loss: </w:t>
      </w:r>
      <w:r w:rsidDel="00000000" w:rsidR="00000000" w:rsidRPr="00000000">
        <w:rPr>
          <w:b w:val="1"/>
          <w:bCs w:val="1"/>
          <w:color w:val="303030"/>
          <w:highlight w:val="white"/>
          <w:rtl w:val="0"/>
        </w:rPr>
        <w:t xml:space="preserve">Pass</w:t>
      </w:r>
      <w:r w:rsidDel="00000000" w:rsidR="00000000" w:rsidRPr="00000000">
        <w:rPr>
          <w:color w:val="303030"/>
          <w:highlight w:val="white"/>
          <w:rtl w:val="0"/>
        </w:rPr>
        <w:t xml:space="preserve">.” Any </w:t>
      </w:r>
      <w:r w:rsidDel="00000000" w:rsidR="00000000" w:rsidRPr="00000000">
        <w:rPr>
          <w:b w:val="1"/>
          <w:bCs w:val="1"/>
          <w:color w:val="303030"/>
          <w:highlight w:val="white"/>
          <w:rtl w:val="0"/>
        </w:rPr>
        <w:t xml:space="preserve">Fail</w:t>
      </w:r>
      <w:r w:rsidDel="00000000" w:rsidR="00000000" w:rsidRPr="00000000">
        <w:rPr>
          <w:color w:val="303030"/>
          <w:highlight w:val="white"/>
          <w:rtl w:val="0"/>
        </w:rPr>
        <w:t xml:space="preserve"> or </w:t>
      </w:r>
      <w:r w:rsidDel="00000000" w:rsidR="00000000" w:rsidRPr="00000000">
        <w:rPr>
          <w:b w:val="1"/>
          <w:bCs w:val="1"/>
          <w:color w:val="303030"/>
          <w:highlight w:val="white"/>
          <w:rtl w:val="0"/>
        </w:rPr>
        <w:t xml:space="preserve">Near Miss</w:t>
      </w:r>
      <w:r w:rsidDel="00000000" w:rsidR="00000000" w:rsidRPr="00000000">
        <w:rPr>
          <w:color w:val="303030"/>
          <w:highlight w:val="white"/>
          <w:rtl w:val="0"/>
        </w:rPr>
        <w:t xml:space="preserve"> should be clearly marked with a mitigation plan.</w:t>
      </w:r>
    </w:p>
    <w:p w:rsidR="00000000" w:rsidDel="00000000" w:rsidP="00000000" w:rsidRDefault="00000000" w:rsidRPr="00000000" w14:paraId="00000666">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Raw artifacts from the ORR run are archived (e.g. _artifacts/orr_full_run_metrics.json for metrics data, _artifacts/orr_logs.zip containing logs during tests). We should highlight a couple of key graphs: perhaps a load vs latency graph, or uptime graph during chaos, to show evidence of meeting SLOs.</w:t>
      </w:r>
    </w:p>
    <w:p w:rsidR="00000000" w:rsidDel="00000000" w:rsidP="00000000" w:rsidRDefault="00000000" w:rsidRPr="00000000" w14:paraId="00000667">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All critical issues found during ORR are resolved or accepted with sign-off. For instance, if job success came in at 90% vs 92% target due to some transient errors, we either fixed the cause or documented why in pilot it’s acceptable and how we’ll improve. The acceptance is that there are </w:t>
      </w:r>
      <w:r w:rsidDel="00000000" w:rsidR="00000000" w:rsidRPr="00000000">
        <w:rPr>
          <w:b w:val="1"/>
          <w:bCs w:val="1"/>
          <w:color w:val="303030"/>
          <w:highlight w:val="white"/>
          <w:rtl w:val="0"/>
        </w:rPr>
        <w:t xml:space="preserve">no unknown critical bugs</w:t>
      </w:r>
      <w:r w:rsidDel="00000000" w:rsidR="00000000" w:rsidRPr="00000000">
        <w:rPr>
          <w:color w:val="303030"/>
          <w:highlight w:val="white"/>
          <w:rtl w:val="0"/>
        </w:rPr>
        <w:t xml:space="preserve"> by end of ORR.</w:t>
      </w:r>
    </w:p>
    <w:p w:rsidR="00000000" w:rsidDel="00000000" w:rsidP="00000000" w:rsidRDefault="00000000" w:rsidRPr="00000000" w14:paraId="00000668">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Team sign-off: a brief statement from tech leads or QA lead saying “We consider build X ready for pilot use” can be included in the report. While not a code artifact, this ceremonial sign-off is part of readiness.</w:t>
      </w:r>
    </w:p>
    <w:p w:rsidR="00000000" w:rsidDel="00000000" w:rsidP="00000000" w:rsidRDefault="00000000" w:rsidRPr="00000000" w14:paraId="00000669">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Essentially, evidence that by Month 9 we have internally </w:t>
      </w:r>
      <w:r w:rsidDel="00000000" w:rsidR="00000000" w:rsidRPr="00000000">
        <w:rPr>
          <w:i w:val="1"/>
          <w:iCs w:val="1"/>
          <w:color w:val="303030"/>
          <w:highlight w:val="white"/>
          <w:rtl w:val="0"/>
        </w:rPr>
        <w:t xml:space="preserve">pressure-tested the system end-to-end</w:t>
      </w:r>
      <w:r w:rsidDel="00000000" w:rsidR="00000000" w:rsidRPr="00000000">
        <w:rPr>
          <w:color w:val="303030"/>
          <w:highlight w:val="white"/>
          <w:rtl w:val="0"/>
        </w:rPr>
        <w:t xml:space="preserve"> and are confident in its performance and reliability data. This will directly feed into the decision to proceed with the external pilot (the next task).</w:t>
      </w:r>
    </w:p>
    <w:p w:rsidR="00000000" w:rsidDel="00000000" w:rsidP="00000000" w:rsidRDefault="00000000" w:rsidRPr="00000000" w14:paraId="0000066A">
      <w:pPr>
        <w:numPr>
          <w:ilvl w:val="0"/>
          <w:numId w:val="32"/>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task could surface uncomfortable truths – which is exactly its purpose. We schedule it in Phase 3 so we still have a little time to fix issues before an external pilot sees them. The risk is if something big shows up (e.g. orchestrator can’t handle sustained load) – then we might have to adjust pilot scope or quickly optimize. That’s why involvement of all leads is needed to rapidly respond. Success here is a </w:t>
      </w:r>
      <w:r w:rsidDel="00000000" w:rsidR="00000000" w:rsidRPr="00000000">
        <w:rPr>
          <w:b w:val="1"/>
          <w:bCs w:val="1"/>
          <w:color w:val="303030"/>
          <w:highlight w:val="white"/>
          <w:rtl w:val="0"/>
        </w:rPr>
        <w:t xml:space="preserve">go/no-go</w:t>
      </w:r>
      <w:r w:rsidDel="00000000" w:rsidR="00000000" w:rsidRPr="00000000">
        <w:rPr>
          <w:color w:val="303030"/>
          <w:highlight w:val="white"/>
          <w:rtl w:val="0"/>
        </w:rPr>
        <w:t xml:space="preserve"> gate internally: we don’t proceed to Phase 3 pilot until ORR is essentially green.</w:t>
      </w:r>
    </w:p>
    <w:p w:rsidR="00000000" w:rsidDel="00000000" w:rsidP="00000000" w:rsidRDefault="00000000" w:rsidRPr="00000000" w14:paraId="0000066B">
      <w:pPr>
        <w:numPr>
          <w:ilvl w:val="0"/>
          <w:numId w:val="32"/>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P3-T2</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External Pilot Deployment (Design Partner #1)</w:t>
      </w:r>
    </w:p>
    <w:p w:rsidR="00000000" w:rsidDel="00000000" w:rsidP="00000000" w:rsidRDefault="00000000" w:rsidRPr="00000000" w14:paraId="0000066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(Deployment/Support)</w:t>
      </w:r>
    </w:p>
    <w:p w:rsidR="00000000" w:rsidDel="00000000" w:rsidP="00000000" w:rsidRDefault="00000000" w:rsidRPr="00000000" w14:paraId="0000066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infra/helm, docs/ (deployment guides), support scripts (as needed)</w:t>
      </w:r>
    </w:p>
    <w:p w:rsidR="00000000" w:rsidDel="00000000" w:rsidP="00000000" w:rsidRDefault="00000000" w:rsidRPr="00000000" w14:paraId="0000066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r>
    </w:p>
    <w:p w:rsidR="00000000" w:rsidDel="00000000" w:rsidP="00000000" w:rsidRDefault="00000000" w:rsidRPr="00000000" w14:paraId="0000066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Program Manager (with DevOps and SRE assisting)</w:t>
      </w:r>
    </w:p>
    <w:p w:rsidR="00000000" w:rsidDel="00000000" w:rsidP="00000000" w:rsidRDefault="00000000" w:rsidRPr="00000000" w14:paraId="0000067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9–10)</w:t>
      </w:r>
    </w:p>
    <w:p w:rsidR="00000000" w:rsidDel="00000000" w:rsidP="00000000" w:rsidRDefault="00000000" w:rsidRPr="00000000" w14:paraId="0000067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P3-T1 (ORR) completed with acceptable results; Phase 2 integrations (QPU, Vault, etc.) stable; a willing design partner identified and environment provisioned</w:t>
      </w:r>
    </w:p>
    <w:p w:rsidR="00000000" w:rsidDel="00000000" w:rsidP="00000000" w:rsidRDefault="00000000" w:rsidRPr="00000000" w14:paraId="00000672">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673">
      <w:pPr>
        <w:spacing w:after="240" w:before="240" w:lineRule="auto"/>
        <w:ind w:left="1440" w:firstLine="0"/>
        <w:rPr>
          <w:color w:val="303030"/>
          <w:highlight w:val="white"/>
        </w:rPr>
      </w:pPr>
      <w:r w:rsidDel="00000000" w:rsidR="00000000" w:rsidRPr="00000000">
        <w:rPr>
          <w:color w:val="303030"/>
          <w:highlight w:val="white"/>
          <w:rtl w:val="0"/>
        </w:rPr>
        <w:t xml:space="preserve">a.</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Identify pilot partner and environment details.</w:t>
      </w:r>
      <w:r w:rsidDel="00000000" w:rsidR="00000000" w:rsidRPr="00000000">
        <w:rPr>
          <w:color w:val="303030"/>
          <w:highlight w:val="white"/>
          <w:rtl w:val="0"/>
        </w:rPr>
        <w:t xml:space="preserve"> Suppose we have a design partner (e.g. a national lab or a cloud provider’s internal team) ready to trial A4Q. Gather their requirements: what cloud or on-prem environment will we deploy to? What access or accounts do we need? Do they require security review before software installation? Align on a scope for the pilot (which features they will use, what success looks like for them).</w:t>
      </w:r>
    </w:p>
    <w:p w:rsidR="00000000" w:rsidDel="00000000" w:rsidP="00000000" w:rsidRDefault="00000000" w:rsidRPr="00000000" w14:paraId="00000674">
      <w:pPr>
        <w:spacing w:after="240" w:before="240" w:lineRule="auto"/>
        <w:ind w:left="1440" w:firstLine="0"/>
        <w:rPr>
          <w:color w:val="303030"/>
          <w:highlight w:val="white"/>
        </w:rPr>
      </w:pPr>
      <w:r w:rsidDel="00000000" w:rsidR="00000000" w:rsidRPr="00000000">
        <w:rPr>
          <w:color w:val="303030"/>
          <w:highlight w:val="white"/>
          <w:rtl w:val="0"/>
        </w:rPr>
        <w:t xml:space="preserve">b.</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Prepare a </w:t>
      </w:r>
      <w:r w:rsidDel="00000000" w:rsidR="00000000" w:rsidRPr="00000000">
        <w:rPr>
          <w:b w:val="1"/>
          <w:bCs w:val="1"/>
          <w:color w:val="303030"/>
          <w:highlight w:val="white"/>
          <w:rtl w:val="0"/>
        </w:rPr>
        <w:t xml:space="preserve">deployment bundle</w:t>
      </w:r>
      <w:r w:rsidDel="00000000" w:rsidR="00000000" w:rsidRPr="00000000">
        <w:rPr>
          <w:color w:val="303030"/>
          <w:highlight w:val="white"/>
          <w:rtl w:val="0"/>
        </w:rPr>
        <w:t xml:space="preserve"> for the partner. This likely includes our Helm chart (from P1-T3) packaged at version 1.0.0, along with a deployment guide (step-by-step doc tailored to their environment). Remove or minimize any dev-only configurations: ensure A4Q_SIM=0 and all real integrations are turned on. Pre-set any config known (e.g. their Vault address, their hardware credentials if they have their own QPU access). Provide guidance on hardware sizing (CPU/RAM for each component, etc. based on our tests).</w:t>
      </w:r>
    </w:p>
    <w:p w:rsidR="00000000" w:rsidDel="00000000" w:rsidP="00000000" w:rsidRDefault="00000000" w:rsidRPr="00000000" w14:paraId="00000675">
      <w:pPr>
        <w:spacing w:after="240" w:before="240" w:lineRule="auto"/>
        <w:ind w:left="1440" w:firstLine="0"/>
        <w:rPr>
          <w:color w:val="303030"/>
          <w:highlight w:val="white"/>
        </w:rPr>
      </w:pPr>
      <w:r w:rsidDel="00000000" w:rsidR="00000000" w:rsidRPr="00000000">
        <w:rPr>
          <w:color w:val="303030"/>
          <w:highlight w:val="white"/>
          <w:rtl w:val="0"/>
        </w:rPr>
        <w:t xml:space="preserve">c.</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Work closely with the partner’s ops team to </w:t>
      </w:r>
      <w:r w:rsidDel="00000000" w:rsidR="00000000" w:rsidRPr="00000000">
        <w:rPr>
          <w:b w:val="1"/>
          <w:bCs w:val="1"/>
          <w:color w:val="303030"/>
          <w:highlight w:val="white"/>
          <w:rtl w:val="0"/>
        </w:rPr>
        <w:t xml:space="preserve">install the platform</w:t>
      </w:r>
      <w:r w:rsidDel="00000000" w:rsidR="00000000" w:rsidRPr="00000000">
        <w:rPr>
          <w:color w:val="303030"/>
          <w:highlight w:val="white"/>
          <w:rtl w:val="0"/>
        </w:rPr>
        <w:t xml:space="preserve"> in their environment. This could involve on-site support or screen-sharing sessions. Execute the Helm install (or equivalent) and troubleshoot issues (network policies, firewall, permissions, etc.). Expect some environment-specific adjustments (for instance, if they use a specific cloud storage instead of PVCs, adapt our config accordingly).</w:t>
      </w:r>
    </w:p>
    <w:p w:rsidR="00000000" w:rsidDel="00000000" w:rsidP="00000000" w:rsidRDefault="00000000" w:rsidRPr="00000000" w14:paraId="00000676">
      <w:pPr>
        <w:spacing w:after="240" w:before="240" w:lineRule="auto"/>
        <w:ind w:left="1440" w:firstLine="0"/>
        <w:rPr>
          <w:color w:val="303030"/>
          <w:highlight w:val="white"/>
        </w:rPr>
      </w:pPr>
      <w:r w:rsidDel="00000000" w:rsidR="00000000" w:rsidRPr="00000000">
        <w:rPr>
          <w:color w:val="303030"/>
          <w:highlight w:val="white"/>
          <w:rtl w:val="0"/>
        </w:rPr>
        <w:t xml:space="preserve">d.</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Once deployed, run a </w:t>
      </w:r>
      <w:r w:rsidDel="00000000" w:rsidR="00000000" w:rsidRPr="00000000">
        <w:rPr>
          <w:b w:val="1"/>
          <w:bCs w:val="1"/>
          <w:color w:val="303030"/>
          <w:highlight w:val="white"/>
          <w:rtl w:val="0"/>
        </w:rPr>
        <w:t xml:space="preserve">shakeout test</w:t>
      </w:r>
      <w:r w:rsidDel="00000000" w:rsidR="00000000" w:rsidRPr="00000000">
        <w:rPr>
          <w:color w:val="303030"/>
          <w:highlight w:val="white"/>
          <w:rtl w:val="0"/>
        </w:rPr>
        <w:t xml:space="preserve"> in the partner environment. This means executing a set of test jobs (similar to ORR but probably smaller scale) on their setup to ensure everything works: submit jobs, check they run on the actual hardware (or their simulator), verify metrics are coming through, see that the ledger is recording, etc. Any issues (like missing permissions to call their QPU) should be resolved here.</w:t>
      </w:r>
    </w:p>
    <w:p w:rsidR="00000000" w:rsidDel="00000000" w:rsidP="00000000" w:rsidRDefault="00000000" w:rsidRPr="00000000" w14:paraId="00000677">
      <w:pPr>
        <w:spacing w:after="240" w:before="240" w:lineRule="auto"/>
        <w:ind w:left="1440" w:firstLine="0"/>
        <w:rPr>
          <w:color w:val="303030"/>
          <w:highlight w:val="white"/>
        </w:rPr>
      </w:pPr>
      <w:r w:rsidDel="00000000" w:rsidR="00000000" w:rsidRPr="00000000">
        <w:rPr>
          <w:color w:val="303030"/>
          <w:highlight w:val="white"/>
          <w:rtl w:val="0"/>
        </w:rPr>
        <w:t xml:space="preserve">e.</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Establish </w:t>
      </w:r>
      <w:r w:rsidDel="00000000" w:rsidR="00000000" w:rsidRPr="00000000">
        <w:rPr>
          <w:b w:val="1"/>
          <w:bCs w:val="1"/>
          <w:color w:val="303030"/>
          <w:highlight w:val="white"/>
          <w:rtl w:val="0"/>
        </w:rPr>
        <w:t xml:space="preserve">monitoring and support channels</w:t>
      </w:r>
      <w:r w:rsidDel="00000000" w:rsidR="00000000" w:rsidRPr="00000000">
        <w:rPr>
          <w:color w:val="303030"/>
          <w:highlight w:val="white"/>
          <w:rtl w:val="0"/>
        </w:rPr>
        <w:t xml:space="preserve"> for the pilot duration. For example, set up our Prom/Grafana to either federate metrics from their cluster or have them share a dashboard with us. Also set up a Slack/MS Teams channel or similar with their team for quick communication. Define incident response: if something breaks, how do they contact us (pager? email?). Possibly plan for a weekly sync meeting to discuss progress and issues.</w:t>
      </w:r>
    </w:p>
    <w:p w:rsidR="00000000" w:rsidDel="00000000" w:rsidP="00000000" w:rsidRDefault="00000000" w:rsidRPr="00000000" w14:paraId="00000678">
      <w:pPr>
        <w:spacing w:after="240" w:before="240" w:lineRule="auto"/>
        <w:ind w:left="1440" w:firstLine="0"/>
        <w:rPr>
          <w:color w:val="303030"/>
          <w:highlight w:val="white"/>
        </w:rPr>
      </w:pPr>
      <w:r w:rsidDel="00000000" w:rsidR="00000000" w:rsidRPr="00000000">
        <w:rPr>
          <w:color w:val="303030"/>
          <w:highlight w:val="white"/>
          <w:rtl w:val="0"/>
        </w:rPr>
        <w:t xml:space="preserve">f.</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Provide a </w:t>
      </w:r>
      <w:r w:rsidDel="00000000" w:rsidR="00000000" w:rsidRPr="00000000">
        <w:rPr>
          <w:b w:val="1"/>
          <w:bCs w:val="1"/>
          <w:color w:val="303030"/>
          <w:highlight w:val="white"/>
          <w:rtl w:val="0"/>
        </w:rPr>
        <w:t xml:space="preserve">mini-training or onboarding</w:t>
      </w:r>
      <w:r w:rsidDel="00000000" w:rsidR="00000000" w:rsidRPr="00000000">
        <w:rPr>
          <w:color w:val="303030"/>
          <w:highlight w:val="white"/>
          <w:rtl w:val="0"/>
        </w:rPr>
        <w:t xml:space="preserve"> to the partner’s users. Demonstrate how to use the A4Q CLI/SDK to submit jobs, how to interpret the trust-fabric logs (for watermark provenance), how to view the carbon metrics, etc. Essentially, treat this like enabling a customer: make sure at least a couple of their people know how to drive the platform (with our support in the background).</w:t>
      </w:r>
    </w:p>
    <w:p w:rsidR="00000000" w:rsidDel="00000000" w:rsidP="00000000" w:rsidRDefault="00000000" w:rsidRPr="00000000" w14:paraId="00000679">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67A">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confirmation (email or signed checklist) from the partner that “A4Q version 1.0 is deployed in our environment and operational.” This could be a simple document where they tick off: all pods running, can submit a test job, can see metrics, etc. Capturing this as an artifact shows that the deployment was completed successfully.</w:t>
      </w:r>
    </w:p>
    <w:p w:rsidR="00000000" w:rsidDel="00000000" w:rsidP="00000000" w:rsidRDefault="00000000" w:rsidRPr="00000000" w14:paraId="0000067B">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Metrics or logs from the partner environment after, say, one week of operation. Ideally, a Grafana snapshot showing all green DK metrics in their environment under some real usage. If direct data sharing is sensitive, then at least a report: e.g. “In first week, partner ran 50 jobs, all within SLOs – compile p95 180 ms, ledger p95 90 ms, watermark TPR 100%, uptime 100%.” Having this real-world data proves our system works outside our lab.</w:t>
      </w:r>
    </w:p>
    <w:p w:rsidR="00000000" w:rsidDel="00000000" w:rsidP="00000000" w:rsidRDefault="00000000" w:rsidRPr="00000000" w14:paraId="0000067C">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At least one </w:t>
      </w:r>
      <w:r w:rsidDel="00000000" w:rsidR="00000000" w:rsidRPr="00000000">
        <w:rPr>
          <w:i w:val="1"/>
          <w:iCs w:val="1"/>
          <w:color w:val="303030"/>
          <w:highlight w:val="white"/>
          <w:rtl w:val="0"/>
        </w:rPr>
        <w:t xml:space="preserve">meaningful workload</w:t>
      </w:r>
      <w:r w:rsidDel="00000000" w:rsidR="00000000" w:rsidRPr="00000000">
        <w:rPr>
          <w:color w:val="303030"/>
          <w:highlight w:val="white"/>
          <w:rtl w:val="0"/>
        </w:rPr>
        <w:t xml:space="preserve"> executed by the partner on the system. For example: “Partner X executed a 5-qubit QAOA optimization problem on IonQ via A4Q. The platform orchestrated the job, recorded it in the ledger with ID #123, and watermark verification later showed the result was provenance-traceable.” Document the story of this workload (what was run, what was achieved). This serves as a case study and validates real value.</w:t>
      </w:r>
    </w:p>
    <w:p w:rsidR="00000000" w:rsidDel="00000000" w:rsidP="00000000" w:rsidRDefault="00000000" w:rsidRPr="00000000" w14:paraId="0000067D">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Feedback from the partner captured. We should have a list of any issues or feature requests they noted during deployment and initial use. Acceptance includes that none of these issues are show-stoppers (if one was, we address it immediately or have a workaround). The presence of feedback is expected; we’ll channel it into our roadmap. But the partner should express overall satisfaction that things are working as promised. Possibly include a positive quote like “We were able to deploy A4Q and run our first quantum jobs with minimal hassle…” (if available).</w:t>
      </w:r>
    </w:p>
    <w:p w:rsidR="00000000" w:rsidDel="00000000" w:rsidP="00000000" w:rsidRDefault="00000000" w:rsidRPr="00000000" w14:paraId="0000067E">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This task is complete when the system is not just running in the partner environment, but we have transitioned into a support mode – meaning day-to-day, the partner can use it (with our oversight). That is a huge milestone: it’s effectively our platform’s first external “customer.”</w:t>
      </w:r>
    </w:p>
    <w:p w:rsidR="00000000" w:rsidDel="00000000" w:rsidP="00000000" w:rsidRDefault="00000000" w:rsidRPr="00000000" w14:paraId="0000067F">
      <w:pPr>
        <w:numPr>
          <w:ilvl w:val="0"/>
          <w:numId w:val="6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Every environment is unique – expect deployment hiccups (networking, RBAC, etc.). We built flexibility in Phase 1–2 (compose and helm) to ease this, but reality will still throw curveballs. Key is to document everything: any manual steps taken here should be fed back into our automation later. Also manage scope: the pilot doesn’t necessarily use every feature (maybe Discovery plane is off if not needed). That’s fine; focus on core stability. Another risk is security review on their side – provide materials (our ORR report, etc.) if needed to assure their infosec team. Success here not only validates tech but also our ability to execute collaboratively with a partner.</w:t>
      </w:r>
    </w:p>
    <w:p w:rsidR="00000000" w:rsidDel="00000000" w:rsidP="00000000" w:rsidRDefault="00000000" w:rsidRPr="00000000" w14:paraId="00000680">
      <w:pPr>
        <w:numPr>
          <w:ilvl w:val="0"/>
          <w:numId w:val="69"/>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P3-T3</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Standards Contribution &amp; IP Alignment</w:t>
      </w:r>
    </w:p>
    <w:p w:rsidR="00000000" w:rsidDel="00000000" w:rsidP="00000000" w:rsidRDefault="00000000" w:rsidRPr="00000000" w14:paraId="0000068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(Standards &amp; Ecosystem)</w:t>
      </w:r>
    </w:p>
    <w:p w:rsidR="00000000" w:rsidDel="00000000" w:rsidP="00000000" w:rsidRDefault="00000000" w:rsidRPr="00000000" w14:paraId="0000068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platform/watermark-pass (spec documentation), docs/standards/</w:t>
      </w:r>
    </w:p>
    <w:p w:rsidR="00000000" w:rsidDel="00000000" w:rsidP="00000000" w:rsidRDefault="00000000" w:rsidRPr="00000000" w14:paraId="0000068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PRE-PROD (External Collaboration)</w:t>
      </w:r>
    </w:p>
    <w:p w:rsidR="00000000" w:rsidDel="00000000" w:rsidP="00000000" w:rsidRDefault="00000000" w:rsidRPr="00000000" w14:paraId="0000068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CTO or Chief Scientist</w:t>
      </w:r>
    </w:p>
    <w:p w:rsidR="00000000" w:rsidDel="00000000" w:rsidP="00000000" w:rsidRDefault="00000000" w:rsidRPr="00000000" w14:paraId="0000068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3 weeks (Month 10–11, overlapping with pilot support)</w:t>
      </w:r>
    </w:p>
    <w:p w:rsidR="00000000" w:rsidDel="00000000" w:rsidP="00000000" w:rsidRDefault="00000000" w:rsidRPr="00000000" w14:paraId="0000068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 stable description of our watermarking and provenance approach (from Phase 2 tasks); ideally involvement in or knowledge of relevant working groups (QIR Alliance, etc.)</w:t>
      </w:r>
    </w:p>
    <w:p w:rsidR="00000000" w:rsidDel="00000000" w:rsidP="00000000" w:rsidRDefault="00000000" w:rsidRPr="00000000" w14:paraId="00000687">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688">
      <w:pPr>
        <w:spacing w:after="240" w:before="240" w:lineRule="auto"/>
        <w:ind w:left="1440" w:firstLine="0"/>
        <w:rPr>
          <w:color w:val="303030"/>
          <w:highlight w:val="white"/>
        </w:rPr>
      </w:pPr>
      <w:r w:rsidDel="00000000" w:rsidR="00000000" w:rsidRPr="00000000">
        <w:rPr>
          <w:color w:val="303030"/>
          <w:highlight w:val="white"/>
          <w:rtl w:val="0"/>
        </w:rPr>
        <w:t xml:space="preserve">a.</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Prepare a </w:t>
      </w:r>
      <w:r w:rsidDel="00000000" w:rsidR="00000000" w:rsidRPr="00000000">
        <w:rPr>
          <w:b w:val="1"/>
          <w:bCs w:val="1"/>
          <w:color w:val="303030"/>
          <w:highlight w:val="white"/>
          <w:rtl w:val="0"/>
        </w:rPr>
        <w:t xml:space="preserve">technical whitepaper or draft specification</w:t>
      </w:r>
      <w:r w:rsidDel="00000000" w:rsidR="00000000" w:rsidRPr="00000000">
        <w:rPr>
          <w:color w:val="303030"/>
          <w:highlight w:val="white"/>
          <w:rtl w:val="0"/>
        </w:rPr>
        <w:t xml:space="preserve"> detailing A4Q’s quantum circuit watermarking and IP provenance scheme. Include the rationale, the method of embedding metadata in QIR/quantum circuits, how it’s extracted, and how it ties to the ledger. Ensure this document is clear enough for an external audience (it might form the basis of a standards proposal).</w:t>
      </w:r>
    </w:p>
    <w:p w:rsidR="00000000" w:rsidDel="00000000" w:rsidP="00000000" w:rsidRDefault="00000000" w:rsidRPr="00000000" w14:paraId="00000689">
      <w:pPr>
        <w:spacing w:after="240" w:before="240" w:lineRule="auto"/>
        <w:ind w:left="1440" w:firstLine="0"/>
        <w:rPr>
          <w:color w:val="303030"/>
          <w:highlight w:val="white"/>
        </w:rPr>
      </w:pPr>
      <w:r w:rsidDel="00000000" w:rsidR="00000000" w:rsidRPr="00000000">
        <w:rPr>
          <w:color w:val="303030"/>
          <w:highlight w:val="white"/>
          <w:rtl w:val="0"/>
        </w:rPr>
        <w:t xml:space="preserve">b.</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Identify relevant </w:t>
      </w:r>
      <w:r w:rsidDel="00000000" w:rsidR="00000000" w:rsidRPr="00000000">
        <w:rPr>
          <w:b w:val="1"/>
          <w:bCs w:val="1"/>
          <w:color w:val="303030"/>
          <w:highlight w:val="white"/>
          <w:rtl w:val="0"/>
        </w:rPr>
        <w:t xml:space="preserve">standards bodies or industry groups</w:t>
      </w:r>
      <w:r w:rsidDel="00000000" w:rsidR="00000000" w:rsidRPr="00000000">
        <w:rPr>
          <w:color w:val="303030"/>
          <w:highlight w:val="white"/>
          <w:rtl w:val="0"/>
        </w:rPr>
        <w:t xml:space="preserve"> (for example, the QIR Alliance for anything QIR-related, IEEE Quantum, or national QC standards initiatives). Submit the draft or present it in a meeting. For instance, request to be on the agenda of the next QIR Alliance call to discuss “Quantum Circuit Watermarking for IP Protection.” Emphasize we have an implementation and data (which boosts credibility).</w:t>
      </w:r>
    </w:p>
    <w:p w:rsidR="00000000" w:rsidDel="00000000" w:rsidP="00000000" w:rsidRDefault="00000000" w:rsidRPr="00000000" w14:paraId="0000068A">
      <w:pPr>
        <w:spacing w:after="240" w:before="240" w:lineRule="auto"/>
        <w:ind w:left="1440" w:firstLine="0"/>
        <w:rPr>
          <w:color w:val="303030"/>
          <w:highlight w:val="white"/>
        </w:rPr>
      </w:pPr>
      <w:r w:rsidDel="00000000" w:rsidR="00000000" w:rsidRPr="00000000">
        <w:rPr>
          <w:color w:val="303030"/>
          <w:highlight w:val="white"/>
          <w:rtl w:val="0"/>
        </w:rPr>
        <w:t xml:space="preserve">c.</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Similarly, compile any insights from our trust fabric design that might influence emerging standards in quantum cloud governance or multi-tenant quantum computing. Without giving away sensitive competitive info, prepare at least talking points or a blog post for the community about how we approach quantum job logging, carbon accounting, etc. This positions us as thought leaders.</w:t>
      </w:r>
    </w:p>
    <w:p w:rsidR="00000000" w:rsidDel="00000000" w:rsidP="00000000" w:rsidRDefault="00000000" w:rsidRPr="00000000" w14:paraId="0000068B">
      <w:pPr>
        <w:spacing w:after="240" w:before="240" w:lineRule="auto"/>
        <w:ind w:left="1440" w:firstLine="0"/>
        <w:rPr>
          <w:color w:val="303030"/>
          <w:highlight w:val="white"/>
        </w:rPr>
      </w:pPr>
      <w:r w:rsidDel="00000000" w:rsidR="00000000" w:rsidRPr="00000000">
        <w:rPr>
          <w:color w:val="303030"/>
          <w:highlight w:val="white"/>
          <w:rtl w:val="0"/>
        </w:rPr>
        <w:t xml:space="preserve">d.</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Internally, coordinate with legal/IP counsel regarding what we contribute. For example, if we have patents filed for watermarking, ensure we’re clear on licensing if we propose it as a standard. Possibly get a legal letter ready if needed (common in standards contribution to declare you’re willing to license necessary IP under fair terms).</w:t>
      </w:r>
    </w:p>
    <w:p w:rsidR="00000000" w:rsidDel="00000000" w:rsidP="00000000" w:rsidRDefault="00000000" w:rsidRPr="00000000" w14:paraId="0000068C">
      <w:pPr>
        <w:spacing w:after="240" w:before="240" w:lineRule="auto"/>
        <w:ind w:left="1440" w:firstLine="0"/>
        <w:rPr>
          <w:color w:val="303030"/>
          <w:highlight w:val="white"/>
        </w:rPr>
      </w:pPr>
      <w:r w:rsidDel="00000000" w:rsidR="00000000" w:rsidRPr="00000000">
        <w:rPr>
          <w:color w:val="303030"/>
          <w:highlight w:val="white"/>
          <w:rtl w:val="0"/>
        </w:rPr>
        <w:t xml:space="preserve">e.</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Incorporate any feedback from these engagements back into our backlog. If the QIR community, for example, suggests using an existing metadata field for provenance instead of our approach, note that for Era 2 implementation. If standards folks highlight a compliance requirement we missed, log it. Essentially treat this as an early peer review of our approach.</w:t>
      </w:r>
    </w:p>
    <w:p w:rsidR="00000000" w:rsidDel="00000000" w:rsidP="00000000" w:rsidRDefault="00000000" w:rsidRPr="00000000" w14:paraId="0000068D">
      <w:pPr>
        <w:spacing w:after="240" w:before="240" w:lineRule="auto"/>
        <w:ind w:left="1440" w:firstLine="0"/>
        <w:rPr>
          <w:color w:val="303030"/>
          <w:highlight w:val="white"/>
        </w:rPr>
      </w:pPr>
      <w:r w:rsidDel="00000000" w:rsidR="00000000" w:rsidRPr="00000000">
        <w:rPr>
          <w:color w:val="303030"/>
          <w:highlight w:val="white"/>
          <w:rtl w:val="0"/>
        </w:rPr>
        <w:t xml:space="preserve">f.</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As part of this narrative, highlight our involvement publicly if possible (without overcommitting). For instance, a blog or tweet: “Invarian is collaborating with the QIR Alliance on standardizing quantum circuit watermarking – ensuring IP provenance for quantum algorithms.” This starts building external validation and interest.</w:t>
      </w:r>
    </w:p>
    <w:p w:rsidR="00000000" w:rsidDel="00000000" w:rsidP="00000000" w:rsidRDefault="00000000" w:rsidRPr="00000000" w14:paraId="0000068E">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68F">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published artifact like “A4Q Quantum Watermarking Specification Draft v1.0” in our docs/standards directory or on an external site. The content should detail our watermark schema (e.g. how we encode jobID in angles or circuits) sufficiently for others to implement or critique.</w:t>
      </w:r>
    </w:p>
    <w:p w:rsidR="00000000" w:rsidDel="00000000" w:rsidP="00000000" w:rsidRDefault="00000000" w:rsidRPr="00000000" w14:paraId="00000690">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Proof of engagement: meeting minutes, an email from a working group, or a conference workshop slide that shows we presented our approach. For example, a snippet of an IEEE workshop agenda with our talk listed, or an email from the QIR Alliance, “Thank you for the draft, we will review...”. Even better, any positive commentary: e.g. a working group member saying “This is interesting, could be very useful for quantum IP management.”</w:t>
      </w:r>
    </w:p>
    <w:p w:rsidR="00000000" w:rsidDel="00000000" w:rsidP="00000000" w:rsidRDefault="00000000" w:rsidRPr="00000000" w14:paraId="00000691">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Internal IP check: a short memo that our patent strategy is aligned with what we’re sharing. (We don’t include this publicly, but ensure it’s done.) Acceptance for us is that we’ve not inadvertently given away crown jewels without protection.</w:t>
      </w:r>
    </w:p>
    <w:p w:rsidR="00000000" w:rsidDel="00000000" w:rsidP="00000000" w:rsidRDefault="00000000" w:rsidRPr="00000000" w14:paraId="00000692">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By doing this in Phase 3, we expect not a full standard adoption (that can take years), but evidence of </w:t>
      </w:r>
      <w:r w:rsidDel="00000000" w:rsidR="00000000" w:rsidRPr="00000000">
        <w:rPr>
          <w:b w:val="1"/>
          <w:bCs w:val="1"/>
          <w:color w:val="303030"/>
          <w:highlight w:val="white"/>
          <w:rtl w:val="0"/>
        </w:rPr>
        <w:t xml:space="preserve">serious consideration</w:t>
      </w:r>
      <w:r w:rsidDel="00000000" w:rsidR="00000000" w:rsidRPr="00000000">
        <w:rPr>
          <w:color w:val="303030"/>
          <w:highlight w:val="white"/>
          <w:rtl w:val="0"/>
        </w:rPr>
        <w:t xml:space="preserve"> by the community. We want A4Q to be seen as the de facto reference implementation of quantum IP governance. A measure of success: maybe being invited to co-author a proposal or join a committee officially. If that happens (say, we join a standards working group on quantum metadata), that’s great evidence in our investor narrative later.</w:t>
      </w:r>
    </w:p>
    <w:p w:rsidR="00000000" w:rsidDel="00000000" w:rsidP="00000000" w:rsidRDefault="00000000" w:rsidRPr="00000000" w14:paraId="00000693">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output of this task also ensures our </w:t>
      </w:r>
      <w:r w:rsidDel="00000000" w:rsidR="00000000" w:rsidRPr="00000000">
        <w:rPr>
          <w:i w:val="1"/>
          <w:iCs w:val="1"/>
          <w:color w:val="303030"/>
          <w:highlight w:val="white"/>
          <w:rtl w:val="0"/>
        </w:rPr>
        <w:t xml:space="preserve">internal</w:t>
      </w:r>
      <w:r w:rsidDel="00000000" w:rsidR="00000000" w:rsidRPr="00000000">
        <w:rPr>
          <w:color w:val="303030"/>
          <w:highlight w:val="white"/>
          <w:rtl w:val="0"/>
        </w:rPr>
        <w:t xml:space="preserve"> alignment: it forces us to solidify our approach in writing and compare with state-of-art, which is valuable before we scale further.</w:t>
      </w:r>
    </w:p>
    <w:p w:rsidR="00000000" w:rsidDel="00000000" w:rsidP="00000000" w:rsidRDefault="00000000" w:rsidRPr="00000000" w14:paraId="00000694">
      <w:pPr>
        <w:numPr>
          <w:ilvl w:val="0"/>
          <w:numId w:val="24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Time is a big factor – contributing to standards can be slow and resource-consuming. But the upside is high in credibility and shaping the field. We allocate limited time here (3 weeks, likely spread out) and possibly involve an external advisor who already sits on a committee to champion our ideas. The risk is exposing our ideas to competitors; we mitigate by ensuring we’ve secured IP (patents filed) by now for core innovations. Overall, this effort is about long-term ecosystem play, which investors and partners will appreciate even if it doesn’t yield immediate product features.</w:t>
      </w:r>
    </w:p>
    <w:p w:rsidR="00000000" w:rsidDel="00000000" w:rsidP="00000000" w:rsidRDefault="00000000" w:rsidRPr="00000000" w14:paraId="00000695">
      <w:pPr>
        <w:numPr>
          <w:ilvl w:val="0"/>
          <w:numId w:val="249"/>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P3-T4</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Name: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Version 1.0.0 Release Packaging</w:t>
      </w:r>
    </w:p>
    <w:p w:rsidR="00000000" w:rsidDel="00000000" w:rsidP="00000000" w:rsidRDefault="00000000" w:rsidRPr="00000000" w14:paraId="0000069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(Release Management)</w:t>
      </w:r>
    </w:p>
    <w:p w:rsidR="00000000" w:rsidDel="00000000" w:rsidP="00000000" w:rsidRDefault="00000000" w:rsidRPr="00000000" w14:paraId="0000069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infra/helm (charts), docs/CHANGELOG.md, CI/CD release pipelines</w:t>
      </w:r>
    </w:p>
    <w:p w:rsidR="00000000" w:rsidDel="00000000" w:rsidP="00000000" w:rsidRDefault="00000000" w:rsidRPr="00000000" w14:paraId="0000069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PROD-REQUIRED</w:t>
      </w:r>
    </w:p>
    <w:p w:rsidR="00000000" w:rsidDel="00000000" w:rsidP="00000000" w:rsidRDefault="00000000" w:rsidRPr="00000000" w14:paraId="0000069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Release Manager / DevOps</w:t>
      </w:r>
    </w:p>
    <w:p w:rsidR="00000000" w:rsidDel="00000000" w:rsidP="00000000" w:rsidRDefault="00000000" w:rsidRPr="00000000" w14:paraId="0000069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2 weeks (Month 12)</w:t>
      </w:r>
    </w:p>
    <w:p w:rsidR="00000000" w:rsidDel="00000000" w:rsidP="00000000" w:rsidRDefault="00000000" w:rsidRPr="00000000" w14:paraId="0000069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All critical fixes from pilot feedback applied; P3-T1 ORR passed; documentation updated (user guides from earlier tasks)</w:t>
      </w:r>
    </w:p>
    <w:p w:rsidR="00000000" w:rsidDel="00000000" w:rsidP="00000000" w:rsidRDefault="00000000" w:rsidRPr="00000000" w14:paraId="0000069C">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69D">
      <w:pPr>
        <w:spacing w:after="240" w:before="240" w:lineRule="auto"/>
        <w:ind w:left="1440" w:firstLine="0"/>
        <w:rPr>
          <w:color w:val="303030"/>
          <w:highlight w:val="white"/>
        </w:rPr>
      </w:pPr>
      <w:r w:rsidDel="00000000" w:rsidR="00000000" w:rsidRPr="00000000">
        <w:rPr>
          <w:color w:val="303030"/>
          <w:highlight w:val="white"/>
          <w:rtl w:val="0"/>
        </w:rPr>
        <w:t xml:space="preserve">a.</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Create a release branch and </w:t>
      </w:r>
      <w:r w:rsidDel="00000000" w:rsidR="00000000" w:rsidRPr="00000000">
        <w:rPr>
          <w:b w:val="1"/>
          <w:bCs w:val="1"/>
          <w:color w:val="303030"/>
          <w:highlight w:val="white"/>
          <w:rtl w:val="0"/>
        </w:rPr>
        <w:t xml:space="preserve">freeze code</w:t>
      </w:r>
      <w:r w:rsidDel="00000000" w:rsidR="00000000" w:rsidRPr="00000000">
        <w:rPr>
          <w:color w:val="303030"/>
          <w:highlight w:val="white"/>
          <w:rtl w:val="0"/>
        </w:rPr>
        <w:t xml:space="preserve"> for v1.0.0 (which might correspond to our internal V1.2 since V1.1 was GA prototype). Increment version numbers in all modules according to semantic versioning. Ensure consistency (e.g. SDK marked v1.0.0, services have v1.0.0 tags).</w:t>
      </w:r>
    </w:p>
    <w:p w:rsidR="00000000" w:rsidDel="00000000" w:rsidP="00000000" w:rsidRDefault="00000000" w:rsidRPr="00000000" w14:paraId="0000069E">
      <w:pPr>
        <w:spacing w:after="240" w:before="240" w:lineRule="auto"/>
        <w:ind w:left="1440" w:firstLine="0"/>
        <w:rPr>
          <w:color w:val="303030"/>
          <w:highlight w:val="white"/>
        </w:rPr>
      </w:pPr>
      <w:r w:rsidDel="00000000" w:rsidR="00000000" w:rsidRPr="00000000">
        <w:rPr>
          <w:color w:val="303030"/>
          <w:highlight w:val="white"/>
          <w:rtl w:val="0"/>
        </w:rPr>
        <w:t xml:space="preserve">b.</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Generate final build artifacts: build Docker images for each service with the v1.0.0 tag and push to the designated registry. Package the Helm chart as a4q-1.0.0.tgz. Build any CLI binaries (if the CLI is distributed separately, e.g. a a4qctl binary for multiple OS) and prepare them for download.</w:t>
      </w:r>
    </w:p>
    <w:p w:rsidR="00000000" w:rsidDel="00000000" w:rsidP="00000000" w:rsidRDefault="00000000" w:rsidRPr="00000000" w14:paraId="0000069F">
      <w:pPr>
        <w:spacing w:after="240" w:before="240" w:lineRule="auto"/>
        <w:ind w:left="1440" w:firstLine="0"/>
        <w:rPr>
          <w:color w:val="303030"/>
          <w:highlight w:val="white"/>
        </w:rPr>
      </w:pPr>
      <w:r w:rsidDel="00000000" w:rsidR="00000000" w:rsidRPr="00000000">
        <w:rPr>
          <w:color w:val="303030"/>
          <w:highlight w:val="white"/>
          <w:rtl w:val="0"/>
        </w:rPr>
        <w:t xml:space="preserve">c.</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Compile </w:t>
      </w:r>
      <w:r w:rsidDel="00000000" w:rsidR="00000000" w:rsidRPr="00000000">
        <w:rPr>
          <w:b w:val="1"/>
          <w:bCs w:val="1"/>
          <w:color w:val="303030"/>
          <w:highlight w:val="white"/>
          <w:rtl w:val="0"/>
        </w:rPr>
        <w:t xml:space="preserve">release notes</w:t>
      </w:r>
      <w:r w:rsidDel="00000000" w:rsidR="00000000" w:rsidRPr="00000000">
        <w:rPr>
          <w:color w:val="303030"/>
          <w:highlight w:val="white"/>
          <w:rtl w:val="0"/>
        </w:rPr>
        <w:t xml:space="preserve"> (CHANGELOG). Highlight major features delivered since GA (V8): e.g. “Added support for IBM Quantum backend, Vault integration for keys, multi-region ledger, etc.” List any known limitations or tech preview features (maybe Discovery plane is still experimental, etc.). This ensures transparency to early adopters.</w:t>
      </w:r>
    </w:p>
    <w:p w:rsidR="00000000" w:rsidDel="00000000" w:rsidP="00000000" w:rsidRDefault="00000000" w:rsidRPr="00000000" w14:paraId="000006A0">
      <w:pPr>
        <w:spacing w:after="240" w:before="240" w:lineRule="auto"/>
        <w:ind w:left="1440" w:firstLine="0"/>
        <w:rPr>
          <w:color w:val="303030"/>
          <w:highlight w:val="white"/>
        </w:rPr>
      </w:pPr>
      <w:r w:rsidDel="00000000" w:rsidR="00000000" w:rsidRPr="00000000">
        <w:rPr>
          <w:color w:val="303030"/>
          <w:highlight w:val="white"/>
          <w:rtl w:val="0"/>
        </w:rPr>
        <w:t xml:space="preserve">d.</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Include installation instructions geared toward an external audience. Our internal deployment guide from P3-T2 can be simplified for general use. For example, “Ensure you have a Kubernetes cluster, Vault, etc., then run helm install….” Even if we don’t expect strangers to install without us, writing this is a good exercise to see if anything is unclear.</w:t>
      </w:r>
    </w:p>
    <w:p w:rsidR="00000000" w:rsidDel="00000000" w:rsidP="00000000" w:rsidRDefault="00000000" w:rsidRPr="00000000" w14:paraId="000006A1">
      <w:pPr>
        <w:spacing w:after="240" w:before="240" w:lineRule="auto"/>
        <w:ind w:left="1440" w:firstLine="0"/>
        <w:rPr>
          <w:color w:val="303030"/>
          <w:highlight w:val="white"/>
        </w:rPr>
      </w:pPr>
      <w:r w:rsidDel="00000000" w:rsidR="00000000" w:rsidRPr="00000000">
        <w:rPr>
          <w:color w:val="303030"/>
          <w:highlight w:val="white"/>
          <w:rtl w:val="0"/>
        </w:rPr>
        <w:t xml:space="preserve">e.</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Perform a clean-slate test of the release artifacts: have an engineer (not using dev environment) follow the instructions from scratch (new clone of repo, use the published images or build from release branch) to bring up the system. This simulates an open-source user or a new team setting it up. All tests should pass in this fresh setup.</w:t>
      </w:r>
    </w:p>
    <w:p w:rsidR="00000000" w:rsidDel="00000000" w:rsidP="00000000" w:rsidRDefault="00000000" w:rsidRPr="00000000" w14:paraId="000006A2">
      <w:pPr>
        <w:spacing w:after="240" w:before="240" w:lineRule="auto"/>
        <w:ind w:left="1440" w:firstLine="0"/>
        <w:rPr>
          <w:color w:val="303030"/>
          <w:highlight w:val="white"/>
        </w:rPr>
      </w:pPr>
      <w:r w:rsidDel="00000000" w:rsidR="00000000" w:rsidRPr="00000000">
        <w:rPr>
          <w:color w:val="303030"/>
          <w:highlight w:val="white"/>
          <w:rtl w:val="0"/>
        </w:rPr>
        <w:t xml:space="preserve">f.</w:t>
      </w:r>
      <w:r w:rsidDel="00000000" w:rsidR="00000000" w:rsidRPr="00000000">
        <w:rPr>
          <w:color w:val="303030"/>
          <w:sz w:val="14"/>
          <w:szCs w:val="14"/>
          <w:highlight w:val="white"/>
          <w:rtl w:val="0"/>
        </w:rPr>
        <w:t xml:space="preserve">        </w:t>
      </w:r>
      <w:r w:rsidDel="00000000" w:rsidR="00000000" w:rsidRPr="00000000">
        <w:rPr>
          <w:color w:val="303030"/>
          <w:highlight w:val="white"/>
          <w:rtl w:val="0"/>
        </w:rPr>
        <w:t xml:space="preserve">Tag the repository in git as v1.0.0. Archive the release: e.g. create a GitHub release (if applicable) or store the artifact bundle in an internal server if it’s private. Essentially, mark this version in a way that it cannot be altered (for audit and rollback reference).</w:t>
      </w:r>
    </w:p>
    <w:p w:rsidR="00000000" w:rsidDel="00000000" w:rsidP="00000000" w:rsidRDefault="00000000" w:rsidRPr="00000000" w14:paraId="000006A3">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6A4">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Release Artifacts:</w:t>
      </w:r>
      <w:r w:rsidDel="00000000" w:rsidR="00000000" w:rsidRPr="00000000">
        <w:rPr>
          <w:color w:val="303030"/>
          <w:highlight w:val="white"/>
          <w:rtl w:val="0"/>
        </w:rPr>
        <w:t xml:space="preserve"> The existence of a4q-platform-1.0.0.tgz (Helm chart package), Docker images labeled :1.0.0 for each service, and possibly a a4qctl-v1.0.0-linux.zip and similar for CLI. These are all accessible to the team/partner (and to external users if we open source or distribute to them).</w:t>
      </w:r>
    </w:p>
    <w:p w:rsidR="00000000" w:rsidDel="00000000" w:rsidP="00000000" w:rsidRDefault="00000000" w:rsidRPr="00000000" w14:paraId="000006A5">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CHANGELOG.md (or release notes doc) in the repo updated with an entry for v1.0.0, dated appropriately, listing features and known issues. For example: “</w:t>
      </w:r>
      <w:r w:rsidDel="00000000" w:rsidR="00000000" w:rsidRPr="00000000">
        <w:rPr>
          <w:b w:val="1"/>
          <w:bCs w:val="1"/>
          <w:color w:val="303030"/>
          <w:highlight w:val="white"/>
          <w:rtl w:val="0"/>
        </w:rPr>
        <w:t xml:space="preserve">v1.0.0</w:t>
      </w:r>
      <w:r w:rsidDel="00000000" w:rsidR="00000000" w:rsidRPr="00000000">
        <w:rPr>
          <w:color w:val="303030"/>
          <w:highlight w:val="white"/>
          <w:rtl w:val="0"/>
        </w:rPr>
        <w:t xml:space="preserve"> – Highlights: Integration with real QPU (IBM), multi-tenant ledger support (beta), full metric/telemetry endpoints, etc. Known limitations: QAGF is experimental, system tested up to N jobs/hour, etc.” This shows we are communicating the maturity level clearly.</w:t>
      </w:r>
    </w:p>
    <w:p w:rsidR="00000000" w:rsidDel="00000000" w:rsidP="00000000" w:rsidRDefault="00000000" w:rsidRPr="00000000" w14:paraId="000006A6">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 screenshot or log from the clean install test (artifact _artifacts/v1.0.0_clean_install.log) showing steps like cloning the repo, deploying the Helm chart, and successfully running a sample job. This proves that someone other than the dev who built it can get it running using only the packaged materials and documentation.</w:t>
      </w:r>
    </w:p>
    <w:p w:rsidR="00000000" w:rsidDel="00000000" w:rsidP="00000000" w:rsidRDefault="00000000" w:rsidRPr="00000000" w14:paraId="000006A7">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git tag v1.0.0 in our repository (we can list the commit hash in the report). Also, evidence that the CI/CD pipeline ran for this tag and perhaps automatically published the artifacts. If we have CI badges or a release pipeline, note that it passed for v1.0.0.</w:t>
      </w:r>
    </w:p>
    <w:p w:rsidR="00000000" w:rsidDel="00000000" w:rsidP="00000000" w:rsidRDefault="00000000" w:rsidRPr="00000000" w14:paraId="000006A8">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Perhaps an internal sign-off email or meeting notes where the team acknowledges the release is cut. (In a real org, this might be an internal announcement like “v1.0.0 is released!” summarizing what’s next.)</w:t>
      </w:r>
    </w:p>
    <w:p w:rsidR="00000000" w:rsidDel="00000000" w:rsidP="00000000" w:rsidRDefault="00000000" w:rsidRPr="00000000" w14:paraId="000006A9">
      <w:pPr>
        <w:spacing w:after="240" w:before="240" w:lineRule="auto"/>
        <w:ind w:left="1440" w:firstLine="0"/>
        <w:rPr>
          <w:color w:val="303030"/>
          <w:highlight w:val="white"/>
        </w:rPr>
      </w:pPr>
      <w:r w:rsidDel="00000000" w:rsidR="00000000" w:rsidRPr="00000000">
        <w:rPr>
          <w:rFonts w:ascii="Courier New" w:cs="Courier New" w:eastAsia="Courier New" w:hAnsi="Courier New"/>
          <w:color w:val="303030"/>
          <w:highlight w:val="white"/>
          <w:rtl w:val="0"/>
        </w:rPr>
        <w:t xml:space="preserve">o</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With this task complete, we formally have a </w:t>
      </w:r>
      <w:r w:rsidDel="00000000" w:rsidR="00000000" w:rsidRPr="00000000">
        <w:rPr>
          <w:b w:val="1"/>
          <w:bCs w:val="1"/>
          <w:color w:val="303030"/>
          <w:highlight w:val="white"/>
          <w:rtl w:val="0"/>
        </w:rPr>
        <w:t xml:space="preserve">production-ready v1.0</w:t>
      </w:r>
      <w:r w:rsidDel="00000000" w:rsidR="00000000" w:rsidRPr="00000000">
        <w:rPr>
          <w:color w:val="303030"/>
          <w:highlight w:val="white"/>
          <w:rtl w:val="0"/>
        </w:rPr>
        <w:t xml:space="preserve"> in hand. The next step beyond 24 months would be turning this into broader availability (which aligns with Era 2 starting). The acceptance of P3-T4 essentially marks the end of our 0–24 month execution program with success.</w:t>
      </w:r>
    </w:p>
    <w:p w:rsidR="00000000" w:rsidDel="00000000" w:rsidP="00000000" w:rsidRDefault="00000000" w:rsidRPr="00000000" w14:paraId="000006A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It’s mostly administrative but very important not to rush this. Skipping proper packaging can lead to headaches (inconsistent versions deployed, etc.). We should treat this as if we were releasing to an open source community or external customers, even if at first it’s just for design partners. That mindset ensures quality. One risk is any last-minute bug from pilot feedback that slipped – if something is critical, we might decide to include the fix and cut 1.0.1 quickly. That’s okay; our process should accommodate patch releases. Overall, this step sets the tone: our v1.0 should be solid and well-documented, establishing credibility for all future releases.</w:t>
      </w:r>
    </w:p>
    <w:p w:rsidR="00000000" w:rsidDel="00000000" w:rsidP="00000000" w:rsidRDefault="00000000" w:rsidRPr="00000000" w14:paraId="000006AB">
      <w:pPr>
        <w:pStyle w:val="Heading1"/>
        <w:keepNext w:val="0"/>
        <w:keepLines w:val="0"/>
        <w:spacing w:before="480" w:lineRule="auto"/>
        <w:rPr>
          <w:b w:val="1"/>
          <w:bCs w:val="1"/>
          <w:color w:val="303030"/>
          <w:sz w:val="46"/>
          <w:szCs w:val="46"/>
          <w:highlight w:val="white"/>
        </w:rPr>
      </w:pPr>
      <w:bookmarkStart w:colFirst="0" w:colLast="0" w:name="_m5f1h4t5y5f1" w:id="45"/>
      <w:bookmarkEnd w:id="45"/>
      <w:r w:rsidDel="00000000" w:rsidR="00000000" w:rsidRPr="00000000">
        <w:rPr>
          <w:b w:val="1"/>
          <w:bCs w:val="1"/>
          <w:color w:val="303030"/>
          <w:sz w:val="46"/>
          <w:szCs w:val="46"/>
          <w:highlight w:val="white"/>
          <w:rtl w:val="0"/>
        </w:rPr>
        <w:t xml:space="preserve">2. 2-Year Eras and Product-Launch Iterations (Years 2–10)</w:t>
      </w:r>
    </w:p>
    <w:p w:rsidR="00000000" w:rsidDel="00000000" w:rsidP="00000000" w:rsidRDefault="00000000" w:rsidRPr="00000000" w14:paraId="000006AC">
      <w:pPr>
        <w:spacing w:after="240" w:before="240" w:lineRule="auto"/>
        <w:rPr>
          <w:color w:val="303030"/>
          <w:highlight w:val="white"/>
        </w:rPr>
      </w:pPr>
      <w:r w:rsidDel="00000000" w:rsidR="00000000" w:rsidRPr="00000000">
        <w:rPr>
          <w:color w:val="303030"/>
          <w:highlight w:val="white"/>
          <w:rtl w:val="0"/>
        </w:rPr>
        <w:t xml:space="preserve">With the initial 0–2 year foundation laid (Era 1 culminating in v1.0/v2.0), the roadmap proceeds in four subsequent </w:t>
      </w:r>
      <w:r w:rsidDel="00000000" w:rsidR="00000000" w:rsidRPr="00000000">
        <w:rPr>
          <w:b w:val="1"/>
          <w:bCs w:val="1"/>
          <w:color w:val="303030"/>
          <w:highlight w:val="white"/>
          <w:rtl w:val="0"/>
        </w:rPr>
        <w:t xml:space="preserve">era-level iterations</w:t>
      </w:r>
      <w:r w:rsidDel="00000000" w:rsidR="00000000" w:rsidRPr="00000000">
        <w:rPr>
          <w:color w:val="303030"/>
          <w:highlight w:val="white"/>
          <w:rtl w:val="0"/>
        </w:rPr>
        <w:t xml:space="preserve"> of approximately 2 years each. Each era corresponds to a major evolution of the platform’s capabilities, tightens key SLOs, and targets specific strategic milestones (often ending with a major version release and a checkpoint review). Below, we outline Eras 2 through 5, including their high-level goals and a checklist of major items to accomplish in each era. (We include Era 1 for completeness, summarizing what was achieved in the first 2 years, although the detailed tasks were covered in Section 1.)</w:t>
      </w:r>
    </w:p>
    <w:p w:rsidR="00000000" w:rsidDel="00000000" w:rsidP="00000000" w:rsidRDefault="00000000" w:rsidRPr="00000000" w14:paraId="000006AD">
      <w:pPr>
        <w:pStyle w:val="Heading2"/>
        <w:keepNext w:val="0"/>
        <w:keepLines w:val="0"/>
        <w:spacing w:after="80" w:lineRule="auto"/>
        <w:rPr>
          <w:b w:val="1"/>
          <w:bCs w:val="1"/>
          <w:color w:val="303030"/>
          <w:sz w:val="34"/>
          <w:szCs w:val="34"/>
          <w:highlight w:val="white"/>
        </w:rPr>
      </w:pPr>
      <w:bookmarkStart w:colFirst="0" w:colLast="0" w:name="_yrhfyt3jafp9" w:id="46"/>
      <w:bookmarkEnd w:id="46"/>
      <w:r w:rsidDel="00000000" w:rsidR="00000000" w:rsidRPr="00000000">
        <w:rPr>
          <w:b w:val="1"/>
          <w:bCs w:val="1"/>
          <w:color w:val="303030"/>
          <w:sz w:val="34"/>
          <w:szCs w:val="34"/>
          <w:highlight w:val="white"/>
          <w:rtl w:val="0"/>
        </w:rPr>
        <w:t xml:space="preserve">Era 1 (Years 0–2, 2025–2027) – Post-GA Foundation &amp; Pilot Proving</w:t>
      </w:r>
    </w:p>
    <w:p w:rsidR="00000000" w:rsidDel="00000000" w:rsidP="00000000" w:rsidRDefault="00000000" w:rsidRPr="00000000" w14:paraId="000006AE">
      <w:pPr>
        <w:spacing w:after="240" w:before="240" w:lineRule="auto"/>
        <w:rPr>
          <w:color w:val="303030"/>
          <w:highlight w:val="white"/>
        </w:rPr>
      </w:pPr>
      <w:r w:rsidDel="00000000" w:rsidR="00000000" w:rsidRPr="00000000">
        <w:rPr>
          <w:b w:val="1"/>
          <w:bCs w:val="1"/>
          <w:color w:val="303030"/>
          <w:highlight w:val="white"/>
          <w:rtl w:val="0"/>
        </w:rPr>
        <w:t xml:space="preserve">Strategic Goals:</w:t>
      </w:r>
      <w:r w:rsidDel="00000000" w:rsidR="00000000" w:rsidRPr="00000000">
        <w:rPr>
          <w:color w:val="303030"/>
          <w:highlight w:val="white"/>
          <w:rtl w:val="0"/>
        </w:rPr>
        <w:t xml:space="preserve"> In Era 1, the priority is to harden the GA prototype into a secure, measurable product and prove its value in a controlled setting. Goals include: bringing </w:t>
      </w:r>
      <w:r w:rsidDel="00000000" w:rsidR="00000000" w:rsidRPr="00000000">
        <w:rPr>
          <w:b w:val="1"/>
          <w:bCs w:val="1"/>
          <w:color w:val="303030"/>
          <w:highlight w:val="white"/>
          <w:rtl w:val="0"/>
        </w:rPr>
        <w:t xml:space="preserve">Discovery</w:t>
      </w:r>
      <w:r w:rsidDel="00000000" w:rsidR="00000000" w:rsidRPr="00000000">
        <w:rPr>
          <w:color w:val="303030"/>
          <w:highlight w:val="white"/>
          <w:rtl w:val="0"/>
        </w:rPr>
        <w:t xml:space="preserve"> plane from concept to a working prototype (internal QAGF v0.1, not yet external); establishing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plane reliability (all DK invariants met in real deployments, PQC security integrated, multi-region ledger basics); and developing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plane fundamentals (orchestrator managing real QPU backend, basic failover and carbon-awareness). Success by end of Era 1 means having at least two successful pilot installations (design partners running real jobs) and initial industry validation (e.g. contributed our watermark spec to a standards discussion).</w:t>
      </w:r>
    </w:p>
    <w:p w:rsidR="00000000" w:rsidDel="00000000" w:rsidP="00000000" w:rsidRDefault="00000000" w:rsidRPr="00000000" w14:paraId="000006AF">
      <w:pPr>
        <w:spacing w:after="240" w:before="240" w:lineRule="auto"/>
        <w:rPr>
          <w:b w:val="1"/>
          <w:bCs w:val="1"/>
          <w:color w:val="303030"/>
          <w:highlight w:val="white"/>
        </w:rPr>
      </w:pPr>
      <w:r w:rsidDel="00000000" w:rsidR="00000000" w:rsidRPr="00000000">
        <w:rPr>
          <w:b w:val="1"/>
          <w:bCs w:val="1"/>
          <w:color w:val="303030"/>
          <w:highlight w:val="white"/>
          <w:rtl w:val="0"/>
        </w:rPr>
        <w:t xml:space="preserve">Era 1 Key Items:</w:t>
      </w:r>
    </w:p>
    <w:p w:rsidR="00000000" w:rsidDel="00000000" w:rsidP="00000000" w:rsidRDefault="00000000" w:rsidRPr="00000000" w14:paraId="000006B0">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Era 1 Item I1: Production Security &amp; Invariants Lockdown</w:t>
      </w:r>
    </w:p>
    <w:p w:rsidR="00000000" w:rsidDel="00000000" w:rsidP="00000000" w:rsidRDefault="00000000" w:rsidRPr="00000000" w14:paraId="000006B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Governance (with cross-cutting impact)</w:t>
      </w:r>
    </w:p>
    <w:p w:rsidR="00000000" w:rsidDel="00000000" w:rsidP="00000000" w:rsidRDefault="00000000" w:rsidRPr="00000000" w14:paraId="000006B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Fully integrate </w:t>
      </w:r>
      <w:r w:rsidDel="00000000" w:rsidR="00000000" w:rsidRPr="00000000">
        <w:rPr>
          <w:b w:val="1"/>
          <w:bCs w:val="1"/>
          <w:color w:val="303030"/>
          <w:highlight w:val="white"/>
          <w:rtl w:val="0"/>
        </w:rPr>
        <w:t xml:space="preserve">PQC key management</w:t>
      </w:r>
      <w:r w:rsidDel="00000000" w:rsidR="00000000" w:rsidRPr="00000000">
        <w:rPr>
          <w:color w:val="303030"/>
          <w:highlight w:val="white"/>
          <w:rtl w:val="0"/>
        </w:rPr>
        <w:t xml:space="preserve"> (all encryption/signing keys out of code and into KMS/HSM), enforce “real mode only” (no simulation backdoors in production builds), and embed all DK invariant checks as runtime monitors and CI gates. Essentially deliver the system exactly meeting its spec for performance and reliability from day one. By end of Era 1, every service runs with real cryptography and every release is blocked if it deviates from p95 latency, TPR, uptime, etc. targets</w:t>
      </w:r>
      <w:r w:rsidDel="00000000" w:rsidR="00000000" w:rsidRPr="00000000">
        <w:rPr>
          <w:i w:val="1"/>
          <w:iCs w:val="1"/>
          <w:color w:val="303030"/>
          <w:highlight w:val="white"/>
          <w:rtl w:val="0"/>
        </w:rPr>
        <w:t xml:space="preserve">[8][9]</w:t>
      </w:r>
      <w:r w:rsidDel="00000000" w:rsidR="00000000" w:rsidRPr="00000000">
        <w:rPr>
          <w:color w:val="303030"/>
          <w:highlight w:val="white"/>
          <w:rtl w:val="0"/>
        </w:rPr>
        <w:t xml:space="preserve">.</w:t>
      </w:r>
    </w:p>
    <w:p w:rsidR="00000000" w:rsidDel="00000000" w:rsidP="00000000" w:rsidRDefault="00000000" w:rsidRPr="00000000" w14:paraId="000006B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Completion of Phase 1 tasks (P1-T1, P1-T2, etc.) establishing constants and metrics; GA (V8) code as baseline.</w:t>
      </w:r>
    </w:p>
    <w:p w:rsidR="00000000" w:rsidDel="00000000" w:rsidP="00000000" w:rsidRDefault="00000000" w:rsidRPr="00000000" w14:paraId="000006B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rFonts w:ascii="Arial Unicode MS" w:cs="Arial Unicode MS" w:eastAsia="Arial Unicode MS" w:hAnsi="Arial Unicode MS"/>
          <w:color w:val="303030"/>
          <w:highlight w:val="white"/>
          <w:rtl w:val="0"/>
        </w:rPr>
        <w:t xml:space="preserve"> Maintain all original DK invariant targets in actual pilot environment (compile p95 ≤250 ms, ledger append ≤120 ms, etc.). Introduce </w:t>
      </w:r>
      <w:r w:rsidDel="00000000" w:rsidR="00000000" w:rsidRPr="00000000">
        <w:rPr>
          <w:b w:val="1"/>
          <w:bCs w:val="1"/>
          <w:color w:val="303030"/>
          <w:highlight w:val="white"/>
          <w:rtl w:val="0"/>
        </w:rPr>
        <w:t xml:space="preserve">stretch Ops Gold budgets</w:t>
      </w:r>
      <w:r w:rsidDel="00000000" w:rsidR="00000000" w:rsidRPr="00000000">
        <w:rPr>
          <w:rFonts w:ascii="Arial Unicode MS" w:cs="Arial Unicode MS" w:eastAsia="Arial Unicode MS" w:hAnsi="Arial Unicode MS"/>
          <w:color w:val="303030"/>
          <w:highlight w:val="white"/>
          <w:rtl w:val="0"/>
        </w:rPr>
        <w:t xml:space="preserve"> (e.g. compile ≤230 ms) and ensure no regressions against them</w:t>
      </w: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w:t>
      </w:r>
    </w:p>
    <w:p w:rsidR="00000000" w:rsidDel="00000000" w:rsidP="00000000" w:rsidRDefault="00000000" w:rsidRPr="00000000" w14:paraId="000006B5">
      <w:pPr>
        <w:numPr>
          <w:ilvl w:val="0"/>
          <w:numId w:val="14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An internal </w:t>
      </w:r>
      <w:r w:rsidDel="00000000" w:rsidR="00000000" w:rsidRPr="00000000">
        <w:rPr>
          <w:b w:val="1"/>
          <w:bCs w:val="1"/>
          <w:color w:val="303030"/>
          <w:highlight w:val="white"/>
          <w:rtl w:val="0"/>
        </w:rPr>
        <w:t xml:space="preserve">v1.1 GA</w:t>
      </w:r>
      <w:r w:rsidDel="00000000" w:rsidR="00000000" w:rsidRPr="00000000">
        <w:rPr>
          <w:color w:val="303030"/>
          <w:highlight w:val="white"/>
          <w:rtl w:val="0"/>
        </w:rPr>
        <w:t xml:space="preserve"> declaration backed by evidence: a full ORR run passes with 10/10 DK gates met, and all “security backstops” (like sim-mode off, fail-closed on errors) are verified</w:t>
      </w:r>
      <w:r w:rsidDel="00000000" w:rsidR="00000000" w:rsidRPr="00000000">
        <w:rPr>
          <w:i w:val="1"/>
          <w:iCs w:val="1"/>
          <w:color w:val="303030"/>
          <w:highlight w:val="white"/>
          <w:rtl w:val="0"/>
        </w:rPr>
        <w:t xml:space="preserve">[10]</w:t>
      </w:r>
      <w:r w:rsidDel="00000000" w:rsidR="00000000" w:rsidRPr="00000000">
        <w:rPr>
          <w:color w:val="303030"/>
          <w:highlight w:val="white"/>
          <w:rtl w:val="0"/>
        </w:rPr>
        <w:t xml:space="preserve">. Internal or external auditors sign off that the platform can run in a production setting securely. By end of Year 2, we can confidently say “The system is stable and secure enough for real workloads,” backed by data and checklists. This green-lights moving on to broader deployments.</w:t>
      </w:r>
    </w:p>
    <w:p w:rsidR="00000000" w:rsidDel="00000000" w:rsidP="00000000" w:rsidRDefault="00000000" w:rsidRPr="00000000" w14:paraId="000006B6">
      <w:pPr>
        <w:numPr>
          <w:ilvl w:val="0"/>
          <w:numId w:val="140"/>
        </w:numPr>
        <w:spacing w:after="240" w:lineRule="auto"/>
        <w:ind w:left="720" w:hanging="360"/>
        <w:rPr>
          <w:color w:val="303030"/>
          <w:highlight w:val="white"/>
        </w:rPr>
      </w:pPr>
      <w:r w:rsidDel="00000000" w:rsidR="00000000" w:rsidRPr="00000000">
        <w:rPr>
          <w:b w:val="1"/>
          <w:bCs w:val="1"/>
          <w:color w:val="303030"/>
          <w:highlight w:val="white"/>
          <w:rtl w:val="0"/>
        </w:rPr>
        <w:t xml:space="preserve">Era 1 Item I2: Enterprise Trust Fabric Deployment</w:t>
      </w:r>
    </w:p>
    <w:p w:rsidR="00000000" w:rsidDel="00000000" w:rsidP="00000000" w:rsidRDefault="00000000" w:rsidRPr="00000000" w14:paraId="000006B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Governance</w:t>
      </w:r>
    </w:p>
    <w:p w:rsidR="00000000" w:rsidDel="00000000" w:rsidP="00000000" w:rsidRDefault="00000000" w:rsidRPr="00000000" w14:paraId="000006B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Trust Fabric 2.0</w:t>
      </w:r>
      <w:r w:rsidDel="00000000" w:rsidR="00000000" w:rsidRPr="00000000">
        <w:rPr>
          <w:color w:val="303030"/>
          <w:highlight w:val="white"/>
          <w:rtl w:val="0"/>
        </w:rPr>
        <w:t xml:space="preserve"> with enterprise-grade enhancements: multi-region ledger replication (active-active across data centers for resilience), a pilot implementation of a blockchain/consortium ledger running in parallel for tamper-evident audit</w:t>
      </w:r>
      <w:r w:rsidDel="00000000" w:rsidR="00000000" w:rsidRPr="00000000">
        <w:rPr>
          <w:i w:val="1"/>
          <w:iCs w:val="1"/>
          <w:color w:val="303030"/>
          <w:highlight w:val="white"/>
          <w:rtl w:val="0"/>
        </w:rPr>
        <w:t xml:space="preserve">[11]</w:t>
      </w:r>
      <w:r w:rsidDel="00000000" w:rsidR="00000000" w:rsidRPr="00000000">
        <w:rPr>
          <w:color w:val="303030"/>
          <w:highlight w:val="white"/>
          <w:rtl w:val="0"/>
        </w:rPr>
        <w:t xml:space="preserve">, external policy packs (e.g. OPA modules for region privacy and data retention) integrated into the trust engine</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 and Vault/HSM-backed key operations for all cryptographic actions. Also, initial contributions of our provenance spec to an industry forum by mid-era (signaling external validation)</w:t>
      </w:r>
      <w:r w:rsidDel="00000000" w:rsidR="00000000" w:rsidRPr="00000000">
        <w:rPr>
          <w:i w:val="1"/>
          <w:iCs w:val="1"/>
          <w:color w:val="303030"/>
          <w:highlight w:val="white"/>
          <w:rtl w:val="0"/>
        </w:rPr>
        <w:t xml:space="preserve">[13]</w:t>
      </w:r>
      <w:r w:rsidDel="00000000" w:rsidR="00000000" w:rsidRPr="00000000">
        <w:rPr>
          <w:color w:val="303030"/>
          <w:highlight w:val="white"/>
          <w:rtl w:val="0"/>
        </w:rPr>
        <w:t xml:space="preserve">.</w:t>
      </w:r>
    </w:p>
    <w:p w:rsidR="00000000" w:rsidDel="00000000" w:rsidP="00000000" w:rsidRDefault="00000000" w:rsidRPr="00000000" w14:paraId="000006B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Execution of key Phase 2 governance tasks (P2-T2 Vault integration, P2-T3 multi-region ledger, P2-T4 policy engine). The GA trust fabric (single-region, in-memory keys) must be upgraded to meet these deliverables.</w:t>
      </w:r>
    </w:p>
    <w:p w:rsidR="00000000" w:rsidDel="00000000" w:rsidP="00000000" w:rsidRDefault="00000000" w:rsidRPr="00000000" w14:paraId="000006B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Governance-plane reliability and integrity are tightened: ledger availability target 99.9% (tolerate region failover), while append latency must </w:t>
      </w:r>
      <w:r w:rsidDel="00000000" w:rsidR="00000000" w:rsidRPr="00000000">
        <w:rPr>
          <w:i w:val="1"/>
          <w:iCs w:val="1"/>
          <w:color w:val="303030"/>
          <w:highlight w:val="white"/>
          <w:rtl w:val="0"/>
        </w:rPr>
        <w:t xml:space="preserve">not</w:t>
      </w:r>
      <w:r w:rsidDel="00000000" w:rsidR="00000000" w:rsidRPr="00000000">
        <w:rPr>
          <w:rFonts w:ascii="Arial Unicode MS" w:cs="Arial Unicode MS" w:eastAsia="Arial Unicode MS" w:hAnsi="Arial Unicode MS"/>
          <w:color w:val="303030"/>
          <w:highlight w:val="white"/>
          <w:rtl w:val="0"/>
        </w:rPr>
        <w:t xml:space="preserve"> degrade significantly with multi-region (target p95 still ~120 ms or better through caching). Audit coverage stays ≥99% or improves (aim 99.9% with redundant logging). Watermark detection TPR remains ~100% even as system scales</w:t>
      </w:r>
      <w:r w:rsidDel="00000000" w:rsidR="00000000" w:rsidRPr="00000000">
        <w:rPr>
          <w:i w:val="1"/>
          <w:iCs w:val="1"/>
          <w:color w:val="303030"/>
          <w:highlight w:val="white"/>
          <w:rtl w:val="0"/>
        </w:rPr>
        <w:t xml:space="preserve">[14]</w:t>
      </w:r>
      <w:r w:rsidDel="00000000" w:rsidR="00000000" w:rsidRPr="00000000">
        <w:rPr>
          <w:color w:val="303030"/>
          <w:highlight w:val="white"/>
          <w:rtl w:val="0"/>
        </w:rPr>
        <w:t xml:space="preserve">.</w:t>
      </w:r>
    </w:p>
    <w:p w:rsidR="00000000" w:rsidDel="00000000" w:rsidP="00000000" w:rsidRDefault="00000000" w:rsidRPr="00000000" w14:paraId="000006BB">
      <w:pPr>
        <w:numPr>
          <w:ilvl w:val="0"/>
          <w:numId w:val="104"/>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Deployment of the trust fabric in a pilot enterprise setting with zero single points of failure. For example, run our ledger across two regions for a month with no data inconsistency, and demonstrate the consortium ledger concept by having a partner run a verifying node. Another exit checkpoint: our watermarking and IP schema is submitted to a standards body (indicating our governance model is on path to wider adoption). Essentially, by Era 1’s end, any major governance weakness (single-region risk, key insecurity) is removed, and the trust fabric is production-ready for multi-org use.</w:t>
      </w:r>
    </w:p>
    <w:p w:rsidR="00000000" w:rsidDel="00000000" w:rsidP="00000000" w:rsidRDefault="00000000" w:rsidRPr="00000000" w14:paraId="000006BC">
      <w:pPr>
        <w:numPr>
          <w:ilvl w:val="0"/>
          <w:numId w:val="104"/>
        </w:numPr>
        <w:spacing w:after="240" w:lineRule="auto"/>
        <w:ind w:left="720" w:hanging="360"/>
        <w:rPr>
          <w:color w:val="303030"/>
          <w:highlight w:val="white"/>
        </w:rPr>
      </w:pPr>
      <w:r w:rsidDel="00000000" w:rsidR="00000000" w:rsidRPr="00000000">
        <w:rPr>
          <w:b w:val="1"/>
          <w:bCs w:val="1"/>
          <w:color w:val="303030"/>
          <w:highlight w:val="white"/>
          <w:rtl w:val="0"/>
        </w:rPr>
        <w:t xml:space="preserve">Era 1 Item I3: Autonomous Orchestration Pilot</w:t>
      </w:r>
    </w:p>
    <w:p w:rsidR="00000000" w:rsidDel="00000000" w:rsidP="00000000" w:rsidRDefault="00000000" w:rsidRPr="00000000" w14:paraId="000006B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Autonomy</w:t>
      </w:r>
    </w:p>
    <w:p w:rsidR="00000000" w:rsidDel="00000000" w:rsidP="00000000" w:rsidRDefault="00000000" w:rsidRPr="00000000" w14:paraId="000006B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Orchestrator 2.0</w:t>
      </w:r>
      <w:r w:rsidDel="00000000" w:rsidR="00000000" w:rsidRPr="00000000">
        <w:rPr>
          <w:color w:val="303030"/>
          <w:highlight w:val="white"/>
          <w:rtl w:val="0"/>
        </w:rPr>
        <w:t xml:space="preserve"> capable of interfacing with real quantum hardware and handling basic autonomous operations. This includes integration with at least one cloud QPU provider API (demonstrated with IBM in Phase 2) and basic multi-backend support (the architecture to add more providers is in place). It also covers initial failover logic for orchestrator instances (proved via chaos tests) and the introduction of carbon-aware scheduling in prototype form. In short, the orchestrator moves from a single-instance demo to a cluster-aware, plugin-extensible service that can run real jobs on real devices.</w:t>
      </w:r>
    </w:p>
    <w:p w:rsidR="00000000" w:rsidDel="00000000" w:rsidP="00000000" w:rsidRDefault="00000000" w:rsidRPr="00000000" w14:paraId="000006B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Phase 2 Autonomy tasks (P2-T1 IBM backend, P2-T6 carbon feed) and Phase 1 tasks ensuring orchestrator metrics and HA.</w:t>
      </w:r>
    </w:p>
    <w:p w:rsidR="00000000" w:rsidDel="00000000" w:rsidP="00000000" w:rsidRDefault="00000000" w:rsidRPr="00000000" w14:paraId="000006C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Continue meeting p95 compile and submission latencies even with the external call overhead (which might not count fully against our SLO, but we aim to hide latency via async operation). Uptime for orchestrator service 99.5%+ (one failover within 60 s allowed, as per invariant). Job success rate may still be ~92% target, recognizing real hardware adds noise – but we aim to maintain success% by catching failures and retrying where sensible. Carbon per job is tracked but not yet optimized (just measured).</w:t>
      </w:r>
    </w:p>
    <w:p w:rsidR="00000000" w:rsidDel="00000000" w:rsidP="00000000" w:rsidRDefault="00000000" w:rsidRPr="00000000" w14:paraId="000006C1">
      <w:pPr>
        <w:numPr>
          <w:ilvl w:val="0"/>
          <w:numId w:val="14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By end of Era 1, we have run at least one </w:t>
      </w:r>
      <w:r w:rsidDel="00000000" w:rsidR="00000000" w:rsidRPr="00000000">
        <w:rPr>
          <w:b w:val="1"/>
          <w:bCs w:val="1"/>
          <w:color w:val="303030"/>
          <w:highlight w:val="white"/>
          <w:rtl w:val="0"/>
        </w:rPr>
        <w:t xml:space="preserve">meaningful quantum workload</w:t>
      </w:r>
      <w:r w:rsidDel="00000000" w:rsidR="00000000" w:rsidRPr="00000000">
        <w:rPr>
          <w:color w:val="303030"/>
          <w:highlight w:val="white"/>
          <w:rtl w:val="0"/>
        </w:rPr>
        <w:t xml:space="preserve"> through the orchestrator on real hardware in a pilot environment. The orchestrator has shown it can juggle multiple jobs and recover from a crash without losing work (evidence from chaos tests in Phase 1). We likely label a version v2.0 at this point (end of 2027) to signify readiness for more users. The platform is no longer tied to a simulator or single cloud – it’s demonstrated in principle as a </w:t>
      </w:r>
      <w:r w:rsidDel="00000000" w:rsidR="00000000" w:rsidRPr="00000000">
        <w:rPr>
          <w:i w:val="1"/>
          <w:iCs w:val="1"/>
          <w:color w:val="303030"/>
          <w:highlight w:val="white"/>
          <w:rtl w:val="0"/>
        </w:rPr>
        <w:t xml:space="preserve">multi-cloud quantum scheduler with basic autonomy</w:t>
      </w:r>
      <w:r w:rsidDel="00000000" w:rsidR="00000000" w:rsidRPr="00000000">
        <w:rPr>
          <w:color w:val="303030"/>
          <w:highlight w:val="white"/>
          <w:rtl w:val="0"/>
        </w:rPr>
        <w:t xml:space="preserve">. This sets the stage for scaling up in Era 2.</w:t>
      </w:r>
    </w:p>
    <w:p w:rsidR="00000000" w:rsidDel="00000000" w:rsidP="00000000" w:rsidRDefault="00000000" w:rsidRPr="00000000" w14:paraId="000006C2">
      <w:pPr>
        <w:numPr>
          <w:ilvl w:val="0"/>
          <w:numId w:val="147"/>
        </w:numPr>
        <w:spacing w:after="240" w:lineRule="auto"/>
        <w:ind w:left="720" w:hanging="360"/>
        <w:rPr>
          <w:color w:val="303030"/>
          <w:highlight w:val="white"/>
        </w:rPr>
      </w:pPr>
      <w:r w:rsidDel="00000000" w:rsidR="00000000" w:rsidRPr="00000000">
        <w:rPr>
          <w:b w:val="1"/>
          <w:bCs w:val="1"/>
          <w:color w:val="303030"/>
          <w:highlight w:val="white"/>
          <w:rtl w:val="0"/>
        </w:rPr>
        <w:t xml:space="preserve">Era 1 Item I4: QAGF Prototype &amp; Demonstration</w:t>
      </w:r>
    </w:p>
    <w:p w:rsidR="00000000" w:rsidDel="00000000" w:rsidP="00000000" w:rsidRDefault="00000000" w:rsidRPr="00000000" w14:paraId="000006C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Discovery</w:t>
      </w:r>
    </w:p>
    <w:p w:rsidR="00000000" w:rsidDel="00000000" w:rsidP="00000000" w:rsidRDefault="00000000" w:rsidRPr="00000000" w14:paraId="000006C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An initial </w:t>
      </w:r>
      <w:r w:rsidDel="00000000" w:rsidR="00000000" w:rsidRPr="00000000">
        <w:rPr>
          <w:b w:val="1"/>
          <w:bCs w:val="1"/>
          <w:color w:val="303030"/>
          <w:highlight w:val="white"/>
          <w:rtl w:val="0"/>
        </w:rPr>
        <w:t xml:space="preserve">Quantum Asset Generative Foundry (QAGF)</w:t>
      </w:r>
      <w:r w:rsidDel="00000000" w:rsidR="00000000" w:rsidRPr="00000000">
        <w:rPr>
          <w:color w:val="303030"/>
          <w:highlight w:val="white"/>
          <w:rtl w:val="0"/>
        </w:rPr>
        <w:t xml:space="preserve"> prototype (v0.1) developed in-house. This is largely an R&amp;D achievement: building an AI-driven tool that can suggest quantum circuits or error-correcting codes, integrated partially with our platform. By end of Era 1, this QAGF is not customer-facing but we demonstrate it on internal benchmarks – e.g. generating a small circuit that, when run through A4Q, improves some outcome or a QEC decoder that reduces error on sample data</w:t>
      </w:r>
      <w:r w:rsidDel="00000000" w:rsidR="00000000" w:rsidRPr="00000000">
        <w:rPr>
          <w:i w:val="1"/>
          <w:iCs w:val="1"/>
          <w:color w:val="303030"/>
          <w:highlight w:val="white"/>
          <w:rtl w:val="0"/>
        </w:rPr>
        <w:t xml:space="preserve">[15]</w:t>
      </w:r>
      <w:r w:rsidDel="00000000" w:rsidR="00000000" w:rsidRPr="00000000">
        <w:rPr>
          <w:color w:val="303030"/>
          <w:highlight w:val="white"/>
          <w:rtl w:val="0"/>
        </w:rPr>
        <w:t xml:space="preserve">. The prototype likely runs offline or in a sandbox environment due to maturity, but the core algorithms (maybe a reinforcement learning model for circuit generation) are in place.</w:t>
      </w:r>
    </w:p>
    <w:p w:rsidR="00000000" w:rsidDel="00000000" w:rsidP="00000000" w:rsidRDefault="00000000" w:rsidRPr="00000000" w14:paraId="000006C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Machine learning expertise allocation; possibly data collected from the pilot runs to train models. QAGF doesn’t depend on earlier phases except having the infrastructure to plug into (SDK, etc.).</w:t>
      </w:r>
    </w:p>
    <w:p w:rsidR="00000000" w:rsidDel="00000000" w:rsidP="00000000" w:rsidRDefault="00000000" w:rsidRPr="00000000" w14:paraId="000006C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N/A for DK invariants (since this is not yet in production use). However, success metrics are defined for discovery R&amp;D: e.g. “QAGF suggested circuit yields X% improvement in some metric vs baseline” or “auto-generated error correction scheme achieves Y logical error rate on standard noise model.” Essentially scientific benchmarks to show the AI discovery concept works at least in some cases.</w:t>
      </w:r>
    </w:p>
    <w:p w:rsidR="00000000" w:rsidDel="00000000" w:rsidP="00000000" w:rsidRDefault="00000000" w:rsidRPr="00000000" w14:paraId="000006C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 successful internal demo day or technical report showing QAGF results. For instance, show that the QAGF can take a given problem and output a quantum circuit that we then watermark, execute, and evaluate. If results are promising, we might release a beta feature flag in the platform (e.g. a hidden CLI command like a4qctl suggest-circuit). The key is to have laid the groundwork so that in Era 2 we can integrate QAGF for real users. Another sign of exit: one or two publications or patent filings on the generative algorithms (establishing thought leadership and IP). Era 1 treats Discovery plane as a parallel track that now can merge into the main product by next era.</w:t>
      </w:r>
    </w:p>
    <w:p w:rsidR="00000000" w:rsidDel="00000000" w:rsidP="00000000" w:rsidRDefault="00000000" w:rsidRPr="00000000" w14:paraId="000006C8">
      <w:pPr>
        <w:pStyle w:val="Heading2"/>
        <w:keepNext w:val="0"/>
        <w:keepLines w:val="0"/>
        <w:spacing w:after="80" w:lineRule="auto"/>
        <w:rPr>
          <w:b w:val="1"/>
          <w:bCs w:val="1"/>
          <w:color w:val="303030"/>
          <w:sz w:val="34"/>
          <w:szCs w:val="34"/>
          <w:highlight w:val="white"/>
        </w:rPr>
      </w:pPr>
      <w:bookmarkStart w:colFirst="0" w:colLast="0" w:name="_g05hrsibg6xw" w:id="47"/>
      <w:bookmarkEnd w:id="47"/>
      <w:r w:rsidDel="00000000" w:rsidR="00000000" w:rsidRPr="00000000">
        <w:rPr>
          <w:b w:val="1"/>
          <w:bCs w:val="1"/>
          <w:color w:val="303030"/>
          <w:sz w:val="34"/>
          <w:szCs w:val="34"/>
          <w:highlight w:val="white"/>
          <w:rtl w:val="0"/>
        </w:rPr>
        <w:t xml:space="preserve">Era 2 (Years 2–4, 2027–2029) – Scaling Up &amp; Early Ecosystem Integration</w:t>
      </w:r>
    </w:p>
    <w:p w:rsidR="00000000" w:rsidDel="00000000" w:rsidP="00000000" w:rsidRDefault="00000000" w:rsidRPr="00000000" w14:paraId="000006C9">
      <w:pPr>
        <w:spacing w:after="240" w:before="240" w:lineRule="auto"/>
        <w:rPr>
          <w:color w:val="303030"/>
          <w:highlight w:val="white"/>
        </w:rPr>
      </w:pPr>
      <w:r w:rsidDel="00000000" w:rsidR="00000000" w:rsidRPr="00000000">
        <w:rPr>
          <w:b w:val="1"/>
          <w:bCs w:val="1"/>
          <w:color w:val="303030"/>
          <w:highlight w:val="white"/>
          <w:rtl w:val="0"/>
        </w:rPr>
        <w:t xml:space="preserve">Strategic Goals:</w:t>
      </w:r>
      <w:r w:rsidDel="00000000" w:rsidR="00000000" w:rsidRPr="00000000">
        <w:rPr>
          <w:color w:val="303030"/>
          <w:highlight w:val="white"/>
          <w:rtl w:val="0"/>
        </w:rPr>
        <w:t xml:space="preserve"> In Era 2, the platform evolves from single-pilot to </w:t>
      </w:r>
      <w:r w:rsidDel="00000000" w:rsidR="00000000" w:rsidRPr="00000000">
        <w:rPr>
          <w:b w:val="1"/>
          <w:bCs w:val="1"/>
          <w:color w:val="303030"/>
          <w:highlight w:val="white"/>
          <w:rtl w:val="0"/>
        </w:rPr>
        <w:t xml:space="preserve">multi-tenant, multi-partner usage</w:t>
      </w:r>
      <w:r w:rsidDel="00000000" w:rsidR="00000000" w:rsidRPr="00000000">
        <w:rPr>
          <w:color w:val="303030"/>
          <w:highlight w:val="white"/>
          <w:rtl w:val="0"/>
        </w:rPr>
        <w:t xml:space="preserve">. The focus is on scaling and opening up: enabling multiple organizations to use a shared network (federated governance), expanding orchestrator to handle many cloud backends, and introducing Discovery features to users in beta form. We target </w:t>
      </w:r>
      <w:r w:rsidDel="00000000" w:rsidR="00000000" w:rsidRPr="00000000">
        <w:rPr>
          <w:b w:val="1"/>
          <w:bCs w:val="1"/>
          <w:color w:val="303030"/>
          <w:highlight w:val="white"/>
          <w:rtl w:val="0"/>
        </w:rPr>
        <w:t xml:space="preserve">Version 3.0</w:t>
      </w:r>
      <w:r w:rsidDel="00000000" w:rsidR="00000000" w:rsidRPr="00000000">
        <w:rPr>
          <w:color w:val="303030"/>
          <w:highlight w:val="white"/>
          <w:rtl w:val="0"/>
        </w:rPr>
        <w:t xml:space="preserve"> by the end of this era, which should support a broader ecosystem. Key goals per plane: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externalize the trust fabric into a multi-organization ledger network (potentially spin it off as a neutral backbone for quantum IP exchange);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introduce adaptive, self-healing features in production (anomaly detection loops actively managing errors, early fault-tolerance controls for small QPU prototypes); </w:t>
      </w:r>
      <w:r w:rsidDel="00000000" w:rsidR="00000000" w:rsidRPr="00000000">
        <w:rPr>
          <w:b w:val="1"/>
          <w:bCs w:val="1"/>
          <w:color w:val="303030"/>
          <w:highlight w:val="white"/>
          <w:rtl w:val="0"/>
        </w:rPr>
        <w:t xml:space="preserve">Discovery:</w:t>
      </w:r>
      <w:r w:rsidDel="00000000" w:rsidR="00000000" w:rsidRPr="00000000">
        <w:rPr>
          <w:color w:val="303030"/>
          <w:highlight w:val="white"/>
          <w:rtl w:val="0"/>
        </w:rPr>
        <w:t xml:space="preserve"> integrate QAGF into the platform as a beta service (users can request algorithm suggestions or code optimizations via the A4Q SDK). We also aim to tighten SLOs as usage grows (e.g. higher uptime and audit standards) and get </w:t>
      </w:r>
      <w:r w:rsidDel="00000000" w:rsidR="00000000" w:rsidRPr="00000000">
        <w:rPr>
          <w:b w:val="1"/>
          <w:bCs w:val="1"/>
          <w:color w:val="303030"/>
          <w:highlight w:val="white"/>
          <w:rtl w:val="0"/>
        </w:rPr>
        <w:t xml:space="preserve">first revenue</w:t>
      </w:r>
      <w:r w:rsidDel="00000000" w:rsidR="00000000" w:rsidRPr="00000000">
        <w:rPr>
          <w:color w:val="303030"/>
          <w:highlight w:val="white"/>
          <w:rtl w:val="0"/>
        </w:rPr>
        <w:t xml:space="preserve"> through design partner subscriptions or PoCs. By Era 2’s end, A4Q should transition from an internal pilot to something that can be offered to select external customers (beyond the original design partners).</w:t>
      </w:r>
    </w:p>
    <w:p w:rsidR="00000000" w:rsidDel="00000000" w:rsidP="00000000" w:rsidRDefault="00000000" w:rsidRPr="00000000" w14:paraId="000006CA">
      <w:pPr>
        <w:spacing w:after="240" w:before="240" w:lineRule="auto"/>
        <w:rPr>
          <w:b w:val="1"/>
          <w:bCs w:val="1"/>
          <w:color w:val="303030"/>
          <w:highlight w:val="white"/>
        </w:rPr>
      </w:pPr>
      <w:r w:rsidDel="00000000" w:rsidR="00000000" w:rsidRPr="00000000">
        <w:rPr>
          <w:b w:val="1"/>
          <w:bCs w:val="1"/>
          <w:color w:val="303030"/>
          <w:highlight w:val="white"/>
          <w:rtl w:val="0"/>
        </w:rPr>
        <w:t xml:space="preserve">Era 2 Key Items:</w:t>
      </w:r>
    </w:p>
    <w:p w:rsidR="00000000" w:rsidDel="00000000" w:rsidP="00000000" w:rsidRDefault="00000000" w:rsidRPr="00000000" w14:paraId="000006CB">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Era 2 Item I1: Federated Trust Fabric &amp; Multi-Org Ledger</w:t>
      </w:r>
    </w:p>
    <w:p w:rsidR="00000000" w:rsidDel="00000000" w:rsidP="00000000" w:rsidRDefault="00000000" w:rsidRPr="00000000" w14:paraId="000006C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Governance</w:t>
      </w:r>
    </w:p>
    <w:p w:rsidR="00000000" w:rsidDel="00000000" w:rsidP="00000000" w:rsidRDefault="00000000" w:rsidRPr="00000000" w14:paraId="000006C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Transition the governance plane from serving a single organization (our team + one partner) to a </w:t>
      </w:r>
      <w:r w:rsidDel="00000000" w:rsidR="00000000" w:rsidRPr="00000000">
        <w:rPr>
          <w:b w:val="1"/>
          <w:bCs w:val="1"/>
          <w:color w:val="303030"/>
          <w:highlight w:val="white"/>
          <w:rtl w:val="0"/>
        </w:rPr>
        <w:t xml:space="preserve">federated model</w:t>
      </w:r>
      <w:r w:rsidDel="00000000" w:rsidR="00000000" w:rsidRPr="00000000">
        <w:rPr>
          <w:color w:val="303030"/>
          <w:highlight w:val="white"/>
          <w:rtl w:val="0"/>
        </w:rPr>
        <w:t xml:space="preserve">. Launch a permissioned ledger network where multiple independent organizations (e.g. a couple of cloud providers, a national lab, a university) each run a trust-fabric node that interoperates</w:t>
      </w:r>
      <w:r w:rsidDel="00000000" w:rsidR="00000000" w:rsidRPr="00000000">
        <w:rPr>
          <w:i w:val="1"/>
          <w:iCs w:val="1"/>
          <w:color w:val="303030"/>
          <w:highlight w:val="white"/>
          <w:rtl w:val="0"/>
        </w:rPr>
        <w:t xml:space="preserve">[16]</w:t>
      </w:r>
      <w:r w:rsidDel="00000000" w:rsidR="00000000" w:rsidRPr="00000000">
        <w:rPr>
          <w:color w:val="303030"/>
          <w:highlight w:val="white"/>
          <w:rtl w:val="0"/>
        </w:rPr>
        <w:t xml:space="preserve">. Implement cross-node trust synchronization – perhaps via periodic consensus or cross-signing of each other’s blocks to ensure a unified global view of IP transactions</w:t>
      </w:r>
      <w:r w:rsidDel="00000000" w:rsidR="00000000" w:rsidRPr="00000000">
        <w:rPr>
          <w:i w:val="1"/>
          <w:iCs w:val="1"/>
          <w:color w:val="303030"/>
          <w:highlight w:val="white"/>
          <w:rtl w:val="0"/>
        </w:rPr>
        <w:t xml:space="preserve">[17]</w:t>
      </w:r>
      <w:r w:rsidDel="00000000" w:rsidR="00000000" w:rsidRPr="00000000">
        <w:rPr>
          <w:color w:val="303030"/>
          <w:highlight w:val="white"/>
          <w:rtl w:val="0"/>
        </w:rPr>
        <w:t xml:space="preserve">. Enhance onboarding workflows: admin APIs to add a new organization, provision keys/certificates for them, and define inter-org policies (who trusts whom, what assets can be shared). Possibly introduce </w:t>
      </w:r>
      <w:r w:rsidDel="00000000" w:rsidR="00000000" w:rsidRPr="00000000">
        <w:rPr>
          <w:b w:val="1"/>
          <w:bCs w:val="1"/>
          <w:color w:val="303030"/>
          <w:highlight w:val="white"/>
          <w:rtl w:val="0"/>
        </w:rPr>
        <w:t xml:space="preserve">smart contracts or advanced watermarking</w:t>
      </w:r>
      <w:r w:rsidDel="00000000" w:rsidR="00000000" w:rsidRPr="00000000">
        <w:rPr>
          <w:color w:val="303030"/>
          <w:highlight w:val="white"/>
          <w:rtl w:val="0"/>
        </w:rPr>
        <w:t xml:space="preserve"> for inter-org asset transfer (e.g. if Org A allows Org B to use a circuit for N executions, enforce that via the ledger contract)</w:t>
      </w:r>
      <w:r w:rsidDel="00000000" w:rsidR="00000000" w:rsidRPr="00000000">
        <w:rPr>
          <w:i w:val="1"/>
          <w:iCs w:val="1"/>
          <w:color w:val="303030"/>
          <w:highlight w:val="white"/>
          <w:rtl w:val="0"/>
        </w:rPr>
        <w:t xml:space="preserve">[18]</w:t>
      </w:r>
      <w:r w:rsidDel="00000000" w:rsidR="00000000" w:rsidRPr="00000000">
        <w:rPr>
          <w:color w:val="303030"/>
          <w:highlight w:val="white"/>
          <w:rtl w:val="0"/>
        </w:rPr>
        <w:t xml:space="preserve">. Provide unified audit tools that can query across the federated ledger seamlessly. Essentially, the trust fabric becomes </w:t>
      </w:r>
      <w:r w:rsidDel="00000000" w:rsidR="00000000" w:rsidRPr="00000000">
        <w:rPr>
          <w:b w:val="1"/>
          <w:bCs w:val="1"/>
          <w:color w:val="303030"/>
          <w:highlight w:val="white"/>
          <w:rtl w:val="0"/>
        </w:rPr>
        <w:t xml:space="preserve">networked</w:t>
      </w:r>
      <w:r w:rsidDel="00000000" w:rsidR="00000000" w:rsidRPr="00000000">
        <w:rPr>
          <w:color w:val="303030"/>
          <w:highlight w:val="white"/>
          <w:rtl w:val="0"/>
        </w:rPr>
        <w:t xml:space="preserve">, handling multi-tenant usage akin to a consortium blockchain for quantum IP.</w:t>
      </w:r>
    </w:p>
    <w:p w:rsidR="00000000" w:rsidDel="00000000" w:rsidP="00000000" w:rsidRDefault="00000000" w:rsidRPr="00000000" w14:paraId="000006C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Era 1 trust fabric solid (particularly Era 1 I2 outcomes). A decision on tech approach: if we validated a blockchain in Era 1, either fully implement it now or choose a proven distributed DB for multi-org. Also, by now we likely have 2–3 interested partner orgs to form this network.</w:t>
      </w:r>
    </w:p>
    <w:p w:rsidR="00000000" w:rsidDel="00000000" w:rsidP="00000000" w:rsidRDefault="00000000" w:rsidRPr="00000000" w14:paraId="000006C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Governance availability gets stricter: target </w:t>
      </w:r>
      <w:r w:rsidDel="00000000" w:rsidR="00000000" w:rsidRPr="00000000">
        <w:rPr>
          <w:b w:val="1"/>
          <w:bCs w:val="1"/>
          <w:color w:val="303030"/>
          <w:highlight w:val="white"/>
          <w:rtl w:val="0"/>
        </w:rPr>
        <w:t xml:space="preserve">99.99% ledger integrity</w:t>
      </w:r>
      <w:r w:rsidDel="00000000" w:rsidR="00000000" w:rsidRPr="00000000">
        <w:rPr>
          <w:color w:val="303030"/>
          <w:highlight w:val="white"/>
          <w:rtl w:val="0"/>
        </w:rPr>
        <w:t xml:space="preserve"> uptime – meaning even if some nodes go down, the network as a whole keeps auditing (tolerate f failures). Ledger append latency might increase due to cross-node consensus; aim to keep </w:t>
      </w:r>
      <w:r w:rsidDel="00000000" w:rsidR="00000000" w:rsidRPr="00000000">
        <w:rPr>
          <w:i w:val="1"/>
          <w:iCs w:val="1"/>
          <w:color w:val="303030"/>
          <w:highlight w:val="white"/>
          <w:rtl w:val="0"/>
        </w:rPr>
        <w:t xml:space="preserve">effective</w:t>
      </w:r>
      <w:r w:rsidDel="00000000" w:rsidR="00000000" w:rsidRPr="00000000">
        <w:rPr>
          <w:color w:val="303030"/>
          <w:highlight w:val="white"/>
          <w:rtl w:val="0"/>
        </w:rPr>
        <w:t xml:space="preserve"> p95 &lt; 200 ms across the network by using caching or local commits with async sync</w:t>
      </w:r>
      <w:r w:rsidDel="00000000" w:rsidR="00000000" w:rsidRPr="00000000">
        <w:rPr>
          <w:i w:val="1"/>
          <w:iCs w:val="1"/>
          <w:color w:val="303030"/>
          <w:highlight w:val="white"/>
          <w:rtl w:val="0"/>
        </w:rPr>
        <w:t xml:space="preserve">[19]</w:t>
      </w:r>
      <w:r w:rsidDel="00000000" w:rsidR="00000000" w:rsidRPr="00000000">
        <w:rPr>
          <w:color w:val="303030"/>
          <w:highlight w:val="white"/>
          <w:rtl w:val="0"/>
        </w:rPr>
        <w:t xml:space="preserve">. Introduce new metrics like </w:t>
      </w:r>
      <w:r w:rsidDel="00000000" w:rsidR="00000000" w:rsidRPr="00000000">
        <w:rPr>
          <w:b w:val="1"/>
          <w:bCs w:val="1"/>
          <w:color w:val="303030"/>
          <w:highlight w:val="white"/>
          <w:rtl w:val="0"/>
        </w:rPr>
        <w:t xml:space="preserve">consistency lag</w:t>
      </w:r>
      <w:r w:rsidDel="00000000" w:rsidR="00000000" w:rsidRPr="00000000">
        <w:rPr>
          <w:rFonts w:ascii="Arial Unicode MS" w:cs="Arial Unicode MS" w:eastAsia="Arial Unicode MS" w:hAnsi="Arial Unicode MS"/>
          <w:color w:val="303030"/>
          <w:highlight w:val="white"/>
          <w:rtl w:val="0"/>
        </w:rPr>
        <w:t xml:space="preserve"> (time for all nodes to sync a transaction) with a target (e.g. &lt;5 s for global consistency). Watermark TPR invariant stays ≥99%, depth overhead ≤0.5% across any cross-org workflow. Possibly tighten audit coverage to 99.9% (with multiple orgs, we ensure even more complete capture of events)</w:t>
      </w:r>
      <w:r w:rsidDel="00000000" w:rsidR="00000000" w:rsidRPr="00000000">
        <w:rPr>
          <w:i w:val="1"/>
          <w:iCs w:val="1"/>
          <w:color w:val="303030"/>
          <w:highlight w:val="white"/>
          <w:rtl w:val="0"/>
        </w:rPr>
        <w:t xml:space="preserve">[20]</w:t>
      </w:r>
      <w:r w:rsidDel="00000000" w:rsidR="00000000" w:rsidRPr="00000000">
        <w:rPr>
          <w:color w:val="303030"/>
          <w:highlight w:val="white"/>
          <w:rtl w:val="0"/>
        </w:rPr>
        <w:t xml:space="preserve">.</w:t>
      </w:r>
    </w:p>
    <w:p w:rsidR="00000000" w:rsidDel="00000000" w:rsidP="00000000" w:rsidRDefault="00000000" w:rsidRPr="00000000" w14:paraId="000006D0">
      <w:pPr>
        <w:numPr>
          <w:ilvl w:val="0"/>
          <w:numId w:val="13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Deployment of an </w:t>
      </w:r>
      <w:r w:rsidDel="00000000" w:rsidR="00000000" w:rsidRPr="00000000">
        <w:rPr>
          <w:b w:val="1"/>
          <w:bCs w:val="1"/>
          <w:color w:val="303030"/>
          <w:highlight w:val="white"/>
          <w:rtl w:val="0"/>
        </w:rPr>
        <w:t xml:space="preserve">industry consortium ledger</w:t>
      </w:r>
      <w:r w:rsidDel="00000000" w:rsidR="00000000" w:rsidRPr="00000000">
        <w:rPr>
          <w:color w:val="303030"/>
          <w:highlight w:val="white"/>
          <w:rtl w:val="0"/>
        </w:rPr>
        <w:t xml:space="preserve"> on a small scale. For example, by 2029 we have 3 independent organizations (Invarian + two partners) exchanging quantum IP via a shared network</w:t>
      </w:r>
      <w:r w:rsidDel="00000000" w:rsidR="00000000" w:rsidRPr="00000000">
        <w:rPr>
          <w:i w:val="1"/>
          <w:iCs w:val="1"/>
          <w:color w:val="303030"/>
          <w:highlight w:val="white"/>
          <w:rtl w:val="0"/>
        </w:rPr>
        <w:t xml:space="preserve">[21]</w:t>
      </w:r>
      <w:r w:rsidDel="00000000" w:rsidR="00000000" w:rsidRPr="00000000">
        <w:rPr>
          <w:color w:val="303030"/>
          <w:highlight w:val="white"/>
          <w:rtl w:val="0"/>
        </w:rPr>
        <w:t xml:space="preserve">. A demonstration scenario: Org A designs a quantum asset with QAGF, watermark-seals it, Org B executes it on their QPU via orchestrator, Org C verifies the result – all mediated by our federated trust fabric. All transactions appear on each org’s ledger copy with cryptographic consistency. Moreover, if one ledger node is taken offline, the others continue and backfill the data on reconnection (no loss of audit). Achieving this proves our governance model scales beyond a single company – a big step toward being an industry standard. It would also mark the trust fabric’s potential independence (perhaps by era’s end, we consider making it a foundation or consortium-managed project to encourage adoption)</w:t>
      </w:r>
      <w:r w:rsidDel="00000000" w:rsidR="00000000" w:rsidRPr="00000000">
        <w:rPr>
          <w:i w:val="1"/>
          <w:iCs w:val="1"/>
          <w:color w:val="303030"/>
          <w:highlight w:val="white"/>
          <w:rtl w:val="0"/>
        </w:rPr>
        <w:t xml:space="preserve">[22]</w:t>
      </w:r>
      <w:r w:rsidDel="00000000" w:rsidR="00000000" w:rsidRPr="00000000">
        <w:rPr>
          <w:color w:val="303030"/>
          <w:highlight w:val="white"/>
          <w:rtl w:val="0"/>
        </w:rPr>
        <w:t xml:space="preserve">.</w:t>
      </w:r>
    </w:p>
    <w:p w:rsidR="00000000" w:rsidDel="00000000" w:rsidP="00000000" w:rsidRDefault="00000000" w:rsidRPr="00000000" w14:paraId="000006D1">
      <w:pPr>
        <w:numPr>
          <w:ilvl w:val="0"/>
          <w:numId w:val="138"/>
        </w:numPr>
        <w:spacing w:after="240" w:lineRule="auto"/>
        <w:ind w:left="720" w:hanging="360"/>
        <w:rPr>
          <w:color w:val="303030"/>
          <w:highlight w:val="white"/>
        </w:rPr>
      </w:pPr>
      <w:r w:rsidDel="00000000" w:rsidR="00000000" w:rsidRPr="00000000">
        <w:rPr>
          <w:b w:val="1"/>
          <w:bCs w:val="1"/>
          <w:color w:val="303030"/>
          <w:highlight w:val="white"/>
          <w:rtl w:val="0"/>
        </w:rPr>
        <w:t xml:space="preserve">Era 2 Item I2: Adaptive Autonomy &amp; Self-Healing Cluster</w:t>
      </w:r>
    </w:p>
    <w:p w:rsidR="00000000" w:rsidDel="00000000" w:rsidP="00000000" w:rsidRDefault="00000000" w:rsidRPr="00000000" w14:paraId="000006D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Autonomy</w:t>
      </w:r>
    </w:p>
    <w:p w:rsidR="00000000" w:rsidDel="00000000" w:rsidP="00000000" w:rsidRDefault="00000000" w:rsidRPr="00000000" w14:paraId="000006D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Elevate the orchestrator (and overall runtime) into a more </w:t>
      </w:r>
      <w:r w:rsidDel="00000000" w:rsidR="00000000" w:rsidRPr="00000000">
        <w:rPr>
          <w:b w:val="1"/>
          <w:bCs w:val="1"/>
          <w:color w:val="303030"/>
          <w:highlight w:val="white"/>
          <w:rtl w:val="0"/>
        </w:rPr>
        <w:t xml:space="preserve">autonomous control system</w:t>
      </w:r>
      <w:r w:rsidDel="00000000" w:rsidR="00000000" w:rsidRPr="00000000">
        <w:rPr>
          <w:color w:val="303030"/>
          <w:highlight w:val="white"/>
          <w:rtl w:val="0"/>
        </w:rPr>
        <w:t xml:space="preserve">. Key new features: implement a </w:t>
      </w:r>
      <w:r w:rsidDel="00000000" w:rsidR="00000000" w:rsidRPr="00000000">
        <w:rPr>
          <w:b w:val="1"/>
          <w:bCs w:val="1"/>
          <w:color w:val="303030"/>
          <w:highlight w:val="white"/>
          <w:rtl w:val="0"/>
        </w:rPr>
        <w:t xml:space="preserve">Magic-State Resource Manager</w:t>
      </w:r>
      <w:r w:rsidDel="00000000" w:rsidR="00000000" w:rsidRPr="00000000">
        <w:rPr>
          <w:color w:val="303030"/>
          <w:highlight w:val="white"/>
          <w:rtl w:val="0"/>
        </w:rPr>
        <w:t xml:space="preserve"> in anticipation of small fault-tolerant QPU prototypes coming online</w:t>
      </w:r>
      <w:r w:rsidDel="00000000" w:rsidR="00000000" w:rsidRPr="00000000">
        <w:rPr>
          <w:i w:val="1"/>
          <w:iCs w:val="1"/>
          <w:color w:val="303030"/>
          <w:highlight w:val="white"/>
          <w:rtl w:val="0"/>
        </w:rPr>
        <w:t xml:space="preserve">[23][24]</w:t>
      </w:r>
      <w:r w:rsidDel="00000000" w:rsidR="00000000" w:rsidRPr="00000000">
        <w:rPr>
          <w:color w:val="303030"/>
          <w:highlight w:val="white"/>
          <w:rtl w:val="0"/>
        </w:rPr>
        <w:t xml:space="preserve">. Even if true FTQC isn’t here yet, simulate the “magic state factory” bottleneck and incorporate scheduling logic that can throttle or queue jobs based on scarce FT resources. This prepares the orchestrator for handling early logical qubits and their expensive ancilla state generation. Also, introduce a real-time </w:t>
      </w:r>
      <w:r w:rsidDel="00000000" w:rsidR="00000000" w:rsidRPr="00000000">
        <w:rPr>
          <w:b w:val="1"/>
          <w:bCs w:val="1"/>
          <w:color w:val="303030"/>
          <w:highlight w:val="white"/>
          <w:rtl w:val="0"/>
        </w:rPr>
        <w:t xml:space="preserve">Anomaly Detection &amp; Response loop</w:t>
      </w:r>
      <w:r w:rsidDel="00000000" w:rsidR="00000000" w:rsidRPr="00000000">
        <w:rPr>
          <w:color w:val="303030"/>
          <w:highlight w:val="white"/>
          <w:rtl w:val="0"/>
        </w:rPr>
        <w:t xml:space="preserve">: feed the orchestrator (or a dedicated monitoring service) with streams of system metrics (error rates, job latency anomalies, QPU status) and have it automatically take mitigating actions (like pausing job submission to a backend that’s showing errors, or re-calibrating via an autocal routine)</w:t>
      </w:r>
      <w:r w:rsidDel="00000000" w:rsidR="00000000" w:rsidRPr="00000000">
        <w:rPr>
          <w:i w:val="1"/>
          <w:iCs w:val="1"/>
          <w:color w:val="303030"/>
          <w:highlight w:val="white"/>
          <w:rtl w:val="0"/>
        </w:rPr>
        <w:t xml:space="preserve">[24]</w:t>
      </w:r>
      <w:r w:rsidDel="00000000" w:rsidR="00000000" w:rsidRPr="00000000">
        <w:rPr>
          <w:color w:val="303030"/>
          <w:highlight w:val="white"/>
          <w:rtl w:val="0"/>
        </w:rPr>
        <w:t xml:space="preserve">. In Era 1 we logged anomalies; now in Era 2 we start to </w:t>
      </w:r>
      <w:r w:rsidDel="00000000" w:rsidR="00000000" w:rsidRPr="00000000">
        <w:rPr>
          <w:i w:val="1"/>
          <w:iCs w:val="1"/>
          <w:color w:val="303030"/>
          <w:highlight w:val="white"/>
          <w:rtl w:val="0"/>
        </w:rPr>
        <w:t xml:space="preserve">act</w:t>
      </w:r>
      <w:r w:rsidDel="00000000" w:rsidR="00000000" w:rsidRPr="00000000">
        <w:rPr>
          <w:color w:val="303030"/>
          <w:highlight w:val="white"/>
          <w:rtl w:val="0"/>
        </w:rPr>
        <w:t xml:space="preserve"> on them, albeit in a cautious way (maybe start with alerting human operators or rerouting jobs, and gradually move to fully automated responses as confidence grows). Essentially, we aim to make the platform </w:t>
      </w:r>
      <w:r w:rsidDel="00000000" w:rsidR="00000000" w:rsidRPr="00000000">
        <w:rPr>
          <w:b w:val="1"/>
          <w:bCs w:val="1"/>
          <w:color w:val="303030"/>
          <w:highlight w:val="white"/>
          <w:rtl w:val="0"/>
        </w:rPr>
        <w:t xml:space="preserve">self-healing</w:t>
      </w:r>
      <w:r w:rsidDel="00000000" w:rsidR="00000000" w:rsidRPr="00000000">
        <w:rPr>
          <w:color w:val="303030"/>
          <w:highlight w:val="white"/>
          <w:rtl w:val="0"/>
        </w:rPr>
        <w:t xml:space="preserve"> for common issues by end of Era 2.</w:t>
      </w:r>
    </w:p>
    <w:p w:rsidR="00000000" w:rsidDel="00000000" w:rsidP="00000000" w:rsidRDefault="00000000" w:rsidRPr="00000000" w14:paraId="000006D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The groundwork from Phase 4 (P4-T1 anomaly detection, P4-T2 AutoCal integration in shadow) and any small-scale FTQC experiments (if available) to calibrate our magic-state model. Ideally, by year ~3 or 4, there might be prototype error-corrected qubits or at least high-fidelity simulators we can test with.</w:t>
      </w:r>
    </w:p>
    <w:p w:rsidR="00000000" w:rsidDel="00000000" w:rsidP="00000000" w:rsidRDefault="00000000" w:rsidRPr="00000000" w14:paraId="000006D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Tighten operational invariants: recovery time target might go down (e.g. aim &lt;30 s for failover, anticipating more critical uptime needs). Uptime target might effectively be 99.9%+. Introduce new autonomy metrics like “anomaly resolution time” (how fast the system detects and addresses an issue). Aim for at least some incidents to be resolved without human intervention. The presence of the Magic-State manager means orchestrator throughput might be measured in logical operations – ensure scheduling overhead doesn’t reduce effective QPU utilization by more than a few percent. Carbon efficiency could also be improved (maybe by adaptive scheduling off peak carbon hours automatically – extending what we began in Phase 2).</w:t>
      </w:r>
    </w:p>
    <w:p w:rsidR="00000000" w:rsidDel="00000000" w:rsidP="00000000" w:rsidRDefault="00000000" w:rsidRPr="00000000" w14:paraId="000006D6">
      <w:pPr>
        <w:numPr>
          <w:ilvl w:val="0"/>
          <w:numId w:val="1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By end of Era 2, run the platform in a “lights-off” mode for an extended period (e.g. a week or a month) on a test cluster or partner environment – where no human intervenes, and the system handles routine hiccups (like transient QPU errors or overload) on its own. Document examples: e.g. “Anomaly module detected a spike in error rate on QPU-X and automatically halted new submissions to it, preventing wasteful jobs for 1 hour until the error cleared.” Also, if possible, demonstrate our scheduler handling a </w:t>
      </w:r>
      <w:r w:rsidDel="00000000" w:rsidR="00000000" w:rsidRPr="00000000">
        <w:rPr>
          <w:b w:val="1"/>
          <w:bCs w:val="1"/>
          <w:color w:val="303030"/>
          <w:highlight w:val="white"/>
          <w:rtl w:val="0"/>
        </w:rPr>
        <w:t xml:space="preserve">simulated FTQC scenario</w:t>
      </w:r>
      <w:r w:rsidDel="00000000" w:rsidR="00000000" w:rsidRPr="00000000">
        <w:rPr>
          <w:color w:val="303030"/>
          <w:highlight w:val="white"/>
          <w:rtl w:val="0"/>
        </w:rPr>
        <w:t xml:space="preserve">: e.g. simulate a quantum computer with magic state limitations and show our orchestrator scheduling around that (throttling job flow to not exceed magic state production). If actual small FT hardware exists by 2029, aim to test on it – e.g. integrate with IBM or Google’s first logical qubit systems in a lab to show we can manage qubit allocations. A successful exit means we have confidence the Autonomy plane can handle the coming complexity of early fault-tolerant machines in Era 3. We should see in metrics that our self-healing features improved reliability (perhaps job success rate rises to e.g. 96-98% due to auto-retries and calibrations, vs 92% baseline).</w:t>
      </w:r>
    </w:p>
    <w:p w:rsidR="00000000" w:rsidDel="00000000" w:rsidP="00000000" w:rsidRDefault="00000000" w:rsidRPr="00000000" w14:paraId="000006D7">
      <w:pPr>
        <w:numPr>
          <w:ilvl w:val="0"/>
          <w:numId w:val="10"/>
        </w:numPr>
        <w:spacing w:after="240" w:lineRule="auto"/>
        <w:ind w:left="720" w:hanging="360"/>
        <w:rPr>
          <w:color w:val="303030"/>
          <w:highlight w:val="white"/>
        </w:rPr>
      </w:pPr>
      <w:r w:rsidDel="00000000" w:rsidR="00000000" w:rsidRPr="00000000">
        <w:rPr>
          <w:b w:val="1"/>
          <w:bCs w:val="1"/>
          <w:color w:val="303030"/>
          <w:highlight w:val="white"/>
          <w:rtl w:val="0"/>
        </w:rPr>
        <w:t xml:space="preserve">Era 2 Item I3: QAGF Integration &amp; Beta Release</w:t>
      </w:r>
    </w:p>
    <w:p w:rsidR="00000000" w:rsidDel="00000000" w:rsidP="00000000" w:rsidRDefault="00000000" w:rsidRPr="00000000" w14:paraId="000006D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Discovery (with ties to Autonomy)</w:t>
      </w:r>
    </w:p>
    <w:p w:rsidR="00000000" w:rsidDel="00000000" w:rsidP="00000000" w:rsidRDefault="00000000" w:rsidRPr="00000000" w14:paraId="000006D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Evolve the </w:t>
      </w:r>
      <w:r w:rsidDel="00000000" w:rsidR="00000000" w:rsidRPr="00000000">
        <w:rPr>
          <w:b w:val="1"/>
          <w:bCs w:val="1"/>
          <w:color w:val="303030"/>
          <w:highlight w:val="white"/>
          <w:rtl w:val="0"/>
        </w:rPr>
        <w:t xml:space="preserve">Quantum Asset Generative Foundry</w:t>
      </w:r>
      <w:r w:rsidDel="00000000" w:rsidR="00000000" w:rsidRPr="00000000">
        <w:rPr>
          <w:color w:val="303030"/>
          <w:highlight w:val="white"/>
          <w:rtl w:val="0"/>
        </w:rPr>
        <w:t xml:space="preserve"> from an internal prototype to a platform-integrated beta feature. Concretely, by end of Era 2 users (internal power users or select external beta testers) can invoke generative suggestions through the A4Q interface. For example, a user can call an API or CLI command to “Suggest an optimized circuit for problem X” or “Generate a candidate error-correcting code for my qubit noise profile,” and QAGF will return something usable</w:t>
      </w:r>
      <w:r w:rsidDel="00000000" w:rsidR="00000000" w:rsidRPr="00000000">
        <w:rPr>
          <w:i w:val="1"/>
          <w:iCs w:val="1"/>
          <w:color w:val="303030"/>
          <w:highlight w:val="white"/>
          <w:rtl w:val="0"/>
        </w:rPr>
        <w:t xml:space="preserve">[25]</w:t>
      </w:r>
      <w:r w:rsidDel="00000000" w:rsidR="00000000" w:rsidRPr="00000000">
        <w:rPr>
          <w:color w:val="303030"/>
          <w:highlight w:val="white"/>
          <w:rtl w:val="0"/>
        </w:rPr>
        <w:t xml:space="preserve">. This requires integrating the QAGF pipeline with our orchestrator (to test/evaluate generated circuits) and trust fabric (to watermark and record provenance of AI-generated IP). Also deliver a </w:t>
      </w:r>
      <w:r w:rsidDel="00000000" w:rsidR="00000000" w:rsidRPr="00000000">
        <w:rPr>
          <w:b w:val="1"/>
          <w:bCs w:val="1"/>
          <w:color w:val="303030"/>
          <w:highlight w:val="white"/>
          <w:rtl w:val="0"/>
        </w:rPr>
        <w:t xml:space="preserve">knowledge base</w:t>
      </w:r>
      <w:r w:rsidDel="00000000" w:rsidR="00000000" w:rsidRPr="00000000">
        <w:rPr>
          <w:color w:val="303030"/>
          <w:highlight w:val="white"/>
          <w:rtl w:val="0"/>
        </w:rPr>
        <w:t xml:space="preserve"> or library where these generated assets can be stored, searched, and reused (this might tie into the trust fabric or a separate model repository). The QAGF should leverage data from our now-multiple deployments: e.g. use circuits and results accumulated in the ledger as training data to improve suggestions. Major deliverable is a </w:t>
      </w:r>
      <w:r w:rsidDel="00000000" w:rsidR="00000000" w:rsidRPr="00000000">
        <w:rPr>
          <w:b w:val="1"/>
          <w:bCs w:val="1"/>
          <w:color w:val="303030"/>
          <w:highlight w:val="white"/>
          <w:rtl w:val="0"/>
        </w:rPr>
        <w:t xml:space="preserve">QAGF Beta</w:t>
      </w:r>
      <w:r w:rsidDel="00000000" w:rsidR="00000000" w:rsidRPr="00000000">
        <w:rPr>
          <w:color w:val="303030"/>
          <w:highlight w:val="white"/>
          <w:rtl w:val="0"/>
        </w:rPr>
        <w:t xml:space="preserve"> by era’s end – likely marked as “experimental” but available in the platform for feedback.</w:t>
      </w:r>
    </w:p>
    <w:p w:rsidR="00000000" w:rsidDel="00000000" w:rsidP="00000000" w:rsidRDefault="00000000" w:rsidRPr="00000000" w14:paraId="000006D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Era 1 QAGF prototype results, plus more data gathered from pilots (we should have lots of job metrics and perhaps circuits to learn from). Possibly need dedicated ML infrastructure to train models (could reuse our cloud accounts or require collaboration with a partner lab for compute).</w:t>
      </w:r>
    </w:p>
    <w:p w:rsidR="00000000" w:rsidDel="00000000" w:rsidP="00000000" w:rsidRDefault="00000000" w:rsidRPr="00000000" w14:paraId="000006D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The Discovery plane introduces more qualitative metrics – e.g. </w:t>
      </w:r>
      <w:r w:rsidDel="00000000" w:rsidR="00000000" w:rsidRPr="00000000">
        <w:rPr>
          <w:i w:val="1"/>
          <w:iCs w:val="1"/>
          <w:color w:val="303030"/>
          <w:highlight w:val="white"/>
          <w:rtl w:val="0"/>
        </w:rPr>
        <w:t xml:space="preserve">usefulness</w:t>
      </w:r>
      <w:r w:rsidDel="00000000" w:rsidR="00000000" w:rsidRPr="00000000">
        <w:rPr>
          <w:color w:val="303030"/>
          <w:highlight w:val="white"/>
          <w:rtl w:val="0"/>
        </w:rPr>
        <w:t xml:space="preserve"> of suggestions – which are hard to encode as invariants. But we will impose some: any QAGF-generated circuit that we propose to user should meet baseline performance (for instance, if it’s meant to solve a problem, it should run within certain depth/gate count). Also, ensure QAGF operations don’t overwhelm the system: maybe limit generation jobs to background threads, etc. A possible invariant: QAGF suggestion latency – e.g. respond with a suggestion within 5 minutes for a moderate problem (so that it’s interactive enough). If integrated into orchestrator runs (like auto-tuning circuits), ensure it doesn’t add more than 10% overhead to compile time on average.</w:t>
      </w:r>
    </w:p>
    <w:p w:rsidR="00000000" w:rsidDel="00000000" w:rsidP="00000000" w:rsidRDefault="00000000" w:rsidRPr="00000000" w14:paraId="000006DC">
      <w:pPr>
        <w:numPr>
          <w:ilvl w:val="0"/>
          <w:numId w:val="18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By 2029, at least a couple of </w:t>
      </w:r>
      <w:r w:rsidDel="00000000" w:rsidR="00000000" w:rsidRPr="00000000">
        <w:rPr>
          <w:b w:val="1"/>
          <w:bCs w:val="1"/>
          <w:color w:val="303030"/>
          <w:highlight w:val="white"/>
          <w:rtl w:val="0"/>
        </w:rPr>
        <w:t xml:space="preserve">real use cases</w:t>
      </w:r>
      <w:r w:rsidDel="00000000" w:rsidR="00000000" w:rsidRPr="00000000">
        <w:rPr>
          <w:color w:val="303030"/>
          <w:highlight w:val="white"/>
          <w:rtl w:val="0"/>
        </w:rPr>
        <w:t xml:space="preserve"> where QAGF adds value have been demonstrated with external users. For example, a partner used the A4Q QAGF to improve a quantum circuit and achieved better results (say, higher fidelity or fewer qubits). Or an auto-generated error correction scheme was tested on a noisy simulator and outperformed a baseline code. These case studies should be documented. Additionally, the QAGF feature is accessible via the A4Q SDK in a controlled beta (perhaps only enabled for certain users or with an “experimental” flag). Feedback from these early users is collected to guide improvements. Essentially, exit when Discovery moves from pure R&amp;D into the product – even if not fully mature, it’s no longer just internal. Another marker: perhaps a publication or major demo of QAGF at a conference, establishing Invarian as a leader in AI-designed quantum solutions. By integrating QAGF, A4Q starts to differentiate strongly: not just managing quantum jobs, but also helping create them.</w:t>
      </w:r>
    </w:p>
    <w:p w:rsidR="00000000" w:rsidDel="00000000" w:rsidP="00000000" w:rsidRDefault="00000000" w:rsidRPr="00000000" w14:paraId="000006DD">
      <w:pPr>
        <w:numPr>
          <w:ilvl w:val="0"/>
          <w:numId w:val="189"/>
        </w:numPr>
        <w:spacing w:after="240" w:lineRule="auto"/>
        <w:ind w:left="720" w:hanging="360"/>
        <w:rPr>
          <w:color w:val="303030"/>
          <w:highlight w:val="white"/>
        </w:rPr>
      </w:pPr>
      <w:r w:rsidDel="00000000" w:rsidR="00000000" w:rsidRPr="00000000">
        <w:rPr>
          <w:b w:val="1"/>
          <w:bCs w:val="1"/>
          <w:color w:val="303030"/>
          <w:highlight w:val="white"/>
          <w:rtl w:val="0"/>
        </w:rPr>
        <w:t xml:space="preserve">Era 2 Item I4: External Ecosystem Connectors</w:t>
      </w:r>
    </w:p>
    <w:p w:rsidR="00000000" w:rsidDel="00000000" w:rsidP="00000000" w:rsidRDefault="00000000" w:rsidRPr="00000000" w14:paraId="000006D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Cross-Plane (Integration &amp; Standards)</w:t>
      </w:r>
    </w:p>
    <w:p w:rsidR="00000000" w:rsidDel="00000000" w:rsidP="00000000" w:rsidRDefault="00000000" w:rsidRPr="00000000" w14:paraId="000006D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Solidify A4Q’s integration points such that it can plug into the broader ecosystem easily</w:t>
      </w:r>
      <w:r w:rsidDel="00000000" w:rsidR="00000000" w:rsidRPr="00000000">
        <w:rPr>
          <w:i w:val="1"/>
          <w:iCs w:val="1"/>
          <w:color w:val="303030"/>
          <w:highlight w:val="white"/>
          <w:rtl w:val="0"/>
        </w:rPr>
        <w:t xml:space="preserve">[26]</w:t>
      </w:r>
      <w:r w:rsidDel="00000000" w:rsidR="00000000" w:rsidRPr="00000000">
        <w:rPr>
          <w:color w:val="303030"/>
          <w:highlight w:val="white"/>
          <w:rtl w:val="0"/>
        </w:rPr>
        <w:t xml:space="preserve">. This includes building connectors or adapters for popular quantum software frameworks and cloud platforms: e.g. support ingesting circuits from Qiskit or Cirq directly (via QIR adapters) if not already; provide a Terraform or CloudFormation module for deploying A4Q in enterprise clouds; integrate with identity providers (OAuth/OIDC) so that enterprise users can SSO into A4Q’s services, etc. Essentially, make A4Q </w:t>
      </w:r>
      <w:r w:rsidDel="00000000" w:rsidR="00000000" w:rsidRPr="00000000">
        <w:rPr>
          <w:b w:val="1"/>
          <w:bCs w:val="1"/>
          <w:color w:val="303030"/>
          <w:highlight w:val="white"/>
          <w:rtl w:val="0"/>
        </w:rPr>
        <w:t xml:space="preserve">interoperable</w:t>
      </w:r>
      <w:r w:rsidDel="00000000" w:rsidR="00000000" w:rsidRPr="00000000">
        <w:rPr>
          <w:color w:val="303030"/>
          <w:highlight w:val="white"/>
          <w:rtl w:val="0"/>
        </w:rPr>
        <w:t xml:space="preserve">. On standards, push further: by era’s end, perhaps our watermark format or ledger schema is on track to become an industry standard (if Era 1 had initial discussions, Era 2 might see formal adoption or at least multiple external implementations starting to appear). Deliver a published spec or open API documentation for A4Q’s key interfaces (/submit, /status, etc.) so third parties can write clients or integrate without our direct involvement. Possibly release an open-source reference of the trust fabric client or parts of the SDK to encourage ecosystem pickup.</w:t>
      </w:r>
    </w:p>
    <w:p w:rsidR="00000000" w:rsidDel="00000000" w:rsidP="00000000" w:rsidRDefault="00000000" w:rsidRPr="00000000" w14:paraId="000006E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Most core features stable so we can focus on polish and integration. Also likely needs feedback from initial external users about what integration they want (e.g. “Can we plug this into our existing CI pipeline?”).</w:t>
      </w:r>
    </w:p>
    <w:p w:rsidR="00000000" w:rsidDel="00000000" w:rsidP="00000000" w:rsidRDefault="00000000" w:rsidRPr="00000000" w14:paraId="000006E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Not directly about SLO tightening, but one implicit target: maintain security and performance even with external integrations. For example, if we integrate with external ID systems, ensure auth remains &lt;50 ms overhead and doesn’t compromise security. Also, by broadening access, we might need to tighten </w:t>
      </w:r>
      <w:r w:rsidDel="00000000" w:rsidR="00000000" w:rsidRPr="00000000">
        <w:rPr>
          <w:i w:val="1"/>
          <w:iCs w:val="1"/>
          <w:color w:val="303030"/>
          <w:highlight w:val="white"/>
          <w:rtl w:val="0"/>
        </w:rPr>
        <w:t xml:space="preserve">capacity</w:t>
      </w:r>
      <w:r w:rsidDel="00000000" w:rsidR="00000000" w:rsidRPr="00000000">
        <w:rPr>
          <w:color w:val="303030"/>
          <w:highlight w:val="white"/>
          <w:rtl w:val="0"/>
        </w:rPr>
        <w:t xml:space="preserve"> metrics: e.g. system should handle say 5 organizations, 100 users, 1000 jobs/day by era’s end – that could be an informal SLO for scale.</w:t>
      </w:r>
    </w:p>
    <w:p w:rsidR="00000000" w:rsidDel="00000000" w:rsidP="00000000" w:rsidRDefault="00000000" w:rsidRPr="00000000" w14:paraId="000006E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A4Q can be deployed or used by new organizations with much less friction than in Era 1. Concrete measure: at least one or two new deployments happen largely through documented connectors rather than our devs hand-holding. For instance, an enterprise takes our Terraform module and spins up A4Q in their environment with minimal help, or a cloud provider we partnered with wraps A4Q into their marketplace. Also, external tools start to consider A4Q: e.g. a quantum algorithm researcher can use A4Q’s SDK alongside Qiskit in a notebook seamlessly to leverage watermarking or scheduling. Another exit sign: our trust fabric or watermark spec might be referenced by other companies or included in a standards draft, meaning we successfully seeded our approach externally. Overall, Era 2 should end with A4Q not being a silo, but rather a connected participant in the quantum software ecosystem – making it easier to onboard the larger wave of users expected in Era 3.</w:t>
      </w:r>
    </w:p>
    <w:p w:rsidR="00000000" w:rsidDel="00000000" w:rsidP="00000000" w:rsidRDefault="00000000" w:rsidRPr="00000000" w14:paraId="000006E3">
      <w:pPr>
        <w:pStyle w:val="Heading2"/>
        <w:keepNext w:val="0"/>
        <w:keepLines w:val="0"/>
        <w:spacing w:after="80" w:lineRule="auto"/>
        <w:rPr>
          <w:b w:val="1"/>
          <w:bCs w:val="1"/>
          <w:color w:val="303030"/>
          <w:sz w:val="34"/>
          <w:szCs w:val="34"/>
          <w:highlight w:val="white"/>
        </w:rPr>
      </w:pPr>
      <w:bookmarkStart w:colFirst="0" w:colLast="0" w:name="_dguznxfnqnlo" w:id="48"/>
      <w:bookmarkEnd w:id="48"/>
      <w:r w:rsidDel="00000000" w:rsidR="00000000" w:rsidRPr="00000000">
        <w:rPr>
          <w:b w:val="1"/>
          <w:bCs w:val="1"/>
          <w:color w:val="303030"/>
          <w:sz w:val="34"/>
          <w:szCs w:val="34"/>
          <w:highlight w:val="white"/>
          <w:rtl w:val="0"/>
        </w:rPr>
        <w:t xml:space="preserve">Era 3 (Years 4–6, 2029–2031) – Fault-Tolerance Readiness &amp; Broad Adoption</w:t>
      </w:r>
    </w:p>
    <w:p w:rsidR="00000000" w:rsidDel="00000000" w:rsidP="00000000" w:rsidRDefault="00000000" w:rsidRPr="00000000" w14:paraId="000006E4">
      <w:pPr>
        <w:spacing w:after="240" w:before="240" w:lineRule="auto"/>
        <w:rPr>
          <w:color w:val="303030"/>
          <w:highlight w:val="white"/>
        </w:rPr>
      </w:pPr>
      <w:r w:rsidDel="00000000" w:rsidR="00000000" w:rsidRPr="00000000">
        <w:rPr>
          <w:b w:val="1"/>
          <w:bCs w:val="1"/>
          <w:color w:val="303030"/>
          <w:highlight w:val="white"/>
          <w:rtl w:val="0"/>
        </w:rPr>
        <w:t xml:space="preserve">Strategic Goals:</w:t>
      </w:r>
      <w:r w:rsidDel="00000000" w:rsidR="00000000" w:rsidRPr="00000000">
        <w:rPr>
          <w:color w:val="303030"/>
          <w:highlight w:val="white"/>
          <w:rtl w:val="0"/>
        </w:rPr>
        <w:t xml:space="preserve"> Era 3 centers on positioning A4Q as the go-to platform for the dawn of </w:t>
      </w:r>
      <w:r w:rsidDel="00000000" w:rsidR="00000000" w:rsidRPr="00000000">
        <w:rPr>
          <w:b w:val="1"/>
          <w:bCs w:val="1"/>
          <w:color w:val="303030"/>
          <w:highlight w:val="white"/>
          <w:rtl w:val="0"/>
        </w:rPr>
        <w:t xml:space="preserve">fault-tolerant quantum computing (FTQC)</w:t>
      </w:r>
      <w:r w:rsidDel="00000000" w:rsidR="00000000" w:rsidRPr="00000000">
        <w:rPr>
          <w:color w:val="303030"/>
          <w:highlight w:val="white"/>
          <w:rtl w:val="0"/>
        </w:rPr>
        <w:t xml:space="preserve"> and scaling adoption beyond early partners. By this time (~2030), it’s anticipated that the first fault-tolerant quantum machines may be operational or imminent. A4Q must be ready to manage those at scale (the Autonomy plane must effectively become the “autopilot” for quantum data centers)</w:t>
      </w:r>
      <w:r w:rsidDel="00000000" w:rsidR="00000000" w:rsidRPr="00000000">
        <w:rPr>
          <w:i w:val="1"/>
          <w:iCs w:val="1"/>
          <w:color w:val="303030"/>
          <w:highlight w:val="white"/>
          <w:rtl w:val="0"/>
        </w:rPr>
        <w:t xml:space="preserve">[27]</w:t>
      </w:r>
      <w:r w:rsidDel="00000000" w:rsidR="00000000" w:rsidRPr="00000000">
        <w:rPr>
          <w:color w:val="303030"/>
          <w:highlight w:val="white"/>
          <w:rtl w:val="0"/>
        </w:rPr>
        <w:t xml:space="preserve">. Simultaneously, the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plane should reach industry standard status – ideally the A4Q trust fabric becomes the default for quantum IP management across the industry (either through open standard or a widely adopted platform)</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Discovery</w:t>
      </w:r>
      <w:r w:rsidDel="00000000" w:rsidR="00000000" w:rsidRPr="00000000">
        <w:rPr>
          <w:color w:val="303030"/>
          <w:highlight w:val="white"/>
          <w:rtl w:val="0"/>
        </w:rPr>
        <w:t xml:space="preserve"> plane should graduate to GA, meaning any user can leverage AI-driven quantum algorithm assistance as a normal feature, not just in beta. On the business side, Era 3 aims for </w:t>
      </w:r>
      <w:r w:rsidDel="00000000" w:rsidR="00000000" w:rsidRPr="00000000">
        <w:rPr>
          <w:b w:val="1"/>
          <w:bCs w:val="1"/>
          <w:color w:val="303030"/>
          <w:highlight w:val="white"/>
          <w:rtl w:val="0"/>
        </w:rPr>
        <w:t xml:space="preserve">broad adoption</w:t>
      </w:r>
      <w:r w:rsidDel="00000000" w:rsidR="00000000" w:rsidRPr="00000000">
        <w:rPr>
          <w:color w:val="303030"/>
          <w:highlight w:val="white"/>
          <w:rtl w:val="0"/>
        </w:rPr>
        <w:t xml:space="preserve">: converting design partners into paying customers, onboarding many new users (possibly through cloud marketplace or SaaS offerings), and establishing A4Q as infrastructure in multiple quantum computing centers. By end of Era 3, we target a </w:t>
      </w:r>
      <w:r w:rsidDel="00000000" w:rsidR="00000000" w:rsidRPr="00000000">
        <w:rPr>
          <w:b w:val="1"/>
          <w:bCs w:val="1"/>
          <w:color w:val="303030"/>
          <w:highlight w:val="white"/>
          <w:rtl w:val="0"/>
        </w:rPr>
        <w:t xml:space="preserve">Version 4.0</w:t>
      </w:r>
      <w:r w:rsidDel="00000000" w:rsidR="00000000" w:rsidRPr="00000000">
        <w:rPr>
          <w:color w:val="303030"/>
          <w:highlight w:val="white"/>
          <w:rtl w:val="0"/>
        </w:rPr>
        <w:t xml:space="preserve"> release timed with the availability of FTQC hardware, labelled perhaps “Fault-Tolerance Ready,” and an accompanying checkpoint (a major ORR or even external audit) to decide on full production scale-out.</w:t>
      </w:r>
    </w:p>
    <w:p w:rsidR="00000000" w:rsidDel="00000000" w:rsidP="00000000" w:rsidRDefault="00000000" w:rsidRPr="00000000" w14:paraId="000006E5">
      <w:pPr>
        <w:spacing w:after="240" w:before="240" w:lineRule="auto"/>
        <w:rPr>
          <w:b w:val="1"/>
          <w:bCs w:val="1"/>
          <w:color w:val="303030"/>
          <w:highlight w:val="white"/>
        </w:rPr>
      </w:pPr>
      <w:r w:rsidDel="00000000" w:rsidR="00000000" w:rsidRPr="00000000">
        <w:rPr>
          <w:b w:val="1"/>
          <w:bCs w:val="1"/>
          <w:color w:val="303030"/>
          <w:highlight w:val="white"/>
          <w:rtl w:val="0"/>
        </w:rPr>
        <w:t xml:space="preserve">Era 3 Key Items:</w:t>
      </w:r>
    </w:p>
    <w:p w:rsidR="00000000" w:rsidDel="00000000" w:rsidP="00000000" w:rsidRDefault="00000000" w:rsidRPr="00000000" w14:paraId="000006E6">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Era 3 Item I1: FTQC Autopilot Deployment</w:t>
      </w:r>
    </w:p>
    <w:p w:rsidR="00000000" w:rsidDel="00000000" w:rsidP="00000000" w:rsidRDefault="00000000" w:rsidRPr="00000000" w14:paraId="000006E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Autonomy</w:t>
      </w:r>
    </w:p>
    <w:p w:rsidR="00000000" w:rsidDel="00000000" w:rsidP="00000000" w:rsidRDefault="00000000" w:rsidRPr="00000000" w14:paraId="000006E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Full integration and deployment of A4Q’s autonomy features on actual </w:t>
      </w:r>
      <w:r w:rsidDel="00000000" w:rsidR="00000000" w:rsidRPr="00000000">
        <w:rPr>
          <w:b w:val="1"/>
          <w:bCs w:val="1"/>
          <w:color w:val="303030"/>
          <w:highlight w:val="white"/>
          <w:rtl w:val="0"/>
        </w:rPr>
        <w:t xml:space="preserve">fault-tolerant quantum hardware</w:t>
      </w:r>
      <w:r w:rsidDel="00000000" w:rsidR="00000000" w:rsidRPr="00000000">
        <w:rPr>
          <w:color w:val="303030"/>
          <w:highlight w:val="white"/>
          <w:rtl w:val="0"/>
        </w:rPr>
        <w:t xml:space="preserve"> (or the very best quantum prototypes available)</w:t>
      </w:r>
      <w:r w:rsidDel="00000000" w:rsidR="00000000" w:rsidRPr="00000000">
        <w:rPr>
          <w:i w:val="1"/>
          <w:iCs w:val="1"/>
          <w:color w:val="303030"/>
          <w:highlight w:val="white"/>
          <w:rtl w:val="0"/>
        </w:rPr>
        <w:t xml:space="preserve">[27]</w:t>
      </w:r>
      <w:r w:rsidDel="00000000" w:rsidR="00000000" w:rsidRPr="00000000">
        <w:rPr>
          <w:color w:val="303030"/>
          <w:highlight w:val="white"/>
          <w:rtl w:val="0"/>
        </w:rPr>
        <w:t xml:space="preserve">. This means the FTAE (Fault-Tolerant Autonomy Engine) subsystem is now actively controlling a quantum system with minimal human intervention. Specifically: the </w:t>
      </w:r>
      <w:r w:rsidDel="00000000" w:rsidR="00000000" w:rsidRPr="00000000">
        <w:rPr>
          <w:b w:val="1"/>
          <w:bCs w:val="1"/>
          <w:color w:val="303030"/>
          <w:highlight w:val="white"/>
          <w:rtl w:val="0"/>
        </w:rPr>
        <w:t xml:space="preserve">Magic-State Demand Shaper</w:t>
      </w:r>
      <w:r w:rsidDel="00000000" w:rsidR="00000000" w:rsidRPr="00000000">
        <w:rPr>
          <w:color w:val="303030"/>
          <w:highlight w:val="white"/>
          <w:rtl w:val="0"/>
        </w:rPr>
        <w:t xml:space="preserve"> and resource management modules (developed in Era 2) will be running in production, coordinating the complex dance of logical qubit operations and ancilla resource generation</w:t>
      </w:r>
      <w:r w:rsidDel="00000000" w:rsidR="00000000" w:rsidRPr="00000000">
        <w:rPr>
          <w:i w:val="1"/>
          <w:iCs w:val="1"/>
          <w:color w:val="303030"/>
          <w:highlight w:val="white"/>
          <w:rtl w:val="0"/>
        </w:rPr>
        <w:t xml:space="preserve">[29][30]</w:t>
      </w:r>
      <w:r w:rsidDel="00000000" w:rsidR="00000000" w:rsidRPr="00000000">
        <w:rPr>
          <w:color w:val="303030"/>
          <w:highlight w:val="white"/>
          <w:rtl w:val="0"/>
        </w:rPr>
        <w:t xml:space="preserve">. The orchestrator might split into two layers at this point: (1) a real-time low-level scheduler that interfaces closely with a quantum control system (possibly co-located with hardware, handling microsecond decisions), and (2) a higher-level global scheduler that feeds jobs and handles failover across multiple quantum nodes</w:t>
      </w:r>
      <w:r w:rsidDel="00000000" w:rsidR="00000000" w:rsidRPr="00000000">
        <w:rPr>
          <w:i w:val="1"/>
          <w:iCs w:val="1"/>
          <w:color w:val="303030"/>
          <w:highlight w:val="white"/>
          <w:rtl w:val="0"/>
        </w:rPr>
        <w:t xml:space="preserve">[29]</w:t>
      </w:r>
      <w:r w:rsidDel="00000000" w:rsidR="00000000" w:rsidRPr="00000000">
        <w:rPr>
          <w:color w:val="303030"/>
          <w:highlight w:val="white"/>
          <w:rtl w:val="0"/>
        </w:rPr>
        <w:t xml:space="preserve">. We deliver tight integration with whatever control-plane APIs the hardware provides. Also, advanced failover at the logical qubit level: if one quantum node fails or a logical qubit is lost, our system can reroute or invoke error recovery protocols automatically</w:t>
      </w:r>
      <w:r w:rsidDel="00000000" w:rsidR="00000000" w:rsidRPr="00000000">
        <w:rPr>
          <w:i w:val="1"/>
          <w:iCs w:val="1"/>
          <w:color w:val="303030"/>
          <w:highlight w:val="white"/>
          <w:rtl w:val="0"/>
        </w:rPr>
        <w:t xml:space="preserve">[31][32]</w:t>
      </w:r>
      <w:r w:rsidDel="00000000" w:rsidR="00000000" w:rsidRPr="00000000">
        <w:rPr>
          <w:color w:val="303030"/>
          <w:highlight w:val="white"/>
          <w:rtl w:val="0"/>
        </w:rPr>
        <w:t xml:space="preserve">. In short, A4Q acts as the </w:t>
      </w:r>
      <w:r w:rsidDel="00000000" w:rsidR="00000000" w:rsidRPr="00000000">
        <w:rPr>
          <w:b w:val="1"/>
          <w:bCs w:val="1"/>
          <w:color w:val="303030"/>
          <w:highlight w:val="white"/>
          <w:rtl w:val="0"/>
        </w:rPr>
        <w:t xml:space="preserve">autopilot</w:t>
      </w:r>
      <w:r w:rsidDel="00000000" w:rsidR="00000000" w:rsidRPr="00000000">
        <w:rPr>
          <w:color w:val="303030"/>
          <w:highlight w:val="white"/>
          <w:rtl w:val="0"/>
        </w:rPr>
        <w:t xml:space="preserve"> for a quantum data center – monitoring all aspects and taking actions to maximize uptime and performance of quantum computations.</w:t>
      </w:r>
    </w:p>
    <w:p w:rsidR="00000000" w:rsidDel="00000000" w:rsidP="00000000" w:rsidRDefault="00000000" w:rsidRPr="00000000" w14:paraId="000006E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Access to or partnership with whoever has early FTQC hardware (e.g. national labs or big quantum vendors). All Era 2 autonomy features in place and tested in simulation. Possibly joint development with hardware teams to ensure our software can hook into their control systems (this might involve custom adapters or deploying part of A4Q on-prem at data centers).</w:t>
      </w:r>
    </w:p>
    <w:p w:rsidR="00000000" w:rsidDel="00000000" w:rsidP="00000000" w:rsidRDefault="00000000" w:rsidRPr="00000000" w14:paraId="000006E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rFonts w:ascii="Arial Unicode MS" w:cs="Arial Unicode MS" w:eastAsia="Arial Unicode MS" w:hAnsi="Arial Unicode MS"/>
          <w:color w:val="303030"/>
          <w:highlight w:val="white"/>
          <w:rtl w:val="0"/>
        </w:rPr>
        <w:t xml:space="preserve"> These will reach stringent “enterprise data center” levels: System uptime target 99.99% (planned downtime only), job success rate target very high (≥99% now that error correction is in play, except for genuinely unsolvable issues), and new invariants might be considered, like </w:t>
      </w:r>
      <w:r w:rsidDel="00000000" w:rsidR="00000000" w:rsidRPr="00000000">
        <w:rPr>
          <w:i w:val="1"/>
          <w:iCs w:val="1"/>
          <w:color w:val="303030"/>
          <w:highlight w:val="white"/>
          <w:rtl w:val="0"/>
        </w:rPr>
        <w:t xml:space="preserve">throughput</w:t>
      </w:r>
      <w:r w:rsidDel="00000000" w:rsidR="00000000" w:rsidRPr="00000000">
        <w:rPr>
          <w:color w:val="303030"/>
          <w:highlight w:val="white"/>
          <w:rtl w:val="0"/>
        </w:rPr>
        <w:t xml:space="preserve"> (jobs per hour) to ensure we can handle commercial loads. Recovery time for a node failure might tighten further (&lt;10 s or even seamless if clustering multiple QPUs). Magic-state production and consumption should be optimized – e.g. if a magic state factory is at capacity, our scheduler ensures it’s never over- or under-utilized by more than X%. Carbon per job might drop dramatically if we can schedule heavy quantum tasks at optimal times (plus by now many quantum data centers might be run on renewable energy).</w:t>
      </w:r>
    </w:p>
    <w:p w:rsidR="00000000" w:rsidDel="00000000" w:rsidP="00000000" w:rsidRDefault="00000000" w:rsidRPr="00000000" w14:paraId="000006EB">
      <w:pPr>
        <w:numPr>
          <w:ilvl w:val="0"/>
          <w:numId w:val="10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 demonstrative operation of A4Q on a real </w:t>
      </w:r>
      <w:r w:rsidDel="00000000" w:rsidR="00000000" w:rsidRPr="00000000">
        <w:rPr>
          <w:b w:val="1"/>
          <w:bCs w:val="1"/>
          <w:color w:val="303030"/>
          <w:highlight w:val="white"/>
          <w:rtl w:val="0"/>
        </w:rPr>
        <w:t xml:space="preserve">small-scale fault-tolerant quantum computer</w:t>
      </w:r>
      <w:r w:rsidDel="00000000" w:rsidR="00000000" w:rsidRPr="00000000">
        <w:rPr>
          <w:color w:val="303030"/>
          <w:highlight w:val="white"/>
          <w:rtl w:val="0"/>
        </w:rPr>
        <w:t xml:space="preserve"> (if available). For example, by 2031 a national lab has a prototype with 100 logical qubits – we deploy A4Q to manage a long-running quantum computation on it, say a 48-hour algorithm experiment, and it runs to completion with no manual resets, automatically handling errors, calibrations, etc. This would be akin to an autonomous vehicle driving cross-country: a stress test proving the autonomy loop works. Alternatively (or additionally), if no full FTQC exists, we simulate one with high-fidelity and show A4Q managing a virtual quantum data center for weeks continuously. This gives confidence to customers that when they get real FT hardware, A4Q is ready. Another exit marker: we likely call this release </w:t>
      </w:r>
      <w:r w:rsidDel="00000000" w:rsidR="00000000" w:rsidRPr="00000000">
        <w:rPr>
          <w:b w:val="1"/>
          <w:bCs w:val="1"/>
          <w:color w:val="303030"/>
          <w:highlight w:val="white"/>
          <w:rtl w:val="0"/>
        </w:rPr>
        <w:t xml:space="preserve">v4.0</w:t>
      </w:r>
      <w:r w:rsidDel="00000000" w:rsidR="00000000" w:rsidRPr="00000000">
        <w:rPr>
          <w:color w:val="303030"/>
          <w:highlight w:val="white"/>
          <w:rtl w:val="0"/>
        </w:rPr>
        <w:t xml:space="preserve"> and position it as “deployable in any quantum data center”. It should coincide with the time FTQC hardware becomes operational, capturing the market need exactly when it arises</w:t>
      </w:r>
      <w:r w:rsidDel="00000000" w:rsidR="00000000" w:rsidRPr="00000000">
        <w:rPr>
          <w:i w:val="1"/>
          <w:iCs w:val="1"/>
          <w:color w:val="303030"/>
          <w:highlight w:val="white"/>
          <w:rtl w:val="0"/>
        </w:rPr>
        <w:t xml:space="preserve">[33][34]</w:t>
      </w:r>
      <w:r w:rsidDel="00000000" w:rsidR="00000000" w:rsidRPr="00000000">
        <w:rPr>
          <w:color w:val="303030"/>
          <w:highlight w:val="white"/>
          <w:rtl w:val="0"/>
        </w:rPr>
        <w:t xml:space="preserve">. A formal ORR (perhaps with external auditor or partner oversight) at year 6 will decide if FTAE is production-grade – passing that ORR (and a successful demo as described) triggers a “Go” to promote A4Q as ready for FTQC era</w:t>
      </w:r>
      <w:r w:rsidDel="00000000" w:rsidR="00000000" w:rsidRPr="00000000">
        <w:rPr>
          <w:i w:val="1"/>
          <w:iCs w:val="1"/>
          <w:color w:val="303030"/>
          <w:highlight w:val="white"/>
          <w:rtl w:val="0"/>
        </w:rPr>
        <w:t xml:space="preserve">[35]</w:t>
      </w:r>
      <w:r w:rsidDel="00000000" w:rsidR="00000000" w:rsidRPr="00000000">
        <w:rPr>
          <w:color w:val="303030"/>
          <w:highlight w:val="white"/>
          <w:rtl w:val="0"/>
        </w:rPr>
        <w:t xml:space="preserve">.</w:t>
      </w:r>
    </w:p>
    <w:p w:rsidR="00000000" w:rsidDel="00000000" w:rsidP="00000000" w:rsidRDefault="00000000" w:rsidRPr="00000000" w14:paraId="000006EC">
      <w:pPr>
        <w:numPr>
          <w:ilvl w:val="0"/>
          <w:numId w:val="100"/>
        </w:numPr>
        <w:spacing w:after="240" w:lineRule="auto"/>
        <w:ind w:left="720" w:hanging="360"/>
        <w:rPr>
          <w:color w:val="303030"/>
          <w:highlight w:val="white"/>
        </w:rPr>
      </w:pPr>
      <w:r w:rsidDel="00000000" w:rsidR="00000000" w:rsidRPr="00000000">
        <w:rPr>
          <w:b w:val="1"/>
          <w:bCs w:val="1"/>
          <w:color w:val="303030"/>
          <w:highlight w:val="white"/>
          <w:rtl w:val="0"/>
        </w:rPr>
        <w:t xml:space="preserve">Era 3 Item I2: Industry-Standard Quantum Governance</w:t>
      </w:r>
    </w:p>
    <w:p w:rsidR="00000000" w:rsidDel="00000000" w:rsidP="00000000" w:rsidRDefault="00000000" w:rsidRPr="00000000" w14:paraId="000006E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Governance</w:t>
      </w:r>
    </w:p>
    <w:p w:rsidR="00000000" w:rsidDel="00000000" w:rsidP="00000000" w:rsidRDefault="00000000" w:rsidRPr="00000000" w14:paraId="000006E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Achieve </w:t>
      </w:r>
      <w:r w:rsidDel="00000000" w:rsidR="00000000" w:rsidRPr="00000000">
        <w:rPr>
          <w:b w:val="1"/>
          <w:bCs w:val="1"/>
          <w:color w:val="303030"/>
          <w:highlight w:val="white"/>
          <w:rtl w:val="0"/>
        </w:rPr>
        <w:t xml:space="preserve">broad adoption and formalization</w:t>
      </w:r>
      <w:r w:rsidDel="00000000" w:rsidR="00000000" w:rsidRPr="00000000">
        <w:rPr>
          <w:color w:val="303030"/>
          <w:highlight w:val="white"/>
          <w:rtl w:val="0"/>
        </w:rPr>
        <w:t xml:space="preserve"> of A4Q’s governance model across the industry</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By this point, the trust fabric should either be the backbone of an industry-wide quantum IP network or its protocols have been standardized such that even other platforms interoperate with it. Deliverables include launching the trust fabric (or its governance code) as a </w:t>
      </w:r>
      <w:r w:rsidDel="00000000" w:rsidR="00000000" w:rsidRPr="00000000">
        <w:rPr>
          <w:b w:val="1"/>
          <w:bCs w:val="1"/>
          <w:color w:val="303030"/>
          <w:highlight w:val="white"/>
          <w:rtl w:val="0"/>
        </w:rPr>
        <w:t xml:space="preserve">neutral foundation or consortium project</w:t>
      </w:r>
      <w:r w:rsidDel="00000000" w:rsidR="00000000" w:rsidRPr="00000000">
        <w:rPr>
          <w:color w:val="303030"/>
          <w:highlight w:val="white"/>
          <w:rtl w:val="0"/>
        </w:rPr>
        <w:t xml:space="preserve"> (if deemed beneficial, we might spin it out under Linux Foundation or similar) so that multiple vendors and institutions contribute and use it</w:t>
      </w:r>
      <w:r w:rsidDel="00000000" w:rsidR="00000000" w:rsidRPr="00000000">
        <w:rPr>
          <w:i w:val="1"/>
          <w:iCs w:val="1"/>
          <w:color w:val="303030"/>
          <w:highlight w:val="white"/>
          <w:rtl w:val="0"/>
        </w:rPr>
        <w:t xml:space="preserve">[36]</w:t>
      </w:r>
      <w:r w:rsidDel="00000000" w:rsidR="00000000" w:rsidRPr="00000000">
        <w:rPr>
          <w:color w:val="303030"/>
          <w:highlight w:val="white"/>
          <w:rtl w:val="0"/>
        </w:rPr>
        <w:t xml:space="preserve">. Additionally, obtaining certifications or regulatory endorsements: e.g. have our ledger or processes compliant with standards like ISO (for security) or recognized by patent offices or export control agencies for tracking quantum algorithms (stretch goal: maybe in 2030, patent offices accept “quantum algorithm ledger records” as proof of prior art or usage). On a technical side, deliver </w:t>
      </w:r>
      <w:r w:rsidDel="00000000" w:rsidR="00000000" w:rsidRPr="00000000">
        <w:rPr>
          <w:b w:val="1"/>
          <w:bCs w:val="1"/>
          <w:color w:val="303030"/>
          <w:highlight w:val="white"/>
          <w:rtl w:val="0"/>
        </w:rPr>
        <w:t xml:space="preserve">scale and hardening</w:t>
      </w:r>
      <w:r w:rsidDel="00000000" w:rsidR="00000000" w:rsidRPr="00000000">
        <w:rPr>
          <w:color w:val="303030"/>
          <w:highlight w:val="white"/>
          <w:rtl w:val="0"/>
        </w:rPr>
        <w:t xml:space="preserve">: trust fabric v5.0 that can handle hundreds of organizations, thousands of transactions per second, with robust privacy layers (some transactions might be confidential yet still verifiable via zero-knowledge proofs, etc.). Essentially, our governance platform becomes the </w:t>
      </w:r>
      <w:r w:rsidDel="00000000" w:rsidR="00000000" w:rsidRPr="00000000">
        <w:rPr>
          <w:b w:val="1"/>
          <w:bCs w:val="1"/>
          <w:color w:val="303030"/>
          <w:highlight w:val="white"/>
          <w:rtl w:val="0"/>
        </w:rPr>
        <w:t xml:space="preserve">de facto legal system for quantum IP</w:t>
      </w:r>
      <w:r w:rsidDel="00000000" w:rsidR="00000000" w:rsidRPr="00000000">
        <w:rPr>
          <w:color w:val="303030"/>
          <w:highlight w:val="white"/>
          <w:rtl w:val="0"/>
        </w:rPr>
        <w:t xml:space="preserve"> globally.</w:t>
      </w:r>
    </w:p>
    <w:p w:rsidR="00000000" w:rsidDel="00000000" w:rsidP="00000000" w:rsidRDefault="00000000" w:rsidRPr="00000000" w14:paraId="000006E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Era 2’s federated network running with a handful of orgs, plus increasing interest from others. We likely need to invest in documentation, external developer support, and simplifying onboarding (maybe containerized nodes, one-line install for new participants). Standardization efforts from Era 1–2 should be nearing completion (e.g. an IEEE standard draft for quantum circuit provenance might be ready to ratify). Possibly also require external audit/certification: we might go through SOC2/ISO27001 compliance by now to satisfy enterprise and government clients fully (some of this was started in Phase 6 of Era 1, now completed).</w:t>
      </w:r>
    </w:p>
    <w:p w:rsidR="00000000" w:rsidDel="00000000" w:rsidP="00000000" w:rsidRDefault="00000000" w:rsidRPr="00000000" w14:paraId="000006F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Governance at scale: ledger consistency and availability at “four nines” or better globally (99.99% or 99.999% uptime – essentially always on). Tighten ledger latency maybe by using more efficient consensus or tiered ledgers; even with hundreds of nodes, aim for sub-second ledger finality for local ops and few seconds globally. Security invariants become formal: e.g. zero critical vulnerabilities per external audit, 100% of code covered by automated security tests, etc. Also possibly energy efficiency: ensure running this distributed trust network is not too costly (maybe track carbon or compute overhead per transaction and aim to minimize).</w:t>
      </w:r>
    </w:p>
    <w:p w:rsidR="00000000" w:rsidDel="00000000" w:rsidP="00000000" w:rsidRDefault="00000000" w:rsidRPr="00000000" w14:paraId="000006F1">
      <w:pPr>
        <w:numPr>
          <w:ilvl w:val="0"/>
          <w:numId w:val="4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By end of Era 3, </w:t>
      </w:r>
      <w:r w:rsidDel="00000000" w:rsidR="00000000" w:rsidRPr="00000000">
        <w:rPr>
          <w:b w:val="1"/>
          <w:bCs w:val="1"/>
          <w:color w:val="303030"/>
          <w:highlight w:val="white"/>
          <w:rtl w:val="0"/>
        </w:rPr>
        <w:t xml:space="preserve">Invarian’s governance tech is ubiquitously used or acknowledged</w:t>
      </w:r>
      <w:r w:rsidDel="00000000" w:rsidR="00000000" w:rsidRPr="00000000">
        <w:rPr>
          <w:color w:val="303030"/>
          <w:highlight w:val="white"/>
          <w:rtl w:val="0"/>
        </w:rPr>
        <w:t xml:space="preserve">. Concretely: at least, say, 50 organizations (quantum hardware makers, cloud providers, research consortia, big enterprises) are part of the trust fabric network or using our standards within their own networks. We might count that the ledger is tracking the IP for, e.g., 10,000 quantum programs across the industry. We should also see external contributions: maybe other vendors are hosting trust fabric nodes or have built services atop our ledger API – indicating an ecosystem. If a formal standard was pursued, maybe it’s approved by now (so our format/protocol is an IEEE or W3C standard). Another measure: government or regulatory buy-in – e.g. a government lab uses our trust fabric to comply with some technology control regulation, showing it’s recognized. Essentially, the </w:t>
      </w:r>
      <w:r w:rsidDel="00000000" w:rsidR="00000000" w:rsidRPr="00000000">
        <w:rPr>
          <w:b w:val="1"/>
          <w:bCs w:val="1"/>
          <w:color w:val="303030"/>
          <w:highlight w:val="white"/>
          <w:rtl w:val="0"/>
        </w:rPr>
        <w:t xml:space="preserve">network effect</w:t>
      </w:r>
      <w:r w:rsidDel="00000000" w:rsidR="00000000" w:rsidRPr="00000000">
        <w:rPr>
          <w:color w:val="303030"/>
          <w:highlight w:val="white"/>
          <w:rtl w:val="0"/>
        </w:rPr>
        <w:t xml:space="preserve"> is in full swing: new quantum startups join the trust fabric rather than build proprietary solutions. Achieving this entrenchment is vital for moat. In terms of deliverables, by year 6 we release </w:t>
      </w:r>
      <w:r w:rsidDel="00000000" w:rsidR="00000000" w:rsidRPr="00000000">
        <w:rPr>
          <w:b w:val="1"/>
          <w:bCs w:val="1"/>
          <w:color w:val="303030"/>
          <w:highlight w:val="white"/>
          <w:rtl w:val="0"/>
        </w:rPr>
        <w:t xml:space="preserve">v4.x or v5.0</w:t>
      </w:r>
      <w:r w:rsidDel="00000000" w:rsidR="00000000" w:rsidRPr="00000000">
        <w:rPr>
          <w:color w:val="303030"/>
          <w:highlight w:val="white"/>
          <w:rtl w:val="0"/>
        </w:rPr>
        <w:t xml:space="preserve"> of the trust fabric addressing any remaining enterprise requirements (like LTS stability, integration with legal processes, etc.)</w:t>
      </w:r>
      <w:r w:rsidDel="00000000" w:rsidR="00000000" w:rsidRPr="00000000">
        <w:rPr>
          <w:i w:val="1"/>
          <w:iCs w:val="1"/>
          <w:color w:val="303030"/>
          <w:highlight w:val="white"/>
          <w:rtl w:val="0"/>
        </w:rPr>
        <w:t xml:space="preserve">[37]</w:t>
      </w:r>
      <w:r w:rsidDel="00000000" w:rsidR="00000000" w:rsidRPr="00000000">
        <w:rPr>
          <w:color w:val="303030"/>
          <w:highlight w:val="white"/>
          <w:rtl w:val="0"/>
        </w:rPr>
        <w:t xml:space="preserve">. We want that version to be something that can run stably for years as the industry standard.</w:t>
      </w:r>
    </w:p>
    <w:p w:rsidR="00000000" w:rsidDel="00000000" w:rsidP="00000000" w:rsidRDefault="00000000" w:rsidRPr="00000000" w14:paraId="000006F2">
      <w:pPr>
        <w:numPr>
          <w:ilvl w:val="0"/>
          <w:numId w:val="49"/>
        </w:numPr>
        <w:spacing w:after="240" w:lineRule="auto"/>
        <w:ind w:left="720" w:hanging="360"/>
        <w:rPr>
          <w:color w:val="303030"/>
          <w:highlight w:val="white"/>
        </w:rPr>
      </w:pPr>
      <w:r w:rsidDel="00000000" w:rsidR="00000000" w:rsidRPr="00000000">
        <w:rPr>
          <w:b w:val="1"/>
          <w:bCs w:val="1"/>
          <w:color w:val="303030"/>
          <w:highlight w:val="white"/>
          <w:rtl w:val="0"/>
        </w:rPr>
        <w:t xml:space="preserve">Era 3 Item I3: Discovery Plane General Availability</w:t>
      </w:r>
    </w:p>
    <w:p w:rsidR="00000000" w:rsidDel="00000000" w:rsidP="00000000" w:rsidRDefault="00000000" w:rsidRPr="00000000" w14:paraId="000006F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Discovery</w:t>
      </w:r>
    </w:p>
    <w:p w:rsidR="00000000" w:rsidDel="00000000" w:rsidP="00000000" w:rsidRDefault="00000000" w:rsidRPr="00000000" w14:paraId="000006F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Transform the Discovery plane into a fully supported, GA product offering</w:t>
      </w:r>
      <w:r w:rsidDel="00000000" w:rsidR="00000000" w:rsidRPr="00000000">
        <w:rPr>
          <w:i w:val="1"/>
          <w:iCs w:val="1"/>
          <w:color w:val="303030"/>
          <w:highlight w:val="white"/>
          <w:rtl w:val="0"/>
        </w:rPr>
        <w:t xml:space="preserve">[38]</w:t>
      </w:r>
      <w:r w:rsidDel="00000000" w:rsidR="00000000" w:rsidRPr="00000000">
        <w:rPr>
          <w:color w:val="303030"/>
          <w:highlight w:val="white"/>
          <w:rtl w:val="0"/>
        </w:rPr>
        <w:t xml:space="preserve">. That means the QAGF (and related ML tools like autocalibration and QEC decoders) are robust, documented, and available to all platform users, not just early testers. Key deliverables: an integrated </w:t>
      </w:r>
      <w:r w:rsidDel="00000000" w:rsidR="00000000" w:rsidRPr="00000000">
        <w:rPr>
          <w:b w:val="1"/>
          <w:bCs w:val="1"/>
          <w:color w:val="303030"/>
          <w:highlight w:val="white"/>
          <w:rtl w:val="0"/>
        </w:rPr>
        <w:t xml:space="preserve">“Quantum App Store” or model repository</w:t>
      </w:r>
      <w:r w:rsidDel="00000000" w:rsidR="00000000" w:rsidRPr="00000000">
        <w:rPr>
          <w:color w:val="303030"/>
          <w:highlight w:val="white"/>
          <w:rtl w:val="0"/>
        </w:rPr>
        <w:t xml:space="preserve"> where vetted algorithms and templates (some AI-generated) can be published and shared securely. Possibly a marketplace where third-party developers can contribute new quantum algorithms which are then watermarked and tracked via our governance (closing the loop on IP monetization for creators). Also deliver refined QAGF models that incorporate years of data – by now, the QAGF could have been trained on a wealth of circuits/outcomes from our network, so it should be much smarter than the initial version. Offer user-friendly interfaces for discovery: e.g. a GUI “Quantum Design Studio” (QDS) where users can visually tweak circuits with AI suggestions assisting (the mention of QDS in orientation suggests a front-end for QAGF). In summary, by the end of Era 3 the Discovery plane isn’t just a novelty but a major reason people use A4Q: to accelerate their R&amp;D with AI. We might brand it as “A4Q Discovery Suite – your quantum AI co-pilot”.</w:t>
      </w:r>
    </w:p>
    <w:p w:rsidR="00000000" w:rsidDel="00000000" w:rsidP="00000000" w:rsidRDefault="00000000" w:rsidRPr="00000000" w14:paraId="000006F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Era 2’s QAGF beta feedback incorporated, and probably more ML R&amp;D (maybe we had to explore different model architectures, get more training data). Also, a need for intuitive UX design – might involve hiring or partnering for a better user interface since previously we were backend-heavy.</w:t>
      </w:r>
    </w:p>
    <w:p w:rsidR="00000000" w:rsidDel="00000000" w:rsidP="00000000" w:rsidRDefault="00000000" w:rsidRPr="00000000" w14:paraId="000006F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Some new ones likely: e.g. </w:t>
      </w:r>
      <w:r w:rsidDel="00000000" w:rsidR="00000000" w:rsidRPr="00000000">
        <w:rPr>
          <w:i w:val="1"/>
          <w:iCs w:val="1"/>
          <w:color w:val="303030"/>
          <w:highlight w:val="white"/>
          <w:rtl w:val="0"/>
        </w:rPr>
        <w:t xml:space="preserve">Suggestion Quality Metric</w:t>
      </w:r>
      <w:r w:rsidDel="00000000" w:rsidR="00000000" w:rsidRPr="00000000">
        <w:rPr>
          <w:color w:val="303030"/>
          <w:highlight w:val="white"/>
          <w:rtl w:val="0"/>
        </w:rPr>
        <w:t xml:space="preserve"> – maybe track user adoption rate of suggested circuits (if 50% of suggestions get used, that’s good). Hard to quantify precisely, but we can measure things like how often a user runs an AI-suggested circuit vs their original, or improvement metrics. For the platform SLOs: ensure that adding discovery features doesn’t degrade performance – any heavy computations (training models, etc.) are done asynchronously on separate infrastructure so as not to delay job processing. Possibly commit to a responsiveness target: “QAGF returns a useful suggestion in &lt;2 minutes for standard use cases” or similar, to keep users in flow.</w:t>
      </w:r>
    </w:p>
    <w:p w:rsidR="00000000" w:rsidDel="00000000" w:rsidP="00000000" w:rsidRDefault="00000000" w:rsidRPr="00000000" w14:paraId="000006F7">
      <w:pPr>
        <w:numPr>
          <w:ilvl w:val="0"/>
          <w:numId w:val="63"/>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Declare the Discovery plane </w:t>
      </w:r>
      <w:r w:rsidDel="00000000" w:rsidR="00000000" w:rsidRPr="00000000">
        <w:rPr>
          <w:b w:val="1"/>
          <w:bCs w:val="1"/>
          <w:color w:val="303030"/>
          <w:highlight w:val="white"/>
          <w:rtl w:val="0"/>
        </w:rPr>
        <w:t xml:space="preserve">GA</w:t>
      </w:r>
      <w:r w:rsidDel="00000000" w:rsidR="00000000" w:rsidRPr="00000000">
        <w:rPr>
          <w:color w:val="303030"/>
          <w:highlight w:val="white"/>
          <w:rtl w:val="0"/>
        </w:rPr>
        <w:t xml:space="preserve"> (perhaps version 1.0 of the QAGF product or integration) by around 2031. This would mean all major known issues resolved, documentation in place, and we might even have pricing for it (maybe it’s a premium feature or leads to usage-based rev). External validation: have at least e.g. 5 different organizations use the Discovery tools to achieve something noteworthy – such as designing a new algorithm that wins a competition or gets published. If one of our design partner enterprises uses QAGF to invent a patented algorithm, that’s a huge validation (and ideally managed through our platform, reinforcing the IP loop). Another aspect: integration with common workflows – e.g. A4Q’s discovery features plug into Jupyter notebooks, IDEs, etc., by now, so quantum researchers adopt it widely. We might track that X number of quantum developers are using our SDK regularly for discovery tasks. Basically, success is that the quantum community sees A4Q not just as ops plumbing but also as a creativity tool. At the end of Era 3, our platform covers the full spectrum: from idea (Discovery) -&gt; to execution (Autonomy) -&gt; with trust and compliance (Governance) seamlessly. That positions us extremely strongly for the next stage.</w:t>
      </w:r>
    </w:p>
    <w:p w:rsidR="00000000" w:rsidDel="00000000" w:rsidP="00000000" w:rsidRDefault="00000000" w:rsidRPr="00000000" w14:paraId="000006F8">
      <w:pPr>
        <w:numPr>
          <w:ilvl w:val="0"/>
          <w:numId w:val="63"/>
        </w:numPr>
        <w:spacing w:after="240" w:lineRule="auto"/>
        <w:ind w:left="720" w:hanging="360"/>
        <w:rPr>
          <w:color w:val="303030"/>
          <w:highlight w:val="white"/>
        </w:rPr>
      </w:pPr>
      <w:r w:rsidDel="00000000" w:rsidR="00000000" w:rsidRPr="00000000">
        <w:rPr>
          <w:b w:val="1"/>
          <w:bCs w:val="1"/>
          <w:color w:val="303030"/>
          <w:highlight w:val="white"/>
          <w:rtl w:val="0"/>
        </w:rPr>
        <w:t xml:space="preserve">Era 3 Item I4: Global Scaling &amp; Platform Packaging</w:t>
      </w:r>
    </w:p>
    <w:p w:rsidR="00000000" w:rsidDel="00000000" w:rsidP="00000000" w:rsidRDefault="00000000" w:rsidRPr="00000000" w14:paraId="000006F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Cross-Cutting (Business/Deployment)</w:t>
      </w:r>
    </w:p>
    <w:p w:rsidR="00000000" w:rsidDel="00000000" w:rsidP="00000000" w:rsidRDefault="00000000" w:rsidRPr="00000000" w14:paraId="000006F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As adoption broadens, adjust the platform’s </w:t>
      </w:r>
      <w:r w:rsidDel="00000000" w:rsidR="00000000" w:rsidRPr="00000000">
        <w:rPr>
          <w:b w:val="1"/>
          <w:bCs w:val="1"/>
          <w:color w:val="303030"/>
          <w:highlight w:val="white"/>
          <w:rtl w:val="0"/>
        </w:rPr>
        <w:t xml:space="preserve">deployment and business model</w:t>
      </w:r>
      <w:r w:rsidDel="00000000" w:rsidR="00000000" w:rsidRPr="00000000">
        <w:rPr>
          <w:color w:val="303030"/>
          <w:highlight w:val="white"/>
          <w:rtl w:val="0"/>
        </w:rPr>
        <w:t xml:space="preserve"> for scale</w:t>
      </w:r>
      <w:r w:rsidDel="00000000" w:rsidR="00000000" w:rsidRPr="00000000">
        <w:rPr>
          <w:i w:val="1"/>
          <w:iCs w:val="1"/>
          <w:color w:val="303030"/>
          <w:highlight w:val="white"/>
          <w:rtl w:val="0"/>
        </w:rPr>
        <w:t xml:space="preserve">[39]</w:t>
      </w:r>
      <w:r w:rsidDel="00000000" w:rsidR="00000000" w:rsidRPr="00000000">
        <w:rPr>
          <w:color w:val="303030"/>
          <w:highlight w:val="white"/>
          <w:rtl w:val="0"/>
        </w:rPr>
        <w:t xml:space="preserve">. This includes creating a </w:t>
      </w:r>
      <w:r w:rsidDel="00000000" w:rsidR="00000000" w:rsidRPr="00000000">
        <w:rPr>
          <w:b w:val="1"/>
          <w:bCs w:val="1"/>
          <w:color w:val="303030"/>
          <w:highlight w:val="white"/>
          <w:rtl w:val="0"/>
        </w:rPr>
        <w:t xml:space="preserve">“Quantum Data Center Kit”</w:t>
      </w:r>
      <w:r w:rsidDel="00000000" w:rsidR="00000000" w:rsidRPr="00000000">
        <w:rPr>
          <w:color w:val="303030"/>
          <w:highlight w:val="white"/>
          <w:rtl w:val="0"/>
        </w:rPr>
        <w:t xml:space="preserve"> – a version of A4Q packaged for easy deployment in large quantum data centers or cloud regions. It might be a combination of software and hardware guidelines so that a new FTQC center can spin up A4Q as their management layer quickly (think of it like OpenStack for quantum centers). This kit could involve reference architectures, automated installers, and tuning for high-throughput scenarios. Also, likely deliver a </w:t>
      </w:r>
      <w:r w:rsidDel="00000000" w:rsidR="00000000" w:rsidRPr="00000000">
        <w:rPr>
          <w:b w:val="1"/>
          <w:bCs w:val="1"/>
          <w:color w:val="303030"/>
          <w:highlight w:val="white"/>
          <w:rtl w:val="0"/>
        </w:rPr>
        <w:t xml:space="preserve">managed cloud service</w:t>
      </w:r>
      <w:r w:rsidDel="00000000" w:rsidR="00000000" w:rsidRPr="00000000">
        <w:rPr>
          <w:color w:val="303030"/>
          <w:highlight w:val="white"/>
          <w:rtl w:val="0"/>
        </w:rPr>
        <w:t xml:space="preserve"> version of A4Q by this time: Invarian could offer A4Q as a service (SaaS) for those who don’t want to self-host, especially for smaller users who just want to connect to others’ QPUs (we may run a multi-tenant cloud ourselves with A4Q for SMEs to sign up). Another deliverable is </w:t>
      </w:r>
      <w:r w:rsidDel="00000000" w:rsidR="00000000" w:rsidRPr="00000000">
        <w:rPr>
          <w:b w:val="1"/>
          <w:bCs w:val="1"/>
          <w:color w:val="303030"/>
          <w:highlight w:val="white"/>
          <w:rtl w:val="0"/>
        </w:rPr>
        <w:t xml:space="preserve">cost optimization &amp; billing features</w:t>
      </w:r>
      <w:r w:rsidDel="00000000" w:rsidR="00000000" w:rsidRPr="00000000">
        <w:rPr>
          <w:color w:val="303030"/>
          <w:highlight w:val="white"/>
          <w:rtl w:val="0"/>
        </w:rPr>
        <w:t xml:space="preserve"> – by now we need to incorporate billing support (for our SaaS or for customers to bill their internal divisions) including usage reports, etc., turning the platform into a commercial product. On the technology front, scaling also means testing with many parallel jobs and many concurrent users: delivering improvements like a more distributed orchestrator (multiple orchestrator nodes balancing loads for many QPUs), and maybe sharding the trust fabric if needed for throughput. Essentially, ensure the platform can handle a </w:t>
      </w:r>
      <w:r w:rsidDel="00000000" w:rsidR="00000000" w:rsidRPr="00000000">
        <w:rPr>
          <w:b w:val="1"/>
          <w:bCs w:val="1"/>
          <w:color w:val="303030"/>
          <w:highlight w:val="white"/>
          <w:rtl w:val="0"/>
        </w:rPr>
        <w:t xml:space="preserve">10x or 100x increase in workload</w:t>
      </w:r>
      <w:r w:rsidDel="00000000" w:rsidR="00000000" w:rsidRPr="00000000">
        <w:rPr>
          <w:color w:val="303030"/>
          <w:highlight w:val="white"/>
          <w:rtl w:val="0"/>
        </w:rPr>
        <w:t xml:space="preserve"> from the pilot stage.</w:t>
      </w:r>
    </w:p>
    <w:p w:rsidR="00000000" w:rsidDel="00000000" w:rsidP="00000000" w:rsidRDefault="00000000" w:rsidRPr="00000000" w14:paraId="000006F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Widespread interest or user base to justify SaaS offering; capital perhaps to invest in running such service (by era 3 we might have raised Series B/C to fuel growth). Technical work from prior eras on multi-cloud, multi-tenant sets the stage. We also may incorporate feedback from partners who want easier deployment (some might have said “we want to use this, but it’s hard to set up”; by now we solve that at scale).</w:t>
      </w:r>
    </w:p>
    <w:p w:rsidR="00000000" w:rsidDel="00000000" w:rsidP="00000000" w:rsidRDefault="00000000" w:rsidRPr="00000000" w14:paraId="000006F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Extremely robust operations: commit to e.g. </w:t>
      </w:r>
      <w:r w:rsidDel="00000000" w:rsidR="00000000" w:rsidRPr="00000000">
        <w:rPr>
          <w:b w:val="1"/>
          <w:bCs w:val="1"/>
          <w:color w:val="303030"/>
          <w:highlight w:val="white"/>
          <w:rtl w:val="0"/>
        </w:rPr>
        <w:t xml:space="preserve">99.999% uptime</w:t>
      </w:r>
      <w:r w:rsidDel="00000000" w:rsidR="00000000" w:rsidRPr="00000000">
        <w:rPr>
          <w:color w:val="303030"/>
          <w:highlight w:val="white"/>
          <w:rtl w:val="0"/>
        </w:rPr>
        <w:t xml:space="preserve"> for critical components for paying enterprise customers (this might involve redundancy across continents). Throughput targets: e.g. system can handle 100k jobs per month, or X TB of telemetry data, etc. Also, </w:t>
      </w:r>
      <w:r w:rsidDel="00000000" w:rsidR="00000000" w:rsidRPr="00000000">
        <w:rPr>
          <w:i w:val="1"/>
          <w:iCs w:val="1"/>
          <w:color w:val="303030"/>
          <w:highlight w:val="white"/>
          <w:rtl w:val="0"/>
        </w:rPr>
        <w:t xml:space="preserve">cost efficiency</w:t>
      </w:r>
      <w:r w:rsidDel="00000000" w:rsidR="00000000" w:rsidRPr="00000000">
        <w:rPr>
          <w:color w:val="303030"/>
          <w:highlight w:val="white"/>
          <w:rtl w:val="0"/>
        </w:rPr>
        <w:t xml:space="preserve"> becomes a tracked metric – e.g. overhead of running A4Q (compute and storage) is at most Y% of the quantum compute costs, ensuring the solution is cost-effective. Possibly introduce an invariant around </w:t>
      </w:r>
      <w:r w:rsidDel="00000000" w:rsidR="00000000" w:rsidRPr="00000000">
        <w:rPr>
          <w:i w:val="1"/>
          <w:iCs w:val="1"/>
          <w:color w:val="303030"/>
          <w:highlight w:val="white"/>
          <w:rtl w:val="0"/>
        </w:rPr>
        <w:t xml:space="preserve">latency at scale</w:t>
      </w:r>
      <w:r w:rsidDel="00000000" w:rsidR="00000000" w:rsidRPr="00000000">
        <w:rPr>
          <w:color w:val="303030"/>
          <w:highlight w:val="white"/>
          <w:rtl w:val="0"/>
        </w:rPr>
        <w:t xml:space="preserve">: ensure that even with 100 concurrent jobs, compile p95 or ledger p95 remain within 1.5x of targets, etc.</w:t>
      </w:r>
    </w:p>
    <w:p w:rsidR="00000000" w:rsidDel="00000000" w:rsidP="00000000" w:rsidRDefault="00000000" w:rsidRPr="00000000" w14:paraId="000006F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By end of Era 3, A4Q is available in forms that any serious quantum player can access: either they download/deploy the kit or simply sign up for the managed service. A key marker: at least a couple of major quantum hardware vendors or cloud providers have integrated A4Q into their offerings (e.g. maybe one cloud offers “Powered by Invarian A4Q” as an option for their QC service, or a hardware vendor ships an A4Q appliance with their quantum computer). We should have multiple production deployments globally – for instance, 3+ quantum data centers on different continents running A4Q to manage operations. From a business perspective, we likely have a steady revenue stream by now from licensing or SaaS. The platform’s reputation is such that newcomers to quantum choose to use A4Q rather than build in-house solutions. In other words, we become the </w:t>
      </w:r>
      <w:r w:rsidDel="00000000" w:rsidR="00000000" w:rsidRPr="00000000">
        <w:rPr>
          <w:b w:val="1"/>
          <w:bCs w:val="1"/>
          <w:color w:val="303030"/>
          <w:highlight w:val="white"/>
          <w:rtl w:val="0"/>
        </w:rPr>
        <w:t xml:space="preserve">default backend for quantum computing ops</w:t>
      </w:r>
      <w:r w:rsidDel="00000000" w:rsidR="00000000" w:rsidRPr="00000000">
        <w:rPr>
          <w:color w:val="303030"/>
          <w:highlight w:val="white"/>
          <w:rtl w:val="0"/>
        </w:rPr>
        <w:t xml:space="preserve"> similarly to how e.g. Kubernetes became default for container orchestration. Achieving this by 2031 (as FTQC emerges) means we ride that wave rather than chase it.</w:t>
      </w:r>
    </w:p>
    <w:p w:rsidR="00000000" w:rsidDel="00000000" w:rsidP="00000000" w:rsidRDefault="00000000" w:rsidRPr="00000000" w14:paraId="000006FE">
      <w:pPr>
        <w:pStyle w:val="Heading2"/>
        <w:keepNext w:val="0"/>
        <w:keepLines w:val="0"/>
        <w:spacing w:after="80" w:lineRule="auto"/>
        <w:rPr>
          <w:b w:val="1"/>
          <w:bCs w:val="1"/>
          <w:color w:val="303030"/>
          <w:sz w:val="34"/>
          <w:szCs w:val="34"/>
          <w:highlight w:val="white"/>
        </w:rPr>
      </w:pPr>
      <w:bookmarkStart w:colFirst="0" w:colLast="0" w:name="_96f6lmb89wk8" w:id="49"/>
      <w:bookmarkEnd w:id="49"/>
      <w:r w:rsidDel="00000000" w:rsidR="00000000" w:rsidRPr="00000000">
        <w:rPr>
          <w:b w:val="1"/>
          <w:bCs w:val="1"/>
          <w:color w:val="303030"/>
          <w:sz w:val="34"/>
          <w:szCs w:val="34"/>
          <w:highlight w:val="white"/>
          <w:rtl w:val="0"/>
        </w:rPr>
        <w:t xml:space="preserve">Era 4 (Years 6–8, 2031–2033) – Optimization, Expansion &amp; Maturity</w:t>
      </w:r>
    </w:p>
    <w:p w:rsidR="00000000" w:rsidDel="00000000" w:rsidP="00000000" w:rsidRDefault="00000000" w:rsidRPr="00000000" w14:paraId="000006FF">
      <w:pPr>
        <w:spacing w:after="240" w:before="240" w:lineRule="auto"/>
        <w:rPr>
          <w:color w:val="303030"/>
          <w:highlight w:val="white"/>
        </w:rPr>
      </w:pPr>
      <w:r w:rsidDel="00000000" w:rsidR="00000000" w:rsidRPr="00000000">
        <w:rPr>
          <w:b w:val="1"/>
          <w:bCs w:val="1"/>
          <w:color w:val="303030"/>
          <w:highlight w:val="white"/>
          <w:rtl w:val="0"/>
        </w:rPr>
        <w:t xml:space="preserve">Strategic Goals:</w:t>
      </w:r>
      <w:r w:rsidDel="00000000" w:rsidR="00000000" w:rsidRPr="00000000">
        <w:rPr>
          <w:color w:val="303030"/>
          <w:highlight w:val="white"/>
          <w:rtl w:val="0"/>
        </w:rPr>
        <w:t xml:space="preserve"> By Era 4, the platform and industry are entering a more mature phase. Fault-tolerant quantum computers are (hopefully) operational at some scale; our goal now is to </w:t>
      </w:r>
      <w:r w:rsidDel="00000000" w:rsidR="00000000" w:rsidRPr="00000000">
        <w:rPr>
          <w:b w:val="1"/>
          <w:bCs w:val="1"/>
          <w:color w:val="303030"/>
          <w:highlight w:val="white"/>
          <w:rtl w:val="0"/>
        </w:rPr>
        <w:t xml:space="preserve">optimize and refine</w:t>
      </w:r>
      <w:r w:rsidDel="00000000" w:rsidR="00000000" w:rsidRPr="00000000">
        <w:rPr>
          <w:color w:val="303030"/>
          <w:highlight w:val="white"/>
          <w:rtl w:val="0"/>
        </w:rPr>
        <w:t xml:space="preserve"> the platform for efficiency, cost-effectiveness, and ubiquity. This era likely sees increased competition or alternatives, so we solidify our moat by being the most performant and integrated solution. Focus areas: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maximize performance (throughput, scheduling efficiency) and perhaps incorporate advanced machine learning to continually improve operations (AIOps for quantum);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focus on sustainment and compliance at scale – ensuring our system meets all regulatory requirements and remains the trusted ledger as volume grows, potentially obtaining formal legal status for certain functions (like time-stamping IP for patent priority, etc.); </w:t>
      </w:r>
      <w:r w:rsidDel="00000000" w:rsidR="00000000" w:rsidRPr="00000000">
        <w:rPr>
          <w:b w:val="1"/>
          <w:bCs w:val="1"/>
          <w:color w:val="303030"/>
          <w:highlight w:val="white"/>
          <w:rtl w:val="0"/>
        </w:rPr>
        <w:t xml:space="preserve">Cross-plane:</w:t>
      </w:r>
      <w:r w:rsidDel="00000000" w:rsidR="00000000" w:rsidRPr="00000000">
        <w:rPr>
          <w:color w:val="303030"/>
          <w:highlight w:val="white"/>
          <w:rtl w:val="0"/>
        </w:rPr>
        <w:t xml:space="preserve"> integrating quantum-classical workflows seamlessly – by now, quantum computing will often be part of hybrid HPC workflows, so A4Q must coordinate with classical compute orchestrators (Kubernetes, Slurm, etc.) to manage end-to-end jobs. We also consider </w:t>
      </w:r>
      <w:r w:rsidDel="00000000" w:rsidR="00000000" w:rsidRPr="00000000">
        <w:rPr>
          <w:b w:val="1"/>
          <w:bCs w:val="1"/>
          <w:color w:val="303030"/>
          <w:highlight w:val="white"/>
          <w:rtl w:val="0"/>
        </w:rPr>
        <w:t xml:space="preserve">global expansion</w:t>
      </w:r>
      <w:r w:rsidDel="00000000" w:rsidR="00000000" w:rsidRPr="00000000">
        <w:rPr>
          <w:color w:val="303030"/>
          <w:highlight w:val="white"/>
          <w:rtl w:val="0"/>
        </w:rPr>
        <w:t xml:space="preserve">: supporting more languages, regional requirements (data sovereignty issues solved thoroughly), and pushing standards to formal adoption if not done. This era might not introduce radically new features, but rather </w:t>
      </w:r>
      <w:r w:rsidDel="00000000" w:rsidR="00000000" w:rsidRPr="00000000">
        <w:rPr>
          <w:b w:val="1"/>
          <w:bCs w:val="1"/>
          <w:color w:val="303030"/>
          <w:highlight w:val="white"/>
          <w:rtl w:val="0"/>
        </w:rPr>
        <w:t xml:space="preserve">industrialize</w:t>
      </w:r>
      <w:r w:rsidDel="00000000" w:rsidR="00000000" w:rsidRPr="00000000">
        <w:rPr>
          <w:color w:val="303030"/>
          <w:highlight w:val="white"/>
          <w:rtl w:val="0"/>
        </w:rPr>
        <w:t xml:space="preserve"> the platform: it should run like reliable infrastructure in the background of the quantum economy. By end of Era 4, A4Q might be version 5.x or approaching 6.0, and quantum computing itself will be closer to mainstream, so our product should be “boring” in the best way – stable, trusted, and pervasive.</w:t>
      </w:r>
    </w:p>
    <w:p w:rsidR="00000000" w:rsidDel="00000000" w:rsidP="00000000" w:rsidRDefault="00000000" w:rsidRPr="00000000" w14:paraId="00000700">
      <w:pPr>
        <w:spacing w:after="240" w:before="240" w:lineRule="auto"/>
        <w:rPr>
          <w:b w:val="1"/>
          <w:bCs w:val="1"/>
          <w:color w:val="303030"/>
          <w:highlight w:val="white"/>
        </w:rPr>
      </w:pPr>
      <w:r w:rsidDel="00000000" w:rsidR="00000000" w:rsidRPr="00000000">
        <w:rPr>
          <w:b w:val="1"/>
          <w:bCs w:val="1"/>
          <w:color w:val="303030"/>
          <w:highlight w:val="white"/>
          <w:rtl w:val="0"/>
        </w:rPr>
        <w:t xml:space="preserve">Era 4 Key Items:</w:t>
      </w:r>
    </w:p>
    <w:p w:rsidR="00000000" w:rsidDel="00000000" w:rsidP="00000000" w:rsidRDefault="00000000" w:rsidRPr="00000000" w14:paraId="00000701">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Era 4 Item I1: Maximal Efficiency Orchestration</w:t>
      </w:r>
    </w:p>
    <w:p w:rsidR="00000000" w:rsidDel="00000000" w:rsidP="00000000" w:rsidRDefault="00000000" w:rsidRPr="00000000" w14:paraId="0000070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Autonomy</w:t>
      </w:r>
    </w:p>
    <w:p w:rsidR="00000000" w:rsidDel="00000000" w:rsidP="00000000" w:rsidRDefault="00000000" w:rsidRPr="00000000" w14:paraId="0000070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Focus on optimizing performance and throughput of quantum job execution </w:t>
      </w:r>
      <w:r w:rsidDel="00000000" w:rsidR="00000000" w:rsidRPr="00000000">
        <w:rPr>
          <w:b w:val="1"/>
          <w:bCs w:val="1"/>
          <w:color w:val="303030"/>
          <w:highlight w:val="white"/>
          <w:rtl w:val="0"/>
        </w:rPr>
        <w:t xml:space="preserve">at scale</w:t>
      </w:r>
      <w:r w:rsidDel="00000000" w:rsidR="00000000" w:rsidRPr="00000000">
        <w:rPr>
          <w:i w:val="1"/>
          <w:iCs w:val="1"/>
          <w:color w:val="303030"/>
          <w:highlight w:val="white"/>
          <w:rtl w:val="0"/>
        </w:rPr>
        <w:t xml:space="preserve">[40]</w:t>
      </w:r>
      <w:r w:rsidDel="00000000" w:rsidR="00000000" w:rsidRPr="00000000">
        <w:rPr>
          <w:color w:val="303030"/>
          <w:highlight w:val="white"/>
          <w:rtl w:val="0"/>
        </w:rPr>
        <w:t xml:space="preserve">. This involves incorporating advanced techniques like </w:t>
      </w:r>
      <w:r w:rsidDel="00000000" w:rsidR="00000000" w:rsidRPr="00000000">
        <w:rPr>
          <w:b w:val="1"/>
          <w:bCs w:val="1"/>
          <w:color w:val="303030"/>
          <w:highlight w:val="white"/>
          <w:rtl w:val="0"/>
        </w:rPr>
        <w:t xml:space="preserve">machine learning-driven scheduling</w:t>
      </w:r>
      <w:r w:rsidDel="00000000" w:rsidR="00000000" w:rsidRPr="00000000">
        <w:rPr>
          <w:color w:val="303030"/>
          <w:highlight w:val="white"/>
          <w:rtl w:val="0"/>
        </w:rPr>
        <w:t xml:space="preserve">: analyze historical run data to predict the best scheduling decisions (which QPU yields best results for a given circuit type at a given time? which jobs can be run back-to-back to reduce calibration overhead? etc.) and incorporate those into the orchestrator’s logic. Possibly develop a “quantum job compiler” that packages multiple logical tasks into one execution if it saves time (similar to how classical systems batch tasks). Also, optimize resource usage: ensure that expensive operations like magic state distillation are shared across jobs where possible, reducing waste. Another deliverable could be </w:t>
      </w:r>
      <w:r w:rsidDel="00000000" w:rsidR="00000000" w:rsidRPr="00000000">
        <w:rPr>
          <w:i w:val="1"/>
          <w:iCs w:val="1"/>
          <w:color w:val="303030"/>
          <w:highlight w:val="white"/>
          <w:rtl w:val="0"/>
        </w:rPr>
        <w:t xml:space="preserve">latency reduction</w:t>
      </w:r>
      <w:r w:rsidDel="00000000" w:rsidR="00000000" w:rsidRPr="00000000">
        <w:rPr>
          <w:color w:val="303030"/>
          <w:highlight w:val="white"/>
          <w:rtl w:val="0"/>
        </w:rPr>
        <w:t xml:space="preserve"> modes: if some users need ultra-low-latency (for interactive quantum computing?), we tailor scheduling to prioritize that (maybe holding a QPU in ready state). On the hardware integration side, implement deeper integration with QPU control software to cut out overhead – for example, bypassing some cloud layers to talk more directly to QPU for speed. Essentially, by the end of this item, the overhead our platform introduces is minimal, and it may actually </w:t>
      </w:r>
      <w:r w:rsidDel="00000000" w:rsidR="00000000" w:rsidRPr="00000000">
        <w:rPr>
          <w:i w:val="1"/>
          <w:iCs w:val="1"/>
          <w:color w:val="303030"/>
          <w:highlight w:val="white"/>
          <w:rtl w:val="0"/>
        </w:rPr>
        <w:t xml:space="preserve">improve overall throughput</w:t>
      </w:r>
      <w:r w:rsidDel="00000000" w:rsidR="00000000" w:rsidRPr="00000000">
        <w:rPr>
          <w:color w:val="303030"/>
          <w:highlight w:val="white"/>
          <w:rtl w:val="0"/>
        </w:rPr>
        <w:t xml:space="preserve"> of a quantum data center via intelligent scheduling. Efficiency might also consider energy – scheduling to minimize idle time or to run when energy is cheapest (tying into carbon but also cost savings). The deliverable is a </w:t>
      </w:r>
      <w:r w:rsidDel="00000000" w:rsidR="00000000" w:rsidRPr="00000000">
        <w:rPr>
          <w:b w:val="1"/>
          <w:bCs w:val="1"/>
          <w:color w:val="303030"/>
          <w:highlight w:val="white"/>
          <w:rtl w:val="0"/>
        </w:rPr>
        <w:t xml:space="preserve">“Quantum Optimizer”</w:t>
      </w:r>
      <w:r w:rsidDel="00000000" w:rsidR="00000000" w:rsidRPr="00000000">
        <w:rPr>
          <w:color w:val="303030"/>
          <w:highlight w:val="white"/>
          <w:rtl w:val="0"/>
        </w:rPr>
        <w:t xml:space="preserve"> module as part of FTAE that continuously tunes operations for maximum output.</w:t>
      </w:r>
    </w:p>
    <w:p w:rsidR="00000000" w:rsidDel="00000000" w:rsidP="00000000" w:rsidRDefault="00000000" w:rsidRPr="00000000" w14:paraId="0000070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Lots of run data (which by year 8 we will have), a stable baseline to improve upon, and possibly new research in ML for scheduling. Need close collaboration with QPU ops teams to understand where bottlenecks are (maybe network latency, cryo cool-down times, etc.) so we can optimize around them.</w:t>
      </w:r>
    </w:p>
    <w:p w:rsidR="00000000" w:rsidDel="00000000" w:rsidP="00000000" w:rsidRDefault="00000000" w:rsidRPr="00000000" w14:paraId="0000070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Stretch or redefine performance invariants: maybe target doubling the effective throughput of QPUs under management (compared to naive scheduling). Invariants could shift to emphasize </w:t>
      </w:r>
      <w:r w:rsidDel="00000000" w:rsidR="00000000" w:rsidRPr="00000000">
        <w:rPr>
          <w:i w:val="1"/>
          <w:iCs w:val="1"/>
          <w:color w:val="303030"/>
          <w:highlight w:val="white"/>
          <w:rtl w:val="0"/>
        </w:rPr>
        <w:t xml:space="preserve">efficiency metrics</w:t>
      </w:r>
      <w:r w:rsidDel="00000000" w:rsidR="00000000" w:rsidRPr="00000000">
        <w:rPr>
          <w:color w:val="303030"/>
          <w:highlight w:val="white"/>
          <w:rtl w:val="0"/>
        </w:rPr>
        <w:t xml:space="preserve"> like </w:t>
      </w:r>
      <w:r w:rsidDel="00000000" w:rsidR="00000000" w:rsidRPr="00000000">
        <w:rPr>
          <w:b w:val="1"/>
          <w:bCs w:val="1"/>
          <w:color w:val="303030"/>
          <w:highlight w:val="white"/>
          <w:rtl w:val="0"/>
        </w:rPr>
        <w:t xml:space="preserve">QPU utilization rate</w:t>
      </w:r>
      <w:r w:rsidDel="00000000" w:rsidR="00000000" w:rsidRPr="00000000">
        <w:rPr>
          <w:rFonts w:ascii="Arial Unicode MS" w:cs="Arial Unicode MS" w:eastAsia="Arial Unicode MS" w:hAnsi="Arial Unicode MS"/>
          <w:color w:val="303030"/>
          <w:highlight w:val="white"/>
          <w:rtl w:val="0"/>
        </w:rPr>
        <w:t xml:space="preserve"> – aim for e.g. ≥90% utilization of available quantum compute capacity (if a QPU is idle and jobs are waiting, that’s inefficiency we aim to eliminate). Maintain or improve existing latency SLOs even as load increases. Possibly commit to cost metrics: e.g. overhead CPU cost of orchestrator per 1000 jobs is &lt;X, meaning we scale efficiently on classical side as well.</w:t>
      </w:r>
    </w:p>
    <w:p w:rsidR="00000000" w:rsidDel="00000000" w:rsidP="00000000" w:rsidRDefault="00000000" w:rsidRPr="00000000" w14:paraId="00000706">
      <w:pPr>
        <w:numPr>
          <w:ilvl w:val="0"/>
          <w:numId w:val="8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Data demonstrating significant improvement due to our optimization features. For instance, after deploying the ML scheduler, a quantum center reports they got 15% more jobs done per day with no hardware changes, or average queue wait times dropped by 50% during peak hours. We should have case studies from at least two large-scale deployments quantifying these gains. Another criterion: AIOps working – the system can automatically detect suboptimal patterns (like a certain QPU always slower for a type of job) and adjust without manual input. If we can show that year 6 vs year 8, under similar workload, A4Q now handles, say, 10x jobs with same hardware, that’s a huge success. Also perhaps by this era, we integrate into cloud providers’ scheduling: maybe our orchestrator plugs into a global scheduler that also manages classical tasks (ensuring, for example, classical post-processing servers spin up just in time to catch quantum results, etc.). Essentially, we exit Era 4 with A4Q being extremely </w:t>
      </w:r>
      <w:r w:rsidDel="00000000" w:rsidR="00000000" w:rsidRPr="00000000">
        <w:rPr>
          <w:b w:val="1"/>
          <w:bCs w:val="1"/>
          <w:color w:val="303030"/>
          <w:highlight w:val="white"/>
          <w:rtl w:val="0"/>
        </w:rPr>
        <w:t xml:space="preserve">optimized, automated, and symbiotic</w:t>
      </w:r>
      <w:r w:rsidDel="00000000" w:rsidR="00000000" w:rsidRPr="00000000">
        <w:rPr>
          <w:color w:val="303030"/>
          <w:highlight w:val="white"/>
          <w:rtl w:val="0"/>
        </w:rPr>
        <w:t xml:space="preserve"> with the surrounding infrastructure, leaving minimal room for a competitor to claim they can do it better.</w:t>
      </w:r>
    </w:p>
    <w:p w:rsidR="00000000" w:rsidDel="00000000" w:rsidP="00000000" w:rsidRDefault="00000000" w:rsidRPr="00000000" w14:paraId="00000707">
      <w:pPr>
        <w:numPr>
          <w:ilvl w:val="0"/>
          <w:numId w:val="86"/>
        </w:numPr>
        <w:spacing w:after="240" w:lineRule="auto"/>
        <w:ind w:left="720" w:hanging="360"/>
        <w:rPr>
          <w:color w:val="303030"/>
          <w:highlight w:val="white"/>
        </w:rPr>
      </w:pPr>
      <w:r w:rsidDel="00000000" w:rsidR="00000000" w:rsidRPr="00000000">
        <w:rPr>
          <w:b w:val="1"/>
          <w:bCs w:val="1"/>
          <w:color w:val="303030"/>
          <w:highlight w:val="white"/>
          <w:rtl w:val="0"/>
        </w:rPr>
        <w:t xml:space="preserve">Era 4 Item I2: Sustainment &amp; Compliance LTS</w:t>
      </w:r>
    </w:p>
    <w:p w:rsidR="00000000" w:rsidDel="00000000" w:rsidP="00000000" w:rsidRDefault="00000000" w:rsidRPr="00000000" w14:paraId="0000070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Governance</w:t>
      </w:r>
    </w:p>
    <w:p w:rsidR="00000000" w:rsidDel="00000000" w:rsidP="00000000" w:rsidRDefault="00000000" w:rsidRPr="00000000" w14:paraId="0000070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Enter a “maintenance and ubiquity” phase for the governance plane</w:t>
      </w:r>
      <w:r w:rsidDel="00000000" w:rsidR="00000000" w:rsidRPr="00000000">
        <w:rPr>
          <w:i w:val="1"/>
          <w:iCs w:val="1"/>
          <w:color w:val="303030"/>
          <w:highlight w:val="white"/>
          <w:rtl w:val="0"/>
        </w:rPr>
        <w:t xml:space="preserve">[37]</w:t>
      </w:r>
      <w:r w:rsidDel="00000000" w:rsidR="00000000" w:rsidRPr="00000000">
        <w:rPr>
          <w:color w:val="303030"/>
          <w:highlight w:val="white"/>
          <w:rtl w:val="0"/>
        </w:rPr>
        <w:t xml:space="preserve">. The trust fabric by now is widely used, so our focus is on </w:t>
      </w:r>
      <w:r w:rsidDel="00000000" w:rsidR="00000000" w:rsidRPr="00000000">
        <w:rPr>
          <w:b w:val="1"/>
          <w:bCs w:val="1"/>
          <w:color w:val="303030"/>
          <w:highlight w:val="white"/>
          <w:rtl w:val="0"/>
        </w:rPr>
        <w:t xml:space="preserve">long-term support (LTS)</w:t>
      </w:r>
      <w:r w:rsidDel="00000000" w:rsidR="00000000" w:rsidRPr="00000000">
        <w:rPr>
          <w:color w:val="303030"/>
          <w:highlight w:val="white"/>
          <w:rtl w:val="0"/>
        </w:rPr>
        <w:t xml:space="preserve">, rock-solid stability, and compliance with any and all regulations in our operating domains. Deliver a </w:t>
      </w:r>
      <w:r w:rsidDel="00000000" w:rsidR="00000000" w:rsidRPr="00000000">
        <w:rPr>
          <w:b w:val="1"/>
          <w:bCs w:val="1"/>
          <w:color w:val="303030"/>
          <w:highlight w:val="white"/>
          <w:rtl w:val="0"/>
        </w:rPr>
        <w:t xml:space="preserve">v5.0 LTS</w:t>
      </w:r>
      <w:r w:rsidDel="00000000" w:rsidR="00000000" w:rsidRPr="00000000">
        <w:rPr>
          <w:color w:val="303030"/>
          <w:highlight w:val="white"/>
          <w:rtl w:val="0"/>
        </w:rPr>
        <w:t xml:space="preserve"> of the trust fabric: this could be a version we pledge to support for many years with bug fixes, as many enterprise and government users will rely on it deeply. Key features include full integration with global compliance regimes: e.g. the ledger can automatically generate compliance reports (for ISO, for export control, for GDPR if personal data is involved in logs, etc.). Possibly achieve formal certifications – e.g. get the platform certified by external auditors for certain safety or security standards (if not already done earlier, by now it’s a must-have for lagging adopters). Also implement features for </w:t>
      </w:r>
      <w:r w:rsidDel="00000000" w:rsidR="00000000" w:rsidRPr="00000000">
        <w:rPr>
          <w:i w:val="1"/>
          <w:iCs w:val="1"/>
          <w:color w:val="303030"/>
          <w:highlight w:val="white"/>
          <w:rtl w:val="0"/>
        </w:rPr>
        <w:t xml:space="preserve">data governance</w:t>
      </w:r>
      <w:r w:rsidDel="00000000" w:rsidR="00000000" w:rsidRPr="00000000">
        <w:rPr>
          <w:color w:val="303030"/>
          <w:highlight w:val="white"/>
          <w:rtl w:val="0"/>
        </w:rPr>
        <w:t xml:space="preserve">: maybe integrating secure multi-party computation or zero-knowledge proofs so that organizations can participate in the network without exposing sensitive info, thereby meeting privacy laws while still sharing a ledger. On sustainment, ensure backward compatibility and smooth upgrades as the network grows – we might freeze some APIs as standards and maintain them for compatibility while introducing new ones carefully. Another deliverable: create detailed </w:t>
      </w:r>
      <w:r w:rsidDel="00000000" w:rsidR="00000000" w:rsidRPr="00000000">
        <w:rPr>
          <w:b w:val="1"/>
          <w:bCs w:val="1"/>
          <w:color w:val="303030"/>
          <w:highlight w:val="white"/>
          <w:rtl w:val="0"/>
        </w:rPr>
        <w:t xml:space="preserve">governance playbooks</w:t>
      </w:r>
      <w:r w:rsidDel="00000000" w:rsidR="00000000" w:rsidRPr="00000000">
        <w:rPr>
          <w:color w:val="303030"/>
          <w:highlight w:val="white"/>
          <w:rtl w:val="0"/>
        </w:rPr>
        <w:t xml:space="preserve"> for industries – e.g. a template of trust fabric policies for healthcare vs finance (to accelerate adoption in those verticals, covering their specific compliance needs). Essentially, treat the trust fabric not as a new product now but as critical infrastructure that must be absolutely dependable and adaptable to legal requirements.</w:t>
      </w:r>
    </w:p>
    <w:p w:rsidR="00000000" w:rsidDel="00000000" w:rsidP="00000000" w:rsidRDefault="00000000" w:rsidRPr="00000000" w14:paraId="0000070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Achieved broad adoption (Era 3), identified all major compliance requirements by working with large customers, matured dev processes to handle LTS branching, etc. Possibly needed to build a dedicated support team for trust fabric by now.</w:t>
      </w:r>
    </w:p>
    <w:p w:rsidR="00000000" w:rsidDel="00000000" w:rsidP="00000000" w:rsidRDefault="00000000" w:rsidRPr="00000000" w14:paraId="0000070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Focus on qualitative SLOs like </w:t>
      </w:r>
      <w:r w:rsidDel="00000000" w:rsidR="00000000" w:rsidRPr="00000000">
        <w:rPr>
          <w:b w:val="1"/>
          <w:bCs w:val="1"/>
          <w:color w:val="303030"/>
          <w:highlight w:val="white"/>
          <w:rtl w:val="0"/>
        </w:rPr>
        <w:t xml:space="preserve">reliability and auditability</w:t>
      </w:r>
      <w:r w:rsidDel="00000000" w:rsidR="00000000" w:rsidRPr="00000000">
        <w:rPr>
          <w:color w:val="303030"/>
          <w:highlight w:val="white"/>
          <w:rtl w:val="0"/>
        </w:rPr>
        <w:t xml:space="preserve">: target 0 unplanned downtime across years (five nines uptime goal – effectively continuous availability with rolling upgrades). Security invariants: maybe commit that any critical vulnerability will be patched within 48 hours and all nodes updated (requires coordination in the network – a challenge we manage via good design, e.g. hot-swappable consensus nodes). Compliance metrics: e.g. 100% of data retention policies are enforced correctly (no data kept beyond allowed time), etc. Essentially, no misses on governance obligations. Performance might plateau, as by now ledger throughput may not need huge increases; we focus on making sure it’s </w:t>
      </w:r>
      <w:r w:rsidDel="00000000" w:rsidR="00000000" w:rsidRPr="00000000">
        <w:rPr>
          <w:i w:val="1"/>
          <w:iCs w:val="1"/>
          <w:color w:val="303030"/>
          <w:highlight w:val="white"/>
          <w:rtl w:val="0"/>
        </w:rPr>
        <w:t xml:space="preserve">reliable</w:t>
      </w:r>
      <w:r w:rsidDel="00000000" w:rsidR="00000000" w:rsidRPr="00000000">
        <w:rPr>
          <w:color w:val="303030"/>
          <w:highlight w:val="white"/>
          <w:rtl w:val="0"/>
        </w:rPr>
        <w:t xml:space="preserve"> under load rather than pushing more. Possibly environmental: ensure trust fabric nodes can run efficiently (some participants might want it running on modest infrastructure – an LTS version could be optimized for that).</w:t>
      </w:r>
    </w:p>
    <w:p w:rsidR="00000000" w:rsidDel="00000000" w:rsidP="00000000" w:rsidRDefault="00000000" w:rsidRPr="00000000" w14:paraId="0000070C">
      <w:pPr>
        <w:numPr>
          <w:ilvl w:val="0"/>
          <w:numId w:val="20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By 2033, the trust fabric is considered a </w:t>
      </w:r>
      <w:r w:rsidDel="00000000" w:rsidR="00000000" w:rsidRPr="00000000">
        <w:rPr>
          <w:b w:val="1"/>
          <w:bCs w:val="1"/>
          <w:color w:val="303030"/>
          <w:highlight w:val="white"/>
          <w:rtl w:val="0"/>
        </w:rPr>
        <w:t xml:space="preserve">solved problem</w:t>
      </w:r>
      <w:r w:rsidDel="00000000" w:rsidR="00000000" w:rsidRPr="00000000">
        <w:rPr>
          <w:color w:val="303030"/>
          <w:highlight w:val="white"/>
          <w:rtl w:val="0"/>
        </w:rPr>
        <w:t xml:space="preserve"> in the industry: it’s as reliable as TCP/IP or blockchain networks in terms of trust, and organizations are comfortable basing their businesses on it. We likely see formal recognition: e.g. regulatory bodies referencing our platform as an acceptable solution for audit, maybe even requirement in some cases (“use a system that conforms to A4Q standard for quantum computations” appears in some compliance checklist). We have an LTS version in operation that we can point to with a multi-year support plan, and maybe an end-of-life timeline for older versions so the whole network stays current. Another measure: minimal support escalations – the system should be so stable that we mostly handle routine updates. If something like a major legal change happens (say a new privacy law), our platform should be able to accommodate it with a configuration or minor update, demonstrating flexibility. In summary, exit Era 4 when the governance plane’s </w:t>
      </w:r>
      <w:r w:rsidDel="00000000" w:rsidR="00000000" w:rsidRPr="00000000">
        <w:rPr>
          <w:b w:val="1"/>
          <w:bCs w:val="1"/>
          <w:color w:val="303030"/>
          <w:highlight w:val="white"/>
          <w:rtl w:val="0"/>
        </w:rPr>
        <w:t xml:space="preserve">risk level is minimal and trust level maximal</w:t>
      </w:r>
      <w:r w:rsidDel="00000000" w:rsidR="00000000" w:rsidRPr="00000000">
        <w:rPr>
          <w:color w:val="303030"/>
          <w:highlight w:val="white"/>
          <w:rtl w:val="0"/>
        </w:rPr>
        <w:t xml:space="preserve"> – customers see it as an integral, worry-free part of their infrastructure, and any competitor or new standard would face immense switching costs. At this point, our trust fabric is effectively the “legal system” for quantum operations, ingrained in how business is done.</w:t>
      </w:r>
    </w:p>
    <w:p w:rsidR="00000000" w:rsidDel="00000000" w:rsidP="00000000" w:rsidRDefault="00000000" w:rsidRPr="00000000" w14:paraId="0000070D">
      <w:pPr>
        <w:numPr>
          <w:ilvl w:val="0"/>
          <w:numId w:val="205"/>
        </w:numPr>
        <w:spacing w:after="240" w:lineRule="auto"/>
        <w:ind w:left="720" w:hanging="360"/>
        <w:rPr>
          <w:color w:val="303030"/>
          <w:highlight w:val="white"/>
        </w:rPr>
      </w:pPr>
      <w:r w:rsidDel="00000000" w:rsidR="00000000" w:rsidRPr="00000000">
        <w:rPr>
          <w:b w:val="1"/>
          <w:bCs w:val="1"/>
          <w:color w:val="303030"/>
          <w:highlight w:val="white"/>
          <w:rtl w:val="0"/>
        </w:rPr>
        <w:t xml:space="preserve">Era 4 Item I3: Unified Hybrid Quantum-Classical Workflows</w:t>
      </w:r>
    </w:p>
    <w:p w:rsidR="00000000" w:rsidDel="00000000" w:rsidP="00000000" w:rsidRDefault="00000000" w:rsidRPr="00000000" w14:paraId="0000070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Cross-Plane (Discovery &amp; Autonomy)</w:t>
      </w:r>
    </w:p>
    <w:p w:rsidR="00000000" w:rsidDel="00000000" w:rsidP="00000000" w:rsidRDefault="00000000" w:rsidRPr="00000000" w14:paraId="0000070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By 2031–33, quantum computing will rarely operate in isolation – most useful applications will involve hybrid workflows where classical HPC/cloud resources work in tandem with quantum jobs</w:t>
      </w:r>
      <w:r w:rsidDel="00000000" w:rsidR="00000000" w:rsidRPr="00000000">
        <w:rPr>
          <w:i w:val="1"/>
          <w:iCs w:val="1"/>
          <w:color w:val="303030"/>
          <w:highlight w:val="white"/>
          <w:rtl w:val="0"/>
        </w:rPr>
        <w:t xml:space="preserve">[41][42]</w:t>
      </w:r>
      <w:r w:rsidDel="00000000" w:rsidR="00000000" w:rsidRPr="00000000">
        <w:rPr>
          <w:color w:val="303030"/>
          <w:highlight w:val="white"/>
          <w:rtl w:val="0"/>
        </w:rPr>
        <w:t xml:space="preserve">. This item delivers full support for such unified workflows. Concretely: integrate A4Q with classical workflow managers so that a single pipeline can include steps on classical servers and steps on quantum backends seamlessly</w:t>
      </w:r>
      <w:r w:rsidDel="00000000" w:rsidR="00000000" w:rsidRPr="00000000">
        <w:rPr>
          <w:i w:val="1"/>
          <w:iCs w:val="1"/>
          <w:color w:val="303030"/>
          <w:highlight w:val="white"/>
          <w:rtl w:val="0"/>
        </w:rPr>
        <w:t xml:space="preserve">[43]</w:t>
      </w:r>
      <w:r w:rsidDel="00000000" w:rsidR="00000000" w:rsidRPr="00000000">
        <w:rPr>
          <w:color w:val="303030"/>
          <w:highlight w:val="white"/>
          <w:rtl w:val="0"/>
        </w:rPr>
        <w:t xml:space="preserve">. For example, a machine learning training pipeline might call a quantum subroutine (via A4Q orchestrator) and then continue with classical post-processing; our platform should coordinate that hand-off. We likely implement connectors or plugins for popular orchestration frameworks (Kubernetes, Apache Airflow, AWS Step Functions, etc.) such that a quantum step is just another task in those systems, managed by A4Q under the hood</w:t>
      </w:r>
      <w:r w:rsidDel="00000000" w:rsidR="00000000" w:rsidRPr="00000000">
        <w:rPr>
          <w:i w:val="1"/>
          <w:iCs w:val="1"/>
          <w:color w:val="303030"/>
          <w:highlight w:val="white"/>
          <w:rtl w:val="0"/>
        </w:rPr>
        <w:t xml:space="preserve">[44]</w:t>
      </w:r>
      <w:r w:rsidDel="00000000" w:rsidR="00000000" w:rsidRPr="00000000">
        <w:rPr>
          <w:color w:val="303030"/>
          <w:highlight w:val="white"/>
          <w:rtl w:val="0"/>
        </w:rPr>
        <w:t xml:space="preserve">. Conversely, allow our orchestrator to dispatch classical compute tasks if needed (maybe small computations to pre/post-process quantum data or to run AI calibrations). Essentially, blur the line: to the end-user scientist or developer, it appears as one unified platform where quantum and classical resources are all orchestrated by a cohesive logic. We might even support combined scheduling – e.g. schedule a quantum job when necessary classical resources are available and vice versa to optimize end-to-end runtime. This also means deeper data integration: results from quantum jobs feed directly into classical analytics and are logged in unified logs. A deliverable could be an </w:t>
      </w:r>
      <w:r w:rsidDel="00000000" w:rsidR="00000000" w:rsidRPr="00000000">
        <w:rPr>
          <w:b w:val="1"/>
          <w:bCs w:val="1"/>
          <w:color w:val="303030"/>
          <w:highlight w:val="white"/>
          <w:rtl w:val="0"/>
        </w:rPr>
        <w:t xml:space="preserve">A4Q-HPC Bridge</w:t>
      </w:r>
      <w:r w:rsidDel="00000000" w:rsidR="00000000" w:rsidRPr="00000000">
        <w:rPr>
          <w:color w:val="303030"/>
          <w:highlight w:val="white"/>
          <w:rtl w:val="0"/>
        </w:rPr>
        <w:t xml:space="preserve"> container or microservice that sits on HPC clusters enabling them to offload quantum parts to A4Q</w:t>
      </w:r>
      <w:r w:rsidDel="00000000" w:rsidR="00000000" w:rsidRPr="00000000">
        <w:rPr>
          <w:i w:val="1"/>
          <w:iCs w:val="1"/>
          <w:color w:val="303030"/>
          <w:highlight w:val="white"/>
          <w:rtl w:val="0"/>
        </w:rPr>
        <w:t xml:space="preserve">[45]</w:t>
      </w:r>
      <w:r w:rsidDel="00000000" w:rsidR="00000000" w:rsidRPr="00000000">
        <w:rPr>
          <w:color w:val="303030"/>
          <w:highlight w:val="white"/>
          <w:rtl w:val="0"/>
        </w:rPr>
        <w:t xml:space="preserve">, and similarly an extension in our platform to call out to HPC jobs and wait for results. By finishing this, A4Q becomes part of the general compute fabric, not a silo.</w:t>
      </w:r>
    </w:p>
    <w:p w:rsidR="00000000" w:rsidDel="00000000" w:rsidP="00000000" w:rsidRDefault="00000000" w:rsidRPr="00000000" w14:paraId="0000071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Partnerships or collaborations with HPC centers or cloud providers (likely we’ll work with them to ensure compatibility), plus matured orchestrator APIs. We’d likely use Era 3 data where clients tried to do this manually to design a robust solution. Need to address data transfer speeds, format compatibility (maybe define standard for quantum job definition that classical systems can embed).</w:t>
      </w:r>
    </w:p>
    <w:p w:rsidR="00000000" w:rsidDel="00000000" w:rsidP="00000000" w:rsidRDefault="00000000" w:rsidRPr="00000000" w14:paraId="0000071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Introduce or formalize </w:t>
      </w:r>
      <w:r w:rsidDel="00000000" w:rsidR="00000000" w:rsidRPr="00000000">
        <w:rPr>
          <w:i w:val="1"/>
          <w:iCs w:val="1"/>
          <w:color w:val="303030"/>
          <w:highlight w:val="white"/>
          <w:rtl w:val="0"/>
        </w:rPr>
        <w:t xml:space="preserve">end-to-end workflow metrics</w:t>
      </w:r>
      <w:r w:rsidDel="00000000" w:rsidR="00000000" w:rsidRPr="00000000">
        <w:rPr>
          <w:color w:val="303030"/>
          <w:highlight w:val="white"/>
          <w:rtl w:val="0"/>
        </w:rPr>
        <w:t xml:space="preserve">: For example, if a hybrid workflow has an SLO, ensure our portion (quantum) fits nicely. We may set a target that adding a quantum step via A4Q adds minimal overhead to an existing classical pipeline (like &lt;5% overhead beyond the actual quantum execution time). Also ensure reliability across system boundaries: perhaps track a metric for workflow success (if one part fails, does the whole thing recover?). Aim for a high success rate for cross-system workflows as well (no more fragile than all-classical). Possibly coordinate scheduling to minimize idle times – e.g. classical workers don’t sit waiting long for quantum or vice versa.</w:t>
      </w:r>
    </w:p>
    <w:p w:rsidR="00000000" w:rsidDel="00000000" w:rsidP="00000000" w:rsidRDefault="00000000" w:rsidRPr="00000000" w14:paraId="0000071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Achieve seamless integration as evidenced by user adoption: by era’s end, multiple users (labs, enterprises) have built production workflows where A4Q handles the quantum bits and standard tools handle the rest, and they report it’s smooth. Specifically, demonstrate a complex use case: e.g. a drug discovery pipeline where classical simulation and quantum optimization alternate, orchestrated end-to-end, with A4Q triggering quantum runs at points and returning results, all automated. The measure of success is that such workflows can be set up by users with minimal custom glue code (maybe just some config or using our provided plugins). Also, any one of the top cloud platforms could list A4Q as an official integration or service in their marketplace, meaning in their documentation a quantum step is recommended to use our platform. Achieving this integration cements our role as </w:t>
      </w:r>
      <w:r w:rsidDel="00000000" w:rsidR="00000000" w:rsidRPr="00000000">
        <w:rPr>
          <w:i w:val="1"/>
          <w:iCs w:val="1"/>
          <w:color w:val="303030"/>
          <w:highlight w:val="white"/>
          <w:rtl w:val="0"/>
        </w:rPr>
        <w:t xml:space="preserve">the quantum layer within broader computing</w:t>
      </w:r>
      <w:r w:rsidDel="00000000" w:rsidR="00000000" w:rsidRPr="00000000">
        <w:rPr>
          <w:color w:val="303030"/>
          <w:highlight w:val="white"/>
          <w:rtl w:val="0"/>
        </w:rPr>
        <w:t xml:space="preserve">. By the end of Era 4, quantum computing will likely still be relatively specialized, but integrated into mainstream computing processes, and A4Q should be the bridge making that possible.</w:t>
      </w:r>
    </w:p>
    <w:p w:rsidR="00000000" w:rsidDel="00000000" w:rsidP="00000000" w:rsidRDefault="00000000" w:rsidRPr="00000000" w14:paraId="00000713">
      <w:pPr>
        <w:spacing w:after="240" w:before="240" w:lineRule="auto"/>
        <w:rPr>
          <w:i w:val="1"/>
          <w:iCs w:val="1"/>
          <w:color w:val="303030"/>
          <w:highlight w:val="white"/>
        </w:rPr>
      </w:pPr>
      <w:r w:rsidDel="00000000" w:rsidR="00000000" w:rsidRPr="00000000">
        <w:rPr>
          <w:i w:val="1"/>
          <w:iCs w:val="1"/>
          <w:color w:val="303030"/>
          <w:highlight w:val="white"/>
          <w:rtl w:val="0"/>
        </w:rPr>
        <w:t xml:space="preserve">(Era 4 may also include other expansion items, like further geographic expansion, supporting government on-prem deployments with special requirements, etc., but the above are the major technical themes.)</w:t>
      </w:r>
    </w:p>
    <w:p w:rsidR="00000000" w:rsidDel="00000000" w:rsidP="00000000" w:rsidRDefault="00000000" w:rsidRPr="00000000" w14:paraId="00000714">
      <w:pPr>
        <w:pStyle w:val="Heading2"/>
        <w:keepNext w:val="0"/>
        <w:keepLines w:val="0"/>
        <w:spacing w:after="80" w:lineRule="auto"/>
        <w:rPr>
          <w:b w:val="1"/>
          <w:bCs w:val="1"/>
          <w:color w:val="303030"/>
          <w:sz w:val="34"/>
          <w:szCs w:val="34"/>
          <w:highlight w:val="white"/>
        </w:rPr>
      </w:pPr>
      <w:bookmarkStart w:colFirst="0" w:colLast="0" w:name="_spaga6ww5jo2" w:id="50"/>
      <w:bookmarkEnd w:id="50"/>
      <w:r w:rsidDel="00000000" w:rsidR="00000000" w:rsidRPr="00000000">
        <w:rPr>
          <w:b w:val="1"/>
          <w:bCs w:val="1"/>
          <w:color w:val="303030"/>
          <w:sz w:val="34"/>
          <w:szCs w:val="34"/>
          <w:highlight w:val="white"/>
          <w:rtl w:val="0"/>
        </w:rPr>
        <w:t xml:space="preserve">Era 5 (Years 8–10, 2033–2035) – Full Autonomy &amp; Industry Standardization</w:t>
      </w:r>
    </w:p>
    <w:p w:rsidR="00000000" w:rsidDel="00000000" w:rsidP="00000000" w:rsidRDefault="00000000" w:rsidRPr="00000000" w14:paraId="00000715">
      <w:pPr>
        <w:spacing w:after="240" w:before="240" w:lineRule="auto"/>
        <w:rPr>
          <w:color w:val="303030"/>
          <w:highlight w:val="white"/>
        </w:rPr>
      </w:pPr>
      <w:r w:rsidDel="00000000" w:rsidR="00000000" w:rsidRPr="00000000">
        <w:rPr>
          <w:b w:val="1"/>
          <w:bCs w:val="1"/>
          <w:color w:val="303030"/>
          <w:highlight w:val="white"/>
          <w:rtl w:val="0"/>
        </w:rPr>
        <w:t xml:space="preserve">Strategic Goals:</w:t>
      </w:r>
      <w:r w:rsidDel="00000000" w:rsidR="00000000" w:rsidRPr="00000000">
        <w:rPr>
          <w:color w:val="303030"/>
          <w:highlight w:val="white"/>
          <w:rtl w:val="0"/>
        </w:rPr>
        <w:t xml:space="preserve"> Era 5 is the capstone of the 10-year vision, where the platform achieves </w:t>
      </w:r>
      <w:r w:rsidDel="00000000" w:rsidR="00000000" w:rsidRPr="00000000">
        <w:rPr>
          <w:b w:val="1"/>
          <w:bCs w:val="1"/>
          <w:color w:val="303030"/>
          <w:highlight w:val="white"/>
          <w:rtl w:val="0"/>
        </w:rPr>
        <w:t xml:space="preserve">full autonomy, global standardization, and enduring moat</w:t>
      </w:r>
      <w:r w:rsidDel="00000000" w:rsidR="00000000" w:rsidRPr="00000000">
        <w:rPr>
          <w:color w:val="303030"/>
          <w:highlight w:val="white"/>
          <w:rtl w:val="0"/>
        </w:rPr>
        <w:t xml:space="preserve">. By 2033–2035, quantum computing could be a mature industry or at least a critical technology for some sectors. Our platform aims to run largely on its own (self-driving quantum operations), and to be an entrenched part of the quantum ecosystem (perhaps akin to how Linux or TCP/IP are to the internet). Key goals: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demonstrate truly hands-off operation of a quantum computing service for extended periods (the “lights out data center” vision, possibly spanning multiple sites with automated failovers, etc.);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finalize the trust fabric as public infrastructure – maybe transition governance entirely to the community or a neutral body if that hasn’t happened, ensuring it outlives any one company (while we still monetize via services and expertise); </w:t>
      </w:r>
      <w:r w:rsidDel="00000000" w:rsidR="00000000" w:rsidRPr="00000000">
        <w:rPr>
          <w:b w:val="1"/>
          <w:bCs w:val="1"/>
          <w:color w:val="303030"/>
          <w:highlight w:val="white"/>
          <w:rtl w:val="0"/>
        </w:rPr>
        <w:t xml:space="preserve">Business/Ecosystem:</w:t>
      </w:r>
      <w:r w:rsidDel="00000000" w:rsidR="00000000" w:rsidRPr="00000000">
        <w:rPr>
          <w:color w:val="303030"/>
          <w:highlight w:val="white"/>
          <w:rtl w:val="0"/>
        </w:rPr>
        <w:t xml:space="preserve"> consolidate our moat – by now competition will have either adopted our standards or fallen behind, but we ensure any remaining competitive angles are addressed (e.g. incorporate any unique IP or workflows others have). We may also explore new frontiers: e.g. if error correction is solved, maybe the next challenge is optimizing large-scale quantum cloud costs – we might embed into cloud providers fully, or branch into hardware-software co-design. But overall, Era 5 is about </w:t>
      </w:r>
      <w:r w:rsidDel="00000000" w:rsidR="00000000" w:rsidRPr="00000000">
        <w:rPr>
          <w:b w:val="1"/>
          <w:bCs w:val="1"/>
          <w:color w:val="303030"/>
          <w:highlight w:val="white"/>
          <w:rtl w:val="0"/>
        </w:rPr>
        <w:t xml:space="preserve">harvesting the gains</w:t>
      </w:r>
      <w:r w:rsidDel="00000000" w:rsidR="00000000" w:rsidRPr="00000000">
        <w:rPr>
          <w:color w:val="303030"/>
          <w:highlight w:val="white"/>
          <w:rtl w:val="0"/>
        </w:rPr>
        <w:t xml:space="preserve">: the technology is proven, adoption is widespread, and we ensure we remain the central player as the quantum ecosystem standardizes around practices we pioneered. We might see quantum computing being a routine part of IT by 2035; in that scenario, A4Q should be an invisible but essential part of that landscape, akin to an operating system or cloud orchestration tool that everyone uses.</w:t>
      </w:r>
    </w:p>
    <w:p w:rsidR="00000000" w:rsidDel="00000000" w:rsidP="00000000" w:rsidRDefault="00000000" w:rsidRPr="00000000" w14:paraId="00000716">
      <w:pPr>
        <w:spacing w:after="240" w:before="240" w:lineRule="auto"/>
        <w:rPr>
          <w:b w:val="1"/>
          <w:bCs w:val="1"/>
          <w:color w:val="303030"/>
          <w:highlight w:val="white"/>
        </w:rPr>
      </w:pPr>
      <w:r w:rsidDel="00000000" w:rsidR="00000000" w:rsidRPr="00000000">
        <w:rPr>
          <w:b w:val="1"/>
          <w:bCs w:val="1"/>
          <w:color w:val="303030"/>
          <w:highlight w:val="white"/>
          <w:rtl w:val="0"/>
        </w:rPr>
        <w:t xml:space="preserve">Era 5 Key Items:</w:t>
      </w:r>
    </w:p>
    <w:p w:rsidR="00000000" w:rsidDel="00000000" w:rsidP="00000000" w:rsidRDefault="00000000" w:rsidRPr="00000000" w14:paraId="00000717">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Era 5 Item I1: End-to-End Autonomous Quantum Operations</w:t>
      </w:r>
    </w:p>
    <w:p w:rsidR="00000000" w:rsidDel="00000000" w:rsidP="00000000" w:rsidRDefault="00000000" w:rsidRPr="00000000" w14:paraId="0000071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Autonomy (with Discovery assist)</w:t>
      </w:r>
    </w:p>
    <w:p w:rsidR="00000000" w:rsidDel="00000000" w:rsidP="00000000" w:rsidRDefault="00000000" w:rsidRPr="00000000" w14:paraId="0000071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Demonstrate </w:t>
      </w:r>
      <w:r w:rsidDel="00000000" w:rsidR="00000000" w:rsidRPr="00000000">
        <w:rPr>
          <w:b w:val="1"/>
          <w:bCs w:val="1"/>
          <w:color w:val="303030"/>
          <w:highlight w:val="white"/>
          <w:rtl w:val="0"/>
        </w:rPr>
        <w:t xml:space="preserve">fully autonomous operation</w:t>
      </w:r>
      <w:r w:rsidDel="00000000" w:rsidR="00000000" w:rsidRPr="00000000">
        <w:rPr>
          <w:color w:val="303030"/>
          <w:highlight w:val="white"/>
          <w:rtl w:val="0"/>
        </w:rPr>
        <w:t xml:space="preserve"> of a quantum computing facility or cloud service for an extended period (e.g. months) with zero human intervention</w:t>
      </w:r>
      <w:r w:rsidDel="00000000" w:rsidR="00000000" w:rsidRPr="00000000">
        <w:rPr>
          <w:i w:val="1"/>
          <w:iCs w:val="1"/>
          <w:color w:val="303030"/>
          <w:highlight w:val="white"/>
          <w:rtl w:val="0"/>
        </w:rPr>
        <w:t xml:space="preserve">[46]</w:t>
      </w:r>
      <w:r w:rsidDel="00000000" w:rsidR="00000000" w:rsidRPr="00000000">
        <w:rPr>
          <w:color w:val="303030"/>
          <w:highlight w:val="white"/>
          <w:rtl w:val="0"/>
        </w:rPr>
        <w:t xml:space="preserve">. By this we mean that all routine tasks – hardware calibrations, error corrections, job scheduling, resource provisioning, failure recoveries – are handled by the system’s AI and automation. Operators only come in for planned hardware maintenance or upgrades. The deliverable might be an “Autonomy Mode” where the system can run self-driven; we’d validate it via a lengthy run (like leaving a quantum data center on autopilot for 3 months and it runs at high efficiency, automatically handling any hiccups). This would involve bringing together everything: anomaly response becomes preventive (the system might predict issues and adjust before failures), discovery integration means the system might even optimize algorithms on the fly (e.g. adjusting circuits to current hardware conditions), and multi-site autonomy means if one site goes down, another site picks up loads without paging an operator</w:t>
      </w:r>
      <w:r w:rsidDel="00000000" w:rsidR="00000000" w:rsidRPr="00000000">
        <w:rPr>
          <w:i w:val="1"/>
          <w:iCs w:val="1"/>
          <w:color w:val="303030"/>
          <w:highlight w:val="white"/>
          <w:rtl w:val="0"/>
        </w:rPr>
        <w:t xml:space="preserve">[32]</w:t>
      </w:r>
      <w:r w:rsidDel="00000000" w:rsidR="00000000" w:rsidRPr="00000000">
        <w:rPr>
          <w:color w:val="303030"/>
          <w:highlight w:val="white"/>
          <w:rtl w:val="0"/>
        </w:rPr>
        <w:t xml:space="preserve">. Also, incorporate continuous learning: the longer the system runs, the better it gets (closed-loop improvement). Essentially deliver the concept of a </w:t>
      </w:r>
      <w:r w:rsidDel="00000000" w:rsidR="00000000" w:rsidRPr="00000000">
        <w:rPr>
          <w:b w:val="1"/>
          <w:bCs w:val="1"/>
          <w:color w:val="303030"/>
          <w:highlight w:val="white"/>
          <w:rtl w:val="0"/>
        </w:rPr>
        <w:t xml:space="preserve">self-driving quantum cloud</w:t>
      </w:r>
      <w:r w:rsidDel="00000000" w:rsidR="00000000" w:rsidRPr="00000000">
        <w:rPr>
          <w:color w:val="303030"/>
          <w:highlight w:val="white"/>
          <w:rtl w:val="0"/>
        </w:rPr>
        <w:t xml:space="preserve">. Possibly culminating in an impressive milestone: e.g. achieve X million quantum operations executed autonomously with Y nines reliability and no human fixes.</w:t>
      </w:r>
    </w:p>
    <w:p w:rsidR="00000000" w:rsidDel="00000000" w:rsidP="00000000" w:rsidRDefault="00000000" w:rsidRPr="00000000" w14:paraId="0000071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All prior autonomy features are stable. Possibly need advanced AI (maybe by 2033, general AIOps is improved – we’d integrate that). Also require trust from operators to let the system run so long unattended (so we likely build a phased approach to demonstrate reliability before fully letting go).</w:t>
      </w:r>
    </w:p>
    <w:p w:rsidR="00000000" w:rsidDel="00000000" w:rsidP="00000000" w:rsidRDefault="00000000" w:rsidRPr="00000000" w14:paraId="0000071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The ultimate uptimes (maybe 100% uptime for the period, aside from scheduled maintenance which the system can schedule itself off-peak). Mean Time Between Failures (MTBF) effectively becomes huge because the system mitigates small issues continuously. Possibly the only downtime allowed is hardware failures that physically require replacement – even then, if redundant hardware exists, zero downtime from perspective of service. Also, cost optimization might be a target: an autonomous system can schedule workloads to minimize cost, so perhaps reduce cost per quantum operation by a certain percent through smarter decisions (taking advantage of energy pricing, etc., beyond what humans would manage). Essentially, push every invariant to the max practical in real world: e.g. job success &gt;&gt;99%, latencies minimized, etc., but those improvements might be marginal because we already optimized in Era 4. Here it’s about consistency and reliability – doing it every time without human error.</w:t>
      </w:r>
    </w:p>
    <w:p w:rsidR="00000000" w:rsidDel="00000000" w:rsidP="00000000" w:rsidRDefault="00000000" w:rsidRPr="00000000" w14:paraId="0000071C">
      <w:pPr>
        <w:numPr>
          <w:ilvl w:val="0"/>
          <w:numId w:val="17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A credible public (or customer) demonstration of autonomy: for instance, an announcement that “Invarian’s platform ran XYZ Quantum Data Center for 6 months straight with zero operator interventions,” ideally verified by an external audit or the customer themselves. Achieving such a feat would solidify our platform’s reputation as highly trustworthy and robust. It might also allow new business models (maybe offering autonomous quantum cloud management as a service to operators, where one remote team can oversee many data centers because our software handles the details). Another exit sign: after such demonstration, some customers might fully switch to a managed service model (outsourcing their ops to the platform). The net is that by 2035, running a quantum computing facility is routine and doesn’t require a heroics or enormous specialized teams – our product encapsulates that expertise. At that point, we’ve fulfilled the vision of making quantum computing “boringly reliable.” This closes the loop on Autonomy: we started with small failover tests in Phase 1 and ended with lights-out operations globally – a powerful narrative of 10-year progress.</w:t>
      </w:r>
    </w:p>
    <w:p w:rsidR="00000000" w:rsidDel="00000000" w:rsidP="00000000" w:rsidRDefault="00000000" w:rsidRPr="00000000" w14:paraId="0000071D">
      <w:pPr>
        <w:numPr>
          <w:ilvl w:val="0"/>
          <w:numId w:val="177"/>
        </w:numPr>
        <w:spacing w:after="240" w:lineRule="auto"/>
        <w:ind w:left="720" w:hanging="360"/>
        <w:rPr>
          <w:color w:val="303030"/>
          <w:highlight w:val="white"/>
        </w:rPr>
      </w:pPr>
      <w:r w:rsidDel="00000000" w:rsidR="00000000" w:rsidRPr="00000000">
        <w:rPr>
          <w:b w:val="1"/>
          <w:bCs w:val="1"/>
          <w:color w:val="303030"/>
          <w:highlight w:val="white"/>
          <w:rtl w:val="0"/>
        </w:rPr>
        <w:t xml:space="preserve">Era 5 Item I2: Quantum Governance as Public Infrastructure</w:t>
      </w:r>
    </w:p>
    <w:p w:rsidR="00000000" w:rsidDel="00000000" w:rsidP="00000000" w:rsidRDefault="00000000" w:rsidRPr="00000000" w14:paraId="0000071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Governance</w:t>
      </w:r>
    </w:p>
    <w:p w:rsidR="00000000" w:rsidDel="00000000" w:rsidP="00000000" w:rsidRDefault="00000000" w:rsidRPr="00000000" w14:paraId="0000071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By the end of Year 10, formalize the status of the trust fabric as effectively </w:t>
      </w:r>
      <w:r w:rsidDel="00000000" w:rsidR="00000000" w:rsidRPr="00000000">
        <w:rPr>
          <w:b w:val="1"/>
          <w:bCs w:val="1"/>
          <w:color w:val="303030"/>
          <w:highlight w:val="white"/>
          <w:rtl w:val="0"/>
        </w:rPr>
        <w:t xml:space="preserve">public infrastructure</w:t>
      </w:r>
      <w:r w:rsidDel="00000000" w:rsidR="00000000" w:rsidRPr="00000000">
        <w:rPr>
          <w:color w:val="303030"/>
          <w:highlight w:val="white"/>
          <w:rtl w:val="0"/>
        </w:rPr>
        <w:t xml:space="preserve"> for the quantum industry</w:t>
      </w:r>
      <w:r w:rsidDel="00000000" w:rsidR="00000000" w:rsidRPr="00000000">
        <w:rPr>
          <w:i w:val="1"/>
          <w:iCs w:val="1"/>
          <w:color w:val="303030"/>
          <w:highlight w:val="white"/>
          <w:rtl w:val="0"/>
        </w:rPr>
        <w:t xml:space="preserve">[47]</w:t>
      </w:r>
      <w:r w:rsidDel="00000000" w:rsidR="00000000" w:rsidRPr="00000000">
        <w:rPr>
          <w:color w:val="303030"/>
          <w:highlight w:val="white"/>
          <w:rtl w:val="0"/>
        </w:rPr>
        <w:t xml:space="preserve">. This could mean transferring governance to an international body or foundation (if not done earlier) so that all stakeholders have confidence in its neutrality and longevity. Our role might pivot to service provider and maintainer (like how Red Hat supports Linux). The deliverables include ensuring all necessary standards are ratified and the technology is open (with managed options for customers who want convenience). We might also integrate the trust fabric with classical public infrastructure: e.g. linking it with existing PKI/certificate systems or national archives, so that a quantum transaction record can be verified even outside our network if needed (embedding in legal systems). Another key deliverable: establishing the trust fabric as a basis for </w:t>
      </w:r>
      <w:r w:rsidDel="00000000" w:rsidR="00000000" w:rsidRPr="00000000">
        <w:rPr>
          <w:b w:val="1"/>
          <w:bCs w:val="1"/>
          <w:color w:val="303030"/>
          <w:highlight w:val="white"/>
          <w:rtl w:val="0"/>
        </w:rPr>
        <w:t xml:space="preserve">quantum economy transactions</w:t>
      </w:r>
      <w:r w:rsidDel="00000000" w:rsidR="00000000" w:rsidRPr="00000000">
        <w:rPr>
          <w:color w:val="303030"/>
          <w:highlight w:val="white"/>
          <w:rtl w:val="0"/>
        </w:rPr>
        <w:t xml:space="preserve"> – e.g. possibly enabling automated royalty smart contracts for quantum algorithms executed (like if someone’s algorithm is used via trust fabric records, they get micropayments). Essentially, empower an ecosystem where IP exchange and monetization happens through our ledger. At this stage, we also ensure the system can operate far into the future: e.g. quantum-resistant crypto for the ledger gets updated (to ensure even in a quantum future, the ledger is secure – ironically important since quantum threatens classical crypto). Possibly plan the next generation of the governance system if needed (maybe our final task is to design what a post-2035 governance should look like based on lessons, to maintain relevance).</w:t>
      </w:r>
    </w:p>
    <w:p w:rsidR="00000000" w:rsidDel="00000000" w:rsidP="00000000" w:rsidRDefault="00000000" w:rsidRPr="00000000" w14:paraId="0000072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Broad adoption achieved (Era 3) and sustainment in place (Era 4). Likely have to orchestrate an ecosystem agreement or consortium sign-off to truly consider it public infra (similar to how the internet’s core protocols are governed by bodies like IETF – maybe we do something akin with major quantum players).</w:t>
      </w:r>
    </w:p>
    <w:p w:rsidR="00000000" w:rsidDel="00000000" w:rsidP="00000000" w:rsidRDefault="00000000" w:rsidRPr="00000000" w14:paraId="0000072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Not technical SLOs per se, but </w:t>
      </w:r>
      <w:r w:rsidDel="00000000" w:rsidR="00000000" w:rsidRPr="00000000">
        <w:rPr>
          <w:i w:val="1"/>
          <w:iCs w:val="1"/>
          <w:color w:val="303030"/>
          <w:highlight w:val="white"/>
          <w:rtl w:val="0"/>
        </w:rPr>
        <w:t xml:space="preserve">trust metrics</w:t>
      </w:r>
      <w:r w:rsidDel="00000000" w:rsidR="00000000" w:rsidRPr="00000000">
        <w:rPr>
          <w:color w:val="303030"/>
          <w:highlight w:val="white"/>
          <w:rtl w:val="0"/>
        </w:rPr>
        <w:t xml:space="preserve">: e.g. measure of ecosystem participation (target X% of quantum devices or cloud providers use the ledger – by year 10 maybe 90%+). Legal recognition metrics: e.g. target that by 2035, a majority of jurisdictions accept our ledger records as evidence of IP provenance (if such measure exists, it’s more qualitative). Also, longevity metrics: ensure cryptography and design are “future-proof” for maybe another decade or more (no known weaknesses). Possibly commit to transition plans (like if any component becomes obsolete, how to phase in new tech without losing history).</w:t>
      </w:r>
    </w:p>
    <w:p w:rsidR="00000000" w:rsidDel="00000000" w:rsidP="00000000" w:rsidRDefault="00000000" w:rsidRPr="00000000" w14:paraId="00000722">
      <w:pPr>
        <w:numPr>
          <w:ilvl w:val="0"/>
          <w:numId w:val="22"/>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The trust fabric is </w:t>
      </w:r>
      <w:r w:rsidDel="00000000" w:rsidR="00000000" w:rsidRPr="00000000">
        <w:rPr>
          <w:b w:val="1"/>
          <w:bCs w:val="1"/>
          <w:color w:val="303030"/>
          <w:highlight w:val="white"/>
          <w:rtl w:val="0"/>
        </w:rPr>
        <w:t xml:space="preserve">permanently ingrained</w:t>
      </w:r>
      <w:r w:rsidDel="00000000" w:rsidR="00000000" w:rsidRPr="00000000">
        <w:rPr>
          <w:color w:val="303030"/>
          <w:highlight w:val="white"/>
          <w:rtl w:val="0"/>
        </w:rPr>
        <w:t xml:space="preserve"> as part of the quantum computing ecosystem’s infrastructure. For instance, one could imagine by 2035 if someone builds a new quantum computer or starts a quantum cloud, they </w:t>
      </w:r>
      <w:r w:rsidDel="00000000" w:rsidR="00000000" w:rsidRPr="00000000">
        <w:rPr>
          <w:i w:val="1"/>
          <w:iCs w:val="1"/>
          <w:color w:val="303030"/>
          <w:highlight w:val="white"/>
          <w:rtl w:val="0"/>
        </w:rPr>
        <w:t xml:space="preserve">automatically</w:t>
      </w:r>
      <w:r w:rsidDel="00000000" w:rsidR="00000000" w:rsidRPr="00000000">
        <w:rPr>
          <w:color w:val="303030"/>
          <w:highlight w:val="white"/>
          <w:rtl w:val="0"/>
        </w:rPr>
        <w:t xml:space="preserve"> connect it to the trust fabric network rather than considering building their own ledger. It’s just how things are done – akin to how one wouldn’t rebuild DNS or invent a new TCP/IP for a new internet service. We might measure this by the lack of serious alternatives (if any competitor ledger from say big tech was around, by now either we’ve merged standards or they’ve adopted ours, etc.). Also, perhaps an external governance board runs it (with us still highly influential but not sole controller), indicating it lives beyond any single vendor. From a business perspective, we would have monetization around it (services, enterprise features) but the core being infrastructure means we likely achieved such dominance that our position is secure (like Linux in servers: core is open, but companies profit through support and cloud offerings). Achieving this also fulfills a big part of our mission – enabling a healthy, fair quantum ecosystem.</w:t>
      </w:r>
    </w:p>
    <w:p w:rsidR="00000000" w:rsidDel="00000000" w:rsidP="00000000" w:rsidRDefault="00000000" w:rsidRPr="00000000" w14:paraId="00000723">
      <w:pPr>
        <w:numPr>
          <w:ilvl w:val="0"/>
          <w:numId w:val="22"/>
        </w:numPr>
        <w:spacing w:after="240" w:lineRule="auto"/>
        <w:ind w:left="720" w:hanging="360"/>
        <w:rPr>
          <w:color w:val="303030"/>
          <w:highlight w:val="white"/>
        </w:rPr>
      </w:pPr>
      <w:r w:rsidDel="00000000" w:rsidR="00000000" w:rsidRPr="00000000">
        <w:rPr>
          <w:b w:val="1"/>
          <w:bCs w:val="1"/>
          <w:color w:val="303030"/>
          <w:highlight w:val="white"/>
          <w:rtl w:val="0"/>
        </w:rPr>
        <w:t xml:space="preserve">Era 5 Item I3: A4Q Ecosystem &amp; Moat Consolidation</w:t>
      </w:r>
    </w:p>
    <w:p w:rsidR="00000000" w:rsidDel="00000000" w:rsidP="00000000" w:rsidRDefault="00000000" w:rsidRPr="00000000" w14:paraId="0000072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Plane(s):</w:t>
      </w:r>
      <w:r w:rsidDel="00000000" w:rsidR="00000000" w:rsidRPr="00000000">
        <w:rPr>
          <w:color w:val="303030"/>
          <w:highlight w:val="white"/>
          <w:rtl w:val="0"/>
        </w:rPr>
        <w:t xml:space="preserve"> Cross-Cutting (Business/Ecosystem)</w:t>
      </w:r>
    </w:p>
    <w:p w:rsidR="00000000" w:rsidDel="00000000" w:rsidP="00000000" w:rsidRDefault="00000000" w:rsidRPr="00000000" w14:paraId="0000072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Major Deliverables:</w:t>
      </w:r>
      <w:r w:rsidDel="00000000" w:rsidR="00000000" w:rsidRPr="00000000">
        <w:rPr>
          <w:color w:val="303030"/>
          <w:highlight w:val="white"/>
          <w:rtl w:val="0"/>
        </w:rPr>
        <w:t xml:space="preserve"> In the final stretch of the 10-year plan, solidify any remaining competitive advantages and lock-in. If there are any late-coming competitors or alternative standards, we address them now to ensure our dominance. Deliverables might include acquiring or partnering with key players (e.g. if some startup has a novel QPU scheduling technique, we integrate it, or if a competitor ledger standard emerges in one region, we ensure interoperability or merge efforts). Another aspect is </w:t>
      </w:r>
      <w:r w:rsidDel="00000000" w:rsidR="00000000" w:rsidRPr="00000000">
        <w:rPr>
          <w:b w:val="1"/>
          <w:bCs w:val="1"/>
          <w:color w:val="303030"/>
          <w:highlight w:val="white"/>
          <w:rtl w:val="0"/>
        </w:rPr>
        <w:t xml:space="preserve">scaling down and up</w:t>
      </w:r>
      <w:r w:rsidDel="00000000" w:rsidR="00000000" w:rsidRPr="00000000">
        <w:rPr>
          <w:color w:val="303030"/>
          <w:highlight w:val="white"/>
          <w:rtl w:val="0"/>
        </w:rPr>
        <w:t xml:space="preserve">: ensure our platform works for all market segments – from cloud giants to on-prem small systems. Possibly release a “community edition” fully open-source for hobbyists/academics to further entrench usage (if not done earlier) – by making a free tier ubiquitous, we capture minds at all levels (and then enterprises naturally use the paid version for support). Also, finalizing revenue models: by Year 10 we likely have multiple revenue streams (enterprise support, managed cloud service, maybe transaction fees for usage, etc.), ensure they are sustainable and the business is profitable and growing with the quantum market (which by 2035 could be significant). From a product perspective, by this time we integrate any peripheral features into the main ecosystem to prevent niches for others – e.g., if a competitor focuses on UX, we ensure our UX (dashboards, studios) are top-notch too (maybe VR/AR interfaces for quantum labs? – any remaining “wow” factor, we can incorporate, though carefully if it adds value). Essentially, deliver a comprehensive </w:t>
      </w:r>
      <w:r w:rsidDel="00000000" w:rsidR="00000000" w:rsidRPr="00000000">
        <w:rPr>
          <w:b w:val="1"/>
          <w:bCs w:val="1"/>
          <w:color w:val="303030"/>
          <w:highlight w:val="white"/>
          <w:rtl w:val="0"/>
        </w:rPr>
        <w:t xml:space="preserve">A4Q Suite</w:t>
      </w:r>
      <w:r w:rsidDel="00000000" w:rsidR="00000000" w:rsidRPr="00000000">
        <w:rPr>
          <w:color w:val="303030"/>
          <w:highlight w:val="white"/>
          <w:rtl w:val="0"/>
        </w:rPr>
        <w:t xml:space="preserve"> that covers everything users might need (some pieces could be via partnerships/OEM). Another deliverable: formal academic curriculum or training programs around our platform (so new quantum engineers learn it first – feeding adoption). Moat consolidation also means heavy patent portfolio or trade secrets by now (we ensure our key innovations are protected or widely adopted standards that benefit us).</w:t>
      </w:r>
    </w:p>
    <w:p w:rsidR="00000000" w:rsidDel="00000000" w:rsidP="00000000" w:rsidRDefault="00000000" w:rsidRPr="00000000" w14:paraId="0000072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Prerequisites:</w:t>
      </w:r>
      <w:r w:rsidDel="00000000" w:rsidR="00000000" w:rsidRPr="00000000">
        <w:rPr>
          <w:color w:val="303030"/>
          <w:highlight w:val="white"/>
          <w:rtl w:val="0"/>
        </w:rPr>
        <w:t xml:space="preserve"> We are presumably the market leader by now, with resources to invest in maintaining that lead. The broader quantum market should be hitting a strong growth phase if fault-tolerance is realized; we must keep in step.</w:t>
      </w:r>
    </w:p>
    <w:p w:rsidR="00000000" w:rsidDel="00000000" w:rsidP="00000000" w:rsidRDefault="00000000" w:rsidRPr="00000000" w14:paraId="0000072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DK/SLO Targets:</w:t>
      </w:r>
      <w:r w:rsidDel="00000000" w:rsidR="00000000" w:rsidRPr="00000000">
        <w:rPr>
          <w:color w:val="303030"/>
          <w:highlight w:val="white"/>
          <w:rtl w:val="0"/>
        </w:rPr>
        <w:t xml:space="preserve"> At this stage, our focus is less on improving technical metrics (which are likely at good levels) and more on </w:t>
      </w:r>
      <w:r w:rsidDel="00000000" w:rsidR="00000000" w:rsidRPr="00000000">
        <w:rPr>
          <w:b w:val="1"/>
          <w:bCs w:val="1"/>
          <w:color w:val="303030"/>
          <w:highlight w:val="white"/>
          <w:rtl w:val="0"/>
        </w:rPr>
        <w:t xml:space="preserve">business and user metrics</w:t>
      </w:r>
      <w:r w:rsidDel="00000000" w:rsidR="00000000" w:rsidRPr="00000000">
        <w:rPr>
          <w:color w:val="303030"/>
          <w:highlight w:val="white"/>
          <w:rtl w:val="0"/>
        </w:rPr>
        <w:t xml:space="preserve">: e.g. Customer satisfaction (target very high NPS among platform users), adoption (target number of active organizations or total quantum compute hours managed by A4Q worldwide), and ecosystem health (maybe number of third-party apps or plugins built on A4Q). We can define an invariant like: “100% of top N quantum providers use A4Q or support its standard” as a goal. Or time-to-onboard a new customer &lt;1 day, etc., making it trivial to start using our platform (lower friction to zero).</w:t>
      </w:r>
    </w:p>
    <w:p w:rsidR="00000000" w:rsidDel="00000000" w:rsidP="00000000" w:rsidRDefault="00000000" w:rsidRPr="00000000" w14:paraId="0000072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Exit Criteria:</w:t>
      </w:r>
      <w:r w:rsidDel="00000000" w:rsidR="00000000" w:rsidRPr="00000000">
        <w:rPr>
          <w:color w:val="303030"/>
          <w:highlight w:val="white"/>
          <w:rtl w:val="0"/>
        </w:rPr>
        <w:t xml:space="preserve"> By the end of Year 10, </w:t>
      </w:r>
      <w:r w:rsidDel="00000000" w:rsidR="00000000" w:rsidRPr="00000000">
        <w:rPr>
          <w:b w:val="1"/>
          <w:bCs w:val="1"/>
          <w:color w:val="303030"/>
          <w:highlight w:val="white"/>
          <w:rtl w:val="0"/>
        </w:rPr>
        <w:t xml:space="preserve">Invarian/A4Q is synonymous with quantum computing operations</w:t>
      </w:r>
      <w:r w:rsidDel="00000000" w:rsidR="00000000" w:rsidRPr="00000000">
        <w:rPr>
          <w:color w:val="303030"/>
          <w:highlight w:val="white"/>
          <w:rtl w:val="0"/>
        </w:rPr>
        <w:t xml:space="preserve">. For sophisticated investors or industry analysts, the narrative should be: any quantum workload of significance likely touches A4Q at some point. We have either outlasted or absorbed competition. The company is either IPO’d or a major self-sustaining entity by now, with a defensible moat: network effects (everyone’s on our ledger), data advantage (years of operational data to feed our optimization AI, which new entrants wouldn’t have), and integration inertia (so many systems integrated with us, switching cost is enormous). Our product may not see dramatic changes beyond this point – it becomes like the “Cisco of quantum networks” or the “Linux of quantum cloud” – essential and expected. In terms of deliverables, we might publish a retrospective whitepaper or host an industry summit, effectively marking that the vision laid out in V10 plan has been achieved. Possibly propose a roadmap beyond 10 years (maybe focusing on optimizing for million-qubit systems or something) but that would be new horizons. The final success criteria: A4Q is not just a product, but the foundation of the quantum computing economy – an outcome of a decade of execution and strategic growth.</w:t>
      </w:r>
    </w:p>
    <w:p w:rsidR="00000000" w:rsidDel="00000000" w:rsidP="00000000" w:rsidRDefault="00000000" w:rsidRPr="00000000" w14:paraId="00000729">
      <w:pPr>
        <w:pStyle w:val="Heading1"/>
        <w:keepNext w:val="0"/>
        <w:keepLines w:val="0"/>
        <w:spacing w:before="480" w:lineRule="auto"/>
        <w:rPr>
          <w:b w:val="1"/>
          <w:bCs w:val="1"/>
          <w:color w:val="303030"/>
          <w:sz w:val="46"/>
          <w:szCs w:val="46"/>
          <w:highlight w:val="white"/>
        </w:rPr>
      </w:pPr>
      <w:bookmarkStart w:colFirst="0" w:colLast="0" w:name="_j61zyssvkpim" w:id="51"/>
      <w:bookmarkEnd w:id="51"/>
      <w:r w:rsidDel="00000000" w:rsidR="00000000" w:rsidRPr="00000000">
        <w:rPr>
          <w:b w:val="1"/>
          <w:bCs w:val="1"/>
          <w:color w:val="303030"/>
          <w:sz w:val="46"/>
          <w:szCs w:val="46"/>
          <w:highlight w:val="white"/>
          <w:rtl w:val="0"/>
        </w:rPr>
        <w:t xml:space="preserve">3. Partner-Facing Narrative (Ecosystem &amp; Integration Story)</w:t>
      </w:r>
    </w:p>
    <w:p w:rsidR="00000000" w:rsidDel="00000000" w:rsidP="00000000" w:rsidRDefault="00000000" w:rsidRPr="00000000" w14:paraId="0000072A">
      <w:pPr>
        <w:spacing w:after="240" w:before="240" w:lineRule="auto"/>
        <w:rPr>
          <w:color w:val="303030"/>
          <w:highlight w:val="white"/>
        </w:rPr>
      </w:pPr>
      <w:r w:rsidDel="00000000" w:rsidR="00000000" w:rsidRPr="00000000">
        <w:rPr>
          <w:b w:val="1"/>
          <w:bCs w:val="1"/>
          <w:color w:val="303030"/>
          <w:highlight w:val="white"/>
          <w:rtl w:val="0"/>
        </w:rPr>
        <w:t xml:space="preserve">What this enables for you in Years 0–2:</w:t>
      </w:r>
      <w:r w:rsidDel="00000000" w:rsidR="00000000" w:rsidRPr="00000000">
        <w:rPr>
          <w:color w:val="303030"/>
          <w:highlight w:val="white"/>
          <w:rtl w:val="0"/>
        </w:rPr>
        <w:t xml:space="preserve"> (Immediate term)</w:t>
        <w:br w:type="textWrapping"/>
        <w:t xml:space="preserve"> - </w:t>
      </w:r>
      <w:r w:rsidDel="00000000" w:rsidR="00000000" w:rsidRPr="00000000">
        <w:rPr>
          <w:b w:val="1"/>
          <w:bCs w:val="1"/>
          <w:color w:val="303030"/>
          <w:highlight w:val="white"/>
          <w:rtl w:val="0"/>
        </w:rPr>
        <w:t xml:space="preserve">Seamless Pilot Integration:</w:t>
      </w:r>
      <w:r w:rsidDel="00000000" w:rsidR="00000000" w:rsidRPr="00000000">
        <w:rPr>
          <w:color w:val="303030"/>
          <w:highlight w:val="white"/>
          <w:rtl w:val="0"/>
        </w:rPr>
        <w:t xml:space="preserve"> In the first 1–2 years, A4Q works as an </w:t>
      </w:r>
      <w:r w:rsidDel="00000000" w:rsidR="00000000" w:rsidRPr="00000000">
        <w:rPr>
          <w:b w:val="1"/>
          <w:bCs w:val="1"/>
          <w:color w:val="303030"/>
          <w:highlight w:val="white"/>
          <w:rtl w:val="0"/>
        </w:rPr>
        <w:t xml:space="preserve">overlay</w:t>
      </w:r>
      <w:r w:rsidDel="00000000" w:rsidR="00000000" w:rsidRPr="00000000">
        <w:rPr>
          <w:color w:val="303030"/>
          <w:highlight w:val="white"/>
          <w:rtl w:val="0"/>
        </w:rPr>
        <w:t xml:space="preserve"> to your existing quantum infrastructure, not a rip-and-replace. We engage in joint pilot deployments where our team co-installs A4Q in your lab or cloud environment and fine-tunes it to your needs. For you, this means early access to powerful features – e.g. our carbon-aware scheduler and automated calibration – running side-by-side with your current workflows</w:t>
      </w:r>
      <w:r w:rsidDel="00000000" w:rsidR="00000000" w:rsidRPr="00000000">
        <w:rPr>
          <w:i w:val="1"/>
          <w:iCs w:val="1"/>
          <w:color w:val="303030"/>
          <w:highlight w:val="white"/>
          <w:rtl w:val="0"/>
        </w:rPr>
        <w:t xml:space="preserve">[48][49]</w:t>
      </w:r>
      <w:r w:rsidDel="00000000" w:rsidR="00000000" w:rsidRPr="00000000">
        <w:rPr>
          <w:color w:val="303030"/>
          <w:highlight w:val="white"/>
          <w:rtl w:val="0"/>
        </w:rPr>
        <w:t xml:space="preserve">. Your users can keep using your portal or SDK; A4Q operates in the background, funneling select jobs through our orchestrator which then calls your hardware APIs. This low-disruption approach lets you see quick wins (like improved job throughput or better error rates) without forcing any customer-facing changes on day one</w:t>
      </w:r>
      <w:r w:rsidDel="00000000" w:rsidR="00000000" w:rsidRPr="00000000">
        <w:rPr>
          <w:i w:val="1"/>
          <w:iCs w:val="1"/>
          <w:color w:val="303030"/>
          <w:highlight w:val="white"/>
          <w:rtl w:val="0"/>
        </w:rPr>
        <w:t xml:space="preserve">[50]</w:t>
      </w:r>
      <w:r w:rsidDel="00000000" w:rsidR="00000000" w:rsidRPr="00000000">
        <w:rPr>
          <w:color w:val="303030"/>
          <w:highlight w:val="white"/>
          <w:rtl w:val="0"/>
        </w:rPr>
        <w:t xml:space="preserve">.</w:t>
        <w:br w:type="textWrapping"/>
        <w:t xml:space="preserve"> - </w:t>
      </w:r>
      <w:r w:rsidDel="00000000" w:rsidR="00000000" w:rsidRPr="00000000">
        <w:rPr>
          <w:b w:val="1"/>
          <w:bCs w:val="1"/>
          <w:color w:val="303030"/>
          <w:highlight w:val="white"/>
          <w:rtl w:val="0"/>
        </w:rPr>
        <w:t xml:space="preserve">Enhanced Asset Management &amp; IP Protection:</w:t>
      </w:r>
      <w:r w:rsidDel="00000000" w:rsidR="00000000" w:rsidRPr="00000000">
        <w:rPr>
          <w:color w:val="303030"/>
          <w:highlight w:val="white"/>
          <w:rtl w:val="0"/>
        </w:rPr>
        <w:t xml:space="preserve"> Right away, our </w:t>
      </w:r>
      <w:r w:rsidDel="00000000" w:rsidR="00000000" w:rsidRPr="00000000">
        <w:rPr>
          <w:b w:val="1"/>
          <w:bCs w:val="1"/>
          <w:color w:val="303030"/>
          <w:highlight w:val="white"/>
          <w:rtl w:val="0"/>
        </w:rPr>
        <w:t xml:space="preserve">Governance plane (QIPL/QTF)</w:t>
      </w:r>
      <w:r w:rsidDel="00000000" w:rsidR="00000000" w:rsidRPr="00000000">
        <w:rPr>
          <w:color w:val="303030"/>
          <w:highlight w:val="white"/>
          <w:rtl w:val="0"/>
        </w:rPr>
        <w:t xml:space="preserve"> gives you a secure ledger and watermarking system for your quantum jobs. In practice, this means every algorithm or circuit run on your platform can be “sealed” and traced. As a partner, you can assure your end-users that their IP (algorithms, results) is immutably logged and protected – a differentiator if they are concerned about proprietary algorithm theft or tampering. During years 0–2, you’ll be able to experiment with cross-org sharing: for example, if you collaborate with a research lab, A4Q’s trust fabric can allow you to share circuit data on a permissioned ledger where both parties verify provenance. This builds </w:t>
      </w:r>
      <w:r w:rsidDel="00000000" w:rsidR="00000000" w:rsidRPr="00000000">
        <w:rPr>
          <w:b w:val="1"/>
          <w:bCs w:val="1"/>
          <w:color w:val="303030"/>
          <w:highlight w:val="white"/>
          <w:rtl w:val="0"/>
        </w:rPr>
        <w:t xml:space="preserve">trust</w:t>
      </w:r>
      <w:r w:rsidDel="00000000" w:rsidR="00000000" w:rsidRPr="00000000">
        <w:rPr>
          <w:color w:val="303030"/>
          <w:highlight w:val="white"/>
          <w:rtl w:val="0"/>
        </w:rPr>
        <w:t xml:space="preserve"> in any joint projects from the ground up.</w:t>
        <w:br w:type="textWrapping"/>
        <w:t xml:space="preserve"> - </w:t>
      </w:r>
      <w:r w:rsidDel="00000000" w:rsidR="00000000" w:rsidRPr="00000000">
        <w:rPr>
          <w:b w:val="1"/>
          <w:bCs w:val="1"/>
          <w:color w:val="303030"/>
          <w:highlight w:val="white"/>
          <w:rtl w:val="0"/>
        </w:rPr>
        <w:t xml:space="preserve">Operational Guardrails from Day One:</w:t>
      </w:r>
      <w:r w:rsidDel="00000000" w:rsidR="00000000" w:rsidRPr="00000000">
        <w:rPr>
          <w:color w:val="303030"/>
          <w:highlight w:val="white"/>
          <w:rtl w:val="0"/>
        </w:rPr>
        <w:t xml:space="preserve"> With A4Q in your environment, you get immediate operational benefits. Our orchestrator and telemetry services start monitoring jobs, latencies, error rates, etc., against defined SLOs. If something drifts (say, a calibration starts failing or a job stalls), A4Q will flag it or even automatically retry per policy. Think of it as an </w:t>
      </w:r>
      <w:r w:rsidDel="00000000" w:rsidR="00000000" w:rsidRPr="00000000">
        <w:rPr>
          <w:b w:val="1"/>
          <w:bCs w:val="1"/>
          <w:color w:val="303030"/>
          <w:highlight w:val="white"/>
          <w:rtl w:val="0"/>
        </w:rPr>
        <w:t xml:space="preserve">extra reliability layer</w:t>
      </w:r>
      <w:r w:rsidDel="00000000" w:rsidR="00000000" w:rsidRPr="00000000">
        <w:rPr>
          <w:color w:val="303030"/>
          <w:highlight w:val="white"/>
          <w:rtl w:val="0"/>
        </w:rPr>
        <w:t xml:space="preserve"> on top of your stack. You’ll see fewer aborted jobs and more consistent performance, which you can in turn promote to your users (“we deliver X% success rate with autonomous error recovery”). Also, our integration comes with a suite of metrics and dashboards – your ops team can use our Grafana templates out-of-the-box to watch system health. That’s less work on your end to build custom monitoring for quantum-specific KPIs.</w:t>
        <w:br w:type="textWrapping"/>
        <w:t xml:space="preserve"> - </w:t>
      </w:r>
      <w:r w:rsidDel="00000000" w:rsidR="00000000" w:rsidRPr="00000000">
        <w:rPr>
          <w:b w:val="1"/>
          <w:bCs w:val="1"/>
          <w:color w:val="303030"/>
          <w:highlight w:val="white"/>
          <w:rtl w:val="0"/>
        </w:rPr>
        <w:t xml:space="preserve">Joint Roadmap Influence:</w:t>
      </w:r>
      <w:r w:rsidDel="00000000" w:rsidR="00000000" w:rsidRPr="00000000">
        <w:rPr>
          <w:color w:val="303030"/>
          <w:highlight w:val="white"/>
          <w:rtl w:val="0"/>
        </w:rPr>
        <w:t xml:space="preserve"> In these early years, we treat our design partners like co-developers. You will have direct input to A4Q’s roadmap. Need a particular compliance feature? A certain policy in the trust engine? We’ll prioritize it for our next phase</w:t>
      </w:r>
      <w:r w:rsidDel="00000000" w:rsidR="00000000" w:rsidRPr="00000000">
        <w:rPr>
          <w:i w:val="1"/>
          <w:iCs w:val="1"/>
          <w:color w:val="303030"/>
          <w:highlight w:val="white"/>
          <w:rtl w:val="0"/>
        </w:rPr>
        <w:t xml:space="preserve">[51]</w:t>
      </w:r>
      <w:r w:rsidDel="00000000" w:rsidR="00000000" w:rsidRPr="00000000">
        <w:rPr>
          <w:color w:val="303030"/>
          <w:highlight w:val="white"/>
          <w:rtl w:val="0"/>
        </w:rPr>
        <w:t xml:space="preserve">. By adopting early, you essentially get a say in shaping the platform to fit your business. We’ll meet regularly to ensure our updates align with your upcoming offerings – be it supporting a new QPU type or an API your customers are asking for. This ensures that as you grow, A4Q grows with you in lockstep.</w:t>
      </w:r>
    </w:p>
    <w:p w:rsidR="00000000" w:rsidDel="00000000" w:rsidP="00000000" w:rsidRDefault="00000000" w:rsidRPr="00000000" w14:paraId="0000072B">
      <w:pPr>
        <w:spacing w:after="240" w:before="240" w:lineRule="auto"/>
        <w:rPr>
          <w:color w:val="303030"/>
          <w:highlight w:val="white"/>
        </w:rPr>
      </w:pPr>
      <w:r w:rsidDel="00000000" w:rsidR="00000000" w:rsidRPr="00000000">
        <w:rPr>
          <w:b w:val="1"/>
          <w:bCs w:val="1"/>
          <w:color w:val="303030"/>
          <w:highlight w:val="white"/>
          <w:rtl w:val="0"/>
        </w:rPr>
        <w:t xml:space="preserve">What this grows into in Years 2–5:</w:t>
      </w:r>
      <w:r w:rsidDel="00000000" w:rsidR="00000000" w:rsidRPr="00000000">
        <w:rPr>
          <w:color w:val="303030"/>
          <w:highlight w:val="white"/>
          <w:rtl w:val="0"/>
        </w:rPr>
        <w:t xml:space="preserve"> (Medium term)</w:t>
        <w:br w:type="textWrapping"/>
        <w:t xml:space="preserve"> - </w:t>
      </w:r>
      <w:r w:rsidDel="00000000" w:rsidR="00000000" w:rsidRPr="00000000">
        <w:rPr>
          <w:b w:val="1"/>
          <w:bCs w:val="1"/>
          <w:color w:val="303030"/>
          <w:highlight w:val="white"/>
          <w:rtl w:val="0"/>
        </w:rPr>
        <w:t xml:space="preserve">Multi-Tenant &amp; Ecosystem Capabilities:</w:t>
      </w:r>
      <w:r w:rsidDel="00000000" w:rsidR="00000000" w:rsidRPr="00000000">
        <w:rPr>
          <w:color w:val="303030"/>
          <w:highlight w:val="white"/>
          <w:rtl w:val="0"/>
        </w:rPr>
        <w:t xml:space="preserve"> As we move to years 2–4+, A4Q enables you to connect with a broader quantum ecosystem. Our </w:t>
      </w:r>
      <w:r w:rsidDel="00000000" w:rsidR="00000000" w:rsidRPr="00000000">
        <w:rPr>
          <w:b w:val="1"/>
          <w:bCs w:val="1"/>
          <w:color w:val="303030"/>
          <w:highlight w:val="white"/>
          <w:rtl w:val="0"/>
        </w:rPr>
        <w:t xml:space="preserve">Era 2</w:t>
      </w:r>
      <w:r w:rsidDel="00000000" w:rsidR="00000000" w:rsidRPr="00000000">
        <w:rPr>
          <w:color w:val="303030"/>
          <w:highlight w:val="white"/>
          <w:rtl w:val="0"/>
        </w:rPr>
        <w:t xml:space="preserve"> focus on federated governance means if you choose, you can join a network of other providers and labs via the trust fabric</w:t>
      </w:r>
      <w:r w:rsidDel="00000000" w:rsidR="00000000" w:rsidRPr="00000000">
        <w:rPr>
          <w:i w:val="1"/>
          <w:iCs w:val="1"/>
          <w:color w:val="303030"/>
          <w:highlight w:val="white"/>
          <w:rtl w:val="0"/>
        </w:rPr>
        <w:t xml:space="preserve">[52]</w:t>
      </w:r>
      <w:r w:rsidDel="00000000" w:rsidR="00000000" w:rsidRPr="00000000">
        <w:rPr>
          <w:color w:val="303030"/>
          <w:highlight w:val="white"/>
          <w:rtl w:val="0"/>
        </w:rPr>
        <w:t xml:space="preserve">. Concretely, you could share a common IP ledger or even allow cross-platform quantum workflows. For example, a customer might design an algorithm on Provider A’s system and execute it on Provider B’s hardware – the trust fabric ensures provenance and policy compliance across both. For a hyperscaler, this means you can offer customers access to multiple QPU types (yours and partners) while maintaining unified compliance and billing. In short, A4Q becomes a </w:t>
      </w:r>
      <w:r w:rsidDel="00000000" w:rsidR="00000000" w:rsidRPr="00000000">
        <w:rPr>
          <w:b w:val="1"/>
          <w:bCs w:val="1"/>
          <w:color w:val="303030"/>
          <w:highlight w:val="white"/>
          <w:rtl w:val="0"/>
        </w:rPr>
        <w:t xml:space="preserve">bridge for partnerships</w:t>
      </w:r>
      <w:r w:rsidDel="00000000" w:rsidR="00000000" w:rsidRPr="00000000">
        <w:rPr>
          <w:color w:val="303030"/>
          <w:highlight w:val="white"/>
          <w:rtl w:val="0"/>
        </w:rPr>
        <w:t xml:space="preserve">: you can safely collaborate with other quantum services, knowing the governance layer will enforce contracts (like usage rights of a shared algorithm) automatically.</w:t>
        <w:br w:type="textWrapping"/>
        <w:t xml:space="preserve"> - </w:t>
      </w:r>
      <w:r w:rsidDel="00000000" w:rsidR="00000000" w:rsidRPr="00000000">
        <w:rPr>
          <w:b w:val="1"/>
          <w:bCs w:val="1"/>
          <w:color w:val="303030"/>
          <w:highlight w:val="white"/>
          <w:rtl w:val="0"/>
        </w:rPr>
        <w:t xml:space="preserve">AI-Driven Quantum Optimization Services:</w:t>
      </w:r>
      <w:r w:rsidDel="00000000" w:rsidR="00000000" w:rsidRPr="00000000">
        <w:rPr>
          <w:color w:val="303030"/>
          <w:highlight w:val="white"/>
          <w:rtl w:val="0"/>
        </w:rPr>
        <w:t xml:space="preserve"> On the discovery front, by year 3 or 4 A4Q’s </w:t>
      </w:r>
      <w:r w:rsidDel="00000000" w:rsidR="00000000" w:rsidRPr="00000000">
        <w:rPr>
          <w:b w:val="1"/>
          <w:bCs w:val="1"/>
          <w:color w:val="303030"/>
          <w:highlight w:val="white"/>
          <w:rtl w:val="0"/>
        </w:rPr>
        <w:t xml:space="preserve">QAGF (Quantum Generative)</w:t>
      </w:r>
      <w:r w:rsidDel="00000000" w:rsidR="00000000" w:rsidRPr="00000000">
        <w:rPr>
          <w:color w:val="303030"/>
          <w:highlight w:val="white"/>
          <w:rtl w:val="0"/>
        </w:rPr>
        <w:t xml:space="preserve"> tools will begin to surface as a beta feature. As a cloud/platform partner, this means you can offer your users AI-suggested circuit optimizations or error-correcting code recommendations as a value-add, powered by A4Q</w:t>
      </w:r>
      <w:r w:rsidDel="00000000" w:rsidR="00000000" w:rsidRPr="00000000">
        <w:rPr>
          <w:i w:val="1"/>
          <w:iCs w:val="1"/>
          <w:color w:val="303030"/>
          <w:highlight w:val="white"/>
          <w:rtl w:val="0"/>
        </w:rPr>
        <w:t xml:space="preserve">[53]</w:t>
      </w:r>
      <w:r w:rsidDel="00000000" w:rsidR="00000000" w:rsidRPr="00000000">
        <w:rPr>
          <w:color w:val="303030"/>
          <w:highlight w:val="white"/>
          <w:rtl w:val="0"/>
        </w:rPr>
        <w:t xml:space="preserve">. Picture this: a developer uploads a circuit in your portal, clicks “Optimize,” and A4Q (behind the scenes) returns a refined version or flags sections to improve. This keeps power-users engaged on your platform (they get better results on your hardware) and differentiates your service (“we have built-in AI tuning”). We handle the heavy lifting (model training, integration), you get to expose a cutting-edge feature to users without investing R&amp;D in it.</w:t>
        <w:br w:type="textWrapping"/>
        <w:t xml:space="preserve"> - </w:t>
      </w:r>
      <w:r w:rsidDel="00000000" w:rsidR="00000000" w:rsidRPr="00000000">
        <w:rPr>
          <w:b w:val="1"/>
          <w:bCs w:val="1"/>
          <w:color w:val="303030"/>
          <w:highlight w:val="white"/>
          <w:rtl w:val="0"/>
        </w:rPr>
        <w:t xml:space="preserve">Enterprise-Grade Compliance &amp; Reporting:</w:t>
      </w:r>
      <w:r w:rsidDel="00000000" w:rsidR="00000000" w:rsidRPr="00000000">
        <w:rPr>
          <w:color w:val="303030"/>
          <w:highlight w:val="white"/>
          <w:rtl w:val="0"/>
        </w:rPr>
        <w:t xml:space="preserve"> Going into year 5, many early adopters’ experimental projects will be transitioning to real commercial or government applications. A4Q’s governance plane will be maturing into fully audit-ready mode (SOC2, ISO27001 compliance kits, etc.). As a partner, you can leverage this by inheriting our compliance certifications for your quantum service. In practice, if a regulated customer asks “How do you ensure data sovereignty or audit trails?”, you can point to A4Q’s ledger and say it’s </w:t>
      </w:r>
      <w:r w:rsidDel="00000000" w:rsidR="00000000" w:rsidRPr="00000000">
        <w:rPr>
          <w:b w:val="1"/>
          <w:bCs w:val="1"/>
          <w:color w:val="303030"/>
          <w:highlight w:val="white"/>
          <w:rtl w:val="0"/>
        </w:rPr>
        <w:t xml:space="preserve">standardized and externally audited</w:t>
      </w:r>
      <w:r w:rsidDel="00000000" w:rsidR="00000000" w:rsidRPr="00000000">
        <w:rPr>
          <w:color w:val="303030"/>
          <w:highlight w:val="white"/>
          <w:rtl w:val="0"/>
        </w:rPr>
        <w:t xml:space="preserve">. We’ll support features like region-locked logging (to comply with EU vs US data rules), automated deletion of sensitive data after X days, and detailed compliance reports that you can hand to auditors. This makes it easier for you to </w:t>
      </w:r>
      <w:r w:rsidDel="00000000" w:rsidR="00000000" w:rsidRPr="00000000">
        <w:rPr>
          <w:b w:val="1"/>
          <w:bCs w:val="1"/>
          <w:color w:val="303030"/>
          <w:highlight w:val="white"/>
          <w:rtl w:val="0"/>
        </w:rPr>
        <w:t xml:space="preserve">sell quantum solutions into enterprise and government</w:t>
      </w:r>
      <w:r w:rsidDel="00000000" w:rsidR="00000000" w:rsidRPr="00000000">
        <w:rPr>
          <w:color w:val="303030"/>
          <w:highlight w:val="white"/>
          <w:rtl w:val="0"/>
        </w:rPr>
        <w:t xml:space="preserve">, since the trust and transparency hurdles are lowered.</w:t>
        <w:br w:type="textWrapping"/>
        <w:t xml:space="preserve"> - </w:t>
      </w:r>
      <w:r w:rsidDel="00000000" w:rsidR="00000000" w:rsidRPr="00000000">
        <w:rPr>
          <w:b w:val="1"/>
          <w:bCs w:val="1"/>
          <w:color w:val="303030"/>
          <w:highlight w:val="white"/>
          <w:rtl w:val="0"/>
        </w:rPr>
        <w:t xml:space="preserve">Co-Marketing and Thought Leadership:</w:t>
      </w:r>
      <w:r w:rsidDel="00000000" w:rsidR="00000000" w:rsidRPr="00000000">
        <w:rPr>
          <w:color w:val="303030"/>
          <w:highlight w:val="white"/>
          <w:rtl w:val="0"/>
        </w:rPr>
        <w:t xml:space="preserve"> In the medium term, expect joint opportunities to showcase what we achieve together. We might co-publish a case study on how using A4Q improved your system’s throughput or enabled a multi-cloud quantum solution. We’ll also invite partners to events or white-papers – e.g. presenting at a conference how your cloud and A4Q integrated to solve a real problem faster than anyone else. These collaborations boost both our profiles. You get to market that you are part of a robust, forward-looking quantum ecosystem (not a lone player), which can reassure customers and investors. Essentially, from years 2–5, partnering with us positions you as part of the </w:t>
      </w:r>
      <w:r w:rsidDel="00000000" w:rsidR="00000000" w:rsidRPr="00000000">
        <w:rPr>
          <w:b w:val="1"/>
          <w:bCs w:val="1"/>
          <w:color w:val="303030"/>
          <w:highlight w:val="white"/>
          <w:rtl w:val="0"/>
        </w:rPr>
        <w:t xml:space="preserve">“quantum operating network”</w:t>
      </w:r>
      <w:r w:rsidDel="00000000" w:rsidR="00000000" w:rsidRPr="00000000">
        <w:rPr>
          <w:color w:val="303030"/>
          <w:highlight w:val="white"/>
          <w:rtl w:val="0"/>
        </w:rPr>
        <w:t xml:space="preserve"> that serious clients see as the future.</w:t>
      </w:r>
    </w:p>
    <w:p w:rsidR="00000000" w:rsidDel="00000000" w:rsidP="00000000" w:rsidRDefault="00000000" w:rsidRPr="00000000" w14:paraId="0000072C">
      <w:pPr>
        <w:spacing w:after="240" w:before="240" w:lineRule="auto"/>
        <w:rPr>
          <w:color w:val="303030"/>
          <w:highlight w:val="white"/>
        </w:rPr>
      </w:pPr>
      <w:r w:rsidDel="00000000" w:rsidR="00000000" w:rsidRPr="00000000">
        <w:rPr>
          <w:b w:val="1"/>
          <w:bCs w:val="1"/>
          <w:color w:val="303030"/>
          <w:highlight w:val="white"/>
          <w:rtl w:val="0"/>
        </w:rPr>
        <w:t xml:space="preserve">Why this is the right long-term bet (5–10 years):</w:t>
        <w:br w:type="textWrapping"/>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Future-Proofing for Fault Tolerance:</w:t>
      </w:r>
      <w:r w:rsidDel="00000000" w:rsidR="00000000" w:rsidRPr="00000000">
        <w:rPr>
          <w:color w:val="303030"/>
          <w:highlight w:val="white"/>
          <w:rtl w:val="0"/>
        </w:rPr>
        <w:t xml:space="preserve"> The long-term vision (5–10 yrs) is full fault-tolerant quantum computing. Our partnership ensures you don’t have to navigate that leap alone. A4Q’s Autonomy plane is essentially the “life support system” for fault-tolerant QCs – automated error correction management, scheduling across many logical qubits, failover across hardware nodes, etc. By aligning now, you’ll be first in line to get these capabilities as they roll out. When fault-tolerant machines come (say you have an early FTQC in your data center around 2030), A4Q will already be equipped to drive it</w:t>
      </w:r>
      <w:r w:rsidDel="00000000" w:rsidR="00000000" w:rsidRPr="00000000">
        <w:rPr>
          <w:i w:val="1"/>
          <w:iCs w:val="1"/>
          <w:color w:val="303030"/>
          <w:highlight w:val="white"/>
          <w:rtl w:val="0"/>
        </w:rPr>
        <w:t xml:space="preserve">[27][54]</w:t>
      </w:r>
      <w:r w:rsidDel="00000000" w:rsidR="00000000" w:rsidRPr="00000000">
        <w:rPr>
          <w:color w:val="303030"/>
          <w:highlight w:val="white"/>
          <w:rtl w:val="0"/>
        </w:rPr>
        <w:t xml:space="preserve">. That means you can confidently offer reliable FTQC services on day one, because the platform handling orchestrations and health is battle-tested. In summary, you’re betting on a partner that’s investing heavily to handle the </w:t>
      </w:r>
      <w:r w:rsidDel="00000000" w:rsidR="00000000" w:rsidRPr="00000000">
        <w:rPr>
          <w:b w:val="1"/>
          <w:bCs w:val="1"/>
          <w:color w:val="303030"/>
          <w:highlight w:val="white"/>
          <w:rtl w:val="0"/>
        </w:rPr>
        <w:t xml:space="preserve">complexity of tomorrow’s quantum hardware</w:t>
      </w:r>
      <w:r w:rsidDel="00000000" w:rsidR="00000000" w:rsidRPr="00000000">
        <w:rPr>
          <w:color w:val="303030"/>
          <w:highlight w:val="white"/>
          <w:rtl w:val="0"/>
        </w:rPr>
        <w:t xml:space="preserve"> – so you can focus on scaling your offerings and customer base, not reinventing autonomy systems.</w:t>
        <w:br w:type="textWrapping"/>
        <w:t xml:space="preserve"> - </w:t>
      </w:r>
      <w:r w:rsidDel="00000000" w:rsidR="00000000" w:rsidRPr="00000000">
        <w:rPr>
          <w:b w:val="1"/>
          <w:bCs w:val="1"/>
          <w:color w:val="303030"/>
          <w:highlight w:val="white"/>
          <w:rtl w:val="0"/>
        </w:rPr>
        <w:t xml:space="preserve">Standardization and Avoiding Silo Risk:</w:t>
      </w:r>
      <w:r w:rsidDel="00000000" w:rsidR="00000000" w:rsidRPr="00000000">
        <w:rPr>
          <w:color w:val="303030"/>
          <w:highlight w:val="white"/>
          <w:rtl w:val="0"/>
        </w:rPr>
        <w:t xml:space="preserve"> As the industry converges, there’s a risk in being a lone wolf with proprietary solutions. By partnering with A4Q, you’re helping steer and also benefitting from an emerging standard. If our trust fabric becomes the de facto standard for quantum IP, being on it means instant compatibility with a large ecosystem (government research, other clouds, etc.), whereas non-adopters might find themselves isolated. Long-term, customers will gravitate to platforms that interoperate. Think of how cloud portability and common tools drove adoption – we aim to make A4Q such a common backbone for quantum. Your early involvement ensures your specific needs (like certain API hooks or policy features) are included in that standard. </w:t>
      </w:r>
      <w:r w:rsidDel="00000000" w:rsidR="00000000" w:rsidRPr="00000000">
        <w:rPr>
          <w:b w:val="1"/>
          <w:bCs w:val="1"/>
          <w:color w:val="303030"/>
          <w:highlight w:val="white"/>
          <w:rtl w:val="0"/>
        </w:rPr>
        <w:t xml:space="preserve">Betting on A4Q is betting on a unified quantum ecosystem</w:t>
      </w:r>
      <w:r w:rsidDel="00000000" w:rsidR="00000000" w:rsidRPr="00000000">
        <w:rPr>
          <w:color w:val="303030"/>
          <w:highlight w:val="white"/>
          <w:rtl w:val="0"/>
        </w:rPr>
        <w:t xml:space="preserve"> rather than a fragmented one. This reduces the risk that your platform gets left out of big cross-organization opportunities (like a global quantum network initiative) because with A4Q, you’re inherently compatible and invited.</w:t>
        <w:br w:type="textWrapping"/>
        <w:t xml:space="preserve"> - </w:t>
      </w:r>
      <w:r w:rsidDel="00000000" w:rsidR="00000000" w:rsidRPr="00000000">
        <w:rPr>
          <w:b w:val="1"/>
          <w:bCs w:val="1"/>
          <w:color w:val="303030"/>
          <w:highlight w:val="white"/>
          <w:rtl w:val="0"/>
        </w:rPr>
        <w:t xml:space="preserve">Scale and Moat through Network Effects:</w:t>
      </w:r>
      <w:r w:rsidDel="00000000" w:rsidR="00000000" w:rsidRPr="00000000">
        <w:rPr>
          <w:color w:val="303030"/>
          <w:highlight w:val="white"/>
          <w:rtl w:val="0"/>
        </w:rPr>
        <w:t xml:space="preserve"> Over 5–10 years, the A4Q network (particularly the governance ledger) will accumulate a lot of valuable data and participants. By being a key partner, you effectively share in those network effects. For example, if many quantum algorithms’ provenance are logged in the network, you can leverage that history to perhaps offer an IP marketplace or benchmarking capabilities to your clients (“this new circuit you developed – we can verify it’s novel compared to the 10k circuits in the ledger”). New hardware players might plug into the network – since you’re already on it, you can tap their services easily to expand your own catalog (multi-hardware support). Essentially, the platform’s growth becomes </w:t>
      </w:r>
      <w:r w:rsidDel="00000000" w:rsidR="00000000" w:rsidRPr="00000000">
        <w:rPr>
          <w:b w:val="1"/>
          <w:bCs w:val="1"/>
          <w:color w:val="303030"/>
          <w:highlight w:val="white"/>
          <w:rtl w:val="0"/>
        </w:rPr>
        <w:t xml:space="preserve">your growth</w:t>
      </w:r>
      <w:r w:rsidDel="00000000" w:rsidR="00000000" w:rsidRPr="00000000">
        <w:rPr>
          <w:color w:val="303030"/>
          <w:highlight w:val="white"/>
          <w:rtl w:val="0"/>
        </w:rPr>
        <w:t xml:space="preserve">. This is a long-term moat: it will be very hard for a competitor to replicate the rich ecosystem and data entrenched in A4Q by 10 years out. By hitching to this wagon early, you’re on the inside of that moat, not outside.</w:t>
        <w:br w:type="textWrapping"/>
        <w:t xml:space="preserve"> - </w:t>
      </w:r>
      <w:r w:rsidDel="00000000" w:rsidR="00000000" w:rsidRPr="00000000">
        <w:rPr>
          <w:b w:val="1"/>
          <w:bCs w:val="1"/>
          <w:color w:val="303030"/>
          <w:highlight w:val="white"/>
          <w:rtl w:val="0"/>
        </w:rPr>
        <w:t xml:space="preserve">Operational Excellence &amp; Cost Savings:</w:t>
      </w:r>
      <w:r w:rsidDel="00000000" w:rsidR="00000000" w:rsidRPr="00000000">
        <w:rPr>
          <w:color w:val="303030"/>
          <w:highlight w:val="white"/>
          <w:rtl w:val="0"/>
        </w:rPr>
        <w:t xml:space="preserve"> Running a quantum service at scale (especially with FTQC) will be non-trivial. A4Q’s autonomy and optimization features (fully realized by years 5–10) will drive better utilization of expensive quantum resources. That translates to lower cost per operation and higher ROI on hardware. For you as a partner, that’s critical to eventual profitability. We will, for instance, automatically schedule jobs to minimize idle qubits, or pause certain queues when error rates spike, saving wasted runs. Over years, these efficiencies compound. Also, by automating a lot of operations, you won’t need to scale an army of quantum PhDs to babysit hardware – the platform does much of it. In the long run, the winners in quantum cloud will be those who can deliver performance </w:t>
      </w:r>
      <w:r w:rsidDel="00000000" w:rsidR="00000000" w:rsidRPr="00000000">
        <w:rPr>
          <w:b w:val="1"/>
          <w:bCs w:val="1"/>
          <w:color w:val="303030"/>
          <w:highlight w:val="white"/>
          <w:rtl w:val="0"/>
        </w:rPr>
        <w:t xml:space="preserve">and</w:t>
      </w:r>
      <w:r w:rsidDel="00000000" w:rsidR="00000000" w:rsidRPr="00000000">
        <w:rPr>
          <w:color w:val="303030"/>
          <w:highlight w:val="white"/>
          <w:rtl w:val="0"/>
        </w:rPr>
        <w:t xml:space="preserve"> reliability at the lowest cost. We’re laser-focused on that trifecta via software. So, this partnership is an investment in your operational backbone that will pay dividends as your usage scales 10x or 100x. It’s similar to how cloud providers invested early in orchestration and automation – those who did (like AWS with its robust tooling) outran those who managed manually. We’re offering you that leap in the quantum domain.</w:t>
        <w:br w:type="textWrapping"/>
        <w:t xml:space="preserve"> - </w:t>
      </w:r>
      <w:r w:rsidDel="00000000" w:rsidR="00000000" w:rsidRPr="00000000">
        <w:rPr>
          <w:b w:val="1"/>
          <w:bCs w:val="1"/>
          <w:color w:val="303030"/>
          <w:highlight w:val="white"/>
          <w:rtl w:val="0"/>
        </w:rPr>
        <w:t xml:space="preserve">Strategic Alignment and Influence:</w:t>
      </w:r>
      <w:r w:rsidDel="00000000" w:rsidR="00000000" w:rsidRPr="00000000">
        <w:rPr>
          <w:color w:val="303030"/>
          <w:highlight w:val="white"/>
          <w:rtl w:val="0"/>
        </w:rPr>
        <w:t xml:space="preserve"> Finally, aligning with A4Q long-term gives you influence in something bigger than just your company. We’re working with national labs, standards bodies, hardware makers – by being part of our ecosystem, you become a known stakeholder in those circles as well. This can open doors: perhaps joint government bids (where our combined solution – your hardware + our platform – is seen as the low-risk choice), or early info on industry direction via our standards participation. In a field as dynamic as QC, having a </w:t>
      </w:r>
      <w:r w:rsidDel="00000000" w:rsidR="00000000" w:rsidRPr="00000000">
        <w:rPr>
          <w:b w:val="1"/>
          <w:bCs w:val="1"/>
          <w:color w:val="303030"/>
          <w:highlight w:val="white"/>
          <w:rtl w:val="0"/>
        </w:rPr>
        <w:t xml:space="preserve">seat at the table</w:t>
      </w:r>
      <w:r w:rsidDel="00000000" w:rsidR="00000000" w:rsidRPr="00000000">
        <w:rPr>
          <w:color w:val="303030"/>
          <w:highlight w:val="white"/>
          <w:rtl w:val="0"/>
        </w:rPr>
        <w:t xml:space="preserve"> where norms and partnerships are formed is invaluable. We consider our partners not just customers but strategic allies in “winning” the quantum decade. If we succeed, you succeed, and vice versa – and that alignment is built into how we operate with you.</w:t>
      </w:r>
    </w:p>
    <w:p w:rsidR="00000000" w:rsidDel="00000000" w:rsidP="00000000" w:rsidRDefault="00000000" w:rsidRPr="00000000" w14:paraId="0000072D">
      <w:pPr>
        <w:pStyle w:val="Heading1"/>
        <w:keepNext w:val="0"/>
        <w:keepLines w:val="0"/>
        <w:spacing w:before="480" w:lineRule="auto"/>
        <w:rPr>
          <w:b w:val="1"/>
          <w:bCs w:val="1"/>
          <w:color w:val="303030"/>
          <w:sz w:val="46"/>
          <w:szCs w:val="46"/>
          <w:highlight w:val="white"/>
        </w:rPr>
      </w:pPr>
      <w:bookmarkStart w:colFirst="0" w:colLast="0" w:name="_ljk2r5xcfcwv" w:id="52"/>
      <w:bookmarkEnd w:id="52"/>
      <w:r w:rsidDel="00000000" w:rsidR="00000000" w:rsidRPr="00000000">
        <w:rPr>
          <w:b w:val="1"/>
          <w:bCs w:val="1"/>
          <w:color w:val="303030"/>
          <w:sz w:val="46"/>
          <w:szCs w:val="46"/>
          <w:highlight w:val="white"/>
          <w:rtl w:val="0"/>
        </w:rPr>
        <w:t xml:space="preserve">4. Investor-Facing Narrative (Execution-Backed Story)</w:t>
      </w:r>
    </w:p>
    <w:p w:rsidR="00000000" w:rsidDel="00000000" w:rsidP="00000000" w:rsidRDefault="00000000" w:rsidRPr="00000000" w14:paraId="0000072E">
      <w:pPr>
        <w:spacing w:after="240" w:before="240" w:lineRule="auto"/>
        <w:rPr>
          <w:color w:val="303030"/>
          <w:highlight w:val="white"/>
        </w:rPr>
      </w:pPr>
      <w:r w:rsidDel="00000000" w:rsidR="00000000" w:rsidRPr="00000000">
        <w:rPr>
          <w:b w:val="1"/>
          <w:bCs w:val="1"/>
          <w:color w:val="303030"/>
          <w:highlight w:val="white"/>
          <w:rtl w:val="0"/>
        </w:rPr>
        <w:t xml:space="preserve">Problem &amp; Opportunity:</w:t>
      </w:r>
      <w:r w:rsidDel="00000000" w:rsidR="00000000" w:rsidRPr="00000000">
        <w:rPr>
          <w:color w:val="303030"/>
          <w:highlight w:val="white"/>
          <w:rtl w:val="0"/>
        </w:rPr>
        <w:t xml:space="preserve"> Quantum computing is moving from theory to practical implementation, but it faces a </w:t>
      </w:r>
      <w:r w:rsidDel="00000000" w:rsidR="00000000" w:rsidRPr="00000000">
        <w:rPr>
          <w:b w:val="1"/>
          <w:bCs w:val="1"/>
          <w:color w:val="303030"/>
          <w:highlight w:val="white"/>
          <w:rtl w:val="0"/>
        </w:rPr>
        <w:t xml:space="preserve">fragile stack problem</w:t>
      </w:r>
      <w:r w:rsidDel="00000000" w:rsidR="00000000" w:rsidRPr="00000000">
        <w:rPr>
          <w:color w:val="303030"/>
          <w:highlight w:val="white"/>
          <w:rtl w:val="0"/>
        </w:rPr>
        <w:t xml:space="preserve">: today's quantum workflows lack robust management, trust, and performance assurances. Early quantum cloud offerings are essentially siloed one-off environments – they don’t have the reliability or governance that enterprises demand. This is analogous to classical computing pre-cloud: fragmented, hard to scale, and risky to adopt. The pain for end-users (and providers) is clear: how do you trust the results from a quantum computer? How do you manage intellectual property (algorithms) that run on external quantum hardware? How do you keep a quantum system running overnight without human babysitting every qubit? These issues translate to </w:t>
      </w:r>
      <w:r w:rsidDel="00000000" w:rsidR="00000000" w:rsidRPr="00000000">
        <w:rPr>
          <w:i w:val="1"/>
          <w:iCs w:val="1"/>
          <w:color w:val="303030"/>
          <w:highlight w:val="white"/>
          <w:rtl w:val="0"/>
        </w:rPr>
        <w:t xml:space="preserve">drag on quantum adoption</w:t>
      </w:r>
      <w:r w:rsidDel="00000000" w:rsidR="00000000" w:rsidRPr="00000000">
        <w:rPr>
          <w:color w:val="303030"/>
          <w:highlight w:val="white"/>
          <w:rtl w:val="0"/>
        </w:rPr>
        <w:t xml:space="preserve"> – enterprises are hesitant to rely on QC for mission-critical tasks without guarantees, and hardware investments sit underutilized. The opportunity is enormous: we’re at the dawn of a Quantum Economy, projected TAM in the billions as quantum hardware matures. Invarian’s A4Q platform is tackling the critical </w:t>
      </w:r>
      <w:r w:rsidDel="00000000" w:rsidR="00000000" w:rsidRPr="00000000">
        <w:rPr>
          <w:b w:val="1"/>
          <w:bCs w:val="1"/>
          <w:color w:val="303030"/>
          <w:highlight w:val="white"/>
          <w:rtl w:val="0"/>
        </w:rPr>
        <w:t xml:space="preserve">operational and trust gap</w:t>
      </w:r>
      <w:r w:rsidDel="00000000" w:rsidR="00000000" w:rsidRPr="00000000">
        <w:rPr>
          <w:color w:val="303030"/>
          <w:highlight w:val="white"/>
          <w:rtl w:val="0"/>
        </w:rPr>
        <w:t xml:space="preserve"> that’s currently preventing that TAM from being realized. We’re providing the missing OS and governance layer for quantum computing – a must-have if quantum is to scale beyond lab experiments. Whoever becomes the standard here will enjoy a central position in a decade of quantum growth. Investors should see this as analogous to investing in the “Microsoft Windows of Quantum” or the “AWS control plane of Quantum” at the ground floor of an impending industry boom.</w:t>
      </w:r>
    </w:p>
    <w:p w:rsidR="00000000" w:rsidDel="00000000" w:rsidP="00000000" w:rsidRDefault="00000000" w:rsidRPr="00000000" w14:paraId="0000072F">
      <w:pPr>
        <w:spacing w:after="240" w:before="240" w:lineRule="auto"/>
        <w:rPr>
          <w:color w:val="303030"/>
          <w:highlight w:val="white"/>
        </w:rPr>
      </w:pPr>
      <w:r w:rsidDel="00000000" w:rsidR="00000000" w:rsidRPr="00000000">
        <w:rPr>
          <w:b w:val="1"/>
          <w:bCs w:val="1"/>
          <w:color w:val="303030"/>
          <w:highlight w:val="white"/>
          <w:rtl w:val="0"/>
        </w:rPr>
        <w:t xml:space="preserve">Product &amp; Architecture:</w:t>
      </w:r>
      <w:r w:rsidDel="00000000" w:rsidR="00000000" w:rsidRPr="00000000">
        <w:rPr>
          <w:color w:val="303030"/>
          <w:highlight w:val="white"/>
          <w:rtl w:val="0"/>
        </w:rPr>
        <w:t xml:space="preserve"> Our product is a </w:t>
      </w:r>
      <w:r w:rsidDel="00000000" w:rsidR="00000000" w:rsidRPr="00000000">
        <w:rPr>
          <w:b w:val="1"/>
          <w:bCs w:val="1"/>
          <w:color w:val="303030"/>
          <w:highlight w:val="white"/>
          <w:rtl w:val="0"/>
        </w:rPr>
        <w:t xml:space="preserve">three-plane architecture</w:t>
      </w:r>
      <w:r w:rsidDel="00000000" w:rsidR="00000000" w:rsidRPr="00000000">
        <w:rPr>
          <w:color w:val="303030"/>
          <w:highlight w:val="white"/>
          <w:rtl w:val="0"/>
        </w:rPr>
        <w:t xml:space="preserve"> – think of it as the </w:t>
      </w:r>
      <w:r w:rsidDel="00000000" w:rsidR="00000000" w:rsidRPr="00000000">
        <w:rPr>
          <w:b w:val="1"/>
          <w:bCs w:val="1"/>
          <w:color w:val="303030"/>
          <w:highlight w:val="white"/>
          <w:rtl w:val="0"/>
        </w:rPr>
        <w:t xml:space="preserve">Quantum Stack’s DNA, legal system, and life-support</w:t>
      </w:r>
      <w:r w:rsidDel="00000000" w:rsidR="00000000" w:rsidRPr="00000000">
        <w:rPr>
          <w:color w:val="303030"/>
          <w:highlight w:val="white"/>
          <w:rtl w:val="0"/>
        </w:rPr>
        <w:t xml:space="preserve"> all in one. The </w:t>
      </w:r>
      <w:r w:rsidDel="00000000" w:rsidR="00000000" w:rsidRPr="00000000">
        <w:rPr>
          <w:b w:val="1"/>
          <w:bCs w:val="1"/>
          <w:color w:val="303030"/>
          <w:highlight w:val="white"/>
          <w:rtl w:val="0"/>
        </w:rPr>
        <w:t xml:space="preserve">Discovery Plane</w:t>
      </w:r>
      <w:r w:rsidDel="00000000" w:rsidR="00000000" w:rsidRPr="00000000">
        <w:rPr>
          <w:color w:val="303030"/>
          <w:highlight w:val="white"/>
          <w:rtl w:val="0"/>
        </w:rPr>
        <w:t xml:space="preserve"> is the “Quantum DNA/design studio” – AI-driven tools (Quantum Asset Generative Foundry) that help create and optimize quantum algorithms. It feeds into the </w:t>
      </w:r>
      <w:r w:rsidDel="00000000" w:rsidR="00000000" w:rsidRPr="00000000">
        <w:rPr>
          <w:b w:val="1"/>
          <w:bCs w:val="1"/>
          <w:color w:val="303030"/>
          <w:highlight w:val="white"/>
          <w:rtl w:val="0"/>
        </w:rPr>
        <w:t xml:space="preserve">Governance Plane</w:t>
      </w:r>
      <w:r w:rsidDel="00000000" w:rsidR="00000000" w:rsidRPr="00000000">
        <w:rPr>
          <w:color w:val="303030"/>
          <w:highlight w:val="white"/>
          <w:rtl w:val="0"/>
        </w:rPr>
        <w:t xml:space="preserve">, which is the “legal system” – the Quantum IP Ledger (QIPL) and Trust Fabric that watermark every quantum circuit and log every execution, providing compliance, provenance, and security. Finally, the </w:t>
      </w:r>
      <w:r w:rsidDel="00000000" w:rsidR="00000000" w:rsidRPr="00000000">
        <w:rPr>
          <w:b w:val="1"/>
          <w:bCs w:val="1"/>
          <w:color w:val="303030"/>
          <w:highlight w:val="white"/>
          <w:rtl w:val="0"/>
        </w:rPr>
        <w:t xml:space="preserve">Autonomy Plane</w:t>
      </w:r>
      <w:r w:rsidDel="00000000" w:rsidR="00000000" w:rsidRPr="00000000">
        <w:rPr>
          <w:color w:val="303030"/>
          <w:highlight w:val="white"/>
          <w:rtl w:val="0"/>
        </w:rPr>
        <w:t xml:space="preserve"> is the “life support &amp; operating system” – our Fault-Tolerant Autonomy Engine runs the show in realtime, handling scheduling, error correction, failover, and resource optimization for quantum processors. All three work in concert: for example, an AI-suggested circuit (Discovery) is watermarked and policy-checked (Governance) and then executed with error management on hardware (Autonomy). This integrated approach is unique – competitors might offer a piece (like just a scheduler, or just a logging tool) but not the whole pipeline. Technically, it’s implemented in a single monorepo with modular services (we have a trust-fabric microservice in Go, a Rust-based quantum compiler pass, etc., all wired together via well-defined APIs). Importantly, </w:t>
      </w:r>
      <w:r w:rsidDel="00000000" w:rsidR="00000000" w:rsidRPr="00000000">
        <w:rPr>
          <w:b w:val="1"/>
          <w:bCs w:val="1"/>
          <w:color w:val="303030"/>
          <w:highlight w:val="white"/>
          <w:rtl w:val="0"/>
        </w:rPr>
        <w:t xml:space="preserve">design invariants (DK SLOs)</w:t>
      </w:r>
      <w:r w:rsidDel="00000000" w:rsidR="00000000" w:rsidRPr="00000000">
        <w:rPr>
          <w:rFonts w:ascii="Arial Unicode MS" w:cs="Arial Unicode MS" w:eastAsia="Arial Unicode MS" w:hAnsi="Arial Unicode MS"/>
          <w:color w:val="303030"/>
          <w:highlight w:val="white"/>
          <w:rtl w:val="0"/>
        </w:rPr>
        <w:t xml:space="preserve"> are baked into the architecture – the system constantly self-monitors to ensure, say, compile latency ≤250ms or uptime ≥99.5%</w:t>
      </w:r>
      <w:r w:rsidDel="00000000" w:rsidR="00000000" w:rsidRPr="00000000">
        <w:rPr>
          <w:i w:val="1"/>
          <w:iCs w:val="1"/>
          <w:color w:val="303030"/>
          <w:highlight w:val="white"/>
          <w:rtl w:val="0"/>
        </w:rPr>
        <w:t xml:space="preserve">[1]</w:t>
      </w:r>
      <w:r w:rsidDel="00000000" w:rsidR="00000000" w:rsidRPr="00000000">
        <w:rPr>
          <w:color w:val="303030"/>
          <w:highlight w:val="white"/>
          <w:rtl w:val="0"/>
        </w:rPr>
        <w:t xml:space="preserve">. If those aren’t met, deployments and updates fail (this discipline is encoded in our CI/CD) – meaning reliability isn’t an afterthought, it’s a design criterion. For investors, this architecture is defensible: it’s heavily software-defined, data-driven (learning from every job run), and extensible to future hardware (we abstract backends via QIR adapters, making us hardware-agnostic). It’s protected by a combination of patents (we’ve filed on key watermarking and scheduling innovations) and the high switching costs of an integrated platform – once a customer uses our full stack to operate, it’s like ripping out an ERP to remove us. Furthermore, by aligning with emerging standards (we are contributing our watermark spec to the QIR Alliance</w:t>
      </w:r>
      <w:r w:rsidDel="00000000" w:rsidR="00000000" w:rsidRPr="00000000">
        <w:rPr>
          <w:i w:val="1"/>
          <w:iCs w:val="1"/>
          <w:color w:val="303030"/>
          <w:highlight w:val="white"/>
          <w:rtl w:val="0"/>
        </w:rPr>
        <w:t xml:space="preserve">[55]</w:t>
      </w:r>
      <w:r w:rsidDel="00000000" w:rsidR="00000000" w:rsidRPr="00000000">
        <w:rPr>
          <w:color w:val="303030"/>
          <w:highlight w:val="white"/>
          <w:rtl w:val="0"/>
        </w:rPr>
        <w:t xml:space="preserve">), we’re ensuring our architecture becomes the reference model in industry, raising the barrier for upstarts to offer something “standard-compliant” that isn’t just our approach.</w:t>
      </w:r>
    </w:p>
    <w:p w:rsidR="00000000" w:rsidDel="00000000" w:rsidP="00000000" w:rsidRDefault="00000000" w:rsidRPr="00000000" w14:paraId="00000730">
      <w:pPr>
        <w:spacing w:after="240" w:before="240" w:lineRule="auto"/>
        <w:rPr>
          <w:color w:val="303030"/>
          <w:highlight w:val="white"/>
        </w:rPr>
      </w:pPr>
      <w:r w:rsidDel="00000000" w:rsidR="00000000" w:rsidRPr="00000000">
        <w:rPr>
          <w:b w:val="1"/>
          <w:bCs w:val="1"/>
          <w:color w:val="303030"/>
          <w:highlight w:val="white"/>
          <w:rtl w:val="0"/>
        </w:rPr>
        <w:t xml:space="preserve">Go-To-Market &amp; Revenue Model:</w:t>
      </w:r>
      <w:r w:rsidDel="00000000" w:rsidR="00000000" w:rsidRPr="00000000">
        <w:rPr>
          <w:color w:val="303030"/>
          <w:highlight w:val="white"/>
          <w:rtl w:val="0"/>
        </w:rPr>
        <w:t xml:space="preserve"> Early on, we are executing a </w:t>
      </w:r>
      <w:r w:rsidDel="00000000" w:rsidR="00000000" w:rsidRPr="00000000">
        <w:rPr>
          <w:b w:val="1"/>
          <w:bCs w:val="1"/>
          <w:color w:val="303030"/>
          <w:highlight w:val="white"/>
          <w:rtl w:val="0"/>
        </w:rPr>
        <w:t xml:space="preserve">design partner GTM</w:t>
      </w:r>
      <w:r w:rsidDel="00000000" w:rsidR="00000000" w:rsidRPr="00000000">
        <w:rPr>
          <w:color w:val="303030"/>
          <w:highlight w:val="white"/>
          <w:rtl w:val="0"/>
        </w:rPr>
        <w:t xml:space="preserve"> – working closely with a few hyperscalers, quantum hardware vendors, and national labs. This gets our foot in the door of real quantum computing environments and ensures product-market fit in those contexts (we’ve already secured two pilot deployments, where revenue is structured as co-development contracts and future usage fees). The plan is to expand from these beachheads into a </w:t>
      </w:r>
      <w:r w:rsidDel="00000000" w:rsidR="00000000" w:rsidRPr="00000000">
        <w:rPr>
          <w:b w:val="1"/>
          <w:bCs w:val="1"/>
          <w:color w:val="303030"/>
          <w:highlight w:val="white"/>
          <w:rtl w:val="0"/>
        </w:rPr>
        <w:t xml:space="preserve">platform-as-a-service model for quantum</w:t>
      </w:r>
      <w:r w:rsidDel="00000000" w:rsidR="00000000" w:rsidRPr="00000000">
        <w:rPr>
          <w:color w:val="303030"/>
          <w:highlight w:val="white"/>
          <w:rtl w:val="0"/>
        </w:rPr>
        <w:t xml:space="preserve">. In years 0–3, revenue comes from enterprise pilots – essentially “quantum DevOps as a Service” for organizations standing up quantum capabilities. As we hit years 3–5 and multi-tenant features mature, we’ll shift to a SaaS subscription model (or licensing model for on-prem) for the A4Q platform: e.g., a cloud provider might license A4Q to run their quantum service (recurring license + support fees), or an enterprise quantum team might subscribe to use A4Q on their private quantum hardware. We’ll also facilitate a </w:t>
      </w:r>
      <w:r w:rsidDel="00000000" w:rsidR="00000000" w:rsidRPr="00000000">
        <w:rPr>
          <w:b w:val="1"/>
          <w:bCs w:val="1"/>
          <w:color w:val="303030"/>
          <w:highlight w:val="white"/>
          <w:rtl w:val="0"/>
        </w:rPr>
        <w:t xml:space="preserve">Quantum Marketplace</w:t>
      </w:r>
      <w:r w:rsidDel="00000000" w:rsidR="00000000" w:rsidRPr="00000000">
        <w:rPr>
          <w:color w:val="303030"/>
          <w:highlight w:val="white"/>
          <w:rtl w:val="0"/>
        </w:rPr>
        <w:t xml:space="preserve"> via our governance network – there could be transaction fees or revenue-sharing when, say, an algorithm owner licenses usage through our ledger or when cross-cloud quantum compute is brokered by our platform (envision a future where spare quantum capacity is traded, our platform could automatically do that and take a cut). Initially, GTM is very high-touch (ensuring those first pilots succeed and become public case studies), then it becomes a more scalable model: we intend to formalize a design partner program that converts into evangelists. By year 5, we aim for general availability so that any organization investing in QC can adopt A4Q from our website or cloud marketplace with minimal friction (this will align with a robust support offering). Essentially, our GTM starts as </w:t>
      </w:r>
      <w:r w:rsidDel="00000000" w:rsidR="00000000" w:rsidRPr="00000000">
        <w:rPr>
          <w:b w:val="1"/>
          <w:bCs w:val="1"/>
          <w:color w:val="303030"/>
          <w:highlight w:val="white"/>
          <w:rtl w:val="0"/>
        </w:rPr>
        <w:t xml:space="preserve">“consultative-product”</w:t>
      </w:r>
      <w:r w:rsidDel="00000000" w:rsidR="00000000" w:rsidRPr="00000000">
        <w:rPr>
          <w:color w:val="303030"/>
          <w:highlight w:val="white"/>
          <w:rtl w:val="0"/>
        </w:rPr>
        <w:t xml:space="preserve"> (to establish credibility in deep tech) and transitions to </w:t>
      </w:r>
      <w:r w:rsidDel="00000000" w:rsidR="00000000" w:rsidRPr="00000000">
        <w:rPr>
          <w:b w:val="1"/>
          <w:bCs w:val="1"/>
          <w:color w:val="303030"/>
          <w:highlight w:val="white"/>
          <w:rtl w:val="0"/>
        </w:rPr>
        <w:t xml:space="preserve">scalable SaaS and ecosystem transactions</w:t>
      </w:r>
      <w:r w:rsidDel="00000000" w:rsidR="00000000" w:rsidRPr="00000000">
        <w:rPr>
          <w:color w:val="303030"/>
          <w:highlight w:val="white"/>
          <w:rtl w:val="0"/>
        </w:rPr>
        <w:t xml:space="preserve"> as the industry matures. Revenue streams timeline: Pilot phase revenue (NRE-type and milestone payments) in first 2 years; mid-term enterprise subscriptions and support; long-term transactional/consumption-based revenue once quantum computing usage volume is high (taking a fee per quantum job or per runtime hour managed, etc., similar to cloud monitoring or transactions fees today).</w:t>
      </w:r>
    </w:p>
    <w:p w:rsidR="00000000" w:rsidDel="00000000" w:rsidP="00000000" w:rsidRDefault="00000000" w:rsidRPr="00000000" w14:paraId="00000731">
      <w:pPr>
        <w:spacing w:after="240" w:before="240" w:lineRule="auto"/>
        <w:rPr>
          <w:color w:val="303030"/>
          <w:highlight w:val="white"/>
        </w:rPr>
      </w:pPr>
      <w:r w:rsidDel="00000000" w:rsidR="00000000" w:rsidRPr="00000000">
        <w:rPr>
          <w:b w:val="1"/>
          <w:bCs w:val="1"/>
          <w:color w:val="303030"/>
          <w:highlight w:val="white"/>
          <w:rtl w:val="0"/>
        </w:rPr>
        <w:t xml:space="preserve">Execution &amp; Moat:</w:t>
      </w:r>
      <w:r w:rsidDel="00000000" w:rsidR="00000000" w:rsidRPr="00000000">
        <w:rPr>
          <w:color w:val="303030"/>
          <w:highlight w:val="white"/>
          <w:rtl w:val="0"/>
        </w:rPr>
        <w:t xml:space="preserve"> Our execution plan stands out in the deep-tech space for its rigor and evidence-based progress – something investors often worry is lacking in quantum startups. We’ve broken the next 24 months into concrete phases with </w:t>
      </w:r>
      <w:r w:rsidDel="00000000" w:rsidR="00000000" w:rsidRPr="00000000">
        <w:rPr>
          <w:b w:val="1"/>
          <w:bCs w:val="1"/>
          <w:color w:val="303030"/>
          <w:highlight w:val="white"/>
          <w:rtl w:val="0"/>
        </w:rPr>
        <w:t xml:space="preserve">quantifiable deliverables</w:t>
      </w:r>
      <w:r w:rsidDel="00000000" w:rsidR="00000000" w:rsidRPr="00000000">
        <w:rPr>
          <w:color w:val="303030"/>
          <w:highlight w:val="white"/>
          <w:rtl w:val="0"/>
        </w:rPr>
        <w:t xml:space="preserve"> (see our Phase 1/2/3 checklists – e.g., by month 12 we must demonstrate a pilot running with all 10 invariants met, by month 24 a multi-region deployment with a first external customer, etc.). This de-risks execution: we’re not betting on one big “ta-da” moment, we’re achieving incremental checkpoints. Already, our V8 GA baseline met 10/10 of our DK invariants in a controlled setting</w:t>
      </w:r>
      <w:r w:rsidDel="00000000" w:rsidR="00000000" w:rsidRPr="00000000">
        <w:rPr>
          <w:i w:val="1"/>
          <w:iCs w:val="1"/>
          <w:color w:val="303030"/>
          <w:highlight w:val="white"/>
          <w:rtl w:val="0"/>
        </w:rPr>
        <w:t xml:space="preserve">[56]</w:t>
      </w:r>
      <w:r w:rsidDel="00000000" w:rsidR="00000000" w:rsidRPr="00000000">
        <w:rPr>
          <w:color w:val="303030"/>
          <w:highlight w:val="white"/>
          <w:rtl w:val="0"/>
        </w:rPr>
        <w:t xml:space="preserve">, and we treat that discipline seriously – any feature that threatens those SLOs won’t ship. This means as we expand functionality, reliability and performance metrics will track consistently (unlike many enterprise software rollouts that degrade as scope grows). From an investor lens, this disciplined approach (we sometimes call it “Ops Gold” internally – stretch targets and ORR gates for each release) reduces technology risk: you will see steady progress and data, not just lofty claims.</w:t>
      </w:r>
    </w:p>
    <w:p w:rsidR="00000000" w:rsidDel="00000000" w:rsidP="00000000" w:rsidRDefault="00000000" w:rsidRPr="00000000" w14:paraId="00000732">
      <w:pPr>
        <w:spacing w:after="240" w:before="240" w:lineRule="auto"/>
        <w:rPr>
          <w:color w:val="303030"/>
          <w:highlight w:val="white"/>
        </w:rPr>
      </w:pPr>
      <w:r w:rsidDel="00000000" w:rsidR="00000000" w:rsidRPr="00000000">
        <w:rPr>
          <w:color w:val="303030"/>
          <w:highlight w:val="white"/>
          <w:rtl w:val="0"/>
        </w:rPr>
        <w:t xml:space="preserve">Our </w:t>
      </w:r>
      <w:r w:rsidDel="00000000" w:rsidR="00000000" w:rsidRPr="00000000">
        <w:rPr>
          <w:b w:val="1"/>
          <w:bCs w:val="1"/>
          <w:color w:val="303030"/>
          <w:highlight w:val="white"/>
          <w:rtl w:val="0"/>
        </w:rPr>
        <w:t xml:space="preserve">moat</w:t>
      </w:r>
      <w:r w:rsidDel="00000000" w:rsidR="00000000" w:rsidRPr="00000000">
        <w:rPr>
          <w:color w:val="303030"/>
          <w:highlight w:val="white"/>
          <w:rtl w:val="0"/>
        </w:rPr>
        <w:t xml:space="preserve"> strengthens over time via multiple layers: (1) </w:t>
      </w:r>
      <w:r w:rsidDel="00000000" w:rsidR="00000000" w:rsidRPr="00000000">
        <w:rPr>
          <w:b w:val="1"/>
          <w:bCs w:val="1"/>
          <w:color w:val="303030"/>
          <w:highlight w:val="white"/>
          <w:rtl w:val="0"/>
        </w:rPr>
        <w:t xml:space="preserve">Data &amp; Learning</w:t>
      </w:r>
      <w:r w:rsidDel="00000000" w:rsidR="00000000" w:rsidRPr="00000000">
        <w:rPr>
          <w:color w:val="303030"/>
          <w:highlight w:val="white"/>
          <w:rtl w:val="0"/>
        </w:rPr>
        <w:t xml:space="preserve"> – every quantum job run through A4Q (especially once deployed across multiple partners) feeds back into our system. We’ll accumulate the largest dataset of real quantum operation metrics in the world. This fuels our optimization algorithms (like RL for scheduling), making our Autonomy plane’s performance hard to match by newcomers without similar scale of data. (2) </w:t>
      </w:r>
      <w:r w:rsidDel="00000000" w:rsidR="00000000" w:rsidRPr="00000000">
        <w:rPr>
          <w:b w:val="1"/>
          <w:bCs w:val="1"/>
          <w:color w:val="303030"/>
          <w:highlight w:val="white"/>
          <w:rtl w:val="0"/>
        </w:rPr>
        <w:t xml:space="preserve">Network Effect</w:t>
      </w:r>
      <w:r w:rsidDel="00000000" w:rsidR="00000000" w:rsidRPr="00000000">
        <w:rPr>
          <w:color w:val="303030"/>
          <w:highlight w:val="white"/>
          <w:rtl w:val="0"/>
        </w:rPr>
        <w:t xml:space="preserve"> – the Governance plane inherently creates a network. If company A and B and C are all on the trust fabric, any new entrant will prefer to join that network rather than start fresh (like joining an established stock exchange vs creating a new one). Each new partner increases the ledger’s coverage, making it more authoritative (imagine by year 5 if our ledger is the place where 80% of quantum IP is timestamped – it becomes a necessity for the other 20% to join or lack legitimacy). (3) </w:t>
      </w:r>
      <w:r w:rsidDel="00000000" w:rsidR="00000000" w:rsidRPr="00000000">
        <w:rPr>
          <w:b w:val="1"/>
          <w:bCs w:val="1"/>
          <w:color w:val="303030"/>
          <w:highlight w:val="white"/>
          <w:rtl w:val="0"/>
        </w:rPr>
        <w:t xml:space="preserve">Integration Moat</w:t>
      </w:r>
      <w:r w:rsidDel="00000000" w:rsidR="00000000" w:rsidRPr="00000000">
        <w:rPr>
          <w:color w:val="303030"/>
          <w:highlight w:val="white"/>
          <w:rtl w:val="0"/>
        </w:rPr>
        <w:t xml:space="preserve"> – we’re building deep integration into hardware and software. If a cloud provider uses us to tie together their QPUs, their DevOps, their compliance – replacing us would be a multi-year effort or require a very compelling alternative standard. By consistently aligning with standards (and in many cases, writing them), we ensure that </w:t>
      </w:r>
      <w:r w:rsidDel="00000000" w:rsidR="00000000" w:rsidRPr="00000000">
        <w:rPr>
          <w:i w:val="1"/>
          <w:iCs w:val="1"/>
          <w:color w:val="303030"/>
          <w:highlight w:val="white"/>
          <w:rtl w:val="0"/>
        </w:rPr>
        <w:t xml:space="preserve">our</w:t>
      </w:r>
      <w:r w:rsidDel="00000000" w:rsidR="00000000" w:rsidRPr="00000000">
        <w:rPr>
          <w:color w:val="303030"/>
          <w:highlight w:val="white"/>
          <w:rtl w:val="0"/>
        </w:rPr>
        <w:t xml:space="preserve"> platform is the easiest way to be “standards-compliant”. Competitors would have to both catch up on functionality and get industry agreement – tough, if we maintain momentum. (4) </w:t>
      </w:r>
      <w:r w:rsidDel="00000000" w:rsidR="00000000" w:rsidRPr="00000000">
        <w:rPr>
          <w:b w:val="1"/>
          <w:bCs w:val="1"/>
          <w:color w:val="303030"/>
          <w:highlight w:val="white"/>
          <w:rtl w:val="0"/>
        </w:rPr>
        <w:t xml:space="preserve">Team &amp; SSOT Advantage</w:t>
      </w:r>
      <w:r w:rsidDel="00000000" w:rsidR="00000000" w:rsidRPr="00000000">
        <w:rPr>
          <w:color w:val="303030"/>
          <w:highlight w:val="white"/>
          <w:rtl w:val="0"/>
        </w:rPr>
        <w:t xml:space="preserve"> – we have a unique team that spans quantum engineering, enterprise software, and AI (our CTO literally wrote parts of the QIR spec; our SRE lead came from Google Cloud, etc.). Our monorepo approach means we move fast without multi-vendor integration headaches, and we preserve knowledge in a Single Source of Truth archive</w:t>
      </w:r>
      <w:r w:rsidDel="00000000" w:rsidR="00000000" w:rsidRPr="00000000">
        <w:rPr>
          <w:i w:val="1"/>
          <w:iCs w:val="1"/>
          <w:color w:val="303030"/>
          <w:highlight w:val="white"/>
          <w:rtl w:val="0"/>
        </w:rPr>
        <w:t xml:space="preserve">[3][15]</w:t>
      </w:r>
      <w:r w:rsidDel="00000000" w:rsidR="00000000" w:rsidRPr="00000000">
        <w:rPr>
          <w:color w:val="303030"/>
          <w:highlight w:val="white"/>
          <w:rtl w:val="0"/>
        </w:rPr>
        <w:t xml:space="preserve"> that maps every feature to invariants, owners, and evidence. Culturally, this sets us apart from academic-ish quantum projects – we execute like a proven enterprise software company. An investor can take comfort that we aren’t just doing cool demos; we’re building the audit trails, test harnesses, and documentation that large customers expect (and which make acquisition or scaling easier down the line).</w:t>
      </w:r>
    </w:p>
    <w:p w:rsidR="00000000" w:rsidDel="00000000" w:rsidP="00000000" w:rsidRDefault="00000000" w:rsidRPr="00000000" w14:paraId="00000733">
      <w:pPr>
        <w:spacing w:after="240" w:before="240" w:lineRule="auto"/>
        <w:rPr>
          <w:color w:val="303030"/>
          <w:highlight w:val="white"/>
        </w:rPr>
      </w:pPr>
      <w:r w:rsidDel="00000000" w:rsidR="00000000" w:rsidRPr="00000000">
        <w:rPr>
          <w:color w:val="303030"/>
          <w:highlight w:val="white"/>
          <w:rtl w:val="0"/>
        </w:rPr>
        <w:t xml:space="preserve">In summary, the story is: </w:t>
      </w:r>
      <w:r w:rsidDel="00000000" w:rsidR="00000000" w:rsidRPr="00000000">
        <w:rPr>
          <w:b w:val="1"/>
          <w:bCs w:val="1"/>
          <w:color w:val="303030"/>
          <w:highlight w:val="white"/>
          <w:rtl w:val="0"/>
        </w:rPr>
        <w:t xml:space="preserve">Invarian is solving the critical trust and orchestration layer for quantum computing, with a product architecture validated by initial milestones and guided by a detailed 10-year plan.</w:t>
      </w:r>
      <w:r w:rsidDel="00000000" w:rsidR="00000000" w:rsidRPr="00000000">
        <w:rPr>
          <w:color w:val="303030"/>
          <w:highlight w:val="white"/>
          <w:rtl w:val="0"/>
        </w:rPr>
        <w:t xml:space="preserve"> The upside if we become the standard is enormous (quantum TAM, plus network effect lock-in akin to a Visa network for quantum transactions). We’ve mitigated a lot of execution risk by imposing disciplined engineering practices and achieving early design wins. The moat will come from network effects and data – every new adoption makes our platform smarter and more ubiquitous, creating a self-reinforcing leadership. This is a long-term play, but with measurable intermediate traction: expect to see, e.g., 2–3 major cloud providers using A4Q by year 3, the majority of quantum IP flowing through our ledger by year 5, and de-facto dependence of the quantum industry on our autonomy platform by year 10. For a sophisticated investor, this is an execution-backed bet on being the backbone of an entire emerging industry – the kind of outcome where, if we execute, we don’t just participate in the quantum economy’s growth, we </w:t>
      </w:r>
      <w:r w:rsidDel="00000000" w:rsidR="00000000" w:rsidRPr="00000000">
        <w:rPr>
          <w:i w:val="1"/>
          <w:iCs w:val="1"/>
          <w:color w:val="303030"/>
          <w:highlight w:val="white"/>
          <w:rtl w:val="0"/>
        </w:rPr>
        <w:t xml:space="preserve">become</w:t>
      </w:r>
      <w:r w:rsidDel="00000000" w:rsidR="00000000" w:rsidRPr="00000000">
        <w:rPr>
          <w:color w:val="303030"/>
          <w:highlight w:val="white"/>
          <w:rtl w:val="0"/>
        </w:rPr>
        <w:t xml:space="preserve"> essential infrastructure for it.</w:t>
      </w:r>
    </w:p>
    <w:p w:rsidR="00000000" w:rsidDel="00000000" w:rsidP="00000000" w:rsidRDefault="00000000" w:rsidRPr="00000000" w14:paraId="00000734">
      <w:pPr>
        <w:pStyle w:val="Heading1"/>
        <w:keepNext w:val="0"/>
        <w:keepLines w:val="0"/>
        <w:spacing w:before="480" w:lineRule="auto"/>
        <w:rPr>
          <w:b w:val="1"/>
          <w:bCs w:val="1"/>
          <w:color w:val="303030"/>
          <w:sz w:val="46"/>
          <w:szCs w:val="46"/>
          <w:highlight w:val="white"/>
        </w:rPr>
      </w:pPr>
      <w:bookmarkStart w:colFirst="0" w:colLast="0" w:name="_9louq4n0ido4" w:id="53"/>
      <w:bookmarkEnd w:id="53"/>
      <w:r w:rsidDel="00000000" w:rsidR="00000000" w:rsidRPr="00000000">
        <w:rPr>
          <w:b w:val="1"/>
          <w:bCs w:val="1"/>
          <w:color w:val="303030"/>
          <w:sz w:val="46"/>
          <w:szCs w:val="46"/>
          <w:highlight w:val="white"/>
          <w:rtl w:val="0"/>
        </w:rPr>
        <w:t xml:space="preserve">5. Follow-Up Prompts for Deeper Passes</w:t>
      </w:r>
    </w:p>
    <w:p w:rsidR="00000000" w:rsidDel="00000000" w:rsidP="00000000" w:rsidRDefault="00000000" w:rsidRPr="00000000" w14:paraId="00000735">
      <w:pPr>
        <w:spacing w:after="240" w:before="240" w:lineRule="auto"/>
        <w:ind w:left="720" w:firstLine="0"/>
        <w:rPr>
          <w:color w:val="303030"/>
          <w:highlight w:val="white"/>
        </w:rPr>
      </w:pPr>
      <w:r w:rsidDel="00000000" w:rsidR="00000000" w:rsidRPr="00000000">
        <w:rPr>
          <w:color w:val="303030"/>
          <w:highlight w:val="white"/>
          <w:rtl w:val="0"/>
        </w:rPr>
        <w:t xml:space="preserve">1.</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“Detail the DK Invariant Testing Harness for Trust Fabric &amp; Orchestrator (Phases 1–2)”</w:t>
      </w:r>
      <w:r w:rsidDel="00000000" w:rsidR="00000000" w:rsidRPr="00000000">
        <w:rPr>
          <w:color w:val="303030"/>
          <w:highlight w:val="white"/>
          <w:rtl w:val="0"/>
        </w:rPr>
        <w:t xml:space="preserve"> – Using tasks </w:t>
      </w:r>
      <w:r w:rsidDel="00000000" w:rsidR="00000000" w:rsidRPr="00000000">
        <w:rPr>
          <w:b w:val="1"/>
          <w:bCs w:val="1"/>
          <w:color w:val="303030"/>
          <w:highlight w:val="white"/>
          <w:rtl w:val="0"/>
        </w:rPr>
        <w:t xml:space="preserve">P1-T2</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P1-T4</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P2-T3</w:t>
      </w:r>
      <w:r w:rsidDel="00000000" w:rsidR="00000000" w:rsidRPr="00000000">
        <w:rPr>
          <w:color w:val="303030"/>
          <w:highlight w:val="white"/>
          <w:rtl w:val="0"/>
        </w:rPr>
        <w:t xml:space="preserve"> as input, outline a comprehensive test harness (tools, scripts, scenarios) to continuously verify that trust-fabric and orchestrator meet their DK SLOs (ledger latency, uptime, etc.) in staging and production. Include how this harness integrates with CI/CD and how results are logged to the evidence archive.</w:t>
      </w:r>
    </w:p>
    <w:p w:rsidR="00000000" w:rsidDel="00000000" w:rsidP="00000000" w:rsidRDefault="00000000" w:rsidRPr="00000000" w14:paraId="00000736">
      <w:pPr>
        <w:spacing w:after="240" w:before="240" w:lineRule="auto"/>
        <w:ind w:left="720" w:firstLine="0"/>
        <w:rPr>
          <w:color w:val="303030"/>
          <w:highlight w:val="white"/>
        </w:rPr>
      </w:pPr>
      <w:r w:rsidDel="00000000" w:rsidR="00000000" w:rsidRPr="00000000">
        <w:rPr>
          <w:color w:val="303030"/>
          <w:highlight w:val="white"/>
          <w:rtl w:val="0"/>
        </w:rPr>
        <w:t xml:space="preserve">2.</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“Write the Helm Chart Hardening &amp; Infra Checklist (Phase 1–3)”</w:t>
      </w:r>
      <w:r w:rsidDel="00000000" w:rsidR="00000000" w:rsidRPr="00000000">
        <w:rPr>
          <w:color w:val="303030"/>
          <w:highlight w:val="white"/>
          <w:rtl w:val="0"/>
        </w:rPr>
        <w:t xml:space="preserve"> – Drawing from </w:t>
      </w:r>
      <w:r w:rsidDel="00000000" w:rsidR="00000000" w:rsidRPr="00000000">
        <w:rPr>
          <w:b w:val="1"/>
          <w:bCs w:val="1"/>
          <w:color w:val="303030"/>
          <w:highlight w:val="white"/>
          <w:rtl w:val="0"/>
        </w:rPr>
        <w:t xml:space="preserve">P1-T3</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P3-T2</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P3-T4</w:t>
      </w:r>
      <w:r w:rsidDel="00000000" w:rsidR="00000000" w:rsidRPr="00000000">
        <w:rPr>
          <w:color w:val="303030"/>
          <w:highlight w:val="white"/>
          <w:rtl w:val="0"/>
        </w:rPr>
        <w:t xml:space="preserve">, produce a detailed checklist for hardening the deployment pipeline: covering Helm chart security (RBAC, secret handling), disaster recovery steps (backup of Postgres, Vault from infra/helm), and a procedure to spin up a new environment from scratch using the packaged artifacts.</w:t>
      </w:r>
    </w:p>
    <w:p w:rsidR="00000000" w:rsidDel="00000000" w:rsidP="00000000" w:rsidRDefault="00000000" w:rsidRPr="00000000" w14:paraId="00000737">
      <w:pPr>
        <w:spacing w:after="240" w:before="240" w:lineRule="auto"/>
        <w:ind w:left="720" w:firstLine="0"/>
        <w:rPr>
          <w:color w:val="303030"/>
          <w:highlight w:val="white"/>
        </w:rPr>
      </w:pPr>
      <w:r w:rsidDel="00000000" w:rsidR="00000000" w:rsidRPr="00000000">
        <w:rPr>
          <w:color w:val="303030"/>
          <w:highlight w:val="white"/>
          <w:rtl w:val="0"/>
        </w:rPr>
        <w:t xml:space="preserve">3.</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“Design an Ops Gold ORR for Multi-Tenant Readiness”</w:t>
      </w:r>
      <w:r w:rsidDel="00000000" w:rsidR="00000000" w:rsidRPr="00000000">
        <w:rPr>
          <w:color w:val="303030"/>
          <w:highlight w:val="white"/>
          <w:rtl w:val="0"/>
        </w:rPr>
        <w:t xml:space="preserve"> – Based on tasks </w:t>
      </w:r>
      <w:r w:rsidDel="00000000" w:rsidR="00000000" w:rsidRPr="00000000">
        <w:rPr>
          <w:b w:val="1"/>
          <w:bCs w:val="1"/>
          <w:color w:val="303030"/>
          <w:highlight w:val="white"/>
          <w:rtl w:val="0"/>
        </w:rPr>
        <w:t xml:space="preserve">P5-T1</w:t>
      </w:r>
      <w:r w:rsidDel="00000000" w:rsidR="00000000" w:rsidRPr="00000000">
        <w:rPr>
          <w:color w:val="303030"/>
          <w:highlight w:val="white"/>
          <w:rtl w:val="0"/>
        </w:rPr>
        <w:t xml:space="preserve"> (multi-tenant isolation) and </w:t>
      </w:r>
      <w:r w:rsidDel="00000000" w:rsidR="00000000" w:rsidRPr="00000000">
        <w:rPr>
          <w:b w:val="1"/>
          <w:bCs w:val="1"/>
          <w:color w:val="303030"/>
          <w:highlight w:val="white"/>
          <w:rtl w:val="0"/>
        </w:rPr>
        <w:t xml:space="preserve">P5-T4</w:t>
      </w:r>
      <w:r w:rsidDel="00000000" w:rsidR="00000000" w:rsidRPr="00000000">
        <w:rPr>
          <w:color w:val="303030"/>
          <w:highlight w:val="white"/>
          <w:rtl w:val="0"/>
        </w:rPr>
        <w:t xml:space="preserve"> (HA &amp; SRE processes), formulate an Operational Readiness Review specifically for introducing multi-organization tenants on a shared A4Q deployment. The prompt should enumerate what needs testing (security between tenants, performance with concurrent orgs), what evidence to gather, and rollback criteria if isolation isn’t perfect.</w:t>
      </w:r>
    </w:p>
    <w:p w:rsidR="00000000" w:rsidDel="00000000" w:rsidP="00000000" w:rsidRDefault="00000000" w:rsidRPr="00000000" w14:paraId="00000738">
      <w:pPr>
        <w:spacing w:after="240" w:before="240" w:lineRule="auto"/>
        <w:ind w:left="720" w:firstLine="0"/>
        <w:rPr>
          <w:color w:val="303030"/>
          <w:highlight w:val="white"/>
        </w:rPr>
      </w:pPr>
      <w:r w:rsidDel="00000000" w:rsidR="00000000" w:rsidRPr="00000000">
        <w:rPr>
          <w:color w:val="303030"/>
          <w:highlight w:val="white"/>
          <w:rtl w:val="0"/>
        </w:rPr>
        <w:t xml:space="preserve">4.</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“Expand QAGF Integration Plan (Era 2–3) for Discovery Plane GA”</w:t>
      </w:r>
      <w:r w:rsidDel="00000000" w:rsidR="00000000" w:rsidRPr="00000000">
        <w:rPr>
          <w:color w:val="303030"/>
          <w:highlight w:val="white"/>
          <w:rtl w:val="0"/>
        </w:rPr>
        <w:t xml:space="preserve"> – Using Era items </w:t>
      </w:r>
      <w:r w:rsidDel="00000000" w:rsidR="00000000" w:rsidRPr="00000000">
        <w:rPr>
          <w:b w:val="1"/>
          <w:bCs w:val="1"/>
          <w:color w:val="303030"/>
          <w:highlight w:val="white"/>
          <w:rtl w:val="0"/>
        </w:rPr>
        <w:t xml:space="preserve">E2-I3</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E3-I3</w:t>
      </w:r>
      <w:r w:rsidDel="00000000" w:rsidR="00000000" w:rsidRPr="00000000">
        <w:rPr>
          <w:color w:val="303030"/>
          <w:highlight w:val="white"/>
          <w:rtl w:val="0"/>
        </w:rPr>
        <w:t xml:space="preserve"> as reference, prompt a breakdown of tasks required to take QAGF from prototype to full GA. The follow-up should include model development steps, data pipeline needs, integration with orchestrator (for automated circuit testing), beta user feedback incorporation, and DK-like metrics for suggestion quality.</w:t>
      </w:r>
    </w:p>
    <w:p w:rsidR="00000000" w:rsidDel="00000000" w:rsidP="00000000" w:rsidRDefault="00000000" w:rsidRPr="00000000" w14:paraId="00000739">
      <w:pPr>
        <w:spacing w:after="240" w:before="240" w:lineRule="auto"/>
        <w:ind w:left="720" w:firstLine="0"/>
        <w:rPr>
          <w:color w:val="303030"/>
          <w:highlight w:val="white"/>
        </w:rPr>
      </w:pPr>
      <w:r w:rsidDel="00000000" w:rsidR="00000000" w:rsidRPr="00000000">
        <w:rPr>
          <w:color w:val="303030"/>
          <w:highlight w:val="white"/>
          <w:rtl w:val="0"/>
        </w:rPr>
        <w:t xml:space="preserve">5.</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“Multi-Cloud Broker v2 Design (Follow-up to P4-T4)”</w:t>
      </w:r>
      <w:r w:rsidDel="00000000" w:rsidR="00000000" w:rsidRPr="00000000">
        <w:rPr>
          <w:color w:val="303030"/>
          <w:highlight w:val="white"/>
          <w:rtl w:val="0"/>
        </w:rPr>
        <w:t xml:space="preserve"> – Referencing </w:t>
      </w:r>
      <w:r w:rsidDel="00000000" w:rsidR="00000000" w:rsidRPr="00000000">
        <w:rPr>
          <w:b w:val="1"/>
          <w:bCs w:val="1"/>
          <w:color w:val="303030"/>
          <w:highlight w:val="white"/>
          <w:rtl w:val="0"/>
        </w:rPr>
        <w:t xml:space="preserve">P4-T4</w:t>
      </w:r>
      <w:r w:rsidDel="00000000" w:rsidR="00000000" w:rsidRPr="00000000">
        <w:rPr>
          <w:color w:val="303030"/>
          <w:highlight w:val="white"/>
          <w:rtl w:val="0"/>
        </w:rPr>
        <w:t xml:space="preserve"> (multi-cloud broker PoC) and Era </w:t>
      </w:r>
      <w:r w:rsidDel="00000000" w:rsidR="00000000" w:rsidRPr="00000000">
        <w:rPr>
          <w:b w:val="1"/>
          <w:bCs w:val="1"/>
          <w:color w:val="303030"/>
          <w:highlight w:val="white"/>
          <w:rtl w:val="0"/>
        </w:rPr>
        <w:t xml:space="preserve">E2-I1</w:t>
      </w:r>
      <w:r w:rsidDel="00000000" w:rsidR="00000000" w:rsidRPr="00000000">
        <w:rPr>
          <w:color w:val="303030"/>
          <w:highlight w:val="white"/>
          <w:rtl w:val="0"/>
        </w:rPr>
        <w:t xml:space="preserve">, prompt a deep design for the production multi-cloud broker: how it handles dynamic backend availability, smart job routing (based on queue times or cost), and scaling to N providers. The prompt should request a design spec including updated SLO targets (like consistency lag) and how trust-fabric policies adapt in a multi-cloud context.</w:t>
      </w:r>
    </w:p>
    <w:p w:rsidR="00000000" w:rsidDel="00000000" w:rsidP="00000000" w:rsidRDefault="00000000" w:rsidRPr="00000000" w14:paraId="0000073A">
      <w:pPr>
        <w:spacing w:after="240" w:before="240" w:lineRule="auto"/>
        <w:ind w:left="720" w:firstLine="0"/>
        <w:rPr>
          <w:color w:val="303030"/>
          <w:highlight w:val="white"/>
        </w:rPr>
      </w:pPr>
      <w:r w:rsidDel="00000000" w:rsidR="00000000" w:rsidRPr="00000000">
        <w:rPr>
          <w:color w:val="303030"/>
          <w:highlight w:val="white"/>
          <w:rtl w:val="0"/>
        </w:rPr>
        <w:t xml:space="preserve">6.</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“Carbon-Aware Scheduling Policy Deep-Dive”</w:t>
      </w:r>
      <w:r w:rsidDel="00000000" w:rsidR="00000000" w:rsidRPr="00000000">
        <w:rPr>
          <w:color w:val="303030"/>
          <w:highlight w:val="white"/>
          <w:rtl w:val="0"/>
        </w:rPr>
        <w:t xml:space="preserve"> – Building on </w:t>
      </w:r>
      <w:r w:rsidDel="00000000" w:rsidR="00000000" w:rsidRPr="00000000">
        <w:rPr>
          <w:b w:val="1"/>
          <w:bCs w:val="1"/>
          <w:color w:val="303030"/>
          <w:highlight w:val="white"/>
          <w:rtl w:val="0"/>
        </w:rPr>
        <w:t xml:space="preserve">P2-T6</w:t>
      </w:r>
      <w:r w:rsidDel="00000000" w:rsidR="00000000" w:rsidRPr="00000000">
        <w:rPr>
          <w:color w:val="303030"/>
          <w:highlight w:val="white"/>
          <w:rtl w:val="0"/>
        </w:rPr>
        <w:t xml:space="preserve"> and the autonomy goals in Era 4, ask for a refined carbon-aware scheduling policy: e.g., “Propose a Phase 4 update to carbon scheduling that leverages real-time grid emissions data and includes economic optimization.” This should result in steps to incorporate predictive modeling for carbon intensity, and tie into Item </w:t>
      </w:r>
      <w:r w:rsidDel="00000000" w:rsidR="00000000" w:rsidRPr="00000000">
        <w:rPr>
          <w:b w:val="1"/>
          <w:bCs w:val="1"/>
          <w:color w:val="303030"/>
          <w:highlight w:val="white"/>
          <w:rtl w:val="0"/>
        </w:rPr>
        <w:t xml:space="preserve">E4-I1</w:t>
      </w:r>
      <w:r w:rsidDel="00000000" w:rsidR="00000000" w:rsidRPr="00000000">
        <w:rPr>
          <w:color w:val="303030"/>
          <w:highlight w:val="white"/>
          <w:rtl w:val="0"/>
        </w:rPr>
        <w:t xml:space="preserve">’s efficiency goals.</w:t>
      </w:r>
    </w:p>
    <w:p w:rsidR="00000000" w:rsidDel="00000000" w:rsidP="00000000" w:rsidRDefault="00000000" w:rsidRPr="00000000" w14:paraId="0000073B">
      <w:pPr>
        <w:spacing w:after="240" w:before="240" w:lineRule="auto"/>
        <w:ind w:left="720" w:firstLine="0"/>
        <w:rPr>
          <w:color w:val="303030"/>
          <w:highlight w:val="white"/>
        </w:rPr>
      </w:pPr>
      <w:r w:rsidDel="00000000" w:rsidR="00000000" w:rsidRPr="00000000">
        <w:rPr>
          <w:color w:val="303030"/>
          <w:highlight w:val="white"/>
          <w:rtl w:val="0"/>
        </w:rPr>
        <w:t xml:space="preserve">7.</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“Full Lifecycle Example – Bell State Job Through A4Q”</w:t>
      </w:r>
      <w:r w:rsidDel="00000000" w:rsidR="00000000" w:rsidRPr="00000000">
        <w:rPr>
          <w:color w:val="303030"/>
          <w:highlight w:val="white"/>
          <w:rtl w:val="0"/>
        </w:rPr>
        <w:t xml:space="preserve"> – Using references from Phase tasks (P1 through P3) and governance items, ask to narrate the end-to-end lifecycle of a sample job (say, a Bell state circuit submission) as it passes through Discovery (if applicable), Governance, Autonomy. This prompt will force detail on each component’s role and evidence produced, serving as a concrete scenario illustration.</w:t>
      </w:r>
    </w:p>
    <w:p w:rsidR="00000000" w:rsidDel="00000000" w:rsidP="00000000" w:rsidRDefault="00000000" w:rsidRPr="00000000" w14:paraId="0000073C">
      <w:pPr>
        <w:spacing w:after="240" w:before="240" w:lineRule="auto"/>
        <w:ind w:left="720" w:firstLine="0"/>
        <w:rPr>
          <w:color w:val="303030"/>
          <w:highlight w:val="white"/>
        </w:rPr>
      </w:pPr>
      <w:r w:rsidDel="00000000" w:rsidR="00000000" w:rsidRPr="00000000">
        <w:rPr>
          <w:color w:val="303030"/>
          <w:highlight w:val="white"/>
          <w:rtl w:val="0"/>
        </w:rPr>
        <w:t xml:space="preserve">8.</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“Prepare Compliance Audit Package for A4Q Deployment”</w:t>
      </w:r>
      <w:r w:rsidDel="00000000" w:rsidR="00000000" w:rsidRPr="00000000">
        <w:rPr>
          <w:color w:val="303030"/>
          <w:highlight w:val="white"/>
          <w:rtl w:val="0"/>
        </w:rPr>
        <w:t xml:space="preserve"> – With </w:t>
      </w:r>
      <w:r w:rsidDel="00000000" w:rsidR="00000000" w:rsidRPr="00000000">
        <w:rPr>
          <w:b w:val="1"/>
          <w:bCs w:val="1"/>
          <w:color w:val="303030"/>
          <w:highlight w:val="white"/>
          <w:rtl w:val="0"/>
        </w:rPr>
        <w:t xml:space="preserve">P6-T1</w:t>
      </w:r>
      <w:r w:rsidDel="00000000" w:rsidR="00000000" w:rsidRPr="00000000">
        <w:rPr>
          <w:color w:val="303030"/>
          <w:highlight w:val="white"/>
          <w:rtl w:val="0"/>
        </w:rPr>
        <w:t xml:space="preserve"> (external audit) and </w:t>
      </w:r>
      <w:r w:rsidDel="00000000" w:rsidR="00000000" w:rsidRPr="00000000">
        <w:rPr>
          <w:b w:val="1"/>
          <w:bCs w:val="1"/>
          <w:color w:val="303030"/>
          <w:highlight w:val="white"/>
          <w:rtl w:val="0"/>
        </w:rPr>
        <w:t xml:space="preserve">P5-T4</w:t>
      </w:r>
      <w:r w:rsidDel="00000000" w:rsidR="00000000" w:rsidRPr="00000000">
        <w:rPr>
          <w:color w:val="303030"/>
          <w:highlight w:val="white"/>
          <w:rtl w:val="0"/>
        </w:rPr>
        <w:t xml:space="preserve"> (SRE processes) in mind, prompt for a list of documentation and evidence an enterprise customer would need for compliance sign-off. This would include mapping DK invariants to ISO/SOC controls, copies of trust-fabric logs, ORR reports, etc., essentially packaging our execution artifacts into a customer-facing compliance report.</w:t>
      </w:r>
    </w:p>
    <w:p w:rsidR="00000000" w:rsidDel="00000000" w:rsidP="00000000" w:rsidRDefault="00000000" w:rsidRPr="00000000" w14:paraId="0000073D">
      <w:pPr>
        <w:spacing w:after="240" w:before="240" w:lineRule="auto"/>
        <w:ind w:left="720" w:firstLine="0"/>
        <w:rPr>
          <w:color w:val="303030"/>
          <w:highlight w:val="white"/>
        </w:rPr>
      </w:pPr>
      <w:r w:rsidDel="00000000" w:rsidR="00000000" w:rsidRPr="00000000">
        <w:rPr>
          <w:color w:val="303030"/>
          <w:highlight w:val="white"/>
          <w:rtl w:val="0"/>
        </w:rPr>
        <w:t xml:space="preserve">9.</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“Launch Playbook for Design Partner #2 (Year 2)”</w:t>
      </w:r>
      <w:r w:rsidDel="00000000" w:rsidR="00000000" w:rsidRPr="00000000">
        <w:rPr>
          <w:color w:val="303030"/>
          <w:highlight w:val="white"/>
          <w:rtl w:val="0"/>
        </w:rPr>
        <w:t xml:space="preserve"> – Using </w:t>
      </w:r>
      <w:r w:rsidDel="00000000" w:rsidR="00000000" w:rsidRPr="00000000">
        <w:rPr>
          <w:b w:val="1"/>
          <w:bCs w:val="1"/>
          <w:color w:val="303030"/>
          <w:highlight w:val="white"/>
          <w:rtl w:val="0"/>
        </w:rPr>
        <w:t xml:space="preserve">P5-T2</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P5-T3</w:t>
      </w:r>
      <w:r w:rsidDel="00000000" w:rsidR="00000000" w:rsidRPr="00000000">
        <w:rPr>
          <w:color w:val="303030"/>
          <w:highlight w:val="white"/>
          <w:rtl w:val="0"/>
        </w:rPr>
        <w:t xml:space="preserve"> (pilot deployments #2 and #3), ask for a tailored execution plan to onboard a second design partner in a different context (e.g., a national lab instead of a cloud provider). The answer should reuse and adapt steps from the first pilot (P3-T2) and note differences (data residency, network integration) showing how the plan scales to new partners.</w:t>
      </w:r>
    </w:p>
    <w:p w:rsidR="00000000" w:rsidDel="00000000" w:rsidP="00000000" w:rsidRDefault="00000000" w:rsidRPr="00000000" w14:paraId="0000073E">
      <w:pPr>
        <w:spacing w:after="240" w:before="240" w:lineRule="auto"/>
        <w:ind w:left="720" w:firstLine="0"/>
        <w:rPr>
          <w:color w:val="303030"/>
          <w:highlight w:val="white"/>
        </w:rPr>
      </w:pPr>
      <w:r w:rsidDel="00000000" w:rsidR="00000000" w:rsidRPr="00000000">
        <w:rPr>
          <w:color w:val="303030"/>
          <w:highlight w:val="white"/>
          <w:rtl w:val="0"/>
        </w:rPr>
        <w:t xml:space="preserve">10.</w:t>
      </w:r>
      <w:r w:rsidDel="00000000" w:rsidR="00000000" w:rsidRPr="00000000">
        <w:rPr>
          <w:color w:val="303030"/>
          <w:sz w:val="14"/>
          <w:szCs w:val="14"/>
          <w:highlight w:val="white"/>
          <w:rtl w:val="0"/>
        </w:rPr>
        <w:t xml:space="preserve"> </w:t>
      </w:r>
      <w:r w:rsidDel="00000000" w:rsidR="00000000" w:rsidRPr="00000000">
        <w:rPr>
          <w:b w:val="1"/>
          <w:bCs w:val="1"/>
          <w:color w:val="303030"/>
          <w:highlight w:val="white"/>
          <w:rtl w:val="0"/>
        </w:rPr>
        <w:t xml:space="preserve">“Focus Drill-Down: Metrics and Monitoring Plan for DK Invariants”</w:t>
      </w:r>
      <w:r w:rsidDel="00000000" w:rsidR="00000000" w:rsidRPr="00000000">
        <w:rPr>
          <w:color w:val="303030"/>
          <w:highlight w:val="white"/>
          <w:rtl w:val="0"/>
        </w:rPr>
        <w:t xml:space="preserve"> – Referring to </w:t>
      </w:r>
      <w:r w:rsidDel="00000000" w:rsidR="00000000" w:rsidRPr="00000000">
        <w:rPr>
          <w:b w:val="1"/>
          <w:bCs w:val="1"/>
          <w:color w:val="303030"/>
          <w:highlight w:val="white"/>
          <w:rtl w:val="0"/>
        </w:rPr>
        <w:t xml:space="preserve">P1-T2</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P4-T3</w:t>
      </w:r>
      <w:r w:rsidDel="00000000" w:rsidR="00000000" w:rsidRPr="00000000">
        <w:rPr>
          <w:color w:val="303030"/>
          <w:highlight w:val="white"/>
          <w:rtl w:val="0"/>
        </w:rPr>
        <w:t xml:space="preserve">, prompt for a deeper plan on evolving the monitoring system for tighter invariants. For instance, “Detail how the monitoring/alerting implemented in Phase 1 will be extended by Phase 4 to ensure Ops Gold targets (like 110ms ledger p95) are met consistently, including any new metrics, predictive alerts, and integration with anomaly detection (P4-T1).”</w:t>
      </w:r>
    </w:p>
    <w:p w:rsidR="00000000" w:rsidDel="00000000" w:rsidP="00000000" w:rsidRDefault="00000000" w:rsidRPr="00000000" w14:paraId="0000073F">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spacing w:after="240" w:before="240" w:lineRule="auto"/>
        <w:rPr>
          <w:color w:val="303030"/>
          <w:highlight w:val="white"/>
        </w:rPr>
      </w:pPr>
      <w:r w:rsidDel="00000000" w:rsidR="00000000" w:rsidRPr="00000000">
        <w:rPr>
          <w:i w:val="1"/>
          <w:iCs w:val="1"/>
          <w:color w:val="303030"/>
          <w:highlight w:val="white"/>
          <w:rtl w:val="0"/>
        </w:rPr>
        <w:t xml:space="preserve">[1]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[56]</w:t>
      </w:r>
      <w:r w:rsidDel="00000000" w:rsidR="00000000" w:rsidRPr="00000000">
        <w:rPr>
          <w:color w:val="303030"/>
          <w:highlight w:val="white"/>
          <w:rtl w:val="0"/>
        </w:rPr>
        <w:t xml:space="preserve"> Binder1-3.pdf</w:t>
      </w:r>
    </w:p>
    <w:p w:rsidR="00000000" w:rsidDel="00000000" w:rsidP="00000000" w:rsidRDefault="00000000" w:rsidRPr="00000000" w14:paraId="00000741">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file://file_00000000dd58722fbaa87322e0af4ddb</w:t>
      </w:r>
    </w:p>
    <w:p w:rsidR="00000000" w:rsidDel="00000000" w:rsidP="00000000" w:rsidRDefault="00000000" w:rsidRPr="00000000" w14:paraId="00000742">
      <w:pPr>
        <w:spacing w:after="240" w:before="240" w:lineRule="auto"/>
        <w:rPr>
          <w:color w:val="303030"/>
          <w:highlight w:val="white"/>
        </w:rPr>
      </w:pPr>
      <w:r w:rsidDel="00000000" w:rsidR="00000000" w:rsidRPr="00000000">
        <w:rPr>
          <w:i w:val="1"/>
          <w:iCs w:val="1"/>
          <w:color w:val="303030"/>
          <w:highlight w:val="white"/>
          <w:rtl w:val="0"/>
        </w:rPr>
        <w:t xml:space="preserve">[33]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w:t>
      </w:r>
      <w:r w:rsidDel="00000000" w:rsidR="00000000" w:rsidRPr="00000000">
        <w:rPr>
          <w:color w:val="303030"/>
          <w:highlight w:val="white"/>
          <w:rtl w:val="0"/>
        </w:rPr>
        <w:t xml:space="preserve"> Invarian_10-Year Roadmap and Execution Plan.docx</w:t>
      </w:r>
    </w:p>
    <w:p w:rsidR="00000000" w:rsidDel="00000000" w:rsidP="00000000" w:rsidRDefault="00000000" w:rsidRPr="00000000" w14:paraId="00000743">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file://file_00000000112c71f5a73ac5c04dcca55c</w:t>
      </w:r>
    </w:p>
    <w:p w:rsidR="00000000" w:rsidDel="00000000" w:rsidP="00000000" w:rsidRDefault="00000000" w:rsidRPr="00000000" w14:paraId="00000744">
      <w:pPr>
        <w:spacing w:after="240" w:before="240" w:lineRule="auto"/>
        <w:rPr>
          <w:b w:val="1"/>
          <w:bCs w:val="1"/>
          <w:color w:val="303030"/>
          <w:highlight w:val="white"/>
        </w:rPr>
      </w:pPr>
      <w:r w:rsidDel="00000000" w:rsidR="00000000" w:rsidRPr="00000000">
        <w:rPr>
          <w:b w:val="1"/>
          <w:bCs w:val="1"/>
          <w:color w:val="303030"/>
          <w:highlight w:val="white"/>
          <w:rtl w:val="0"/>
        </w:rPr>
        <w:t xml:space="preserve">Invarian_0-24M_Execution_Program_and_Narratives_V1</w:t>
      </w:r>
    </w:p>
    <w:p w:rsidR="00000000" w:rsidDel="00000000" w:rsidP="00000000" w:rsidRDefault="00000000" w:rsidRPr="00000000" w14:paraId="00000745">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spacing w:after="240" w:before="240" w:lineRule="auto"/>
        <w:rPr>
          <w:b w:val="1"/>
          <w:bCs w:val="1"/>
          <w:color w:val="303030"/>
          <w:highlight w:val="white"/>
        </w:rPr>
      </w:pPr>
      <w:r w:rsidDel="00000000" w:rsidR="00000000" w:rsidRPr="00000000">
        <w:rPr>
          <w:b w:val="1"/>
          <w:bCs w:val="1"/>
          <w:color w:val="303030"/>
          <w:highlight w:val="white"/>
          <w:rtl w:val="0"/>
        </w:rPr>
        <w:t xml:space="preserve">1. 0–24 MONTH EXECUTION PROGRAM (CHECKLIST‑STYLE)</w:t>
      </w:r>
    </w:p>
    <w:p w:rsidR="00000000" w:rsidDel="00000000" w:rsidP="00000000" w:rsidRDefault="00000000" w:rsidRPr="00000000" w14:paraId="00000747">
      <w:pPr>
        <w:spacing w:after="240" w:before="240" w:lineRule="auto"/>
        <w:rPr>
          <w:b w:val="1"/>
          <w:bCs w:val="1"/>
          <w:color w:val="303030"/>
          <w:highlight w:val="white"/>
        </w:rPr>
      </w:pPr>
      <w:r w:rsidDel="00000000" w:rsidR="00000000" w:rsidRPr="00000000">
        <w:rPr>
          <w:b w:val="1"/>
          <w:bCs w:val="1"/>
          <w:color w:val="303030"/>
          <w:highlight w:val="white"/>
          <w:rtl w:val="0"/>
        </w:rPr>
        <w:t xml:space="preserve">Common Workstreams (Lanes)</w:t>
      </w:r>
    </w:p>
    <w:p w:rsidR="00000000" w:rsidDel="00000000" w:rsidP="00000000" w:rsidRDefault="00000000" w:rsidRPr="00000000" w14:paraId="00000748">
      <w:pPr>
        <w:spacing w:after="240" w:before="240" w:lineRule="auto"/>
        <w:rPr>
          <w:color w:val="303030"/>
          <w:highlight w:val="white"/>
        </w:rPr>
      </w:pPr>
      <w:r w:rsidDel="00000000" w:rsidR="00000000" w:rsidRPr="00000000">
        <w:rPr>
          <w:color w:val="303030"/>
          <w:highlight w:val="white"/>
          <w:rtl w:val="0"/>
        </w:rPr>
        <w:t xml:space="preserve">These lanes persist across all phases:</w:t>
      </w:r>
    </w:p>
    <w:p w:rsidR="00000000" w:rsidDel="00000000" w:rsidP="00000000" w:rsidRDefault="00000000" w:rsidRPr="00000000" w14:paraId="00000749">
      <w:pPr>
        <w:numPr>
          <w:ilvl w:val="0"/>
          <w:numId w:val="13"/>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PLAT – Platform &amp; Trust Fabric (L1)</w:t>
        <w:br w:type="textWrapping"/>
      </w:r>
      <w:r w:rsidDel="00000000" w:rsidR="00000000" w:rsidRPr="00000000">
        <w:rPr>
          <w:color w:val="303030"/>
          <w:highlight w:val="white"/>
          <w:rtl w:val="0"/>
        </w:rPr>
        <w:t xml:space="preserve"> Quantum_Kuberjelly monorepo, trust fabric services, DK gates, infra, security.</w:t>
      </w:r>
    </w:p>
    <w:p w:rsidR="00000000" w:rsidDel="00000000" w:rsidP="00000000" w:rsidRDefault="00000000" w:rsidRPr="00000000" w14:paraId="0000074A">
      <w:pPr>
        <w:numPr>
          <w:ilvl w:val="0"/>
          <w:numId w:val="13"/>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PROD – Products &amp; Use‑Cases (L2)</w:t>
        <w:br w:type="textWrapping"/>
      </w:r>
      <w:r w:rsidDel="00000000" w:rsidR="00000000" w:rsidRPr="00000000">
        <w:rPr>
          <w:color w:val="303030"/>
          <w:highlight w:val="white"/>
          <w:rtl w:val="0"/>
        </w:rPr>
        <w:t xml:space="preserve"> First Discovery / Autonomy products: QAGF v0/v1, FTAE v0, early Q‑ARFN/Q‑ERE probes, sample workflows.</w:t>
      </w:r>
    </w:p>
    <w:p w:rsidR="00000000" w:rsidDel="00000000" w:rsidP="00000000" w:rsidRDefault="00000000" w:rsidRPr="00000000" w14:paraId="0000074B">
      <w:pPr>
        <w:numPr>
          <w:ilvl w:val="0"/>
          <w:numId w:val="13"/>
        </w:numPr>
        <w:spacing w:after="0" w:afterAutospacing="0" w:lineRule="auto"/>
        <w:ind w:left="720" w:hanging="360"/>
        <w:rPr>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GOV – Governance, Policy &amp; Assurance (L2→L3)</w:t>
        <w:br w:type="textWrapping"/>
      </w:r>
      <w:r w:rsidDel="00000000" w:rsidR="00000000" w:rsidRPr="00000000">
        <w:rPr>
          <w:color w:val="303030"/>
          <w:highlight w:val="white"/>
          <w:rtl w:val="0"/>
        </w:rPr>
        <w:t xml:space="preserve"> Trust contracts, provenance, audit/export, PQC posture, standards hooks.</w:t>
      </w:r>
    </w:p>
    <w:p w:rsidR="00000000" w:rsidDel="00000000" w:rsidP="00000000" w:rsidRDefault="00000000" w:rsidRPr="00000000" w14:paraId="0000074C">
      <w:pPr>
        <w:numPr>
          <w:ilvl w:val="0"/>
          <w:numId w:val="13"/>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DATA – Data, Telemetry &amp; Evaluation</w:t>
        <w:br w:type="textWrapping"/>
      </w:r>
      <w:r w:rsidDel="00000000" w:rsidR="00000000" w:rsidRPr="00000000">
        <w:rPr>
          <w:color w:val="303030"/>
          <w:highlight w:val="white"/>
          <w:rtl w:val="0"/>
        </w:rPr>
        <w:t xml:space="preserve"> Metrics, replay, test harnesses, benchmarking, ORR/“Ops‑Gold” evidence bundles.</w:t>
      </w:r>
    </w:p>
    <w:p w:rsidR="00000000" w:rsidDel="00000000" w:rsidP="00000000" w:rsidRDefault="00000000" w:rsidRPr="00000000" w14:paraId="0000074D">
      <w:pPr>
        <w:numPr>
          <w:ilvl w:val="0"/>
          <w:numId w:val="13"/>
        </w:numPr>
        <w:spacing w:after="240" w:lineRule="auto"/>
        <w:ind w:left="720" w:hanging="360"/>
        <w:rPr>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ECO – Ecosystem &amp; GTM Foundations (L2→L3)</w:t>
        <w:br w:type="textWrapping"/>
      </w:r>
      <w:r w:rsidDel="00000000" w:rsidR="00000000" w:rsidRPr="00000000">
        <w:rPr>
          <w:color w:val="303030"/>
          <w:highlight w:val="white"/>
          <w:rtl w:val="0"/>
        </w:rPr>
        <w:t xml:space="preserve"> Design partners, docs, DevEx, integration kits, early GTM scaffolding.</w:t>
      </w:r>
    </w:p>
    <w:p w:rsidR="00000000" w:rsidDel="00000000" w:rsidP="00000000" w:rsidRDefault="00000000" w:rsidRPr="00000000" w14:paraId="0000074E">
      <w:pPr>
        <w:spacing w:after="240" w:before="240" w:lineRule="auto"/>
        <w:rPr>
          <w:color w:val="303030"/>
          <w:highlight w:val="white"/>
        </w:rPr>
      </w:pPr>
      <w:r w:rsidDel="00000000" w:rsidR="00000000" w:rsidRPr="00000000">
        <w:rPr>
          <w:color w:val="303030"/>
          <w:highlight w:val="white"/>
          <w:rtl w:val="0"/>
        </w:rPr>
        <w:t xml:space="preserve">All IDs follow: </w:t>
      </w:r>
      <w:r w:rsidDel="00000000" w:rsidR="00000000" w:rsidRPr="00000000">
        <w:rPr>
          <w:b w:val="1"/>
          <w:bCs w:val="1"/>
          <w:color w:val="303030"/>
          <w:highlight w:val="white"/>
          <w:rtl w:val="0"/>
        </w:rPr>
        <w:t xml:space="preserve">P{phase}-{lane}-{nn}</w:t>
      </w:r>
      <w:r w:rsidDel="00000000" w:rsidR="00000000" w:rsidRPr="00000000">
        <w:rPr>
          <w:color w:val="303030"/>
          <w:highlight w:val="white"/>
          <w:rtl w:val="0"/>
        </w:rPr>
        <w:t xml:space="preserve">.</w:t>
      </w:r>
    </w:p>
    <w:p w:rsidR="00000000" w:rsidDel="00000000" w:rsidP="00000000" w:rsidRDefault="00000000" w:rsidRPr="00000000" w14:paraId="0000074F">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spacing w:after="240" w:before="240" w:lineRule="auto"/>
        <w:rPr>
          <w:b w:val="1"/>
          <w:bCs w:val="1"/>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PHASE 0 — Day 0 → Month 3</w:t>
      </w:r>
    </w:p>
    <w:p w:rsidR="00000000" w:rsidDel="00000000" w:rsidP="00000000" w:rsidRDefault="00000000" w:rsidRPr="00000000" w14:paraId="00000751">
      <w:pPr>
        <w:spacing w:after="240" w:before="240" w:lineRule="auto"/>
        <w:rPr>
          <w:color w:val="303030"/>
          <w:highlight w:val="white"/>
        </w:rPr>
      </w:pPr>
      <w:r w:rsidDel="00000000" w:rsidR="00000000" w:rsidRPr="00000000">
        <w:rPr>
          <w:b w:val="1"/>
          <w:bCs w:val="1"/>
          <w:color w:val="303030"/>
          <w:highlight w:val="white"/>
          <w:rtl w:val="0"/>
        </w:rPr>
        <w:t xml:space="preserve">Theme:</w:t>
      </w:r>
      <w:r w:rsidDel="00000000" w:rsidR="00000000" w:rsidRPr="00000000">
        <w:rPr>
          <w:color w:val="303030"/>
          <w:highlight w:val="white"/>
          <w:rtl w:val="0"/>
        </w:rPr>
        <w:t xml:space="preserve"> Lab sanity &amp; repeatability on V8/V9 baseline</w:t>
      </w:r>
    </w:p>
    <w:p w:rsidR="00000000" w:rsidDel="00000000" w:rsidP="00000000" w:rsidRDefault="00000000" w:rsidRPr="00000000" w14:paraId="00000752">
      <w:pPr>
        <w:spacing w:after="240" w:before="240" w:lineRule="auto"/>
        <w:rPr>
          <w:b w:val="1"/>
          <w:bCs w:val="1"/>
          <w:color w:val="303030"/>
          <w:highlight w:val="white"/>
        </w:rPr>
      </w:pPr>
      <w:r w:rsidDel="00000000" w:rsidR="00000000" w:rsidRPr="00000000">
        <w:rPr>
          <w:b w:val="1"/>
          <w:bCs w:val="1"/>
          <w:color w:val="303030"/>
          <w:highlight w:val="white"/>
          <w:rtl w:val="0"/>
        </w:rPr>
        <w:t xml:space="preserve">1.1 Phase Overview</w:t>
      </w:r>
    </w:p>
    <w:p w:rsidR="00000000" w:rsidDel="00000000" w:rsidP="00000000" w:rsidRDefault="00000000" w:rsidRPr="00000000" w14:paraId="00000753">
      <w:pPr>
        <w:spacing w:after="240" w:before="240" w:lineRule="auto"/>
        <w:rPr>
          <w:color w:val="303030"/>
          <w:highlight w:val="white"/>
        </w:rPr>
      </w:pPr>
      <w:r w:rsidDel="00000000" w:rsidR="00000000" w:rsidRPr="00000000">
        <w:rPr>
          <w:color w:val="303030"/>
          <w:highlight w:val="white"/>
          <w:rtl w:val="0"/>
        </w:rPr>
        <w:t xml:space="preserve">By the end of Phase 0, </w:t>
      </w:r>
      <w:r w:rsidDel="00000000" w:rsidR="00000000" w:rsidRPr="00000000">
        <w:rPr>
          <w:b w:val="1"/>
          <w:bCs w:val="1"/>
          <w:color w:val="303030"/>
          <w:highlight w:val="white"/>
          <w:rtl w:val="0"/>
        </w:rPr>
        <w:t xml:space="preserve">V8/V9 must be a boring, repeatable lab platform</w:t>
      </w:r>
      <w:r w:rsidDel="00000000" w:rsidR="00000000" w:rsidRPr="00000000">
        <w:rPr>
          <w:color w:val="303030"/>
          <w:highlight w:val="white"/>
          <w:rtl w:val="0"/>
        </w:rPr>
        <w:t xml:space="preserve">:</w:t>
      </w:r>
    </w:p>
    <w:p w:rsidR="00000000" w:rsidDel="00000000" w:rsidP="00000000" w:rsidRDefault="00000000" w:rsidRPr="00000000" w14:paraId="00000754">
      <w:pPr>
        <w:numPr>
          <w:ilvl w:val="0"/>
          <w:numId w:val="226"/>
        </w:numPr>
        <w:spacing w:after="0" w:afterAutospacing="0" w:lineRule="auto"/>
        <w:ind w:left="720" w:hanging="360"/>
        <w:rPr>
          <w:color w:val="303030"/>
          <w:highlight w:val="white"/>
        </w:rPr>
      </w:pPr>
      <w:r w:rsidDel="00000000" w:rsidR="00000000" w:rsidRPr="00000000">
        <w:rPr>
          <w:color w:val="303030"/>
          <w:highlight w:val="white"/>
          <w:rtl w:val="0"/>
        </w:rPr>
        <w:t xml:space="preserve">A single “golden” Quantum_Kuberjelly + trust‑fabric stack that any team member can bring up locally or in a dev cluster.</w:t>
      </w:r>
    </w:p>
    <w:p w:rsidR="00000000" w:rsidDel="00000000" w:rsidP="00000000" w:rsidRDefault="00000000" w:rsidRPr="00000000" w14:paraId="00000755">
      <w:pPr>
        <w:numPr>
          <w:ilvl w:val="0"/>
          <w:numId w:val="226"/>
        </w:numPr>
        <w:spacing w:after="0" w:afterAutospacing="0" w:lineRule="auto"/>
        <w:ind w:left="720" w:hanging="360"/>
        <w:rPr>
          <w:color w:val="303030"/>
          <w:highlight w:val="white"/>
        </w:rPr>
      </w:pPr>
      <w:r w:rsidDel="00000000" w:rsidR="00000000" w:rsidRPr="00000000">
        <w:rPr>
          <w:color w:val="303030"/>
          <w:highlight w:val="white"/>
          <w:rtl w:val="0"/>
        </w:rPr>
        <w:t xml:space="preserve">All </w:t>
      </w:r>
      <w:r w:rsidDel="00000000" w:rsidR="00000000" w:rsidRPr="00000000">
        <w:rPr>
          <w:b w:val="1"/>
          <w:bCs w:val="1"/>
          <w:color w:val="303030"/>
          <w:highlight w:val="white"/>
          <w:rtl w:val="0"/>
        </w:rPr>
        <w:t xml:space="preserve">DK invariants</w:t>
      </w:r>
      <w:r w:rsidDel="00000000" w:rsidR="00000000" w:rsidRPr="00000000">
        <w:rPr>
          <w:color w:val="303030"/>
          <w:highlight w:val="white"/>
          <w:rtl w:val="0"/>
        </w:rPr>
        <w:t xml:space="preserve"> (compile p95, ledger p95, PQC overhead, watermark TPR, audit coverage, uptime, recovery, carbon/job, job success) are:</w:t>
      </w:r>
    </w:p>
    <w:p w:rsidR="00000000" w:rsidDel="00000000" w:rsidP="00000000" w:rsidRDefault="00000000" w:rsidRPr="00000000" w14:paraId="00000756">
      <w:pPr>
        <w:numPr>
          <w:ilvl w:val="1"/>
          <w:numId w:val="226"/>
        </w:numPr>
        <w:spacing w:after="0" w:afterAutospacing="0" w:lineRule="auto"/>
        <w:ind w:left="1440" w:hanging="360"/>
        <w:rPr>
          <w:color w:val="303030"/>
          <w:highlight w:val="white"/>
        </w:rPr>
      </w:pPr>
      <w:r w:rsidDel="00000000" w:rsidR="00000000" w:rsidRPr="00000000">
        <w:rPr>
          <w:color w:val="303030"/>
          <w:highlight w:val="white"/>
          <w:rtl w:val="0"/>
        </w:rPr>
        <w:t xml:space="preserve">Clearly encoded as constants/thresholds, and</w:t>
      </w:r>
    </w:p>
    <w:p w:rsidR="00000000" w:rsidDel="00000000" w:rsidP="00000000" w:rsidRDefault="00000000" w:rsidRPr="00000000" w14:paraId="00000757">
      <w:pPr>
        <w:numPr>
          <w:ilvl w:val="1"/>
          <w:numId w:val="226"/>
        </w:numPr>
        <w:spacing w:after="240" w:lineRule="auto"/>
        <w:ind w:left="1440" w:hanging="360"/>
        <w:rPr>
          <w:color w:val="303030"/>
          <w:highlight w:val="white"/>
        </w:rPr>
      </w:pPr>
      <w:r w:rsidDel="00000000" w:rsidR="00000000" w:rsidRPr="00000000">
        <w:rPr>
          <w:color w:val="303030"/>
          <w:highlight w:val="white"/>
          <w:rtl w:val="0"/>
        </w:rPr>
        <w:t xml:space="preserve">Measured and visible via metrics and dashboards in lab environments.</w:t>
      </w:r>
    </w:p>
    <w:p w:rsidR="00000000" w:rsidDel="00000000" w:rsidP="00000000" w:rsidRDefault="00000000" w:rsidRPr="00000000" w14:paraId="00000758">
      <w:pPr>
        <w:spacing w:after="240" w:before="240" w:lineRule="auto"/>
        <w:rPr>
          <w:color w:val="303030"/>
          <w:highlight w:val="white"/>
        </w:rPr>
      </w:pPr>
      <w:r w:rsidDel="00000000" w:rsidR="00000000" w:rsidRPr="00000000">
        <w:rPr>
          <w:color w:val="303030"/>
          <w:highlight w:val="white"/>
          <w:rtl w:val="0"/>
        </w:rPr>
        <w:t xml:space="preserve">This phase corresponds to V10’s </w:t>
      </w:r>
      <w:r w:rsidDel="00000000" w:rsidR="00000000" w:rsidRPr="00000000">
        <w:rPr>
          <w:b w:val="1"/>
          <w:bCs w:val="1"/>
          <w:color w:val="303030"/>
          <w:highlight w:val="white"/>
          <w:rtl w:val="0"/>
        </w:rPr>
        <w:t xml:space="preserve">early Integration / Ops‑Gold tracks</w:t>
      </w:r>
      <w:r w:rsidDel="00000000" w:rsidR="00000000" w:rsidRPr="00000000">
        <w:rPr>
          <w:color w:val="303030"/>
          <w:highlight w:val="white"/>
          <w:rtl w:val="0"/>
        </w:rPr>
        <w:t xml:space="preserve"> and is mostly L1‑focused (platform), with just enough L2 (products) scaffolding to run a handful of </w:t>
      </w:r>
      <w:r w:rsidDel="00000000" w:rsidR="00000000" w:rsidRPr="00000000">
        <w:rPr>
          <w:b w:val="1"/>
          <w:bCs w:val="1"/>
          <w:color w:val="303030"/>
          <w:highlight w:val="white"/>
          <w:rtl w:val="0"/>
        </w:rPr>
        <w:t xml:space="preserve">canonical reference flows</w:t>
      </w:r>
      <w:r w:rsidDel="00000000" w:rsidR="00000000" w:rsidRPr="00000000">
        <w:rPr>
          <w:rFonts w:ascii="Arial Unicode MS" w:cs="Arial Unicode MS" w:eastAsia="Arial Unicode MS" w:hAnsi="Arial Unicode MS"/>
          <w:color w:val="303030"/>
          <w:highlight w:val="white"/>
          <w:rtl w:val="0"/>
        </w:rPr>
        <w:t xml:space="preserve"> (e.g., Bell‑state job through Discovery → Governance → Autonomy) on simulators.</w:t>
      </w:r>
    </w:p>
    <w:p w:rsidR="00000000" w:rsidDel="00000000" w:rsidP="00000000" w:rsidRDefault="00000000" w:rsidRPr="00000000" w14:paraId="00000759">
      <w:pPr>
        <w:spacing w:after="240" w:before="240" w:lineRule="auto"/>
        <w:rPr>
          <w:color w:val="303030"/>
          <w:highlight w:val="white"/>
        </w:rPr>
      </w:pPr>
      <w:r w:rsidDel="00000000" w:rsidR="00000000" w:rsidRPr="00000000">
        <w:rPr>
          <w:color w:val="303030"/>
          <w:highlight w:val="white"/>
          <w:rtl w:val="0"/>
        </w:rPr>
        <w:t xml:space="preserve">The goal is: </w:t>
      </w:r>
      <w:r w:rsidDel="00000000" w:rsidR="00000000" w:rsidRPr="00000000">
        <w:rPr>
          <w:i w:val="1"/>
          <w:iCs w:val="1"/>
          <w:color w:val="303030"/>
          <w:highlight w:val="white"/>
          <w:rtl w:val="0"/>
        </w:rPr>
        <w:t xml:space="preserve">“We can reproduce all GA claims in our own lab, on demand, with evidence bundles.”</w:t>
      </w:r>
      <w:r w:rsidDel="00000000" w:rsidR="00000000" w:rsidRPr="00000000">
        <w:rPr>
          <w:color w:val="303030"/>
          <w:highlight w:val="white"/>
          <w:rtl w:val="0"/>
        </w:rPr>
        <w:t xml:space="preserve"> That’s the launchpad for Phase 1’s outward‑facing product work.</w:t>
      </w:r>
    </w:p>
    <w:p w:rsidR="00000000" w:rsidDel="00000000" w:rsidP="00000000" w:rsidRDefault="00000000" w:rsidRPr="00000000" w14:paraId="0000075A">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spacing w:after="240" w:before="240" w:lineRule="auto"/>
        <w:rPr>
          <w:b w:val="1"/>
          <w:bCs w:val="1"/>
          <w:color w:val="303030"/>
          <w:highlight w:val="white"/>
        </w:rPr>
      </w:pPr>
      <w:r w:rsidDel="00000000" w:rsidR="00000000" w:rsidRPr="00000000">
        <w:rPr>
          <w:b w:val="1"/>
          <w:bCs w:val="1"/>
          <w:color w:val="303030"/>
          <w:highlight w:val="white"/>
          <w:rtl w:val="0"/>
        </w:rPr>
        <w:t xml:space="preserve">1.2 Phase 0 Checklists by Workstream</w:t>
      </w:r>
    </w:p>
    <w:p w:rsidR="00000000" w:rsidDel="00000000" w:rsidP="00000000" w:rsidRDefault="00000000" w:rsidRPr="00000000" w14:paraId="0000075C">
      <w:pPr>
        <w:spacing w:after="240" w:before="240" w:lineRule="auto"/>
        <w:rPr>
          <w:b w:val="1"/>
          <w:bCs w:val="1"/>
          <w:color w:val="303030"/>
          <w:highlight w:val="white"/>
        </w:rPr>
      </w:pPr>
      <w:r w:rsidDel="00000000" w:rsidR="00000000" w:rsidRPr="00000000">
        <w:rPr>
          <w:b w:val="1"/>
          <w:bCs w:val="1"/>
          <w:color w:val="303030"/>
          <w:highlight w:val="white"/>
          <w:rtl w:val="0"/>
        </w:rPr>
        <w:t xml:space="preserve">PLAT – Platform &amp; Trust Fabric</w:t>
      </w:r>
    </w:p>
    <w:p w:rsidR="00000000" w:rsidDel="00000000" w:rsidP="00000000" w:rsidRDefault="00000000" w:rsidRPr="00000000" w14:paraId="0000075D">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P0‑PLAT‑01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Freeze V8 DK gates into config + CI</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Platform Lead</w:t>
      </w:r>
    </w:p>
    <w:p w:rsidR="00000000" w:rsidDel="00000000" w:rsidP="00000000" w:rsidRDefault="00000000" w:rsidRPr="00000000" w14:paraId="0000075F">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Centralize all DK SLOs (10+ invariants) and Ops‑Gold stretch targets into a single config/module used by all services (compiler, trust‑fabric, orchestrator). Wire CI to fail builds if any tests or benchmarks exceed these thresholds.</w:t>
      </w:r>
    </w:p>
    <w:p w:rsidR="00000000" w:rsidDel="00000000" w:rsidP="00000000" w:rsidRDefault="00000000" w:rsidRPr="00000000" w14:paraId="00000760">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none</w:t>
      </w:r>
    </w:p>
    <w:p w:rsidR="00000000" w:rsidDel="00000000" w:rsidP="00000000" w:rsidRDefault="00000000" w:rsidRPr="00000000" w14:paraId="00000761">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762">
      <w:pPr>
        <w:numPr>
          <w:ilvl w:val="0"/>
          <w:numId w:val="109"/>
        </w:numPr>
        <w:spacing w:after="0" w:afterAutospacing="0" w:lineRule="auto"/>
        <w:ind w:left="720" w:hanging="360"/>
        <w:rPr>
          <w:color w:val="303030"/>
          <w:highlight w:val="white"/>
        </w:rPr>
      </w:pPr>
      <w:r w:rsidDel="00000000" w:rsidR="00000000" w:rsidRPr="00000000">
        <w:rPr>
          <w:color w:val="303030"/>
          <w:highlight w:val="white"/>
          <w:rtl w:val="0"/>
        </w:rPr>
        <w:t xml:space="preserve">A single DK definition file exists (e.g., services/common/dk_invariants.(go|ts|rs) or equivalent) containing:</w:t>
      </w:r>
    </w:p>
    <w:p w:rsidR="00000000" w:rsidDel="00000000" w:rsidP="00000000" w:rsidRDefault="00000000" w:rsidRPr="00000000" w14:paraId="00000763">
      <w:pPr>
        <w:numPr>
          <w:ilvl w:val="1"/>
          <w:numId w:val="109"/>
        </w:numPr>
        <w:spacing w:after="0" w:afterAutospacing="0" w:lineRule="auto"/>
        <w:ind w:left="1440" w:hanging="360"/>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Compile p95 ≤ 250 ms (plus stretch), ledger append p95 ≤ 120 ms, PQC overhead ≤ 20 ms, watermark TPR ≥ 0.99, Δdepth ≤ 0.5%, uptime ≥ 99.5%, recovery p95 &lt; 60 s, audit coverage ≥ 99%, carbon ≤ 55 gCO₂e/job, job success ≥ 92%.</w:t>
      </w:r>
    </w:p>
    <w:p w:rsidR="00000000" w:rsidDel="00000000" w:rsidP="00000000" w:rsidRDefault="00000000" w:rsidRPr="00000000" w14:paraId="00000764">
      <w:pPr>
        <w:numPr>
          <w:ilvl w:val="0"/>
          <w:numId w:val="109"/>
        </w:numPr>
        <w:spacing w:after="0" w:afterAutospacing="0" w:lineRule="auto"/>
        <w:ind w:left="720" w:hanging="360"/>
        <w:rPr>
          <w:color w:val="303030"/>
          <w:highlight w:val="white"/>
        </w:rPr>
      </w:pPr>
      <w:r w:rsidDel="00000000" w:rsidR="00000000" w:rsidRPr="00000000">
        <w:rPr>
          <w:color w:val="303030"/>
          <w:highlight w:val="white"/>
          <w:rtl w:val="0"/>
        </w:rPr>
        <w:t xml:space="preserve">CI step ci/dk-gates runs synthetic tests/benchmarks and:</w:t>
      </w:r>
    </w:p>
    <w:p w:rsidR="00000000" w:rsidDel="00000000" w:rsidP="00000000" w:rsidRDefault="00000000" w:rsidRPr="00000000" w14:paraId="00000765">
      <w:pPr>
        <w:numPr>
          <w:ilvl w:val="1"/>
          <w:numId w:val="109"/>
        </w:numPr>
        <w:spacing w:after="0" w:afterAutospacing="0" w:lineRule="auto"/>
        <w:ind w:left="1440" w:hanging="360"/>
        <w:rPr>
          <w:color w:val="303030"/>
          <w:highlight w:val="white"/>
        </w:rPr>
      </w:pPr>
      <w:r w:rsidDel="00000000" w:rsidR="00000000" w:rsidRPr="00000000">
        <w:rPr>
          <w:b w:val="1"/>
          <w:bCs w:val="1"/>
          <w:color w:val="303030"/>
          <w:highlight w:val="white"/>
          <w:rtl w:val="0"/>
        </w:rPr>
        <w:t xml:space="preserve">Fails</w:t>
      </w:r>
      <w:r w:rsidDel="00000000" w:rsidR="00000000" w:rsidRPr="00000000">
        <w:rPr>
          <w:color w:val="303030"/>
          <w:highlight w:val="white"/>
          <w:rtl w:val="0"/>
        </w:rPr>
        <w:t xml:space="preserve"> the pipeline if any invariant threshold is violated.</w:t>
      </w:r>
    </w:p>
    <w:p w:rsidR="00000000" w:rsidDel="00000000" w:rsidP="00000000" w:rsidRDefault="00000000" w:rsidRPr="00000000" w14:paraId="00000766">
      <w:pPr>
        <w:numPr>
          <w:ilvl w:val="0"/>
          <w:numId w:val="109"/>
        </w:numPr>
        <w:spacing w:after="240" w:lineRule="auto"/>
        <w:ind w:left="720" w:hanging="360"/>
        <w:rPr>
          <w:color w:val="303030"/>
          <w:highlight w:val="white"/>
        </w:rPr>
      </w:pPr>
      <w:r w:rsidDel="00000000" w:rsidR="00000000" w:rsidRPr="00000000">
        <w:rPr>
          <w:color w:val="303030"/>
          <w:highlight w:val="white"/>
          <w:rtl w:val="0"/>
        </w:rPr>
        <w:t xml:space="preserve">Per‑service unit/integ tests assert that they are reading DK thresholds from the shared source, not hard‑coded.</w:t>
      </w:r>
    </w:p>
    <w:p w:rsidR="00000000" w:rsidDel="00000000" w:rsidP="00000000" w:rsidRDefault="00000000" w:rsidRPr="00000000" w14:paraId="00000767">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768">
      <w:pPr>
        <w:numPr>
          <w:ilvl w:val="0"/>
          <w:numId w:val="188"/>
        </w:numPr>
        <w:spacing w:after="0" w:afterAutospacing="0" w:lineRule="auto"/>
        <w:ind w:left="720" w:hanging="360"/>
        <w:rPr>
          <w:color w:val="303030"/>
          <w:highlight w:val="white"/>
        </w:rPr>
      </w:pPr>
      <w:r w:rsidDel="00000000" w:rsidR="00000000" w:rsidRPr="00000000">
        <w:rPr>
          <w:color w:val="303030"/>
          <w:highlight w:val="white"/>
          <w:rtl w:val="0"/>
        </w:rPr>
        <w:t xml:space="preserve">platform/dk/dk_invariants.{go,rs,ts}</w:t>
      </w:r>
    </w:p>
    <w:p w:rsidR="00000000" w:rsidDel="00000000" w:rsidP="00000000" w:rsidRDefault="00000000" w:rsidRPr="00000000" w14:paraId="00000769">
      <w:pPr>
        <w:numPr>
          <w:ilvl w:val="0"/>
          <w:numId w:val="188"/>
        </w:numPr>
        <w:spacing w:after="0" w:afterAutospacing="0" w:lineRule="auto"/>
        <w:ind w:left="720" w:hanging="360"/>
        <w:rPr>
          <w:color w:val="303030"/>
          <w:highlight w:val="white"/>
        </w:rPr>
      </w:pPr>
      <w:r w:rsidDel="00000000" w:rsidR="00000000" w:rsidRPr="00000000">
        <w:rPr>
          <w:color w:val="303030"/>
          <w:highlight w:val="white"/>
          <w:rtl w:val="0"/>
        </w:rPr>
        <w:t xml:space="preserve">ci/dk-gates.yaml (or equivalent workflow)</w:t>
      </w:r>
    </w:p>
    <w:p w:rsidR="00000000" w:rsidDel="00000000" w:rsidP="00000000" w:rsidRDefault="00000000" w:rsidRPr="00000000" w14:paraId="0000076A">
      <w:pPr>
        <w:numPr>
          <w:ilvl w:val="0"/>
          <w:numId w:val="188"/>
        </w:numPr>
        <w:spacing w:after="240" w:lineRule="auto"/>
        <w:ind w:left="720" w:hanging="360"/>
        <w:rPr>
          <w:color w:val="303030"/>
          <w:highlight w:val="white"/>
        </w:rPr>
      </w:pPr>
      <w:r w:rsidDel="00000000" w:rsidR="00000000" w:rsidRPr="00000000">
        <w:rPr>
          <w:color w:val="303030"/>
          <w:highlight w:val="white"/>
          <w:rtl w:val="0"/>
        </w:rPr>
        <w:t xml:space="preserve">docs/dk/DK_Invariants_v8.md</w:t>
      </w:r>
    </w:p>
    <w:p w:rsidR="00000000" w:rsidDel="00000000" w:rsidP="00000000" w:rsidRDefault="00000000" w:rsidRPr="00000000" w14:paraId="0000076B">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P0‑PLAT‑02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One‑command Dev Stack (Docker Compose)</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DevOps Lead</w:t>
      </w:r>
    </w:p>
    <w:p w:rsidR="00000000" w:rsidDel="00000000" w:rsidP="00000000" w:rsidRDefault="00000000" w:rsidRPr="00000000" w14:paraId="0000076D">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Provide a reproducible dev stack (trust fabric, orchestrator, DB, minimal monitoring) via Docker Compose so any engineer can run the end‑to‑end pipeline locally on a laptop.</w:t>
      </w:r>
    </w:p>
    <w:p w:rsidR="00000000" w:rsidDel="00000000" w:rsidP="00000000" w:rsidRDefault="00000000" w:rsidRPr="00000000" w14:paraId="0000076E">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P0‑PLAT‑01</w:t>
      </w:r>
    </w:p>
    <w:p w:rsidR="00000000" w:rsidDel="00000000" w:rsidP="00000000" w:rsidRDefault="00000000" w:rsidRPr="00000000" w14:paraId="0000076F">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770">
      <w:pPr>
        <w:numPr>
          <w:ilvl w:val="0"/>
          <w:numId w:val="64"/>
        </w:numPr>
        <w:spacing w:after="0" w:afterAutospacing="0" w:lineRule="auto"/>
        <w:ind w:left="720" w:hanging="360"/>
        <w:rPr>
          <w:color w:val="303030"/>
          <w:highlight w:val="white"/>
        </w:rPr>
      </w:pPr>
      <w:r w:rsidDel="00000000" w:rsidR="00000000" w:rsidRPr="00000000">
        <w:rPr>
          <w:color w:val="303030"/>
          <w:highlight w:val="white"/>
          <w:rtl w:val="0"/>
        </w:rPr>
        <w:t xml:space="preserve">docker compose up (or make dev-up) launches:</w:t>
      </w:r>
    </w:p>
    <w:p w:rsidR="00000000" w:rsidDel="00000000" w:rsidP="00000000" w:rsidRDefault="00000000" w:rsidRPr="00000000" w14:paraId="00000771">
      <w:pPr>
        <w:numPr>
          <w:ilvl w:val="1"/>
          <w:numId w:val="64"/>
        </w:numPr>
        <w:spacing w:after="0" w:afterAutospacing="0" w:lineRule="auto"/>
        <w:ind w:left="1440" w:hanging="360"/>
        <w:rPr>
          <w:color w:val="303030"/>
          <w:highlight w:val="white"/>
        </w:rPr>
      </w:pPr>
      <w:r w:rsidDel="00000000" w:rsidR="00000000" w:rsidRPr="00000000">
        <w:rPr>
          <w:color w:val="303030"/>
          <w:highlight w:val="white"/>
          <w:rtl w:val="0"/>
        </w:rPr>
        <w:t xml:space="preserve">Trust‑fabric, orchestrator, DB, and a basic metrics stack.</w:t>
      </w:r>
    </w:p>
    <w:p w:rsidR="00000000" w:rsidDel="00000000" w:rsidP="00000000" w:rsidRDefault="00000000" w:rsidRPr="00000000" w14:paraId="00000772">
      <w:pPr>
        <w:numPr>
          <w:ilvl w:val="0"/>
          <w:numId w:val="64"/>
        </w:numPr>
        <w:spacing w:after="0" w:afterAutospacing="0" w:lineRule="auto"/>
        <w:ind w:left="720" w:hanging="360"/>
        <w:rPr>
          <w:color w:val="303030"/>
          <w:highlight w:val="white"/>
        </w:rPr>
      </w:pPr>
      <w:r w:rsidDel="00000000" w:rsidR="00000000" w:rsidRPr="00000000">
        <w:rPr>
          <w:color w:val="303030"/>
          <w:highlight w:val="white"/>
          <w:rtl w:val="0"/>
        </w:rPr>
        <w:t xml:space="preserve">a4qctl or equivalent CLI can:</w:t>
      </w:r>
    </w:p>
    <w:p w:rsidR="00000000" w:rsidDel="00000000" w:rsidP="00000000" w:rsidRDefault="00000000" w:rsidRPr="00000000" w14:paraId="00000773">
      <w:pPr>
        <w:numPr>
          <w:ilvl w:val="1"/>
          <w:numId w:val="64"/>
        </w:numPr>
        <w:spacing w:after="0" w:afterAutospacing="0" w:lineRule="auto"/>
        <w:ind w:left="1440" w:hanging="360"/>
        <w:rPr>
          <w:color w:val="303030"/>
          <w:highlight w:val="white"/>
        </w:rPr>
      </w:pPr>
      <w:r w:rsidDel="00000000" w:rsidR="00000000" w:rsidRPr="00000000">
        <w:rPr>
          <w:color w:val="303030"/>
          <w:highlight w:val="white"/>
          <w:rtl w:val="0"/>
        </w:rPr>
        <w:t xml:space="preserve">Submit a reference Bell‑state job to the orchestrator and</w:t>
      </w:r>
    </w:p>
    <w:p w:rsidR="00000000" w:rsidDel="00000000" w:rsidP="00000000" w:rsidRDefault="00000000" w:rsidRPr="00000000" w14:paraId="00000774">
      <w:pPr>
        <w:numPr>
          <w:ilvl w:val="1"/>
          <w:numId w:val="64"/>
        </w:numPr>
        <w:spacing w:after="0" w:afterAutospacing="0" w:lineRule="auto"/>
        <w:ind w:left="1440" w:hanging="360"/>
        <w:rPr>
          <w:color w:val="303030"/>
          <w:highlight w:val="white"/>
        </w:rPr>
      </w:pPr>
      <w:r w:rsidDel="00000000" w:rsidR="00000000" w:rsidRPr="00000000">
        <w:rPr>
          <w:color w:val="303030"/>
          <w:highlight w:val="white"/>
          <w:rtl w:val="0"/>
        </w:rPr>
        <w:t xml:space="preserve">Retrieve status/result in a single command.</w:t>
      </w:r>
    </w:p>
    <w:p w:rsidR="00000000" w:rsidDel="00000000" w:rsidP="00000000" w:rsidRDefault="00000000" w:rsidRPr="00000000" w14:paraId="00000775">
      <w:pPr>
        <w:numPr>
          <w:ilvl w:val="0"/>
          <w:numId w:val="64"/>
        </w:numPr>
        <w:spacing w:after="240" w:lineRule="auto"/>
        <w:ind w:left="720" w:hanging="360"/>
        <w:rPr>
          <w:color w:val="303030"/>
          <w:highlight w:val="white"/>
        </w:rPr>
      </w:pPr>
      <w:r w:rsidDel="00000000" w:rsidR="00000000" w:rsidRPr="00000000">
        <w:rPr>
          <w:color w:val="303030"/>
          <w:highlight w:val="white"/>
          <w:rtl w:val="0"/>
        </w:rPr>
        <w:t xml:space="preserve">Health endpoints (/healthz) for all services are reachable; a script verifies they’re healthy.</w:t>
      </w:r>
    </w:p>
    <w:p w:rsidR="00000000" w:rsidDel="00000000" w:rsidP="00000000" w:rsidRDefault="00000000" w:rsidRPr="00000000" w14:paraId="00000776">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777">
      <w:pPr>
        <w:numPr>
          <w:ilvl w:val="0"/>
          <w:numId w:val="48"/>
        </w:numPr>
        <w:spacing w:after="0" w:afterAutospacing="0" w:lineRule="auto"/>
        <w:ind w:left="720" w:hanging="360"/>
        <w:rPr>
          <w:color w:val="303030"/>
          <w:highlight w:val="white"/>
        </w:rPr>
      </w:pPr>
      <w:r w:rsidDel="00000000" w:rsidR="00000000" w:rsidRPr="00000000">
        <w:rPr>
          <w:color w:val="303030"/>
          <w:highlight w:val="white"/>
          <w:rtl w:val="0"/>
        </w:rPr>
        <w:t xml:space="preserve">infra/compose/docker-compose.yml</w:t>
      </w:r>
    </w:p>
    <w:p w:rsidR="00000000" w:rsidDel="00000000" w:rsidP="00000000" w:rsidRDefault="00000000" w:rsidRPr="00000000" w14:paraId="00000778">
      <w:pPr>
        <w:numPr>
          <w:ilvl w:val="0"/>
          <w:numId w:val="48"/>
        </w:numPr>
        <w:spacing w:after="0" w:afterAutospacing="0" w:lineRule="auto"/>
        <w:ind w:left="720" w:hanging="360"/>
        <w:rPr>
          <w:color w:val="303030"/>
          <w:highlight w:val="white"/>
        </w:rPr>
      </w:pPr>
      <w:r w:rsidDel="00000000" w:rsidR="00000000" w:rsidRPr="00000000">
        <w:rPr>
          <w:color w:val="303030"/>
          <w:highlight w:val="white"/>
          <w:rtl w:val="0"/>
        </w:rPr>
        <w:t xml:space="preserve">scripts/dev/dev_smoketest.sh</w:t>
      </w:r>
    </w:p>
    <w:p w:rsidR="00000000" w:rsidDel="00000000" w:rsidP="00000000" w:rsidRDefault="00000000" w:rsidRPr="00000000" w14:paraId="00000779">
      <w:pPr>
        <w:numPr>
          <w:ilvl w:val="0"/>
          <w:numId w:val="48"/>
        </w:numPr>
        <w:spacing w:after="240" w:lineRule="auto"/>
        <w:ind w:left="720" w:hanging="360"/>
        <w:rPr>
          <w:color w:val="303030"/>
          <w:highlight w:val="white"/>
        </w:rPr>
      </w:pPr>
      <w:r w:rsidDel="00000000" w:rsidR="00000000" w:rsidRPr="00000000">
        <w:rPr>
          <w:color w:val="303030"/>
          <w:highlight w:val="white"/>
          <w:rtl w:val="0"/>
        </w:rPr>
        <w:t xml:space="preserve">docs/dev/Local_Stack_Quickstart.md</w:t>
      </w:r>
    </w:p>
    <w:p w:rsidR="00000000" w:rsidDel="00000000" w:rsidP="00000000" w:rsidRDefault="00000000" w:rsidRPr="00000000" w14:paraId="0000077A">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P0‑PLAT‑03</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Minimal K8s Helm chart for lab cluster</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DevOps Lead</w:t>
      </w:r>
    </w:p>
    <w:p w:rsidR="00000000" w:rsidDel="00000000" w:rsidP="00000000" w:rsidRDefault="00000000" w:rsidRPr="00000000" w14:paraId="0000077C">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Create a minimal Helm chart that deploys the same stack to a single‑node/small K8s cluster (KinD/minikube), ensuring a lab cluster can run the reference pipeline identically to local Compose.</w:t>
      </w:r>
    </w:p>
    <w:p w:rsidR="00000000" w:rsidDel="00000000" w:rsidP="00000000" w:rsidRDefault="00000000" w:rsidRPr="00000000" w14:paraId="0000077D">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P0‑PLAT‑02</w:t>
      </w:r>
    </w:p>
    <w:p w:rsidR="00000000" w:rsidDel="00000000" w:rsidP="00000000" w:rsidRDefault="00000000" w:rsidRPr="00000000" w14:paraId="0000077E">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77F">
      <w:pPr>
        <w:numPr>
          <w:ilvl w:val="0"/>
          <w:numId w:val="142"/>
        </w:numPr>
        <w:spacing w:after="0" w:afterAutospacing="0" w:lineRule="auto"/>
        <w:ind w:left="720" w:hanging="360"/>
        <w:rPr>
          <w:color w:val="303030"/>
          <w:highlight w:val="white"/>
        </w:rPr>
      </w:pPr>
      <w:r w:rsidDel="00000000" w:rsidR="00000000" w:rsidRPr="00000000">
        <w:rPr>
          <w:color w:val="303030"/>
          <w:highlight w:val="white"/>
          <w:rtl w:val="0"/>
        </w:rPr>
        <w:t xml:space="preserve">helm install invarian ./infra/helm/invarian on KinD/minikube:</w:t>
      </w:r>
    </w:p>
    <w:p w:rsidR="00000000" w:rsidDel="00000000" w:rsidP="00000000" w:rsidRDefault="00000000" w:rsidRPr="00000000" w14:paraId="00000780">
      <w:pPr>
        <w:numPr>
          <w:ilvl w:val="1"/>
          <w:numId w:val="142"/>
        </w:numPr>
        <w:spacing w:after="0" w:afterAutospacing="0" w:lineRule="auto"/>
        <w:ind w:left="1440" w:hanging="360"/>
        <w:rPr>
          <w:color w:val="303030"/>
          <w:highlight w:val="white"/>
        </w:rPr>
      </w:pPr>
      <w:r w:rsidDel="00000000" w:rsidR="00000000" w:rsidRPr="00000000">
        <w:rPr>
          <w:color w:val="303030"/>
          <w:highlight w:val="white"/>
          <w:rtl w:val="0"/>
        </w:rPr>
        <w:t xml:space="preserve">Produces running pods for core services and Postgres.</w:t>
      </w:r>
    </w:p>
    <w:p w:rsidR="00000000" w:rsidDel="00000000" w:rsidP="00000000" w:rsidRDefault="00000000" w:rsidRPr="00000000" w14:paraId="00000781">
      <w:pPr>
        <w:numPr>
          <w:ilvl w:val="0"/>
          <w:numId w:val="142"/>
        </w:numPr>
        <w:spacing w:after="0" w:afterAutospacing="0" w:lineRule="auto"/>
        <w:ind w:left="720" w:hanging="360"/>
        <w:rPr>
          <w:color w:val="303030"/>
          <w:highlight w:val="white"/>
        </w:rPr>
      </w:pPr>
      <w:r w:rsidDel="00000000" w:rsidR="00000000" w:rsidRPr="00000000">
        <w:rPr>
          <w:color w:val="303030"/>
          <w:highlight w:val="white"/>
          <w:rtl w:val="0"/>
        </w:rPr>
        <w:t xml:space="preserve">Reference Bell‑state job executes successfully against the K8s deployment.</w:t>
      </w:r>
    </w:p>
    <w:p w:rsidR="00000000" w:rsidDel="00000000" w:rsidP="00000000" w:rsidRDefault="00000000" w:rsidRPr="00000000" w14:paraId="00000782">
      <w:pPr>
        <w:numPr>
          <w:ilvl w:val="0"/>
          <w:numId w:val="142"/>
        </w:numPr>
        <w:spacing w:after="0" w:afterAutospacing="0" w:lineRule="auto"/>
        <w:ind w:left="720" w:hanging="360"/>
        <w:rPr>
          <w:color w:val="303030"/>
          <w:highlight w:val="white"/>
        </w:rPr>
      </w:pPr>
      <w:r w:rsidDel="00000000" w:rsidR="00000000" w:rsidRPr="00000000">
        <w:rPr>
          <w:color w:val="303030"/>
          <w:highlight w:val="white"/>
          <w:rtl w:val="0"/>
        </w:rPr>
        <w:t xml:space="preserve">CI job ci/helm-smoketest:</w:t>
      </w:r>
    </w:p>
    <w:p w:rsidR="00000000" w:rsidDel="00000000" w:rsidP="00000000" w:rsidRDefault="00000000" w:rsidRPr="00000000" w14:paraId="00000783">
      <w:pPr>
        <w:numPr>
          <w:ilvl w:val="1"/>
          <w:numId w:val="142"/>
        </w:numPr>
        <w:spacing w:after="240" w:lineRule="auto"/>
        <w:ind w:left="1440" w:hanging="360"/>
        <w:rPr>
          <w:color w:val="303030"/>
          <w:highlight w:val="white"/>
        </w:rPr>
      </w:pPr>
      <w:r w:rsidDel="00000000" w:rsidR="00000000" w:rsidRPr="00000000">
        <w:rPr>
          <w:color w:val="303030"/>
          <w:highlight w:val="white"/>
          <w:rtl w:val="0"/>
        </w:rPr>
        <w:t xml:space="preserve">Spins up a KinD cluster, installs chart, runs a minimal job, and passes.</w:t>
      </w:r>
    </w:p>
    <w:p w:rsidR="00000000" w:rsidDel="00000000" w:rsidP="00000000" w:rsidRDefault="00000000" w:rsidRPr="00000000" w14:paraId="00000784">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785">
      <w:pPr>
        <w:numPr>
          <w:ilvl w:val="0"/>
          <w:numId w:val="154"/>
        </w:numPr>
        <w:spacing w:after="0" w:afterAutospacing="0" w:lineRule="auto"/>
        <w:ind w:left="720" w:hanging="360"/>
        <w:rPr>
          <w:color w:val="303030"/>
          <w:highlight w:val="white"/>
        </w:rPr>
      </w:pPr>
      <w:r w:rsidDel="00000000" w:rsidR="00000000" w:rsidRPr="00000000">
        <w:rPr>
          <w:color w:val="303030"/>
          <w:highlight w:val="white"/>
          <w:rtl w:val="0"/>
        </w:rPr>
        <w:t xml:space="preserve">infra/helm/invarian/Chart.yaml + templates</w:t>
      </w:r>
    </w:p>
    <w:p w:rsidR="00000000" w:rsidDel="00000000" w:rsidP="00000000" w:rsidRDefault="00000000" w:rsidRPr="00000000" w14:paraId="00000786">
      <w:pPr>
        <w:numPr>
          <w:ilvl w:val="0"/>
          <w:numId w:val="154"/>
        </w:numPr>
        <w:spacing w:after="0" w:afterAutospacing="0" w:lineRule="auto"/>
        <w:ind w:left="720" w:hanging="360"/>
        <w:rPr>
          <w:color w:val="303030"/>
          <w:highlight w:val="white"/>
        </w:rPr>
      </w:pPr>
      <w:r w:rsidDel="00000000" w:rsidR="00000000" w:rsidRPr="00000000">
        <w:rPr>
          <w:color w:val="303030"/>
          <w:highlight w:val="white"/>
          <w:rtl w:val="0"/>
        </w:rPr>
        <w:t xml:space="preserve">ci/helm-smoketest.yaml</w:t>
      </w:r>
    </w:p>
    <w:p w:rsidR="00000000" w:rsidDel="00000000" w:rsidP="00000000" w:rsidRDefault="00000000" w:rsidRPr="00000000" w14:paraId="00000787">
      <w:pPr>
        <w:numPr>
          <w:ilvl w:val="0"/>
          <w:numId w:val="154"/>
        </w:numPr>
        <w:spacing w:after="240" w:lineRule="auto"/>
        <w:ind w:left="720" w:hanging="360"/>
        <w:rPr>
          <w:color w:val="303030"/>
          <w:highlight w:val="white"/>
        </w:rPr>
      </w:pPr>
      <w:r w:rsidDel="00000000" w:rsidR="00000000" w:rsidRPr="00000000">
        <w:rPr>
          <w:color w:val="303030"/>
          <w:highlight w:val="white"/>
          <w:rtl w:val="0"/>
        </w:rPr>
        <w:t xml:space="preserve">docs/deploy/Lab_K8s_Deploy.md</w:t>
      </w:r>
    </w:p>
    <w:p w:rsidR="00000000" w:rsidDel="00000000" w:rsidP="00000000" w:rsidRDefault="00000000" w:rsidRPr="00000000" w14:paraId="00000788">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spacing w:after="240" w:before="240" w:lineRule="auto"/>
        <w:rPr>
          <w:b w:val="1"/>
          <w:bCs w:val="1"/>
          <w:color w:val="303030"/>
          <w:highlight w:val="white"/>
        </w:rPr>
      </w:pPr>
      <w:r w:rsidDel="00000000" w:rsidR="00000000" w:rsidRPr="00000000">
        <w:rPr>
          <w:b w:val="1"/>
          <w:bCs w:val="1"/>
          <w:color w:val="303030"/>
          <w:highlight w:val="white"/>
          <w:rtl w:val="0"/>
        </w:rPr>
        <w:t xml:space="preserve">PROD – Products &amp; Use‑Cases</w:t>
      </w:r>
    </w:p>
    <w:p w:rsidR="00000000" w:rsidDel="00000000" w:rsidP="00000000" w:rsidRDefault="00000000" w:rsidRPr="00000000" w14:paraId="0000078A">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P0‑PROD‑01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Canonical Bell‑State Scenario (sim backend)</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Lead</w:t>
      </w:r>
    </w:p>
    <w:p w:rsidR="00000000" w:rsidDel="00000000" w:rsidP="00000000" w:rsidRDefault="00000000" w:rsidRPr="00000000" w14:paraId="0000078C">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rFonts w:ascii="Arial Unicode MS" w:cs="Arial Unicode MS" w:eastAsia="Arial Unicode MS" w:hAnsi="Arial Unicode MS"/>
          <w:color w:val="303030"/>
          <w:highlight w:val="white"/>
          <w:rtl w:val="0"/>
        </w:rPr>
        <w:t xml:space="preserve"> Define a single canonical “Bell‑state job” end‑to‑end scenario that exercises Discovery→Governance→Autonomy on a simulator backend, with a reproducible script and golden outputs.</w:t>
      </w:r>
    </w:p>
    <w:p w:rsidR="00000000" w:rsidDel="00000000" w:rsidP="00000000" w:rsidRDefault="00000000" w:rsidRPr="00000000" w14:paraId="0000078D">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P0‑PLAT‑02</w:t>
      </w:r>
    </w:p>
    <w:p w:rsidR="00000000" w:rsidDel="00000000" w:rsidP="00000000" w:rsidRDefault="00000000" w:rsidRPr="00000000" w14:paraId="0000078E">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78F">
      <w:pPr>
        <w:numPr>
          <w:ilvl w:val="0"/>
          <w:numId w:val="67"/>
        </w:numPr>
        <w:spacing w:after="0" w:afterAutospacing="0" w:lineRule="auto"/>
        <w:ind w:left="720" w:hanging="360"/>
        <w:rPr>
          <w:color w:val="303030"/>
          <w:highlight w:val="white"/>
        </w:rPr>
      </w:pPr>
      <w:r w:rsidDel="00000000" w:rsidR="00000000" w:rsidRPr="00000000">
        <w:rPr>
          <w:color w:val="303030"/>
          <w:highlight w:val="white"/>
          <w:rtl w:val="0"/>
        </w:rPr>
        <w:t xml:space="preserve">A repo directory scenarios/bell_state/ containing:</w:t>
      </w:r>
    </w:p>
    <w:p w:rsidR="00000000" w:rsidDel="00000000" w:rsidP="00000000" w:rsidRDefault="00000000" w:rsidRPr="00000000" w14:paraId="00000790">
      <w:pPr>
        <w:numPr>
          <w:ilvl w:val="1"/>
          <w:numId w:val="67"/>
        </w:numPr>
        <w:spacing w:after="0" w:afterAutospacing="0" w:lineRule="auto"/>
        <w:ind w:left="1440" w:hanging="360"/>
        <w:rPr>
          <w:color w:val="303030"/>
          <w:highlight w:val="white"/>
        </w:rPr>
      </w:pPr>
      <w:r w:rsidDel="00000000" w:rsidR="00000000" w:rsidRPr="00000000">
        <w:rPr>
          <w:color w:val="303030"/>
          <w:highlight w:val="white"/>
          <w:rtl w:val="0"/>
        </w:rPr>
        <w:t xml:space="preserve">Circuit definition (QIR/OpenQASM), trust contract JSON, submission script, and expected outputs.</w:t>
      </w:r>
    </w:p>
    <w:p w:rsidR="00000000" w:rsidDel="00000000" w:rsidP="00000000" w:rsidRDefault="00000000" w:rsidRPr="00000000" w14:paraId="00000791">
      <w:pPr>
        <w:numPr>
          <w:ilvl w:val="0"/>
          <w:numId w:val="67"/>
        </w:numPr>
        <w:spacing w:after="0" w:afterAutospacing="0" w:lineRule="auto"/>
        <w:ind w:left="720" w:hanging="360"/>
        <w:rPr>
          <w:color w:val="303030"/>
          <w:highlight w:val="white"/>
        </w:rPr>
      </w:pPr>
      <w:r w:rsidDel="00000000" w:rsidR="00000000" w:rsidRPr="00000000">
        <w:rPr>
          <w:color w:val="303030"/>
          <w:highlight w:val="white"/>
          <w:rtl w:val="0"/>
        </w:rPr>
        <w:t xml:space="preserve">Running scripts/scenarios/run_bell_state.sh:</w:t>
      </w:r>
    </w:p>
    <w:p w:rsidR="00000000" w:rsidDel="00000000" w:rsidP="00000000" w:rsidRDefault="00000000" w:rsidRPr="00000000" w14:paraId="00000792">
      <w:pPr>
        <w:numPr>
          <w:ilvl w:val="1"/>
          <w:numId w:val="67"/>
        </w:numPr>
        <w:spacing w:after="0" w:afterAutospacing="0" w:lineRule="auto"/>
        <w:ind w:left="1440" w:hanging="360"/>
        <w:rPr>
          <w:color w:val="303030"/>
          <w:highlight w:val="white"/>
        </w:rPr>
      </w:pPr>
      <w:r w:rsidDel="00000000" w:rsidR="00000000" w:rsidRPr="00000000">
        <w:rPr>
          <w:color w:val="303030"/>
          <w:highlight w:val="white"/>
          <w:rtl w:val="0"/>
        </w:rPr>
        <w:t xml:space="preserve">Compiles with watermarking, seals contract, submits to orchestrator (sim backend), and verifies watermark + ledger entry.</w:t>
      </w:r>
    </w:p>
    <w:p w:rsidR="00000000" w:rsidDel="00000000" w:rsidP="00000000" w:rsidRDefault="00000000" w:rsidRPr="00000000" w14:paraId="00000793">
      <w:pPr>
        <w:numPr>
          <w:ilvl w:val="0"/>
          <w:numId w:val="67"/>
        </w:numPr>
        <w:spacing w:after="240" w:lineRule="auto"/>
        <w:ind w:left="720" w:hanging="360"/>
        <w:rPr>
          <w:color w:val="303030"/>
          <w:highlight w:val="white"/>
        </w:rPr>
      </w:pPr>
      <w:r w:rsidDel="00000000" w:rsidR="00000000" w:rsidRPr="00000000">
        <w:rPr>
          <w:color w:val="303030"/>
          <w:highlight w:val="white"/>
          <w:rtl w:val="0"/>
        </w:rPr>
        <w:t xml:space="preserve">CI test ci/scenario-bell runs on every commit and passes.</w:t>
      </w:r>
    </w:p>
    <w:p w:rsidR="00000000" w:rsidDel="00000000" w:rsidP="00000000" w:rsidRDefault="00000000" w:rsidRPr="00000000" w14:paraId="00000794">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795">
      <w:pPr>
        <w:numPr>
          <w:ilvl w:val="0"/>
          <w:numId w:val="46"/>
        </w:numPr>
        <w:spacing w:after="0" w:afterAutospacing="0" w:lineRule="auto"/>
        <w:ind w:left="720" w:hanging="360"/>
        <w:rPr>
          <w:color w:val="303030"/>
          <w:highlight w:val="white"/>
        </w:rPr>
      </w:pPr>
      <w:r w:rsidDel="00000000" w:rsidR="00000000" w:rsidRPr="00000000">
        <w:rPr>
          <w:color w:val="303030"/>
          <w:highlight w:val="white"/>
          <w:rtl w:val="0"/>
        </w:rPr>
        <w:t xml:space="preserve">scenarios/bell_state/*</w:t>
      </w:r>
    </w:p>
    <w:p w:rsidR="00000000" w:rsidDel="00000000" w:rsidP="00000000" w:rsidRDefault="00000000" w:rsidRPr="00000000" w14:paraId="00000796">
      <w:pPr>
        <w:numPr>
          <w:ilvl w:val="0"/>
          <w:numId w:val="46"/>
        </w:numPr>
        <w:spacing w:after="0" w:afterAutospacing="0" w:lineRule="auto"/>
        <w:ind w:left="720" w:hanging="360"/>
        <w:rPr>
          <w:color w:val="303030"/>
          <w:highlight w:val="white"/>
        </w:rPr>
      </w:pPr>
      <w:r w:rsidDel="00000000" w:rsidR="00000000" w:rsidRPr="00000000">
        <w:rPr>
          <w:color w:val="303030"/>
          <w:highlight w:val="white"/>
          <w:rtl w:val="0"/>
        </w:rPr>
        <w:t xml:space="preserve">ci/scenario-bell.yaml</w:t>
      </w:r>
    </w:p>
    <w:p w:rsidR="00000000" w:rsidDel="00000000" w:rsidP="00000000" w:rsidRDefault="00000000" w:rsidRPr="00000000" w14:paraId="00000797">
      <w:pPr>
        <w:numPr>
          <w:ilvl w:val="0"/>
          <w:numId w:val="46"/>
        </w:numPr>
        <w:spacing w:after="240" w:lineRule="auto"/>
        <w:ind w:left="720" w:hanging="360"/>
        <w:rPr>
          <w:color w:val="303030"/>
          <w:highlight w:val="white"/>
        </w:rPr>
      </w:pPr>
      <w:r w:rsidDel="00000000" w:rsidR="00000000" w:rsidRPr="00000000">
        <w:rPr>
          <w:color w:val="303030"/>
          <w:highlight w:val="white"/>
          <w:rtl w:val="0"/>
        </w:rPr>
        <w:t xml:space="preserve">docs/scenarios/Bell_State_E2E.md</w:t>
      </w:r>
    </w:p>
    <w:p w:rsidR="00000000" w:rsidDel="00000000" w:rsidP="00000000" w:rsidRDefault="00000000" w:rsidRPr="00000000" w14:paraId="00000798">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P0‑PROD‑02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Minimal QAGF v0 “stub” service</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Discovery Lead</w:t>
      </w:r>
    </w:p>
    <w:p w:rsidR="00000000" w:rsidDel="00000000" w:rsidP="00000000" w:rsidRDefault="00000000" w:rsidRPr="00000000" w14:paraId="0000079A">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Stand up a stub QAGF service that, given a simple problem descriptor, returns either a canned circuit or applies small transformations to provided circuits. This is about wiring + API shape, not ML quality yet.</w:t>
      </w:r>
    </w:p>
    <w:p w:rsidR="00000000" w:rsidDel="00000000" w:rsidP="00000000" w:rsidRDefault="00000000" w:rsidRPr="00000000" w14:paraId="0000079B">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P0‑PLAT‑02, P0‑PROD‑01</w:t>
      </w:r>
    </w:p>
    <w:p w:rsidR="00000000" w:rsidDel="00000000" w:rsidP="00000000" w:rsidRDefault="00000000" w:rsidRPr="00000000" w14:paraId="0000079C">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79D">
      <w:pPr>
        <w:numPr>
          <w:ilvl w:val="0"/>
          <w:numId w:val="180"/>
        </w:numPr>
        <w:spacing w:after="0" w:afterAutospacing="0" w:lineRule="auto"/>
        <w:ind w:left="720" w:hanging="360"/>
        <w:rPr>
          <w:color w:val="303030"/>
          <w:highlight w:val="white"/>
        </w:rPr>
      </w:pPr>
      <w:r w:rsidDel="00000000" w:rsidR="00000000" w:rsidRPr="00000000">
        <w:rPr>
          <w:color w:val="303030"/>
          <w:highlight w:val="white"/>
          <w:rtl w:val="0"/>
        </w:rPr>
        <w:t xml:space="preserve">Service services/qagf exists with API (e.g., /v0/generate) accepting:</w:t>
      </w:r>
    </w:p>
    <w:p w:rsidR="00000000" w:rsidDel="00000000" w:rsidP="00000000" w:rsidRDefault="00000000" w:rsidRPr="00000000" w14:paraId="0000079E">
      <w:pPr>
        <w:numPr>
          <w:ilvl w:val="1"/>
          <w:numId w:val="180"/>
        </w:numPr>
        <w:spacing w:after="0" w:afterAutospacing="0" w:lineRule="auto"/>
        <w:ind w:left="1440" w:hanging="360"/>
        <w:rPr>
          <w:color w:val="303030"/>
          <w:highlight w:val="white"/>
        </w:rPr>
      </w:pPr>
      <w:r w:rsidDel="00000000" w:rsidR="00000000" w:rsidRPr="00000000">
        <w:rPr>
          <w:color w:val="303030"/>
          <w:highlight w:val="white"/>
          <w:rtl w:val="0"/>
        </w:rPr>
        <w:t xml:space="preserve">Problem descriptors (JSON) and/or seed circuits.</w:t>
      </w:r>
    </w:p>
    <w:p w:rsidR="00000000" w:rsidDel="00000000" w:rsidP="00000000" w:rsidRDefault="00000000" w:rsidRPr="00000000" w14:paraId="0000079F">
      <w:pPr>
        <w:numPr>
          <w:ilvl w:val="0"/>
          <w:numId w:val="180"/>
        </w:numPr>
        <w:spacing w:after="0" w:afterAutospacing="0" w:lineRule="auto"/>
        <w:ind w:left="720" w:hanging="360"/>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QAGF output can be routed into the standard compile→seal→execute Bell‑state path.</w:t>
      </w:r>
    </w:p>
    <w:p w:rsidR="00000000" w:rsidDel="00000000" w:rsidP="00000000" w:rsidRDefault="00000000" w:rsidRPr="00000000" w14:paraId="000007A0">
      <w:pPr>
        <w:numPr>
          <w:ilvl w:val="0"/>
          <w:numId w:val="180"/>
        </w:numPr>
        <w:spacing w:after="0" w:afterAutospacing="0" w:lineRule="auto"/>
        <w:ind w:left="720" w:hanging="360"/>
        <w:rPr>
          <w:color w:val="303030"/>
          <w:highlight w:val="white"/>
        </w:rPr>
      </w:pPr>
      <w:r w:rsidDel="00000000" w:rsidR="00000000" w:rsidRPr="00000000">
        <w:rPr>
          <w:color w:val="303030"/>
          <w:highlight w:val="white"/>
          <w:rtl w:val="0"/>
        </w:rPr>
        <w:t xml:space="preserve">Unit tests cover:</w:t>
      </w:r>
    </w:p>
    <w:p w:rsidR="00000000" w:rsidDel="00000000" w:rsidP="00000000" w:rsidRDefault="00000000" w:rsidRPr="00000000" w14:paraId="000007A1">
      <w:pPr>
        <w:numPr>
          <w:ilvl w:val="1"/>
          <w:numId w:val="180"/>
        </w:numPr>
        <w:spacing w:after="240" w:lineRule="auto"/>
        <w:ind w:left="1440" w:hanging="360"/>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Determinism (same input → same output) and verify result is compilable + watermarkable.</w:t>
      </w:r>
    </w:p>
    <w:p w:rsidR="00000000" w:rsidDel="00000000" w:rsidP="00000000" w:rsidRDefault="00000000" w:rsidRPr="00000000" w14:paraId="000007A2">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7A3">
      <w:pPr>
        <w:numPr>
          <w:ilvl w:val="0"/>
          <w:numId w:val="126"/>
        </w:numPr>
        <w:spacing w:after="0" w:afterAutospacing="0" w:lineRule="auto"/>
        <w:ind w:left="720" w:hanging="360"/>
        <w:rPr>
          <w:color w:val="303030"/>
          <w:highlight w:val="white"/>
        </w:rPr>
      </w:pPr>
      <w:r w:rsidDel="00000000" w:rsidR="00000000" w:rsidRPr="00000000">
        <w:rPr>
          <w:color w:val="303030"/>
          <w:highlight w:val="white"/>
          <w:rtl w:val="0"/>
        </w:rPr>
        <w:t xml:space="preserve">services/qagf/*</w:t>
      </w:r>
    </w:p>
    <w:p w:rsidR="00000000" w:rsidDel="00000000" w:rsidP="00000000" w:rsidRDefault="00000000" w:rsidRPr="00000000" w14:paraId="000007A4">
      <w:pPr>
        <w:numPr>
          <w:ilvl w:val="0"/>
          <w:numId w:val="126"/>
        </w:numPr>
        <w:spacing w:after="0" w:afterAutospacing="0" w:lineRule="auto"/>
        <w:ind w:left="720" w:hanging="360"/>
        <w:rPr>
          <w:color w:val="303030"/>
          <w:highlight w:val="white"/>
        </w:rPr>
      </w:pPr>
      <w:r w:rsidDel="00000000" w:rsidR="00000000" w:rsidRPr="00000000">
        <w:rPr>
          <w:color w:val="303030"/>
          <w:highlight w:val="white"/>
          <w:rtl w:val="0"/>
        </w:rPr>
        <w:t xml:space="preserve">docs/products/QAGF_v0_API.md</w:t>
      </w:r>
    </w:p>
    <w:p w:rsidR="00000000" w:rsidDel="00000000" w:rsidP="00000000" w:rsidRDefault="00000000" w:rsidRPr="00000000" w14:paraId="000007A5">
      <w:pPr>
        <w:numPr>
          <w:ilvl w:val="0"/>
          <w:numId w:val="126"/>
        </w:numPr>
        <w:spacing w:after="240" w:lineRule="auto"/>
        <w:ind w:left="720" w:hanging="360"/>
        <w:rPr>
          <w:color w:val="303030"/>
          <w:highlight w:val="white"/>
        </w:rPr>
      </w:pPr>
      <w:r w:rsidDel="00000000" w:rsidR="00000000" w:rsidRPr="00000000">
        <w:rPr>
          <w:color w:val="303030"/>
          <w:highlight w:val="white"/>
          <w:rtl w:val="0"/>
        </w:rPr>
        <w:t xml:space="preserve">tests/qagf/test_qagf_v0.*</w:t>
      </w:r>
    </w:p>
    <w:p w:rsidR="00000000" w:rsidDel="00000000" w:rsidP="00000000" w:rsidRDefault="00000000" w:rsidRPr="00000000" w14:paraId="000007A6">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spacing w:after="240" w:before="240" w:lineRule="auto"/>
        <w:rPr>
          <w:b w:val="1"/>
          <w:bCs w:val="1"/>
          <w:color w:val="303030"/>
          <w:highlight w:val="white"/>
        </w:rPr>
      </w:pPr>
      <w:r w:rsidDel="00000000" w:rsidR="00000000" w:rsidRPr="00000000">
        <w:rPr>
          <w:b w:val="1"/>
          <w:bCs w:val="1"/>
          <w:color w:val="303030"/>
          <w:highlight w:val="white"/>
          <w:rtl w:val="0"/>
        </w:rPr>
        <w:t xml:space="preserve">GOV – Governance, Policy &amp; Assurance</w:t>
      </w:r>
    </w:p>
    <w:p w:rsidR="00000000" w:rsidDel="00000000" w:rsidP="00000000" w:rsidRDefault="00000000" w:rsidRPr="00000000" w14:paraId="000007A8">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P0‑GOV‑01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Trust Contract v0 Schema + Validation</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Lead</w:t>
      </w:r>
    </w:p>
    <w:p w:rsidR="00000000" w:rsidDel="00000000" w:rsidP="00000000" w:rsidRDefault="00000000" w:rsidRPr="00000000" w14:paraId="000007AA">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Define and validate a minimal trust contract schema (JSON/YAML) covering identity, region hints, usage purpose, and retention hints; wire it into trust‑fabric’s seal/append path.</w:t>
      </w:r>
    </w:p>
    <w:p w:rsidR="00000000" w:rsidDel="00000000" w:rsidP="00000000" w:rsidRDefault="00000000" w:rsidRPr="00000000" w14:paraId="000007AB">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P0‑PLAT‑01, P0‑PROD‑01</w:t>
      </w:r>
    </w:p>
    <w:p w:rsidR="00000000" w:rsidDel="00000000" w:rsidP="00000000" w:rsidRDefault="00000000" w:rsidRPr="00000000" w14:paraId="000007AC">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7AD">
      <w:pPr>
        <w:numPr>
          <w:ilvl w:val="0"/>
          <w:numId w:val="121"/>
        </w:numPr>
        <w:spacing w:after="0" w:afterAutospacing="0" w:lineRule="auto"/>
        <w:ind w:left="720" w:hanging="360"/>
        <w:rPr>
          <w:color w:val="303030"/>
          <w:highlight w:val="white"/>
        </w:rPr>
      </w:pPr>
      <w:r w:rsidDel="00000000" w:rsidR="00000000" w:rsidRPr="00000000">
        <w:rPr>
          <w:color w:val="303030"/>
          <w:highlight w:val="white"/>
          <w:rtl w:val="0"/>
        </w:rPr>
        <w:t xml:space="preserve">Schema file (JSON Schema or similar) for TrustContractV0, with required fields for:</w:t>
      </w:r>
    </w:p>
    <w:p w:rsidR="00000000" w:rsidDel="00000000" w:rsidP="00000000" w:rsidRDefault="00000000" w:rsidRPr="00000000" w14:paraId="000007AE">
      <w:pPr>
        <w:numPr>
          <w:ilvl w:val="1"/>
          <w:numId w:val="121"/>
        </w:numPr>
        <w:spacing w:after="0" w:afterAutospacing="0" w:lineRule="auto"/>
        <w:ind w:left="1440" w:hanging="360"/>
        <w:rPr>
          <w:color w:val="303030"/>
          <w:highlight w:val="white"/>
        </w:rPr>
      </w:pPr>
      <w:r w:rsidDel="00000000" w:rsidR="00000000" w:rsidRPr="00000000">
        <w:rPr>
          <w:color w:val="303030"/>
          <w:highlight w:val="white"/>
          <w:rtl w:val="0"/>
        </w:rPr>
        <w:t xml:space="preserve">job_id, owner, region_hint, retention_days, sensitivity_level, etc.</w:t>
      </w:r>
    </w:p>
    <w:p w:rsidR="00000000" w:rsidDel="00000000" w:rsidP="00000000" w:rsidRDefault="00000000" w:rsidRPr="00000000" w14:paraId="000007AF">
      <w:pPr>
        <w:numPr>
          <w:ilvl w:val="0"/>
          <w:numId w:val="121"/>
        </w:numPr>
        <w:spacing w:after="0" w:afterAutospacing="0" w:lineRule="auto"/>
        <w:ind w:left="720" w:hanging="360"/>
        <w:rPr>
          <w:color w:val="303030"/>
          <w:highlight w:val="white"/>
        </w:rPr>
      </w:pPr>
      <w:r w:rsidDel="00000000" w:rsidR="00000000" w:rsidRPr="00000000">
        <w:rPr>
          <w:color w:val="303030"/>
          <w:highlight w:val="white"/>
          <w:rtl w:val="0"/>
        </w:rPr>
        <w:t xml:space="preserve">Trust‑fabric /v1/seal:</w:t>
      </w:r>
    </w:p>
    <w:p w:rsidR="00000000" w:rsidDel="00000000" w:rsidP="00000000" w:rsidRDefault="00000000" w:rsidRPr="00000000" w14:paraId="000007B0">
      <w:pPr>
        <w:numPr>
          <w:ilvl w:val="1"/>
          <w:numId w:val="121"/>
        </w:numPr>
        <w:spacing w:after="0" w:afterAutospacing="0" w:lineRule="auto"/>
        <w:ind w:left="1440" w:hanging="360"/>
        <w:rPr>
          <w:color w:val="303030"/>
          <w:highlight w:val="white"/>
        </w:rPr>
      </w:pPr>
      <w:r w:rsidDel="00000000" w:rsidR="00000000" w:rsidRPr="00000000">
        <w:rPr>
          <w:color w:val="303030"/>
          <w:highlight w:val="white"/>
          <w:rtl w:val="0"/>
        </w:rPr>
        <w:t xml:space="preserve">Validates incoming contract against schema and rejects invalid payloads with clear errors.</w:t>
      </w:r>
    </w:p>
    <w:p w:rsidR="00000000" w:rsidDel="00000000" w:rsidP="00000000" w:rsidRDefault="00000000" w:rsidRPr="00000000" w14:paraId="000007B1">
      <w:pPr>
        <w:numPr>
          <w:ilvl w:val="0"/>
          <w:numId w:val="121"/>
        </w:numPr>
        <w:spacing w:after="0" w:afterAutospacing="0" w:lineRule="auto"/>
        <w:ind w:left="720" w:hanging="360"/>
        <w:rPr>
          <w:color w:val="303030"/>
          <w:highlight w:val="white"/>
        </w:rPr>
      </w:pPr>
      <w:r w:rsidDel="00000000" w:rsidR="00000000" w:rsidRPr="00000000">
        <w:rPr>
          <w:color w:val="303030"/>
          <w:highlight w:val="white"/>
          <w:rtl w:val="0"/>
        </w:rPr>
        <w:t xml:space="preserve">Tests include:</w:t>
      </w:r>
    </w:p>
    <w:p w:rsidR="00000000" w:rsidDel="00000000" w:rsidP="00000000" w:rsidRDefault="00000000" w:rsidRPr="00000000" w14:paraId="000007B2">
      <w:pPr>
        <w:numPr>
          <w:ilvl w:val="1"/>
          <w:numId w:val="121"/>
        </w:numPr>
        <w:spacing w:after="240" w:lineRule="auto"/>
        <w:ind w:left="1440" w:hanging="360"/>
        <w:rPr>
          <w:color w:val="303030"/>
          <w:highlight w:val="white"/>
        </w:rPr>
      </w:pPr>
      <w:r w:rsidDel="00000000" w:rsidR="00000000" w:rsidRPr="00000000">
        <w:rPr>
          <w:color w:val="303030"/>
          <w:highlight w:val="white"/>
          <w:rtl w:val="0"/>
        </w:rPr>
        <w:t xml:space="preserve">Positive/negative cases; invalid contracts are logged and not appended to ledger.</w:t>
      </w:r>
    </w:p>
    <w:p w:rsidR="00000000" w:rsidDel="00000000" w:rsidP="00000000" w:rsidRDefault="00000000" w:rsidRPr="00000000" w14:paraId="000007B3">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7B4">
      <w:pPr>
        <w:numPr>
          <w:ilvl w:val="0"/>
          <w:numId w:val="141"/>
        </w:numPr>
        <w:spacing w:after="0" w:afterAutospacing="0" w:lineRule="auto"/>
        <w:ind w:left="720" w:hanging="360"/>
        <w:rPr>
          <w:color w:val="303030"/>
          <w:highlight w:val="white"/>
        </w:rPr>
      </w:pPr>
      <w:r w:rsidDel="00000000" w:rsidR="00000000" w:rsidRPr="00000000">
        <w:rPr>
          <w:color w:val="303030"/>
          <w:highlight w:val="white"/>
          <w:rtl w:val="0"/>
        </w:rPr>
        <w:t xml:space="preserve">standards/contracts/TrustContractV0.schema.json</w:t>
      </w:r>
    </w:p>
    <w:p w:rsidR="00000000" w:rsidDel="00000000" w:rsidP="00000000" w:rsidRDefault="00000000" w:rsidRPr="00000000" w14:paraId="000007B5">
      <w:pPr>
        <w:numPr>
          <w:ilvl w:val="0"/>
          <w:numId w:val="141"/>
        </w:numPr>
        <w:spacing w:after="0" w:afterAutospacing="0" w:lineRule="auto"/>
        <w:ind w:left="720" w:hanging="360"/>
        <w:rPr>
          <w:color w:val="303030"/>
          <w:highlight w:val="white"/>
        </w:rPr>
      </w:pPr>
      <w:r w:rsidDel="00000000" w:rsidR="00000000" w:rsidRPr="00000000">
        <w:rPr>
          <w:color w:val="303030"/>
          <w:highlight w:val="white"/>
          <w:rtl w:val="0"/>
        </w:rPr>
        <w:t xml:space="preserve">services/trust-fabric/contracts/validate_contract.go</w:t>
      </w:r>
    </w:p>
    <w:p w:rsidR="00000000" w:rsidDel="00000000" w:rsidP="00000000" w:rsidRDefault="00000000" w:rsidRPr="00000000" w14:paraId="000007B6">
      <w:pPr>
        <w:numPr>
          <w:ilvl w:val="0"/>
          <w:numId w:val="141"/>
        </w:numPr>
        <w:spacing w:after="240" w:lineRule="auto"/>
        <w:ind w:left="720" w:hanging="360"/>
        <w:rPr>
          <w:color w:val="303030"/>
          <w:highlight w:val="white"/>
        </w:rPr>
      </w:pPr>
      <w:r w:rsidDel="00000000" w:rsidR="00000000" w:rsidRPr="00000000">
        <w:rPr>
          <w:color w:val="303030"/>
          <w:highlight w:val="white"/>
          <w:rtl w:val="0"/>
        </w:rPr>
        <w:t xml:space="preserve">docs/governance/Trust_Contract_V0.md</w:t>
      </w:r>
    </w:p>
    <w:p w:rsidR="00000000" w:rsidDel="00000000" w:rsidP="00000000" w:rsidRDefault="00000000" w:rsidRPr="00000000" w14:paraId="000007B7">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P0‑GOV‑02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Watermark embed/detect lab harness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Compiler Lead</w:t>
      </w:r>
    </w:p>
    <w:p w:rsidR="00000000" w:rsidDel="00000000" w:rsidP="00000000" w:rsidRDefault="00000000" w:rsidRPr="00000000" w14:paraId="000007B9">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rFonts w:ascii="Arial Unicode MS" w:cs="Arial Unicode MS" w:eastAsia="Arial Unicode MS" w:hAnsi="Arial Unicode MS"/>
          <w:color w:val="303030"/>
          <w:highlight w:val="white"/>
          <w:rtl w:val="0"/>
        </w:rPr>
        <w:t xml:space="preserve"> Build a small harness to embed watermarks into a set of test circuits and then verify that detection TPR ≥ 0.99 and Δdepth ≤ 0.5% on that set.</w:t>
      </w:r>
    </w:p>
    <w:p w:rsidR="00000000" w:rsidDel="00000000" w:rsidP="00000000" w:rsidRDefault="00000000" w:rsidRPr="00000000" w14:paraId="000007BA">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P0‑PLAT‑01</w:t>
      </w:r>
    </w:p>
    <w:p w:rsidR="00000000" w:rsidDel="00000000" w:rsidP="00000000" w:rsidRDefault="00000000" w:rsidRPr="00000000" w14:paraId="000007BB">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7BC">
      <w:pPr>
        <w:numPr>
          <w:ilvl w:val="0"/>
          <w:numId w:val="105"/>
        </w:numPr>
        <w:spacing w:after="0" w:afterAutospacing="0" w:lineRule="auto"/>
        <w:ind w:left="720" w:hanging="360"/>
        <w:rPr>
          <w:color w:val="303030"/>
          <w:highlight w:val="white"/>
        </w:rPr>
      </w:pPr>
      <w:r w:rsidDel="00000000" w:rsidR="00000000" w:rsidRPr="00000000">
        <w:rPr>
          <w:color w:val="303030"/>
          <w:highlight w:val="white"/>
          <w:rtl w:val="0"/>
        </w:rPr>
        <w:t xml:space="preserve">Harness script tools/wm_harness/run.sh:</w:t>
      </w:r>
    </w:p>
    <w:p w:rsidR="00000000" w:rsidDel="00000000" w:rsidP="00000000" w:rsidRDefault="00000000" w:rsidRPr="00000000" w14:paraId="000007BD">
      <w:pPr>
        <w:numPr>
          <w:ilvl w:val="1"/>
          <w:numId w:val="105"/>
        </w:numPr>
        <w:spacing w:after="0" w:afterAutospacing="0" w:lineRule="auto"/>
        <w:ind w:left="1440" w:hanging="360"/>
        <w:rPr>
          <w:color w:val="303030"/>
          <w:highlight w:val="white"/>
        </w:rPr>
      </w:pPr>
      <w:r w:rsidDel="00000000" w:rsidR="00000000" w:rsidRPr="00000000">
        <w:rPr>
          <w:color w:val="303030"/>
          <w:highlight w:val="white"/>
          <w:rtl w:val="0"/>
        </w:rPr>
        <w:t xml:space="preserve">Generates N test circuits, watermarks them, runs compile, and measures depth overhead.</w:t>
      </w:r>
    </w:p>
    <w:p w:rsidR="00000000" w:rsidDel="00000000" w:rsidP="00000000" w:rsidRDefault="00000000" w:rsidRPr="00000000" w14:paraId="000007BE">
      <w:pPr>
        <w:numPr>
          <w:ilvl w:val="0"/>
          <w:numId w:val="105"/>
        </w:numPr>
        <w:spacing w:after="0" w:afterAutospacing="0" w:lineRule="auto"/>
        <w:ind w:left="720" w:hanging="360"/>
        <w:rPr>
          <w:color w:val="303030"/>
          <w:highlight w:val="white"/>
        </w:rPr>
      </w:pPr>
      <w:r w:rsidDel="00000000" w:rsidR="00000000" w:rsidRPr="00000000">
        <w:rPr>
          <w:color w:val="303030"/>
          <w:highlight w:val="white"/>
          <w:rtl w:val="0"/>
        </w:rPr>
        <w:t xml:space="preserve">Report (Markdown or JSON) showing:</w:t>
      </w:r>
    </w:p>
    <w:p w:rsidR="00000000" w:rsidDel="00000000" w:rsidP="00000000" w:rsidRDefault="00000000" w:rsidRPr="00000000" w14:paraId="000007BF">
      <w:pPr>
        <w:numPr>
          <w:ilvl w:val="1"/>
          <w:numId w:val="105"/>
        </w:numPr>
        <w:spacing w:after="0" w:afterAutospacing="0" w:lineRule="auto"/>
        <w:ind w:left="1440" w:hanging="360"/>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TPR ≥ 0.99 on test set; Δdepth ≤ 0.5% for all circuits.</w:t>
      </w:r>
    </w:p>
    <w:p w:rsidR="00000000" w:rsidDel="00000000" w:rsidP="00000000" w:rsidRDefault="00000000" w:rsidRPr="00000000" w14:paraId="000007C0">
      <w:pPr>
        <w:numPr>
          <w:ilvl w:val="0"/>
          <w:numId w:val="105"/>
        </w:numPr>
        <w:spacing w:after="0" w:afterAutospacing="0" w:lineRule="auto"/>
        <w:ind w:left="720" w:hanging="360"/>
        <w:rPr>
          <w:color w:val="303030"/>
          <w:highlight w:val="white"/>
        </w:rPr>
      </w:pPr>
      <w:r w:rsidDel="00000000" w:rsidR="00000000" w:rsidRPr="00000000">
        <w:rPr>
          <w:color w:val="303030"/>
          <w:highlight w:val="white"/>
          <w:rtl w:val="0"/>
        </w:rPr>
        <w:t xml:space="preserve">CI gate:</w:t>
      </w:r>
    </w:p>
    <w:p w:rsidR="00000000" w:rsidDel="00000000" w:rsidP="00000000" w:rsidRDefault="00000000" w:rsidRPr="00000000" w14:paraId="000007C1">
      <w:pPr>
        <w:numPr>
          <w:ilvl w:val="1"/>
          <w:numId w:val="105"/>
        </w:numPr>
        <w:spacing w:after="240" w:lineRule="auto"/>
        <w:ind w:left="1440" w:hanging="360"/>
        <w:rPr>
          <w:color w:val="303030"/>
          <w:highlight w:val="white"/>
        </w:rPr>
      </w:pPr>
      <w:r w:rsidDel="00000000" w:rsidR="00000000" w:rsidRPr="00000000">
        <w:rPr>
          <w:color w:val="303030"/>
          <w:highlight w:val="white"/>
          <w:rtl w:val="0"/>
        </w:rPr>
        <w:t xml:space="preserve">Fails if watermark TPR drops below 0.99 or overhead exceeds threshold.</w:t>
      </w:r>
    </w:p>
    <w:p w:rsidR="00000000" w:rsidDel="00000000" w:rsidP="00000000" w:rsidRDefault="00000000" w:rsidRPr="00000000" w14:paraId="000007C2">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7C3">
      <w:pPr>
        <w:numPr>
          <w:ilvl w:val="0"/>
          <w:numId w:val="158"/>
        </w:numPr>
        <w:spacing w:after="0" w:afterAutospacing="0" w:lineRule="auto"/>
        <w:ind w:left="720" w:hanging="360"/>
        <w:rPr>
          <w:color w:val="303030"/>
          <w:highlight w:val="white"/>
        </w:rPr>
      </w:pPr>
      <w:r w:rsidDel="00000000" w:rsidR="00000000" w:rsidRPr="00000000">
        <w:rPr>
          <w:color w:val="303030"/>
          <w:highlight w:val="white"/>
          <w:rtl w:val="0"/>
        </w:rPr>
        <w:t xml:space="preserve">tools/wm_harness/*</w:t>
      </w:r>
    </w:p>
    <w:p w:rsidR="00000000" w:rsidDel="00000000" w:rsidP="00000000" w:rsidRDefault="00000000" w:rsidRPr="00000000" w14:paraId="000007C4">
      <w:pPr>
        <w:numPr>
          <w:ilvl w:val="0"/>
          <w:numId w:val="158"/>
        </w:numPr>
        <w:spacing w:after="0" w:afterAutospacing="0" w:lineRule="auto"/>
        <w:ind w:left="720" w:hanging="360"/>
        <w:rPr>
          <w:color w:val="303030"/>
          <w:highlight w:val="white"/>
        </w:rPr>
      </w:pPr>
      <w:r w:rsidDel="00000000" w:rsidR="00000000" w:rsidRPr="00000000">
        <w:rPr>
          <w:color w:val="303030"/>
          <w:highlight w:val="white"/>
          <w:rtl w:val="0"/>
        </w:rPr>
        <w:t xml:space="preserve">_artifacts/wm/Phase0_WM_Report.json</w:t>
      </w:r>
    </w:p>
    <w:p w:rsidR="00000000" w:rsidDel="00000000" w:rsidP="00000000" w:rsidRDefault="00000000" w:rsidRPr="00000000" w14:paraId="000007C5">
      <w:pPr>
        <w:numPr>
          <w:ilvl w:val="0"/>
          <w:numId w:val="158"/>
        </w:numPr>
        <w:spacing w:after="240" w:lineRule="auto"/>
        <w:ind w:left="720" w:hanging="360"/>
        <w:rPr>
          <w:color w:val="303030"/>
          <w:highlight w:val="white"/>
        </w:rPr>
      </w:pPr>
      <w:r w:rsidDel="00000000" w:rsidR="00000000" w:rsidRPr="00000000">
        <w:rPr>
          <w:color w:val="303030"/>
          <w:highlight w:val="white"/>
          <w:rtl w:val="0"/>
        </w:rPr>
        <w:t xml:space="preserve">ci/wm-gate.yaml</w:t>
      </w:r>
    </w:p>
    <w:p w:rsidR="00000000" w:rsidDel="00000000" w:rsidP="00000000" w:rsidRDefault="00000000" w:rsidRPr="00000000" w14:paraId="000007C6">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spacing w:after="240" w:before="240" w:lineRule="auto"/>
        <w:rPr>
          <w:b w:val="1"/>
          <w:bCs w:val="1"/>
          <w:color w:val="303030"/>
          <w:highlight w:val="white"/>
        </w:rPr>
      </w:pPr>
      <w:r w:rsidDel="00000000" w:rsidR="00000000" w:rsidRPr="00000000">
        <w:rPr>
          <w:b w:val="1"/>
          <w:bCs w:val="1"/>
          <w:color w:val="303030"/>
          <w:highlight w:val="white"/>
          <w:rtl w:val="0"/>
        </w:rPr>
        <w:t xml:space="preserve">DATA – Data, Telemetry &amp; Evaluation</w:t>
      </w:r>
    </w:p>
    <w:p w:rsidR="00000000" w:rsidDel="00000000" w:rsidP="00000000" w:rsidRDefault="00000000" w:rsidRPr="00000000" w14:paraId="000007C8">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P0‑DATA‑01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DK Metrics Instrumentation (lab scope)</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Observability Lead</w:t>
      </w:r>
    </w:p>
    <w:p w:rsidR="00000000" w:rsidDel="00000000" w:rsidP="00000000" w:rsidRDefault="00000000" w:rsidRPr="00000000" w14:paraId="000007CA">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Instrument all core services with metrics corresponding to each DK invariant and expose them via /metrics endpoints; build a single lab Grafana dashboard.</w:t>
      </w:r>
    </w:p>
    <w:p w:rsidR="00000000" w:rsidDel="00000000" w:rsidP="00000000" w:rsidRDefault="00000000" w:rsidRPr="00000000" w14:paraId="000007CB">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P0‑PLAT‑01, P0‑PLAT‑02</w:t>
      </w:r>
    </w:p>
    <w:p w:rsidR="00000000" w:rsidDel="00000000" w:rsidP="00000000" w:rsidRDefault="00000000" w:rsidRPr="00000000" w14:paraId="000007CC">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7CD">
      <w:pPr>
        <w:numPr>
          <w:ilvl w:val="0"/>
          <w:numId w:val="186"/>
        </w:numPr>
        <w:spacing w:after="0" w:afterAutospacing="0" w:lineRule="auto"/>
        <w:ind w:left="720" w:hanging="360"/>
        <w:rPr>
          <w:color w:val="303030"/>
          <w:highlight w:val="white"/>
        </w:rPr>
      </w:pPr>
      <w:r w:rsidDel="00000000" w:rsidR="00000000" w:rsidRPr="00000000">
        <w:rPr>
          <w:color w:val="303030"/>
          <w:highlight w:val="white"/>
          <w:rtl w:val="0"/>
        </w:rPr>
        <w:t xml:space="preserve">Trust‑fabric /metrics exposes:</w:t>
      </w:r>
    </w:p>
    <w:p w:rsidR="00000000" w:rsidDel="00000000" w:rsidP="00000000" w:rsidRDefault="00000000" w:rsidRPr="00000000" w14:paraId="000007CE">
      <w:pPr>
        <w:numPr>
          <w:ilvl w:val="1"/>
          <w:numId w:val="186"/>
        </w:numPr>
        <w:spacing w:after="0" w:afterAutospacing="0" w:lineRule="auto"/>
        <w:ind w:left="1440" w:hanging="360"/>
        <w:rPr>
          <w:color w:val="303030"/>
          <w:highlight w:val="white"/>
        </w:rPr>
      </w:pPr>
      <w:r w:rsidDel="00000000" w:rsidR="00000000" w:rsidRPr="00000000">
        <w:rPr>
          <w:color w:val="303030"/>
          <w:highlight w:val="white"/>
          <w:rtl w:val="0"/>
        </w:rPr>
        <w:t xml:space="preserve">Ledger latency histogram, audit coverage, PQC overhead, errors.</w:t>
      </w:r>
    </w:p>
    <w:p w:rsidR="00000000" w:rsidDel="00000000" w:rsidP="00000000" w:rsidRDefault="00000000" w:rsidRPr="00000000" w14:paraId="000007CF">
      <w:pPr>
        <w:numPr>
          <w:ilvl w:val="0"/>
          <w:numId w:val="186"/>
        </w:numPr>
        <w:spacing w:after="0" w:afterAutospacing="0" w:lineRule="auto"/>
        <w:ind w:left="720" w:hanging="360"/>
        <w:rPr>
          <w:color w:val="303030"/>
          <w:highlight w:val="white"/>
        </w:rPr>
      </w:pPr>
      <w:r w:rsidDel="00000000" w:rsidR="00000000" w:rsidRPr="00000000">
        <w:rPr>
          <w:color w:val="303030"/>
          <w:highlight w:val="white"/>
          <w:rtl w:val="0"/>
        </w:rPr>
        <w:t xml:space="preserve">Orchestrator /metrics exposes:</w:t>
      </w:r>
    </w:p>
    <w:p w:rsidR="00000000" w:rsidDel="00000000" w:rsidP="00000000" w:rsidRDefault="00000000" w:rsidRPr="00000000" w14:paraId="000007D0">
      <w:pPr>
        <w:numPr>
          <w:ilvl w:val="1"/>
          <w:numId w:val="186"/>
        </w:numPr>
        <w:spacing w:after="0" w:afterAutospacing="0" w:lineRule="auto"/>
        <w:ind w:left="1440" w:hanging="360"/>
        <w:rPr>
          <w:color w:val="303030"/>
          <w:highlight w:val="white"/>
        </w:rPr>
      </w:pPr>
      <w:r w:rsidDel="00000000" w:rsidR="00000000" w:rsidRPr="00000000">
        <w:rPr>
          <w:color w:val="303030"/>
          <w:highlight w:val="white"/>
          <w:rtl w:val="0"/>
        </w:rPr>
        <w:t xml:space="preserve">Job success fraction, queue lengths, recovery time, carbon/job (stubbed), uptime.</w:t>
      </w:r>
    </w:p>
    <w:p w:rsidR="00000000" w:rsidDel="00000000" w:rsidP="00000000" w:rsidRDefault="00000000" w:rsidRPr="00000000" w14:paraId="000007D1">
      <w:pPr>
        <w:numPr>
          <w:ilvl w:val="0"/>
          <w:numId w:val="186"/>
        </w:numPr>
        <w:spacing w:after="0" w:afterAutospacing="0" w:lineRule="auto"/>
        <w:ind w:left="720" w:hanging="360"/>
        <w:rPr>
          <w:color w:val="303030"/>
          <w:highlight w:val="white"/>
        </w:rPr>
      </w:pPr>
      <w:r w:rsidDel="00000000" w:rsidR="00000000" w:rsidRPr="00000000">
        <w:rPr>
          <w:color w:val="303030"/>
          <w:highlight w:val="white"/>
          <w:rtl w:val="0"/>
        </w:rPr>
        <w:t xml:space="preserve">Grafana dashboard DK-Lab-v0 shows:</w:t>
      </w:r>
    </w:p>
    <w:p w:rsidR="00000000" w:rsidDel="00000000" w:rsidP="00000000" w:rsidRDefault="00000000" w:rsidRPr="00000000" w14:paraId="000007D2">
      <w:pPr>
        <w:numPr>
          <w:ilvl w:val="1"/>
          <w:numId w:val="186"/>
        </w:numPr>
        <w:spacing w:after="0" w:afterAutospacing="0" w:lineRule="auto"/>
        <w:ind w:left="1440" w:hanging="360"/>
        <w:rPr>
          <w:color w:val="303030"/>
          <w:highlight w:val="white"/>
        </w:rPr>
      </w:pPr>
      <w:r w:rsidDel="00000000" w:rsidR="00000000" w:rsidRPr="00000000">
        <w:rPr>
          <w:color w:val="303030"/>
          <w:highlight w:val="white"/>
          <w:rtl w:val="0"/>
        </w:rPr>
        <w:t xml:space="preserve">All 10 DK metrics with SLO threshold lines.</w:t>
      </w:r>
    </w:p>
    <w:p w:rsidR="00000000" w:rsidDel="00000000" w:rsidP="00000000" w:rsidRDefault="00000000" w:rsidRPr="00000000" w14:paraId="000007D3">
      <w:pPr>
        <w:numPr>
          <w:ilvl w:val="0"/>
          <w:numId w:val="186"/>
        </w:numPr>
        <w:spacing w:after="0" w:afterAutospacing="0" w:lineRule="auto"/>
        <w:ind w:left="720" w:hanging="360"/>
        <w:rPr>
          <w:color w:val="303030"/>
          <w:highlight w:val="white"/>
        </w:rPr>
      </w:pPr>
      <w:r w:rsidDel="00000000" w:rsidR="00000000" w:rsidRPr="00000000">
        <w:rPr>
          <w:color w:val="303030"/>
          <w:highlight w:val="white"/>
          <w:rtl w:val="0"/>
        </w:rPr>
        <w:t xml:space="preserve">scripts/metrics/metrics_smoketest.sh:</w:t>
      </w:r>
    </w:p>
    <w:p w:rsidR="00000000" w:rsidDel="00000000" w:rsidP="00000000" w:rsidRDefault="00000000" w:rsidRPr="00000000" w14:paraId="000007D4">
      <w:pPr>
        <w:numPr>
          <w:ilvl w:val="1"/>
          <w:numId w:val="186"/>
        </w:numPr>
        <w:spacing w:after="240" w:lineRule="auto"/>
        <w:ind w:left="1440" w:hanging="360"/>
        <w:rPr>
          <w:color w:val="303030"/>
          <w:highlight w:val="white"/>
        </w:rPr>
      </w:pPr>
      <w:r w:rsidDel="00000000" w:rsidR="00000000" w:rsidRPr="00000000">
        <w:rPr>
          <w:color w:val="303030"/>
          <w:highlight w:val="white"/>
          <w:rtl w:val="0"/>
        </w:rPr>
        <w:t xml:space="preserve">Submits N lab jobs and verifies metrics update and remain within thresholds.</w:t>
      </w:r>
    </w:p>
    <w:p w:rsidR="00000000" w:rsidDel="00000000" w:rsidP="00000000" w:rsidRDefault="00000000" w:rsidRPr="00000000" w14:paraId="000007D5">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7D6">
      <w:pPr>
        <w:numPr>
          <w:ilvl w:val="0"/>
          <w:numId w:val="14"/>
        </w:numPr>
        <w:spacing w:after="0" w:afterAutospacing="0" w:lineRule="auto"/>
        <w:ind w:left="720" w:hanging="360"/>
        <w:rPr>
          <w:color w:val="303030"/>
          <w:highlight w:val="white"/>
        </w:rPr>
      </w:pPr>
      <w:r w:rsidDel="00000000" w:rsidR="00000000" w:rsidRPr="00000000">
        <w:rPr>
          <w:color w:val="303030"/>
          <w:highlight w:val="white"/>
          <w:rtl w:val="0"/>
        </w:rPr>
        <w:t xml:space="preserve">ops/metrics/metrics.go (or equivalent)</w:t>
      </w:r>
    </w:p>
    <w:p w:rsidR="00000000" w:rsidDel="00000000" w:rsidP="00000000" w:rsidRDefault="00000000" w:rsidRPr="00000000" w14:paraId="000007D7">
      <w:pPr>
        <w:numPr>
          <w:ilvl w:val="0"/>
          <w:numId w:val="14"/>
        </w:numPr>
        <w:spacing w:after="0" w:afterAutospacing="0" w:lineRule="auto"/>
        <w:ind w:left="720" w:hanging="360"/>
        <w:rPr>
          <w:color w:val="303030"/>
          <w:highlight w:val="white"/>
        </w:rPr>
      </w:pPr>
      <w:r w:rsidDel="00000000" w:rsidR="00000000" w:rsidRPr="00000000">
        <w:rPr>
          <w:color w:val="303030"/>
          <w:highlight w:val="white"/>
          <w:rtl w:val="0"/>
        </w:rPr>
        <w:t xml:space="preserve">ops/grafana/dashboards/DK-Lab-v0.json</w:t>
      </w:r>
    </w:p>
    <w:p w:rsidR="00000000" w:rsidDel="00000000" w:rsidP="00000000" w:rsidRDefault="00000000" w:rsidRPr="00000000" w14:paraId="000007D8">
      <w:pPr>
        <w:numPr>
          <w:ilvl w:val="0"/>
          <w:numId w:val="14"/>
        </w:numPr>
        <w:spacing w:after="240" w:lineRule="auto"/>
        <w:ind w:left="720" w:hanging="360"/>
        <w:rPr>
          <w:color w:val="303030"/>
          <w:highlight w:val="white"/>
        </w:rPr>
      </w:pPr>
      <w:r w:rsidDel="00000000" w:rsidR="00000000" w:rsidRPr="00000000">
        <w:rPr>
          <w:color w:val="303030"/>
          <w:highlight w:val="white"/>
          <w:rtl w:val="0"/>
        </w:rPr>
        <w:t xml:space="preserve">_artifacts/metrics/Phase0_smoketest.log</w:t>
      </w:r>
    </w:p>
    <w:p w:rsidR="00000000" w:rsidDel="00000000" w:rsidP="00000000" w:rsidRDefault="00000000" w:rsidRPr="00000000" w14:paraId="000007D9">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P0‑DATA‑02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Lab Replay &amp; Audit Export v0</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Data/Replay Engineer</w:t>
      </w:r>
    </w:p>
    <w:p w:rsidR="00000000" w:rsidDel="00000000" w:rsidP="00000000" w:rsidRDefault="00000000" w:rsidRPr="00000000" w14:paraId="000007DB">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Implement a basic replay/export tool that can read ledger entries for a time window and reconstruct job submissions for offline replay on a dev stack.</w:t>
      </w:r>
    </w:p>
    <w:p w:rsidR="00000000" w:rsidDel="00000000" w:rsidP="00000000" w:rsidRDefault="00000000" w:rsidRPr="00000000" w14:paraId="000007DC">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P0‑GOV‑01</w:t>
      </w:r>
    </w:p>
    <w:p w:rsidR="00000000" w:rsidDel="00000000" w:rsidP="00000000" w:rsidRDefault="00000000" w:rsidRPr="00000000" w14:paraId="000007DD">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7DE">
      <w:pPr>
        <w:numPr>
          <w:ilvl w:val="0"/>
          <w:numId w:val="209"/>
        </w:numPr>
        <w:spacing w:after="0" w:afterAutospacing="0" w:lineRule="auto"/>
        <w:ind w:left="720" w:hanging="360"/>
        <w:rPr>
          <w:color w:val="303030"/>
          <w:highlight w:val="white"/>
        </w:rPr>
      </w:pPr>
      <w:r w:rsidDel="00000000" w:rsidR="00000000" w:rsidRPr="00000000">
        <w:rPr>
          <w:color w:val="303030"/>
          <w:highlight w:val="white"/>
          <w:rtl w:val="0"/>
        </w:rPr>
        <w:t xml:space="preserve">CLI tools/replay/a4q-replay takes:</w:t>
      </w:r>
    </w:p>
    <w:p w:rsidR="00000000" w:rsidDel="00000000" w:rsidP="00000000" w:rsidRDefault="00000000" w:rsidRPr="00000000" w14:paraId="000007DF">
      <w:pPr>
        <w:numPr>
          <w:ilvl w:val="1"/>
          <w:numId w:val="209"/>
        </w:numPr>
        <w:spacing w:after="0" w:afterAutospacing="0" w:lineRule="auto"/>
        <w:ind w:left="1440" w:hanging="360"/>
        <w:rPr>
          <w:color w:val="303030"/>
          <w:highlight w:val="white"/>
        </w:rPr>
      </w:pPr>
      <w:r w:rsidDel="00000000" w:rsidR="00000000" w:rsidRPr="00000000">
        <w:rPr>
          <w:color w:val="303030"/>
          <w:highlight w:val="white"/>
          <w:rtl w:val="0"/>
        </w:rPr>
        <w:t xml:space="preserve">Time range or job IDs and produces a replay script that re‑submits those jobs to a target environment (e.g., local sim).</w:t>
      </w:r>
    </w:p>
    <w:p w:rsidR="00000000" w:rsidDel="00000000" w:rsidP="00000000" w:rsidRDefault="00000000" w:rsidRPr="00000000" w14:paraId="000007E0">
      <w:pPr>
        <w:numPr>
          <w:ilvl w:val="0"/>
          <w:numId w:val="209"/>
        </w:numPr>
        <w:spacing w:after="0" w:afterAutospacing="0" w:lineRule="auto"/>
        <w:ind w:left="720" w:hanging="360"/>
        <w:rPr>
          <w:color w:val="303030"/>
          <w:highlight w:val="white"/>
        </w:rPr>
      </w:pPr>
      <w:r w:rsidDel="00000000" w:rsidR="00000000" w:rsidRPr="00000000">
        <w:rPr>
          <w:color w:val="303030"/>
          <w:highlight w:val="white"/>
          <w:rtl w:val="0"/>
        </w:rPr>
        <w:t xml:space="preserve">End‑to‑end test shows:</w:t>
      </w:r>
    </w:p>
    <w:p w:rsidR="00000000" w:rsidDel="00000000" w:rsidP="00000000" w:rsidRDefault="00000000" w:rsidRPr="00000000" w14:paraId="000007E1">
      <w:pPr>
        <w:numPr>
          <w:ilvl w:val="1"/>
          <w:numId w:val="209"/>
        </w:numPr>
        <w:spacing w:after="0" w:afterAutospacing="0" w:lineRule="auto"/>
        <w:ind w:left="1440" w:hanging="360"/>
        <w:rPr>
          <w:color w:val="303030"/>
          <w:highlight w:val="white"/>
        </w:rPr>
      </w:pPr>
      <w:r w:rsidDel="00000000" w:rsidR="00000000" w:rsidRPr="00000000">
        <w:rPr>
          <w:color w:val="303030"/>
          <w:highlight w:val="white"/>
          <w:rtl w:val="0"/>
        </w:rPr>
        <w:t xml:space="preserve">A Bell‑state scenario can be executed, exported, wiped from DB, then replayed from export with identical outputs.</w:t>
      </w:r>
    </w:p>
    <w:p w:rsidR="00000000" w:rsidDel="00000000" w:rsidP="00000000" w:rsidRDefault="00000000" w:rsidRPr="00000000" w14:paraId="000007E2">
      <w:pPr>
        <w:numPr>
          <w:ilvl w:val="0"/>
          <w:numId w:val="209"/>
        </w:numPr>
        <w:spacing w:after="240" w:lineRule="auto"/>
        <w:ind w:left="720" w:hanging="360"/>
        <w:rPr>
          <w:color w:val="303030"/>
          <w:highlight w:val="white"/>
        </w:rPr>
      </w:pPr>
      <w:r w:rsidDel="00000000" w:rsidR="00000000" w:rsidRPr="00000000">
        <w:rPr>
          <w:color w:val="303030"/>
          <w:highlight w:val="white"/>
          <w:rtl w:val="0"/>
        </w:rPr>
        <w:t xml:space="preserve">Export format is documented and versioned.</w:t>
      </w:r>
    </w:p>
    <w:p w:rsidR="00000000" w:rsidDel="00000000" w:rsidP="00000000" w:rsidRDefault="00000000" w:rsidRPr="00000000" w14:paraId="000007E3">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7E4">
      <w:pPr>
        <w:numPr>
          <w:ilvl w:val="0"/>
          <w:numId w:val="184"/>
        </w:numPr>
        <w:spacing w:after="0" w:afterAutospacing="0" w:lineRule="auto"/>
        <w:ind w:left="720" w:hanging="360"/>
        <w:rPr>
          <w:color w:val="303030"/>
          <w:highlight w:val="white"/>
        </w:rPr>
      </w:pPr>
      <w:r w:rsidDel="00000000" w:rsidR="00000000" w:rsidRPr="00000000">
        <w:rPr>
          <w:color w:val="303030"/>
          <w:highlight w:val="white"/>
          <w:rtl w:val="0"/>
        </w:rPr>
        <w:t xml:space="preserve">tools/replay/*</w:t>
      </w:r>
    </w:p>
    <w:p w:rsidR="00000000" w:rsidDel="00000000" w:rsidP="00000000" w:rsidRDefault="00000000" w:rsidRPr="00000000" w14:paraId="000007E5">
      <w:pPr>
        <w:numPr>
          <w:ilvl w:val="0"/>
          <w:numId w:val="184"/>
        </w:numPr>
        <w:spacing w:after="0" w:afterAutospacing="0" w:lineRule="auto"/>
        <w:ind w:left="720" w:hanging="360"/>
        <w:rPr>
          <w:color w:val="303030"/>
          <w:highlight w:val="white"/>
        </w:rPr>
      </w:pPr>
      <w:r w:rsidDel="00000000" w:rsidR="00000000" w:rsidRPr="00000000">
        <w:rPr>
          <w:color w:val="303030"/>
          <w:highlight w:val="white"/>
          <w:rtl w:val="0"/>
        </w:rPr>
        <w:t xml:space="preserve">docs/ops/Replay_Tool_v0.md</w:t>
      </w:r>
    </w:p>
    <w:p w:rsidR="00000000" w:rsidDel="00000000" w:rsidP="00000000" w:rsidRDefault="00000000" w:rsidRPr="00000000" w14:paraId="000007E6">
      <w:pPr>
        <w:numPr>
          <w:ilvl w:val="0"/>
          <w:numId w:val="184"/>
        </w:numPr>
        <w:spacing w:after="240" w:lineRule="auto"/>
        <w:ind w:left="720" w:hanging="360"/>
        <w:rPr>
          <w:color w:val="303030"/>
          <w:highlight w:val="white"/>
        </w:rPr>
      </w:pPr>
      <w:r w:rsidDel="00000000" w:rsidR="00000000" w:rsidRPr="00000000">
        <w:rPr>
          <w:color w:val="303030"/>
          <w:highlight w:val="white"/>
          <w:rtl w:val="0"/>
        </w:rPr>
        <w:t xml:space="preserve">_artifacts/replay/Phase0_replay_demo.log</w:t>
      </w:r>
    </w:p>
    <w:p w:rsidR="00000000" w:rsidDel="00000000" w:rsidP="00000000" w:rsidRDefault="00000000" w:rsidRPr="00000000" w14:paraId="000007E7">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spacing w:after="240" w:before="240" w:lineRule="auto"/>
        <w:rPr>
          <w:b w:val="1"/>
          <w:bCs w:val="1"/>
          <w:color w:val="303030"/>
          <w:highlight w:val="white"/>
        </w:rPr>
      </w:pPr>
      <w:r w:rsidDel="00000000" w:rsidR="00000000" w:rsidRPr="00000000">
        <w:rPr>
          <w:b w:val="1"/>
          <w:bCs w:val="1"/>
          <w:color w:val="303030"/>
          <w:highlight w:val="white"/>
          <w:rtl w:val="0"/>
        </w:rPr>
        <w:t xml:space="preserve">ECO – Ecosystem &amp; GTM Foundations</w:t>
      </w:r>
    </w:p>
    <w:p w:rsidR="00000000" w:rsidDel="00000000" w:rsidP="00000000" w:rsidRDefault="00000000" w:rsidRPr="00000000" w14:paraId="000007E9">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P0‑ECO‑01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Internal “Lab Runbook” v0</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Ops Lead</w:t>
      </w:r>
    </w:p>
    <w:p w:rsidR="00000000" w:rsidDel="00000000" w:rsidP="00000000" w:rsidRDefault="00000000" w:rsidRPr="00000000" w14:paraId="000007EB">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Produce a concise internal runbook covering starting/stopping lab stacks, running the canonical scenario, collecting metrics and artifacts.</w:t>
      </w:r>
    </w:p>
    <w:p w:rsidR="00000000" w:rsidDel="00000000" w:rsidP="00000000" w:rsidRDefault="00000000" w:rsidRPr="00000000" w14:paraId="000007EC">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P0‑PLAT‑02, P0‑DATA‑01</w:t>
      </w:r>
    </w:p>
    <w:p w:rsidR="00000000" w:rsidDel="00000000" w:rsidP="00000000" w:rsidRDefault="00000000" w:rsidRPr="00000000" w14:paraId="000007ED">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7EE">
      <w:pPr>
        <w:numPr>
          <w:ilvl w:val="0"/>
          <w:numId w:val="85"/>
        </w:numPr>
        <w:spacing w:after="0" w:afterAutospacing="0" w:lineRule="auto"/>
        <w:ind w:left="720" w:hanging="360"/>
        <w:rPr>
          <w:color w:val="303030"/>
          <w:highlight w:val="white"/>
        </w:rPr>
      </w:pPr>
      <w:r w:rsidDel="00000000" w:rsidR="00000000" w:rsidRPr="00000000">
        <w:rPr>
          <w:color w:val="303030"/>
          <w:highlight w:val="white"/>
          <w:rtl w:val="0"/>
        </w:rPr>
        <w:t xml:space="preserve">docs/ops/Lab_Runbook_v0.md includes:</w:t>
      </w:r>
    </w:p>
    <w:p w:rsidR="00000000" w:rsidDel="00000000" w:rsidP="00000000" w:rsidRDefault="00000000" w:rsidRPr="00000000" w14:paraId="000007EF">
      <w:pPr>
        <w:numPr>
          <w:ilvl w:val="1"/>
          <w:numId w:val="85"/>
        </w:numPr>
        <w:spacing w:after="0" w:afterAutospacing="0" w:lineRule="auto"/>
        <w:ind w:left="1440" w:hanging="360"/>
        <w:rPr>
          <w:color w:val="303030"/>
          <w:highlight w:val="white"/>
        </w:rPr>
      </w:pPr>
      <w:r w:rsidDel="00000000" w:rsidR="00000000" w:rsidRPr="00000000">
        <w:rPr>
          <w:color w:val="303030"/>
          <w:highlight w:val="white"/>
          <w:rtl w:val="0"/>
        </w:rPr>
        <w:t xml:space="preserve">Local dev, K8s lab deploy steps, Bell‑state scenario run, log/artifact collection.</w:t>
      </w:r>
    </w:p>
    <w:p w:rsidR="00000000" w:rsidDel="00000000" w:rsidP="00000000" w:rsidRDefault="00000000" w:rsidRPr="00000000" w14:paraId="000007F0">
      <w:pPr>
        <w:numPr>
          <w:ilvl w:val="0"/>
          <w:numId w:val="85"/>
        </w:numPr>
        <w:spacing w:after="240" w:lineRule="auto"/>
        <w:ind w:left="720" w:hanging="360"/>
        <w:rPr>
          <w:color w:val="303030"/>
          <w:highlight w:val="white"/>
        </w:rPr>
      </w:pPr>
      <w:r w:rsidDel="00000000" w:rsidR="00000000" w:rsidRPr="00000000">
        <w:rPr>
          <w:color w:val="303030"/>
          <w:highlight w:val="white"/>
          <w:rtl w:val="0"/>
        </w:rPr>
        <w:t xml:space="preserve">At least one non‑core engineer follows the runbook from scratch and successfully runs the lab scenario; notes any gaps which are fixed.</w:t>
      </w:r>
    </w:p>
    <w:p w:rsidR="00000000" w:rsidDel="00000000" w:rsidP="00000000" w:rsidRDefault="00000000" w:rsidRPr="00000000" w14:paraId="000007F1">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7F2">
      <w:pPr>
        <w:numPr>
          <w:ilvl w:val="0"/>
          <w:numId w:val="107"/>
        </w:numPr>
        <w:spacing w:after="0" w:afterAutospacing="0" w:lineRule="auto"/>
        <w:ind w:left="720" w:hanging="360"/>
        <w:rPr>
          <w:color w:val="303030"/>
          <w:highlight w:val="white"/>
        </w:rPr>
      </w:pPr>
      <w:r w:rsidDel="00000000" w:rsidR="00000000" w:rsidRPr="00000000">
        <w:rPr>
          <w:color w:val="303030"/>
          <w:highlight w:val="white"/>
          <w:rtl w:val="0"/>
        </w:rPr>
        <w:t xml:space="preserve">docs/ops/Lab_Runbook_v0.md</w:t>
      </w:r>
    </w:p>
    <w:p w:rsidR="00000000" w:rsidDel="00000000" w:rsidP="00000000" w:rsidRDefault="00000000" w:rsidRPr="00000000" w14:paraId="000007F3">
      <w:pPr>
        <w:numPr>
          <w:ilvl w:val="0"/>
          <w:numId w:val="107"/>
        </w:numPr>
        <w:spacing w:after="240" w:lineRule="auto"/>
        <w:ind w:left="720" w:hanging="360"/>
        <w:rPr>
          <w:color w:val="303030"/>
          <w:highlight w:val="white"/>
        </w:rPr>
      </w:pPr>
      <w:r w:rsidDel="00000000" w:rsidR="00000000" w:rsidRPr="00000000">
        <w:rPr>
          <w:color w:val="303030"/>
          <w:highlight w:val="white"/>
          <w:rtl w:val="0"/>
        </w:rPr>
        <w:t xml:space="preserve">_artifacts/ops/Lab_Runbook_DryRun_Notes.md</w:t>
      </w:r>
    </w:p>
    <w:p w:rsidR="00000000" w:rsidDel="00000000" w:rsidP="00000000" w:rsidRDefault="00000000" w:rsidRPr="00000000" w14:paraId="000007F4">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P0‑ECO‑02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Partner‑facing “What Exists Today” brief v0</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Product Lead</w:t>
      </w:r>
    </w:p>
    <w:p w:rsidR="00000000" w:rsidDel="00000000" w:rsidP="00000000" w:rsidRDefault="00000000" w:rsidRPr="00000000" w14:paraId="000007F6">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Draft a 2–3 page technical brief summarizing V8/V9 baseline capabilities, DK invariants, and lab‑ready flows for use in early partner conversations.</w:t>
      </w:r>
    </w:p>
    <w:p w:rsidR="00000000" w:rsidDel="00000000" w:rsidP="00000000" w:rsidRDefault="00000000" w:rsidRPr="00000000" w14:paraId="000007F7">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P0‑PLAT‑01, P0‑DATA‑01</w:t>
      </w:r>
    </w:p>
    <w:p w:rsidR="00000000" w:rsidDel="00000000" w:rsidP="00000000" w:rsidRDefault="00000000" w:rsidRPr="00000000" w14:paraId="000007F8">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7F9">
      <w:pPr>
        <w:numPr>
          <w:ilvl w:val="0"/>
          <w:numId w:val="242"/>
        </w:numPr>
        <w:spacing w:after="0" w:afterAutospacing="0" w:lineRule="auto"/>
        <w:ind w:left="720" w:hanging="360"/>
        <w:rPr>
          <w:color w:val="303030"/>
          <w:highlight w:val="white"/>
        </w:rPr>
      </w:pPr>
      <w:r w:rsidDel="00000000" w:rsidR="00000000" w:rsidRPr="00000000">
        <w:rPr>
          <w:color w:val="303030"/>
          <w:highlight w:val="white"/>
          <w:rtl w:val="0"/>
        </w:rPr>
        <w:t xml:space="preserve">docs/briefs/Invarian_V8_Baseline_Brief_v0.md:</w:t>
      </w:r>
    </w:p>
    <w:p w:rsidR="00000000" w:rsidDel="00000000" w:rsidP="00000000" w:rsidRDefault="00000000" w:rsidRPr="00000000" w14:paraId="000007FA">
      <w:pPr>
        <w:numPr>
          <w:ilvl w:val="1"/>
          <w:numId w:val="242"/>
        </w:numPr>
        <w:spacing w:after="0" w:afterAutospacing="0" w:lineRule="auto"/>
        <w:ind w:left="1440" w:hanging="360"/>
        <w:rPr>
          <w:color w:val="303030"/>
          <w:highlight w:val="white"/>
        </w:rPr>
      </w:pPr>
      <w:r w:rsidDel="00000000" w:rsidR="00000000" w:rsidRPr="00000000">
        <w:rPr>
          <w:color w:val="303030"/>
          <w:highlight w:val="white"/>
          <w:rtl w:val="0"/>
        </w:rPr>
        <w:t xml:space="preserve">Lists core services, DK invariants with measured lab values, and canonical flows.</w:t>
      </w:r>
    </w:p>
    <w:p w:rsidR="00000000" w:rsidDel="00000000" w:rsidP="00000000" w:rsidRDefault="00000000" w:rsidRPr="00000000" w14:paraId="000007FB">
      <w:pPr>
        <w:numPr>
          <w:ilvl w:val="0"/>
          <w:numId w:val="242"/>
        </w:numPr>
        <w:spacing w:after="0" w:afterAutospacing="0" w:lineRule="auto"/>
        <w:ind w:left="720" w:hanging="360"/>
        <w:rPr>
          <w:color w:val="303030"/>
          <w:highlight w:val="white"/>
        </w:rPr>
      </w:pPr>
      <w:r w:rsidDel="00000000" w:rsidR="00000000" w:rsidRPr="00000000">
        <w:rPr>
          <w:color w:val="303030"/>
          <w:highlight w:val="white"/>
          <w:rtl w:val="0"/>
        </w:rPr>
        <w:t xml:space="preserve">Reviewed by platform + governance leads; no material inaccuracies.</w:t>
      </w:r>
    </w:p>
    <w:p w:rsidR="00000000" w:rsidDel="00000000" w:rsidP="00000000" w:rsidRDefault="00000000" w:rsidRPr="00000000" w14:paraId="000007FC">
      <w:pPr>
        <w:numPr>
          <w:ilvl w:val="0"/>
          <w:numId w:val="242"/>
        </w:numPr>
        <w:spacing w:after="240" w:lineRule="auto"/>
        <w:ind w:left="720" w:hanging="360"/>
        <w:rPr>
          <w:color w:val="303030"/>
          <w:highlight w:val="white"/>
        </w:rPr>
      </w:pPr>
      <w:r w:rsidDel="00000000" w:rsidR="00000000" w:rsidRPr="00000000">
        <w:rPr>
          <w:color w:val="303030"/>
          <w:highlight w:val="white"/>
          <w:rtl w:val="0"/>
        </w:rPr>
        <w:t xml:space="preserve">Used in at least one simulated partner pitch dry‑run.</w:t>
      </w:r>
    </w:p>
    <w:p w:rsidR="00000000" w:rsidDel="00000000" w:rsidP="00000000" w:rsidRDefault="00000000" w:rsidRPr="00000000" w14:paraId="000007FD">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7FE">
      <w:pPr>
        <w:numPr>
          <w:ilvl w:val="0"/>
          <w:numId w:val="20"/>
        </w:numPr>
        <w:spacing w:after="0" w:afterAutospacing="0" w:lineRule="auto"/>
        <w:ind w:left="720" w:hanging="360"/>
        <w:rPr>
          <w:color w:val="303030"/>
          <w:highlight w:val="white"/>
        </w:rPr>
      </w:pPr>
      <w:r w:rsidDel="00000000" w:rsidR="00000000" w:rsidRPr="00000000">
        <w:rPr>
          <w:color w:val="303030"/>
          <w:highlight w:val="white"/>
          <w:rtl w:val="0"/>
        </w:rPr>
        <w:t xml:space="preserve">docs/briefs/Invarian_V8_Baseline_Brief_v0.md</w:t>
      </w:r>
    </w:p>
    <w:p w:rsidR="00000000" w:rsidDel="00000000" w:rsidP="00000000" w:rsidRDefault="00000000" w:rsidRPr="00000000" w14:paraId="000007FF">
      <w:pPr>
        <w:numPr>
          <w:ilvl w:val="0"/>
          <w:numId w:val="20"/>
        </w:numPr>
        <w:spacing w:after="240" w:lineRule="auto"/>
        <w:ind w:left="720" w:hanging="360"/>
        <w:rPr>
          <w:color w:val="303030"/>
          <w:highlight w:val="white"/>
        </w:rPr>
      </w:pPr>
      <w:r w:rsidDel="00000000" w:rsidR="00000000" w:rsidRPr="00000000">
        <w:rPr>
          <w:color w:val="303030"/>
          <w:highlight w:val="white"/>
          <w:rtl w:val="0"/>
        </w:rPr>
        <w:t xml:space="preserve">_artifacts/briefs/Baseline_Brief_Review_Notes.md</w:t>
      </w:r>
    </w:p>
    <w:p w:rsidR="00000000" w:rsidDel="00000000" w:rsidP="00000000" w:rsidRDefault="00000000" w:rsidRPr="00000000" w14:paraId="00000800">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spacing w:after="240" w:before="240" w:lineRule="auto"/>
        <w:rPr>
          <w:b w:val="1"/>
          <w:bCs w:val="1"/>
          <w:color w:val="303030"/>
          <w:highlight w:val="white"/>
        </w:rPr>
      </w:pPr>
      <w:r w:rsidDel="00000000" w:rsidR="00000000" w:rsidRPr="00000000">
        <w:rPr>
          <w:b w:val="1"/>
          <w:bCs w:val="1"/>
          <w:color w:val="303030"/>
          <w:highlight w:val="white"/>
          <w:rtl w:val="0"/>
        </w:rPr>
        <w:t xml:space="preserve">1.4 Phase 0 — DK &amp; Ops‑Gold Alignment</w:t>
      </w:r>
    </w:p>
    <w:p w:rsidR="00000000" w:rsidDel="00000000" w:rsidP="00000000" w:rsidRDefault="00000000" w:rsidRPr="00000000" w14:paraId="00000802">
      <w:pPr>
        <w:spacing w:after="240" w:before="240" w:lineRule="auto"/>
        <w:rPr>
          <w:b w:val="1"/>
          <w:bCs w:val="1"/>
          <w:color w:val="303030"/>
          <w:highlight w:val="white"/>
        </w:rPr>
      </w:pPr>
      <w:r w:rsidDel="00000000" w:rsidR="00000000" w:rsidRPr="00000000">
        <w:rPr>
          <w:b w:val="1"/>
          <w:bCs w:val="1"/>
          <w:color w:val="303030"/>
          <w:highlight w:val="white"/>
          <w:rtl w:val="0"/>
        </w:rPr>
        <w:t xml:space="preserve">In‑focus DK gates:</w:t>
      </w:r>
    </w:p>
    <w:p w:rsidR="00000000" w:rsidDel="00000000" w:rsidP="00000000" w:rsidRDefault="00000000" w:rsidRPr="00000000" w14:paraId="00000803">
      <w:pPr>
        <w:numPr>
          <w:ilvl w:val="0"/>
          <w:numId w:val="168"/>
        </w:numPr>
        <w:spacing w:after="240" w:lineRule="auto"/>
        <w:ind w:left="720" w:hanging="360"/>
        <w:rPr>
          <w:color w:val="303030"/>
          <w:highlight w:val="white"/>
        </w:rPr>
      </w:pPr>
      <w:r w:rsidDel="00000000" w:rsidR="00000000" w:rsidRPr="00000000">
        <w:rPr>
          <w:color w:val="303030"/>
          <w:highlight w:val="white"/>
          <w:rtl w:val="0"/>
        </w:rPr>
        <w:t xml:space="preserve">Compile p95, ledger append p95, watermark TPR, Δdepth overhead, audit coverage, job success, uptime/recovery (in lab conditions).</w:t>
      </w:r>
    </w:p>
    <w:p w:rsidR="00000000" w:rsidDel="00000000" w:rsidP="00000000" w:rsidRDefault="00000000" w:rsidRPr="00000000" w14:paraId="00000804">
      <w:pPr>
        <w:spacing w:after="240" w:before="240" w:lineRule="auto"/>
        <w:rPr>
          <w:b w:val="1"/>
          <w:bCs w:val="1"/>
          <w:color w:val="303030"/>
          <w:highlight w:val="white"/>
        </w:rPr>
      </w:pPr>
      <w:r w:rsidDel="00000000" w:rsidR="00000000" w:rsidRPr="00000000">
        <w:rPr>
          <w:b w:val="1"/>
          <w:bCs w:val="1"/>
          <w:color w:val="303030"/>
          <w:highlight w:val="white"/>
          <w:rtl w:val="0"/>
        </w:rPr>
        <w:t xml:space="preserve">Ops‑Gold stretches:</w:t>
      </w:r>
    </w:p>
    <w:p w:rsidR="00000000" w:rsidDel="00000000" w:rsidP="00000000" w:rsidRDefault="00000000" w:rsidRPr="00000000" w14:paraId="00000805">
      <w:pPr>
        <w:numPr>
          <w:ilvl w:val="0"/>
          <w:numId w:val="91"/>
        </w:numPr>
        <w:spacing w:after="0" w:afterAutospacing="0" w:lineRule="auto"/>
        <w:ind w:left="720" w:hanging="360"/>
        <w:rPr>
          <w:color w:val="303030"/>
          <w:highlight w:val="white"/>
        </w:rPr>
      </w:pPr>
      <w:r w:rsidDel="00000000" w:rsidR="00000000" w:rsidRPr="00000000">
        <w:rPr>
          <w:color w:val="303030"/>
          <w:highlight w:val="white"/>
          <w:rtl w:val="0"/>
        </w:rPr>
        <w:t xml:space="preserve">Make DK thresholds </w:t>
      </w:r>
      <w:r w:rsidDel="00000000" w:rsidR="00000000" w:rsidRPr="00000000">
        <w:rPr>
          <w:b w:val="1"/>
          <w:bCs w:val="1"/>
          <w:color w:val="303030"/>
          <w:highlight w:val="white"/>
          <w:rtl w:val="0"/>
        </w:rPr>
        <w:t xml:space="preserve">explicit and enforced</w:t>
      </w:r>
      <w:r w:rsidDel="00000000" w:rsidR="00000000" w:rsidRPr="00000000">
        <w:rPr>
          <w:color w:val="303030"/>
          <w:highlight w:val="white"/>
          <w:rtl w:val="0"/>
        </w:rPr>
        <w:t xml:space="preserve"> in CI (fail‑closed).</w:t>
      </w:r>
    </w:p>
    <w:p w:rsidR="00000000" w:rsidDel="00000000" w:rsidP="00000000" w:rsidRDefault="00000000" w:rsidRPr="00000000" w14:paraId="00000806">
      <w:pPr>
        <w:numPr>
          <w:ilvl w:val="0"/>
          <w:numId w:val="91"/>
        </w:numPr>
        <w:spacing w:after="0" w:afterAutospacing="0" w:lineRule="auto"/>
        <w:ind w:left="720" w:hanging="360"/>
        <w:rPr>
          <w:color w:val="303030"/>
          <w:highlight w:val="white"/>
        </w:rPr>
      </w:pPr>
      <w:r w:rsidDel="00000000" w:rsidR="00000000" w:rsidRPr="00000000">
        <w:rPr>
          <w:color w:val="303030"/>
          <w:highlight w:val="white"/>
          <w:rtl w:val="0"/>
        </w:rPr>
        <w:t xml:space="preserve">Establish lab dashboards and smoke tests that run on every commit or nightly.</w:t>
      </w:r>
    </w:p>
    <w:p w:rsidR="00000000" w:rsidDel="00000000" w:rsidP="00000000" w:rsidRDefault="00000000" w:rsidRPr="00000000" w14:paraId="00000807">
      <w:pPr>
        <w:numPr>
          <w:ilvl w:val="0"/>
          <w:numId w:val="91"/>
        </w:numPr>
        <w:spacing w:after="240" w:lineRule="auto"/>
        <w:ind w:left="720" w:hanging="360"/>
        <w:rPr>
          <w:color w:val="303030"/>
          <w:highlight w:val="white"/>
        </w:rPr>
      </w:pPr>
      <w:r w:rsidDel="00000000" w:rsidR="00000000" w:rsidRPr="00000000">
        <w:rPr>
          <w:color w:val="303030"/>
          <w:highlight w:val="white"/>
          <w:rtl w:val="0"/>
        </w:rPr>
        <w:t xml:space="preserve">Start generating </w:t>
      </w:r>
      <w:r w:rsidDel="00000000" w:rsidR="00000000" w:rsidRPr="00000000">
        <w:rPr>
          <w:b w:val="1"/>
          <w:bCs w:val="1"/>
          <w:color w:val="303030"/>
          <w:highlight w:val="white"/>
          <w:rtl w:val="0"/>
        </w:rPr>
        <w:t xml:space="preserve">evidence bundles</w:t>
      </w:r>
      <w:r w:rsidDel="00000000" w:rsidR="00000000" w:rsidRPr="00000000">
        <w:rPr>
          <w:color w:val="303030"/>
          <w:highlight w:val="white"/>
          <w:rtl w:val="0"/>
        </w:rPr>
        <w:t xml:space="preserve"> even in lab: metrics snapshots, replay scripts, watermark reports.</w:t>
      </w:r>
    </w:p>
    <w:p w:rsidR="00000000" w:rsidDel="00000000" w:rsidP="00000000" w:rsidRDefault="00000000" w:rsidRPr="00000000" w14:paraId="00000808">
      <w:pPr>
        <w:spacing w:after="240" w:before="240" w:lineRule="auto"/>
        <w:rPr>
          <w:b w:val="1"/>
          <w:bCs w:val="1"/>
          <w:color w:val="303030"/>
          <w:highlight w:val="white"/>
        </w:rPr>
      </w:pPr>
      <w:r w:rsidDel="00000000" w:rsidR="00000000" w:rsidRPr="00000000">
        <w:rPr>
          <w:b w:val="1"/>
          <w:bCs w:val="1"/>
          <w:color w:val="303030"/>
          <w:highlight w:val="white"/>
          <w:rtl w:val="0"/>
        </w:rPr>
        <w:t xml:space="preserve">Proof mechanisms:</w:t>
      </w:r>
    </w:p>
    <w:p w:rsidR="00000000" w:rsidDel="00000000" w:rsidP="00000000" w:rsidRDefault="00000000" w:rsidRPr="00000000" w14:paraId="00000809">
      <w:pPr>
        <w:numPr>
          <w:ilvl w:val="0"/>
          <w:numId w:val="52"/>
        </w:numPr>
        <w:spacing w:after="0" w:afterAutospacing="0" w:lineRule="auto"/>
        <w:ind w:left="720" w:hanging="360"/>
        <w:rPr>
          <w:color w:val="303030"/>
          <w:highlight w:val="white"/>
        </w:rPr>
      </w:pPr>
      <w:r w:rsidDel="00000000" w:rsidR="00000000" w:rsidRPr="00000000">
        <w:rPr>
          <w:color w:val="303030"/>
          <w:highlight w:val="white"/>
          <w:rtl w:val="0"/>
        </w:rPr>
        <w:t xml:space="preserve">Metrics exports (_artifacts/metrics/Phase0_*).</w:t>
      </w:r>
    </w:p>
    <w:p w:rsidR="00000000" w:rsidDel="00000000" w:rsidP="00000000" w:rsidRDefault="00000000" w:rsidRPr="00000000" w14:paraId="0000080A">
      <w:pPr>
        <w:numPr>
          <w:ilvl w:val="0"/>
          <w:numId w:val="52"/>
        </w:numPr>
        <w:spacing w:after="0" w:afterAutospacing="0" w:lineRule="auto"/>
        <w:ind w:left="720" w:hanging="360"/>
        <w:rPr>
          <w:color w:val="303030"/>
          <w:highlight w:val="white"/>
        </w:rPr>
      </w:pPr>
      <w:r w:rsidDel="00000000" w:rsidR="00000000" w:rsidRPr="00000000">
        <w:rPr>
          <w:color w:val="303030"/>
          <w:highlight w:val="white"/>
          <w:rtl w:val="0"/>
        </w:rPr>
        <w:t xml:space="preserve">Watermark harness report.</w:t>
      </w:r>
    </w:p>
    <w:p w:rsidR="00000000" w:rsidDel="00000000" w:rsidP="00000000" w:rsidRDefault="00000000" w:rsidRPr="00000000" w14:paraId="0000080B">
      <w:pPr>
        <w:numPr>
          <w:ilvl w:val="0"/>
          <w:numId w:val="52"/>
        </w:numPr>
        <w:spacing w:after="0" w:afterAutospacing="0" w:lineRule="auto"/>
        <w:ind w:left="720" w:hanging="360"/>
        <w:rPr>
          <w:color w:val="303030"/>
          <w:highlight w:val="white"/>
        </w:rPr>
      </w:pPr>
      <w:r w:rsidDel="00000000" w:rsidR="00000000" w:rsidRPr="00000000">
        <w:rPr>
          <w:color w:val="303030"/>
          <w:highlight w:val="white"/>
          <w:rtl w:val="0"/>
        </w:rPr>
        <w:t xml:space="preserve">Replay tool demo logs.</w:t>
      </w:r>
    </w:p>
    <w:p w:rsidR="00000000" w:rsidDel="00000000" w:rsidP="00000000" w:rsidRDefault="00000000" w:rsidRPr="00000000" w14:paraId="0000080C">
      <w:pPr>
        <w:numPr>
          <w:ilvl w:val="0"/>
          <w:numId w:val="52"/>
        </w:numPr>
        <w:spacing w:after="240" w:lineRule="auto"/>
        <w:ind w:left="720" w:hanging="360"/>
        <w:rPr>
          <w:color w:val="303030"/>
          <w:highlight w:val="white"/>
        </w:rPr>
      </w:pPr>
      <w:r w:rsidDel="00000000" w:rsidR="00000000" w:rsidRPr="00000000">
        <w:rPr>
          <w:color w:val="303030"/>
          <w:highlight w:val="white"/>
          <w:rtl w:val="0"/>
        </w:rPr>
        <w:t xml:space="preserve">CI pipelines that fail when DK gates are exceeded.</w:t>
      </w:r>
    </w:p>
    <w:p w:rsidR="00000000" w:rsidDel="00000000" w:rsidP="00000000" w:rsidRDefault="00000000" w:rsidRPr="00000000" w14:paraId="0000080D">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spacing w:after="240" w:before="240" w:lineRule="auto"/>
        <w:rPr>
          <w:b w:val="1"/>
          <w:bCs w:val="1"/>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PHASE 1 — Month 3 → Month 12</w:t>
      </w:r>
    </w:p>
    <w:p w:rsidR="00000000" w:rsidDel="00000000" w:rsidP="00000000" w:rsidRDefault="00000000" w:rsidRPr="00000000" w14:paraId="0000080F">
      <w:pPr>
        <w:spacing w:after="240" w:before="240" w:lineRule="auto"/>
        <w:rPr>
          <w:color w:val="303030"/>
          <w:highlight w:val="white"/>
        </w:rPr>
      </w:pPr>
      <w:r w:rsidDel="00000000" w:rsidR="00000000" w:rsidRPr="00000000">
        <w:rPr>
          <w:b w:val="1"/>
          <w:bCs w:val="1"/>
          <w:color w:val="303030"/>
          <w:highlight w:val="white"/>
          <w:rtl w:val="0"/>
        </w:rPr>
        <w:t xml:space="preserve">Theme:</w:t>
      </w:r>
      <w:r w:rsidDel="00000000" w:rsidR="00000000" w:rsidRPr="00000000">
        <w:rPr>
          <w:color w:val="303030"/>
          <w:highlight w:val="white"/>
          <w:rtl w:val="0"/>
        </w:rPr>
        <w:t xml:space="preserve"> Ship real, small Discovery/Autonomy‑aligned products</w:t>
      </w:r>
    </w:p>
    <w:p w:rsidR="00000000" w:rsidDel="00000000" w:rsidP="00000000" w:rsidRDefault="00000000" w:rsidRPr="00000000" w14:paraId="00000810">
      <w:pPr>
        <w:spacing w:after="240" w:before="240" w:lineRule="auto"/>
        <w:rPr>
          <w:b w:val="1"/>
          <w:bCs w:val="1"/>
          <w:color w:val="303030"/>
          <w:highlight w:val="white"/>
        </w:rPr>
      </w:pPr>
      <w:r w:rsidDel="00000000" w:rsidR="00000000" w:rsidRPr="00000000">
        <w:rPr>
          <w:b w:val="1"/>
          <w:bCs w:val="1"/>
          <w:color w:val="303030"/>
          <w:highlight w:val="white"/>
          <w:rtl w:val="0"/>
        </w:rPr>
        <w:t xml:space="preserve">1.1 Phase Overview</w:t>
      </w:r>
    </w:p>
    <w:p w:rsidR="00000000" w:rsidDel="00000000" w:rsidP="00000000" w:rsidRDefault="00000000" w:rsidRPr="00000000" w14:paraId="00000811">
      <w:pPr>
        <w:spacing w:after="240" w:before="240" w:lineRule="auto"/>
        <w:rPr>
          <w:color w:val="303030"/>
          <w:highlight w:val="white"/>
        </w:rPr>
      </w:pPr>
      <w:r w:rsidDel="00000000" w:rsidR="00000000" w:rsidRPr="00000000">
        <w:rPr>
          <w:color w:val="303030"/>
          <w:highlight w:val="white"/>
          <w:rtl w:val="0"/>
        </w:rPr>
        <w:t xml:space="preserve">By the end of Phase 1, we have </w:t>
      </w:r>
      <w:r w:rsidDel="00000000" w:rsidR="00000000" w:rsidRPr="00000000">
        <w:rPr>
          <w:b w:val="1"/>
          <w:bCs w:val="1"/>
          <w:color w:val="303030"/>
          <w:highlight w:val="white"/>
          <w:rtl w:val="0"/>
        </w:rPr>
        <w:t xml:space="preserve">small but real products</w:t>
      </w:r>
      <w:r w:rsidDel="00000000" w:rsidR="00000000" w:rsidRPr="00000000">
        <w:rPr>
          <w:color w:val="303030"/>
          <w:highlight w:val="white"/>
          <w:rtl w:val="0"/>
        </w:rPr>
        <w:t xml:space="preserve"> aligned with Discovery and Autonomy planes:</w:t>
      </w:r>
    </w:p>
    <w:p w:rsidR="00000000" w:rsidDel="00000000" w:rsidP="00000000" w:rsidRDefault="00000000" w:rsidRPr="00000000" w14:paraId="00000812">
      <w:pPr>
        <w:numPr>
          <w:ilvl w:val="0"/>
          <w:numId w:val="53"/>
        </w:numPr>
        <w:spacing w:after="0" w:afterAutospacing="0" w:lineRule="auto"/>
        <w:ind w:left="720" w:hanging="360"/>
        <w:rPr>
          <w:color w:val="303030"/>
          <w:highlight w:val="white"/>
        </w:rPr>
      </w:pPr>
      <w:r w:rsidDel="00000000" w:rsidR="00000000" w:rsidRPr="00000000">
        <w:rPr>
          <w:color w:val="303030"/>
          <w:highlight w:val="white"/>
          <w:rtl w:val="0"/>
        </w:rPr>
        <w:t xml:space="preserve">At least one </w:t>
      </w:r>
      <w:r w:rsidDel="00000000" w:rsidR="00000000" w:rsidRPr="00000000">
        <w:rPr>
          <w:b w:val="1"/>
          <w:bCs w:val="1"/>
          <w:color w:val="303030"/>
          <w:highlight w:val="white"/>
          <w:rtl w:val="0"/>
        </w:rPr>
        <w:t xml:space="preserve">external‑facing product surface</w:t>
      </w:r>
      <w:r w:rsidDel="00000000" w:rsidR="00000000" w:rsidRPr="00000000">
        <w:rPr>
          <w:color w:val="303030"/>
          <w:highlight w:val="white"/>
          <w:rtl w:val="0"/>
        </w:rPr>
        <w:t xml:space="preserve"> (e.g., QAGF v0.1 API + simple UI or CLI flow; FTAE v0 scheduling/AA features) running against real or vendor‑provided backends.</w:t>
      </w:r>
    </w:p>
    <w:p w:rsidR="00000000" w:rsidDel="00000000" w:rsidP="00000000" w:rsidRDefault="00000000" w:rsidRPr="00000000" w14:paraId="00000813">
      <w:pPr>
        <w:numPr>
          <w:ilvl w:val="0"/>
          <w:numId w:val="53"/>
        </w:numPr>
        <w:spacing w:after="240" w:lineRule="auto"/>
        <w:ind w:left="720" w:hanging="360"/>
        <w:rPr>
          <w:color w:val="303030"/>
          <w:highlight w:val="white"/>
        </w:rPr>
      </w:pPr>
      <w:r w:rsidDel="00000000" w:rsidR="00000000" w:rsidRPr="00000000">
        <w:rPr>
          <w:color w:val="303030"/>
          <w:highlight w:val="white"/>
          <w:rtl w:val="0"/>
        </w:rPr>
        <w:t xml:space="preserve">A single </w:t>
      </w:r>
      <w:r w:rsidDel="00000000" w:rsidR="00000000" w:rsidRPr="00000000">
        <w:rPr>
          <w:b w:val="1"/>
          <w:bCs w:val="1"/>
          <w:color w:val="303030"/>
          <w:highlight w:val="white"/>
          <w:rtl w:val="0"/>
        </w:rPr>
        <w:t xml:space="preserve">design partner sandbox</w:t>
      </w:r>
      <w:r w:rsidDel="00000000" w:rsidR="00000000" w:rsidRPr="00000000">
        <w:rPr>
          <w:color w:val="303030"/>
          <w:highlight w:val="white"/>
          <w:rtl w:val="0"/>
        </w:rPr>
        <w:t xml:space="preserve"> (or “friendly” environment) with our stack deployed and running representative workloads under DK gates, even if still labeled “pilot/beta”.</w:t>
      </w:r>
    </w:p>
    <w:p w:rsidR="00000000" w:rsidDel="00000000" w:rsidP="00000000" w:rsidRDefault="00000000" w:rsidRPr="00000000" w14:paraId="00000814">
      <w:pPr>
        <w:spacing w:after="240" w:before="240" w:lineRule="auto"/>
        <w:rPr>
          <w:color w:val="303030"/>
          <w:highlight w:val="white"/>
        </w:rPr>
      </w:pPr>
      <w:r w:rsidDel="00000000" w:rsidR="00000000" w:rsidRPr="00000000">
        <w:rPr>
          <w:color w:val="303030"/>
          <w:highlight w:val="white"/>
          <w:rtl w:val="0"/>
        </w:rPr>
        <w:t xml:space="preserve">Phase 1 corresponds to V10’s </w:t>
      </w:r>
      <w:r w:rsidDel="00000000" w:rsidR="00000000" w:rsidRPr="00000000">
        <w:rPr>
          <w:b w:val="1"/>
          <w:bCs w:val="1"/>
          <w:color w:val="303030"/>
          <w:highlight w:val="white"/>
          <w:rtl w:val="0"/>
        </w:rPr>
        <w:t xml:space="preserve">“First external products + integration” era</w:t>
      </w:r>
      <w:r w:rsidDel="00000000" w:rsidR="00000000" w:rsidRPr="00000000">
        <w:rPr>
          <w:color w:val="303030"/>
          <w:highlight w:val="white"/>
          <w:rtl w:val="0"/>
        </w:rPr>
        <w:t xml:space="preserve"> for Discovery and Autonomy, while Governance remains internal but starts to touch external policy (basic contracts, PQC integration). It moves us from </w:t>
      </w:r>
      <w:r w:rsidDel="00000000" w:rsidR="00000000" w:rsidRPr="00000000">
        <w:rPr>
          <w:b w:val="1"/>
          <w:bCs w:val="1"/>
          <w:color w:val="303030"/>
          <w:highlight w:val="white"/>
          <w:rtl w:val="0"/>
        </w:rPr>
        <w:t xml:space="preserve">L1 (platform only)</w:t>
      </w:r>
      <w:r w:rsidDel="00000000" w:rsidR="00000000" w:rsidRPr="00000000">
        <w:rPr>
          <w:color w:val="303030"/>
          <w:highlight w:val="white"/>
          <w:rtl w:val="0"/>
        </w:rPr>
        <w:t xml:space="preserve"> to </w:t>
      </w:r>
      <w:r w:rsidDel="00000000" w:rsidR="00000000" w:rsidRPr="00000000">
        <w:rPr>
          <w:b w:val="1"/>
          <w:bCs w:val="1"/>
          <w:color w:val="303030"/>
          <w:highlight w:val="white"/>
          <w:rtl w:val="0"/>
        </w:rPr>
        <w:t xml:space="preserve">L2 (products with real users)</w:t>
      </w:r>
      <w:r w:rsidDel="00000000" w:rsidR="00000000" w:rsidRPr="00000000">
        <w:rPr>
          <w:color w:val="303030"/>
          <w:highlight w:val="white"/>
          <w:rtl w:val="0"/>
        </w:rPr>
        <w:t xml:space="preserve"> and begins to set up L3 (governance) by proving we can enforce contracts and invariants in semi‑real environments.</w:t>
      </w:r>
    </w:p>
    <w:p w:rsidR="00000000" w:rsidDel="00000000" w:rsidP="00000000" w:rsidRDefault="00000000" w:rsidRPr="00000000" w14:paraId="00000815">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spacing w:after="240" w:before="240" w:lineRule="auto"/>
        <w:rPr>
          <w:b w:val="1"/>
          <w:bCs w:val="1"/>
          <w:color w:val="303030"/>
          <w:highlight w:val="white"/>
        </w:rPr>
      </w:pPr>
      <w:r w:rsidDel="00000000" w:rsidR="00000000" w:rsidRPr="00000000">
        <w:rPr>
          <w:b w:val="1"/>
          <w:bCs w:val="1"/>
          <w:color w:val="303030"/>
          <w:highlight w:val="white"/>
          <w:rtl w:val="0"/>
        </w:rPr>
        <w:t xml:space="preserve">1.2 Phase 1 Checklists by Workstream</w:t>
      </w:r>
    </w:p>
    <w:p w:rsidR="00000000" w:rsidDel="00000000" w:rsidP="00000000" w:rsidRDefault="00000000" w:rsidRPr="00000000" w14:paraId="00000817">
      <w:pPr>
        <w:spacing w:after="240" w:before="240" w:lineRule="auto"/>
        <w:rPr>
          <w:b w:val="1"/>
          <w:bCs w:val="1"/>
          <w:color w:val="303030"/>
          <w:highlight w:val="white"/>
        </w:rPr>
      </w:pPr>
      <w:r w:rsidDel="00000000" w:rsidR="00000000" w:rsidRPr="00000000">
        <w:rPr>
          <w:b w:val="1"/>
          <w:bCs w:val="1"/>
          <w:color w:val="303030"/>
          <w:highlight w:val="white"/>
          <w:rtl w:val="0"/>
        </w:rPr>
        <w:t xml:space="preserve">PLAT – Platform &amp; Trust Fabric</w:t>
      </w:r>
    </w:p>
    <w:p w:rsidR="00000000" w:rsidDel="00000000" w:rsidP="00000000" w:rsidRDefault="00000000" w:rsidRPr="00000000" w14:paraId="00000818">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P1‑PLAT‑01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“Real‑Mode” configuration + simulation toggle discipline</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 (applies to any env intended for partners)</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Platform Lead</w:t>
      </w:r>
    </w:p>
    <w:p w:rsidR="00000000" w:rsidDel="00000000" w:rsidP="00000000" w:rsidRDefault="00000000" w:rsidRPr="00000000" w14:paraId="0000081A">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Enforce a “real mode” configuration profile (no hidden dev shortcuts) for any non‑lab deployment. Simulation backends are allowed only via explicit backend selection, not via global flags.</w:t>
      </w:r>
    </w:p>
    <w:p w:rsidR="00000000" w:rsidDel="00000000" w:rsidP="00000000" w:rsidRDefault="00000000" w:rsidRPr="00000000" w14:paraId="0000081B">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P0‑PLAT‑01, P0‑PLAT‑03</w:t>
      </w:r>
    </w:p>
    <w:p w:rsidR="00000000" w:rsidDel="00000000" w:rsidP="00000000" w:rsidRDefault="00000000" w:rsidRPr="00000000" w14:paraId="0000081C">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81D">
      <w:pPr>
        <w:numPr>
          <w:ilvl w:val="0"/>
          <w:numId w:val="72"/>
        </w:numPr>
        <w:spacing w:after="0" w:afterAutospacing="0" w:lineRule="auto"/>
        <w:ind w:left="720" w:hanging="360"/>
        <w:rPr>
          <w:color w:val="303030"/>
          <w:highlight w:val="white"/>
        </w:rPr>
      </w:pPr>
      <w:r w:rsidDel="00000000" w:rsidR="00000000" w:rsidRPr="00000000">
        <w:rPr>
          <w:color w:val="303030"/>
          <w:highlight w:val="white"/>
          <w:rtl w:val="0"/>
        </w:rPr>
        <w:t xml:space="preserve">Config profiles/Helm values distinguish env=lab vs env=partner.</w:t>
      </w:r>
    </w:p>
    <w:p w:rsidR="00000000" w:rsidDel="00000000" w:rsidP="00000000" w:rsidRDefault="00000000" w:rsidRPr="00000000" w14:paraId="0000081E">
      <w:pPr>
        <w:numPr>
          <w:ilvl w:val="0"/>
          <w:numId w:val="72"/>
        </w:numPr>
        <w:spacing w:after="0" w:afterAutospacing="0" w:lineRule="auto"/>
        <w:ind w:left="720" w:hanging="360"/>
        <w:rPr>
          <w:color w:val="303030"/>
          <w:highlight w:val="white"/>
        </w:rPr>
      </w:pPr>
      <w:r w:rsidDel="00000000" w:rsidR="00000000" w:rsidRPr="00000000">
        <w:rPr>
          <w:color w:val="303030"/>
          <w:highlight w:val="white"/>
          <w:rtl w:val="0"/>
        </w:rPr>
        <w:t xml:space="preserve">In partner env:</w:t>
      </w:r>
    </w:p>
    <w:p w:rsidR="00000000" w:rsidDel="00000000" w:rsidP="00000000" w:rsidRDefault="00000000" w:rsidRPr="00000000" w14:paraId="0000081F">
      <w:pPr>
        <w:numPr>
          <w:ilvl w:val="1"/>
          <w:numId w:val="72"/>
        </w:numPr>
        <w:spacing w:after="0" w:afterAutospacing="0" w:lineRule="auto"/>
        <w:ind w:left="1440" w:hanging="360"/>
        <w:rPr>
          <w:color w:val="303030"/>
          <w:highlight w:val="white"/>
        </w:rPr>
      </w:pPr>
      <w:r w:rsidDel="00000000" w:rsidR="00000000" w:rsidRPr="00000000">
        <w:rPr>
          <w:color w:val="303030"/>
          <w:highlight w:val="white"/>
          <w:rtl w:val="0"/>
        </w:rPr>
        <w:t xml:space="preserve">No simulation/global bypass flags are enabled by default; QPU simulator is only selectable as a backend type.</w:t>
      </w:r>
    </w:p>
    <w:p w:rsidR="00000000" w:rsidDel="00000000" w:rsidP="00000000" w:rsidRDefault="00000000" w:rsidRPr="00000000" w14:paraId="00000820">
      <w:pPr>
        <w:numPr>
          <w:ilvl w:val="0"/>
          <w:numId w:val="72"/>
        </w:numPr>
        <w:spacing w:after="0" w:afterAutospacing="0" w:lineRule="auto"/>
        <w:ind w:left="720" w:hanging="360"/>
        <w:rPr>
          <w:color w:val="303030"/>
          <w:highlight w:val="white"/>
        </w:rPr>
      </w:pPr>
      <w:r w:rsidDel="00000000" w:rsidR="00000000" w:rsidRPr="00000000">
        <w:rPr>
          <w:color w:val="303030"/>
          <w:highlight w:val="white"/>
          <w:rtl w:val="0"/>
        </w:rPr>
        <w:t xml:space="preserve">Startup logs for all services clearly state:</w:t>
      </w:r>
    </w:p>
    <w:p w:rsidR="00000000" w:rsidDel="00000000" w:rsidP="00000000" w:rsidRDefault="00000000" w:rsidRPr="00000000" w14:paraId="00000821">
      <w:pPr>
        <w:numPr>
          <w:ilvl w:val="1"/>
          <w:numId w:val="72"/>
        </w:numPr>
        <w:spacing w:after="0" w:afterAutospacing="0" w:lineRule="auto"/>
        <w:ind w:left="1440" w:hanging="360"/>
        <w:rPr>
          <w:color w:val="303030"/>
          <w:highlight w:val="white"/>
        </w:rPr>
      </w:pPr>
      <w:r w:rsidDel="00000000" w:rsidR="00000000" w:rsidRPr="00000000">
        <w:rPr>
          <w:color w:val="303030"/>
          <w:highlight w:val="white"/>
          <w:rtl w:val="0"/>
        </w:rPr>
        <w:t xml:space="preserve">DK invariants in effect and whether mode=real or mode=lab.</w:t>
      </w:r>
    </w:p>
    <w:p w:rsidR="00000000" w:rsidDel="00000000" w:rsidP="00000000" w:rsidRDefault="00000000" w:rsidRPr="00000000" w14:paraId="00000822">
      <w:pPr>
        <w:numPr>
          <w:ilvl w:val="0"/>
          <w:numId w:val="72"/>
        </w:numPr>
        <w:spacing w:after="240" w:lineRule="auto"/>
        <w:ind w:left="720" w:hanging="360"/>
        <w:rPr>
          <w:color w:val="303030"/>
          <w:highlight w:val="white"/>
        </w:rPr>
      </w:pPr>
      <w:r w:rsidDel="00000000" w:rsidR="00000000" w:rsidRPr="00000000">
        <w:rPr>
          <w:color w:val="303030"/>
          <w:highlight w:val="white"/>
          <w:rtl w:val="0"/>
        </w:rPr>
        <w:t xml:space="preserve">CI check that forbids merging any code that references deprecated “god” simulation flags in production paths.</w:t>
      </w:r>
    </w:p>
    <w:p w:rsidR="00000000" w:rsidDel="00000000" w:rsidP="00000000" w:rsidRDefault="00000000" w:rsidRPr="00000000" w14:paraId="00000823">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824">
      <w:pPr>
        <w:numPr>
          <w:ilvl w:val="0"/>
          <w:numId w:val="30"/>
        </w:numPr>
        <w:spacing w:after="0" w:afterAutospacing="0" w:lineRule="auto"/>
        <w:ind w:left="720" w:hanging="360"/>
        <w:rPr>
          <w:color w:val="303030"/>
          <w:highlight w:val="white"/>
        </w:rPr>
      </w:pPr>
      <w:r w:rsidDel="00000000" w:rsidR="00000000" w:rsidRPr="00000000">
        <w:rPr>
          <w:color w:val="303030"/>
          <w:highlight w:val="white"/>
          <w:rtl w:val="0"/>
        </w:rPr>
        <w:t xml:space="preserve">infra/config/env/*.yaml (lab, partner)</w:t>
      </w:r>
    </w:p>
    <w:p w:rsidR="00000000" w:rsidDel="00000000" w:rsidP="00000000" w:rsidRDefault="00000000" w:rsidRPr="00000000" w14:paraId="00000825">
      <w:pPr>
        <w:numPr>
          <w:ilvl w:val="0"/>
          <w:numId w:val="30"/>
        </w:numPr>
        <w:spacing w:after="0" w:afterAutospacing="0" w:lineRule="auto"/>
        <w:ind w:left="720" w:hanging="360"/>
        <w:rPr>
          <w:color w:val="303030"/>
          <w:highlight w:val="white"/>
        </w:rPr>
      </w:pPr>
      <w:r w:rsidDel="00000000" w:rsidR="00000000" w:rsidRPr="00000000">
        <w:rPr>
          <w:color w:val="303030"/>
          <w:highlight w:val="white"/>
          <w:rtl w:val="0"/>
        </w:rPr>
        <w:t xml:space="preserve">docs/ops/Config_Modes.md</w:t>
      </w:r>
    </w:p>
    <w:p w:rsidR="00000000" w:rsidDel="00000000" w:rsidP="00000000" w:rsidRDefault="00000000" w:rsidRPr="00000000" w14:paraId="00000826">
      <w:pPr>
        <w:numPr>
          <w:ilvl w:val="0"/>
          <w:numId w:val="30"/>
        </w:numPr>
        <w:spacing w:after="240" w:lineRule="auto"/>
        <w:ind w:left="720" w:hanging="360"/>
        <w:rPr>
          <w:color w:val="303030"/>
          <w:highlight w:val="white"/>
        </w:rPr>
      </w:pPr>
      <w:r w:rsidDel="00000000" w:rsidR="00000000" w:rsidRPr="00000000">
        <w:rPr>
          <w:color w:val="303030"/>
          <w:highlight w:val="white"/>
          <w:rtl w:val="0"/>
        </w:rPr>
        <w:t xml:space="preserve">_artifacts/config/Real_Mode_Boot_Log_partner_sandbox.log</w:t>
      </w:r>
    </w:p>
    <w:p w:rsidR="00000000" w:rsidDel="00000000" w:rsidP="00000000" w:rsidRDefault="00000000" w:rsidRPr="00000000" w14:paraId="00000827">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P1‑PLAT‑02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First real QPU backend integration (single vendor)</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Lead</w:t>
      </w:r>
    </w:p>
    <w:p w:rsidR="00000000" w:rsidDel="00000000" w:rsidP="00000000" w:rsidRDefault="00000000" w:rsidRPr="00000000" w14:paraId="00000829">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Integrate orchestrator with one real cloud QPU (e.g., IBM, IonQ, Braket) via hardened backend plugin, preserving DK compile and watermark invariants while accepting longer overall wall‑clock.</w:t>
      </w:r>
    </w:p>
    <w:p w:rsidR="00000000" w:rsidDel="00000000" w:rsidP="00000000" w:rsidRDefault="00000000" w:rsidRPr="00000000" w14:paraId="0000082A">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P0‑PROD‑01, P0‑PLAT‑03</w:t>
      </w:r>
    </w:p>
    <w:p w:rsidR="00000000" w:rsidDel="00000000" w:rsidP="00000000" w:rsidRDefault="00000000" w:rsidRPr="00000000" w14:paraId="0000082B">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82C">
      <w:pPr>
        <w:numPr>
          <w:ilvl w:val="0"/>
          <w:numId w:val="234"/>
        </w:numPr>
        <w:spacing w:after="0" w:afterAutospacing="0" w:lineRule="auto"/>
        <w:ind w:left="720" w:hanging="360"/>
        <w:rPr>
          <w:color w:val="303030"/>
          <w:highlight w:val="white"/>
        </w:rPr>
      </w:pPr>
      <w:r w:rsidDel="00000000" w:rsidR="00000000" w:rsidRPr="00000000">
        <w:rPr>
          <w:color w:val="303030"/>
          <w:highlight w:val="white"/>
          <w:rtl w:val="0"/>
        </w:rPr>
        <w:t xml:space="preserve">Backend interface abstraction exists (BackendProvider with at least SimBackend + VendorBackend).</w:t>
      </w:r>
    </w:p>
    <w:p w:rsidR="00000000" w:rsidDel="00000000" w:rsidP="00000000" w:rsidRDefault="00000000" w:rsidRPr="00000000" w14:paraId="0000082D">
      <w:pPr>
        <w:numPr>
          <w:ilvl w:val="0"/>
          <w:numId w:val="234"/>
        </w:numPr>
        <w:spacing w:after="0" w:afterAutospacing="0" w:lineRule="auto"/>
        <w:ind w:left="720" w:hanging="360"/>
        <w:rPr>
          <w:color w:val="303030"/>
          <w:highlight w:val="white"/>
        </w:rPr>
      </w:pPr>
      <w:r w:rsidDel="00000000" w:rsidR="00000000" w:rsidRPr="00000000">
        <w:rPr>
          <w:color w:val="303030"/>
          <w:highlight w:val="white"/>
          <w:rtl w:val="0"/>
        </w:rPr>
        <w:t xml:space="preserve">End‑to‑end run:</w:t>
      </w:r>
    </w:p>
    <w:p w:rsidR="00000000" w:rsidDel="00000000" w:rsidP="00000000" w:rsidRDefault="00000000" w:rsidRPr="00000000" w14:paraId="0000082E">
      <w:pPr>
        <w:numPr>
          <w:ilvl w:val="1"/>
          <w:numId w:val="234"/>
        </w:numPr>
        <w:spacing w:after="0" w:afterAutospacing="0" w:lineRule="auto"/>
        <w:ind w:left="1440" w:hanging="360"/>
        <w:rPr>
          <w:color w:val="303030"/>
          <w:highlight w:val="white"/>
        </w:rPr>
      </w:pPr>
      <w:r w:rsidDel="00000000" w:rsidR="00000000" w:rsidRPr="00000000">
        <w:rPr>
          <w:color w:val="303030"/>
          <w:highlight w:val="white"/>
          <w:rtl w:val="0"/>
        </w:rPr>
        <w:t xml:space="preserve">A Bell‑state or simple VQE circuit is compiled, sealed, executed on real QPU, with results recorded in ledger.</w:t>
      </w:r>
    </w:p>
    <w:p w:rsidR="00000000" w:rsidDel="00000000" w:rsidP="00000000" w:rsidRDefault="00000000" w:rsidRPr="00000000" w14:paraId="0000082F">
      <w:pPr>
        <w:numPr>
          <w:ilvl w:val="0"/>
          <w:numId w:val="234"/>
        </w:numPr>
        <w:spacing w:after="0" w:afterAutospacing="0" w:lineRule="auto"/>
        <w:ind w:left="720" w:hanging="360"/>
        <w:rPr>
          <w:color w:val="303030"/>
          <w:highlight w:val="white"/>
        </w:rPr>
      </w:pPr>
      <w:r w:rsidDel="00000000" w:rsidR="00000000" w:rsidRPr="00000000">
        <w:rPr>
          <w:color w:val="303030"/>
          <w:highlight w:val="white"/>
          <w:rtl w:val="0"/>
        </w:rPr>
        <w:t xml:space="preserve">Logs show:</w:t>
      </w:r>
    </w:p>
    <w:p w:rsidR="00000000" w:rsidDel="00000000" w:rsidP="00000000" w:rsidRDefault="00000000" w:rsidRPr="00000000" w14:paraId="00000830">
      <w:pPr>
        <w:numPr>
          <w:ilvl w:val="1"/>
          <w:numId w:val="234"/>
        </w:numPr>
        <w:spacing w:after="0" w:afterAutospacing="0" w:lineRule="auto"/>
        <w:ind w:left="1440" w:hanging="360"/>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External job IDs and correct mapping from A4Q job → vendor job → A4Q result.</w:t>
      </w:r>
    </w:p>
    <w:p w:rsidR="00000000" w:rsidDel="00000000" w:rsidP="00000000" w:rsidRDefault="00000000" w:rsidRPr="00000000" w14:paraId="00000831">
      <w:pPr>
        <w:numPr>
          <w:ilvl w:val="0"/>
          <w:numId w:val="234"/>
        </w:numPr>
        <w:spacing w:after="0" w:afterAutospacing="0" w:lineRule="auto"/>
        <w:ind w:left="720" w:hanging="360"/>
        <w:rPr>
          <w:color w:val="303030"/>
          <w:highlight w:val="white"/>
        </w:rPr>
      </w:pPr>
      <w:r w:rsidDel="00000000" w:rsidR="00000000" w:rsidRPr="00000000">
        <w:rPr>
          <w:color w:val="303030"/>
          <w:highlight w:val="white"/>
          <w:rtl w:val="0"/>
        </w:rPr>
        <w:t xml:space="preserve">DK invariants:</w:t>
      </w:r>
    </w:p>
    <w:p w:rsidR="00000000" w:rsidDel="00000000" w:rsidP="00000000" w:rsidRDefault="00000000" w:rsidRPr="00000000" w14:paraId="00000832">
      <w:pPr>
        <w:numPr>
          <w:ilvl w:val="1"/>
          <w:numId w:val="234"/>
        </w:numPr>
        <w:spacing w:after="240" w:lineRule="auto"/>
        <w:ind w:left="1440" w:hanging="360"/>
        <w:rPr>
          <w:color w:val="303030"/>
          <w:highlight w:val="white"/>
        </w:rPr>
      </w:pPr>
      <w:r w:rsidDel="00000000" w:rsidR="00000000" w:rsidRPr="00000000">
        <w:rPr>
          <w:color w:val="303030"/>
          <w:highlight w:val="white"/>
          <w:rtl w:val="0"/>
        </w:rPr>
        <w:t xml:space="preserve">Compile p95, watermark TPR, Δdepth, ledger p95 still within thresholds in partner env test; only overall job wall‑clock is allowed to exceed.</w:t>
      </w:r>
    </w:p>
    <w:p w:rsidR="00000000" w:rsidDel="00000000" w:rsidP="00000000" w:rsidRDefault="00000000" w:rsidRPr="00000000" w14:paraId="00000833">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834">
      <w:pPr>
        <w:numPr>
          <w:ilvl w:val="0"/>
          <w:numId w:val="114"/>
        </w:numPr>
        <w:spacing w:after="0" w:afterAutospacing="0" w:lineRule="auto"/>
        <w:ind w:left="720" w:hanging="360"/>
        <w:rPr>
          <w:color w:val="303030"/>
          <w:highlight w:val="white"/>
        </w:rPr>
      </w:pPr>
      <w:r w:rsidDel="00000000" w:rsidR="00000000" w:rsidRPr="00000000">
        <w:rPr>
          <w:color w:val="303030"/>
          <w:highlight w:val="white"/>
          <w:rtl w:val="0"/>
        </w:rPr>
        <w:t xml:space="preserve">services/orchestrator/backends/vendor_backend.go</w:t>
      </w:r>
    </w:p>
    <w:p w:rsidR="00000000" w:rsidDel="00000000" w:rsidP="00000000" w:rsidRDefault="00000000" w:rsidRPr="00000000" w14:paraId="00000835">
      <w:pPr>
        <w:numPr>
          <w:ilvl w:val="0"/>
          <w:numId w:val="114"/>
        </w:numPr>
        <w:spacing w:after="0" w:afterAutospacing="0" w:lineRule="auto"/>
        <w:ind w:left="720" w:hanging="360"/>
        <w:rPr>
          <w:color w:val="303030"/>
          <w:highlight w:val="white"/>
        </w:rPr>
      </w:pPr>
      <w:r w:rsidDel="00000000" w:rsidR="00000000" w:rsidRPr="00000000">
        <w:rPr>
          <w:color w:val="303030"/>
          <w:highlight w:val="white"/>
          <w:rtl w:val="0"/>
        </w:rPr>
        <w:t xml:space="preserve">docs/integration/VendorBackend_Integration_v1.md</w:t>
      </w:r>
    </w:p>
    <w:p w:rsidR="00000000" w:rsidDel="00000000" w:rsidP="00000000" w:rsidRDefault="00000000" w:rsidRPr="00000000" w14:paraId="00000836">
      <w:pPr>
        <w:numPr>
          <w:ilvl w:val="0"/>
          <w:numId w:val="114"/>
        </w:numPr>
        <w:spacing w:after="240" w:lineRule="auto"/>
        <w:ind w:left="720" w:hanging="360"/>
        <w:rPr>
          <w:color w:val="303030"/>
          <w:highlight w:val="white"/>
        </w:rPr>
      </w:pPr>
      <w:r w:rsidDel="00000000" w:rsidR="00000000" w:rsidRPr="00000000">
        <w:rPr>
          <w:color w:val="303030"/>
          <w:highlight w:val="white"/>
          <w:rtl w:val="0"/>
        </w:rPr>
        <w:t xml:space="preserve">_artifacts/integration/Real_QPU_E2E_Demo.log</w:t>
      </w:r>
    </w:p>
    <w:p w:rsidR="00000000" w:rsidDel="00000000" w:rsidP="00000000" w:rsidRDefault="00000000" w:rsidRPr="00000000" w14:paraId="00000837">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P1‑PLAT‑03</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PQC + KMS integration v1 (Vault or cloud KMS)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Security Lead</w:t>
      </w:r>
    </w:p>
    <w:p w:rsidR="00000000" w:rsidDel="00000000" w:rsidP="00000000" w:rsidRDefault="00000000" w:rsidRPr="00000000" w14:paraId="00000839">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Wire trust‑fabric and orchestrator to use a proper KMS (Vault or cloud KMS) for PQC keys and ledger signing keys in partner environments.</w:t>
      </w:r>
    </w:p>
    <w:p w:rsidR="00000000" w:rsidDel="00000000" w:rsidP="00000000" w:rsidRDefault="00000000" w:rsidRPr="00000000" w14:paraId="0000083A">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P0‑GOV‑01, P0‑PLAT‑03</w:t>
      </w:r>
    </w:p>
    <w:p w:rsidR="00000000" w:rsidDel="00000000" w:rsidP="00000000" w:rsidRDefault="00000000" w:rsidRPr="00000000" w14:paraId="0000083B">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83C">
      <w:pPr>
        <w:numPr>
          <w:ilvl w:val="0"/>
          <w:numId w:val="95"/>
        </w:numPr>
        <w:spacing w:after="0" w:afterAutospacing="0" w:lineRule="auto"/>
        <w:ind w:left="720" w:hanging="360"/>
        <w:rPr>
          <w:color w:val="303030"/>
          <w:highlight w:val="white"/>
        </w:rPr>
      </w:pPr>
      <w:r w:rsidDel="00000000" w:rsidR="00000000" w:rsidRPr="00000000">
        <w:rPr>
          <w:color w:val="303030"/>
          <w:highlight w:val="white"/>
          <w:rtl w:val="0"/>
        </w:rPr>
        <w:t xml:space="preserve">All long‑lived private keys (job encryption, ledger signing, watermark IDs) are:</w:t>
      </w:r>
    </w:p>
    <w:p w:rsidR="00000000" w:rsidDel="00000000" w:rsidP="00000000" w:rsidRDefault="00000000" w:rsidRPr="00000000" w14:paraId="0000083D">
      <w:pPr>
        <w:numPr>
          <w:ilvl w:val="1"/>
          <w:numId w:val="95"/>
        </w:numPr>
        <w:spacing w:after="0" w:afterAutospacing="0" w:lineRule="auto"/>
        <w:ind w:left="1440" w:hanging="360"/>
        <w:rPr>
          <w:color w:val="303030"/>
          <w:highlight w:val="white"/>
        </w:rPr>
      </w:pPr>
      <w:r w:rsidDel="00000000" w:rsidR="00000000" w:rsidRPr="00000000">
        <w:rPr>
          <w:color w:val="303030"/>
          <w:highlight w:val="white"/>
          <w:rtl w:val="0"/>
        </w:rPr>
        <w:t xml:space="preserve">Stored and accessed via KMS; no plaintext keys in config or code.</w:t>
      </w:r>
    </w:p>
    <w:p w:rsidR="00000000" w:rsidDel="00000000" w:rsidP="00000000" w:rsidRDefault="00000000" w:rsidRPr="00000000" w14:paraId="0000083E">
      <w:pPr>
        <w:numPr>
          <w:ilvl w:val="0"/>
          <w:numId w:val="95"/>
        </w:numPr>
        <w:spacing w:after="0" w:afterAutospacing="0" w:lineRule="auto"/>
        <w:ind w:left="720" w:hanging="360"/>
        <w:rPr>
          <w:color w:val="303030"/>
          <w:highlight w:val="white"/>
        </w:rPr>
      </w:pPr>
      <w:r w:rsidDel="00000000" w:rsidR="00000000" w:rsidRPr="00000000">
        <w:rPr>
          <w:color w:val="303030"/>
          <w:highlight w:val="white"/>
          <w:rtl w:val="0"/>
        </w:rPr>
        <w:t xml:space="preserve">Performance tests show:</w:t>
      </w:r>
    </w:p>
    <w:p w:rsidR="00000000" w:rsidDel="00000000" w:rsidP="00000000" w:rsidRDefault="00000000" w:rsidRPr="00000000" w14:paraId="0000083F">
      <w:pPr>
        <w:numPr>
          <w:ilvl w:val="1"/>
          <w:numId w:val="95"/>
        </w:numPr>
        <w:spacing w:after="0" w:afterAutospacing="0" w:lineRule="auto"/>
        <w:ind w:left="1440" w:hanging="360"/>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PQC overhead (cryptographic operations) ≤ 20 ms p95 in partner sandbox.</w:t>
      </w:r>
    </w:p>
    <w:p w:rsidR="00000000" w:rsidDel="00000000" w:rsidP="00000000" w:rsidRDefault="00000000" w:rsidRPr="00000000" w14:paraId="00000840">
      <w:pPr>
        <w:numPr>
          <w:ilvl w:val="0"/>
          <w:numId w:val="95"/>
        </w:numPr>
        <w:spacing w:after="0" w:afterAutospacing="0" w:lineRule="auto"/>
        <w:ind w:left="720" w:hanging="360"/>
        <w:rPr>
          <w:color w:val="303030"/>
          <w:highlight w:val="white"/>
        </w:rPr>
      </w:pPr>
      <w:r w:rsidDel="00000000" w:rsidR="00000000" w:rsidRPr="00000000">
        <w:rPr>
          <w:color w:val="303030"/>
          <w:highlight w:val="white"/>
          <w:rtl w:val="0"/>
        </w:rPr>
        <w:t xml:space="preserve">Rotation procedure documented and tested:</w:t>
      </w:r>
    </w:p>
    <w:p w:rsidR="00000000" w:rsidDel="00000000" w:rsidP="00000000" w:rsidRDefault="00000000" w:rsidRPr="00000000" w14:paraId="00000841">
      <w:pPr>
        <w:numPr>
          <w:ilvl w:val="1"/>
          <w:numId w:val="95"/>
        </w:numPr>
        <w:spacing w:after="240" w:lineRule="auto"/>
        <w:ind w:left="1440" w:hanging="360"/>
        <w:rPr>
          <w:color w:val="303030"/>
          <w:highlight w:val="white"/>
        </w:rPr>
      </w:pPr>
      <w:r w:rsidDel="00000000" w:rsidR="00000000" w:rsidRPr="00000000">
        <w:rPr>
          <w:color w:val="303030"/>
          <w:highlight w:val="white"/>
          <w:rtl w:val="0"/>
        </w:rPr>
        <w:t xml:space="preserve">Key version bumped and new entries signed with new key; old entries remain verifiable.</w:t>
      </w:r>
    </w:p>
    <w:p w:rsidR="00000000" w:rsidDel="00000000" w:rsidP="00000000" w:rsidRDefault="00000000" w:rsidRPr="00000000" w14:paraId="00000842">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843">
      <w:pPr>
        <w:numPr>
          <w:ilvl w:val="0"/>
          <w:numId w:val="243"/>
        </w:numPr>
        <w:spacing w:after="0" w:afterAutospacing="0" w:lineRule="auto"/>
        <w:ind w:left="720" w:hanging="360"/>
        <w:rPr>
          <w:color w:val="303030"/>
          <w:highlight w:val="white"/>
        </w:rPr>
      </w:pPr>
      <w:r w:rsidDel="00000000" w:rsidR="00000000" w:rsidRPr="00000000">
        <w:rPr>
          <w:color w:val="303030"/>
          <w:highlight w:val="white"/>
          <w:rtl w:val="0"/>
        </w:rPr>
        <w:t xml:space="preserve">infra/kms/ configs (Vault roles, policies)</w:t>
      </w:r>
    </w:p>
    <w:p w:rsidR="00000000" w:rsidDel="00000000" w:rsidP="00000000" w:rsidRDefault="00000000" w:rsidRPr="00000000" w14:paraId="00000844">
      <w:pPr>
        <w:numPr>
          <w:ilvl w:val="0"/>
          <w:numId w:val="243"/>
        </w:numPr>
        <w:spacing w:after="0" w:afterAutospacing="0" w:lineRule="auto"/>
        <w:ind w:left="720" w:hanging="360"/>
        <w:rPr>
          <w:color w:val="303030"/>
          <w:highlight w:val="white"/>
        </w:rPr>
      </w:pPr>
      <w:r w:rsidDel="00000000" w:rsidR="00000000" w:rsidRPr="00000000">
        <w:rPr>
          <w:color w:val="303030"/>
          <w:highlight w:val="white"/>
          <w:rtl w:val="0"/>
        </w:rPr>
        <w:t xml:space="preserve">docs/security/KMS_PQC_Integration_v1.md</w:t>
      </w:r>
    </w:p>
    <w:p w:rsidR="00000000" w:rsidDel="00000000" w:rsidP="00000000" w:rsidRDefault="00000000" w:rsidRPr="00000000" w14:paraId="00000845">
      <w:pPr>
        <w:numPr>
          <w:ilvl w:val="0"/>
          <w:numId w:val="243"/>
        </w:numPr>
        <w:spacing w:after="240" w:lineRule="auto"/>
        <w:ind w:left="720" w:hanging="360"/>
        <w:rPr>
          <w:color w:val="303030"/>
          <w:highlight w:val="white"/>
        </w:rPr>
      </w:pPr>
      <w:r w:rsidDel="00000000" w:rsidR="00000000" w:rsidRPr="00000000">
        <w:rPr>
          <w:color w:val="303030"/>
          <w:highlight w:val="white"/>
          <w:rtl w:val="0"/>
        </w:rPr>
        <w:t xml:space="preserve">_artifacts/security/PQC_KMS_Latency_Report.csv</w:t>
      </w:r>
    </w:p>
    <w:p w:rsidR="00000000" w:rsidDel="00000000" w:rsidP="00000000" w:rsidRDefault="00000000" w:rsidRPr="00000000" w14:paraId="00000846">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spacing w:after="240" w:before="240" w:lineRule="auto"/>
        <w:rPr>
          <w:b w:val="1"/>
          <w:bCs w:val="1"/>
          <w:color w:val="303030"/>
          <w:highlight w:val="white"/>
        </w:rPr>
      </w:pPr>
      <w:r w:rsidDel="00000000" w:rsidR="00000000" w:rsidRPr="00000000">
        <w:rPr>
          <w:b w:val="1"/>
          <w:bCs w:val="1"/>
          <w:color w:val="303030"/>
          <w:highlight w:val="white"/>
          <w:rtl w:val="0"/>
        </w:rPr>
        <w:t xml:space="preserve">PROD – Products &amp; Use‑Cases</w:t>
      </w:r>
    </w:p>
    <w:p w:rsidR="00000000" w:rsidDel="00000000" w:rsidP="00000000" w:rsidRDefault="00000000" w:rsidRPr="00000000" w14:paraId="00000848">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P1‑PROD‑01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QAGF v0.1 “Circuit Assistant” (alpha product)</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 (API) + PROD_REQUIRED (partner sandbox)</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Discovery Lead</w:t>
      </w:r>
    </w:p>
    <w:p w:rsidR="00000000" w:rsidDel="00000000" w:rsidP="00000000" w:rsidRDefault="00000000" w:rsidRPr="00000000" w14:paraId="0000084A">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Turn QAGF stub into a usable “Circuit Assistant” that can suggest/modify small circuits (e.g., Bell, simple QAOA, small VQE ansätze) and expose it through the SDK/CLI for lab + first design partner.</w:t>
      </w:r>
    </w:p>
    <w:p w:rsidR="00000000" w:rsidDel="00000000" w:rsidP="00000000" w:rsidRDefault="00000000" w:rsidRPr="00000000" w14:paraId="0000084B">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P0‑PROD‑02, P0‑DATA‑01</w:t>
      </w:r>
    </w:p>
    <w:p w:rsidR="00000000" w:rsidDel="00000000" w:rsidP="00000000" w:rsidRDefault="00000000" w:rsidRPr="00000000" w14:paraId="0000084C">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84D">
      <w:pPr>
        <w:numPr>
          <w:ilvl w:val="0"/>
          <w:numId w:val="223"/>
        </w:numPr>
        <w:spacing w:after="0" w:afterAutospacing="0" w:lineRule="auto"/>
        <w:ind w:left="720" w:hanging="360"/>
        <w:rPr>
          <w:color w:val="303030"/>
          <w:highlight w:val="white"/>
        </w:rPr>
      </w:pPr>
      <w:r w:rsidDel="00000000" w:rsidR="00000000" w:rsidRPr="00000000">
        <w:rPr>
          <w:color w:val="303030"/>
          <w:highlight w:val="white"/>
          <w:rtl w:val="0"/>
        </w:rPr>
        <w:t xml:space="preserve">API /v0.1/suggest accepts:</w:t>
      </w:r>
    </w:p>
    <w:p w:rsidR="00000000" w:rsidDel="00000000" w:rsidP="00000000" w:rsidRDefault="00000000" w:rsidRPr="00000000" w14:paraId="0000084E">
      <w:pPr>
        <w:numPr>
          <w:ilvl w:val="1"/>
          <w:numId w:val="223"/>
        </w:numPr>
        <w:spacing w:after="0" w:afterAutospacing="0" w:lineRule="auto"/>
        <w:ind w:left="1440" w:hanging="360"/>
        <w:rPr>
          <w:color w:val="303030"/>
          <w:highlight w:val="white"/>
        </w:rPr>
      </w:pPr>
      <w:r w:rsidDel="00000000" w:rsidR="00000000" w:rsidRPr="00000000">
        <w:rPr>
          <w:color w:val="303030"/>
          <w:highlight w:val="white"/>
          <w:rtl w:val="0"/>
        </w:rPr>
        <w:t xml:space="preserve">Problem type + size + optional seed circuit and returns a candidate circuit.</w:t>
      </w:r>
    </w:p>
    <w:p w:rsidR="00000000" w:rsidDel="00000000" w:rsidP="00000000" w:rsidRDefault="00000000" w:rsidRPr="00000000" w14:paraId="0000084F">
      <w:pPr>
        <w:numPr>
          <w:ilvl w:val="0"/>
          <w:numId w:val="223"/>
        </w:numPr>
        <w:spacing w:after="0" w:afterAutospacing="0" w:lineRule="auto"/>
        <w:ind w:left="720" w:hanging="360"/>
        <w:rPr>
          <w:color w:val="303030"/>
          <w:highlight w:val="white"/>
        </w:rPr>
      </w:pPr>
      <w:r w:rsidDel="00000000" w:rsidR="00000000" w:rsidRPr="00000000">
        <w:rPr>
          <w:color w:val="303030"/>
          <w:highlight w:val="white"/>
          <w:rtl w:val="0"/>
        </w:rPr>
        <w:t xml:space="preserve">For a small library of problems:</w:t>
      </w:r>
    </w:p>
    <w:p w:rsidR="00000000" w:rsidDel="00000000" w:rsidP="00000000" w:rsidRDefault="00000000" w:rsidRPr="00000000" w14:paraId="00000850">
      <w:pPr>
        <w:numPr>
          <w:ilvl w:val="1"/>
          <w:numId w:val="223"/>
        </w:numPr>
        <w:spacing w:after="0" w:afterAutospacing="0" w:lineRule="auto"/>
        <w:ind w:left="1440" w:hanging="360"/>
        <w:rPr>
          <w:color w:val="303030"/>
          <w:highlight w:val="white"/>
        </w:rPr>
      </w:pPr>
      <w:r w:rsidDel="00000000" w:rsidR="00000000" w:rsidRPr="00000000">
        <w:rPr>
          <w:color w:val="303030"/>
          <w:highlight w:val="white"/>
          <w:rtl w:val="0"/>
        </w:rPr>
        <w:t xml:space="preserve">QAGF outputs are compilable, watermarkable, and executable on sim and at least one real QPU.</w:t>
      </w:r>
    </w:p>
    <w:p w:rsidR="00000000" w:rsidDel="00000000" w:rsidP="00000000" w:rsidRDefault="00000000" w:rsidRPr="00000000" w14:paraId="00000851">
      <w:pPr>
        <w:numPr>
          <w:ilvl w:val="0"/>
          <w:numId w:val="223"/>
        </w:numPr>
        <w:spacing w:after="0" w:afterAutospacing="0" w:lineRule="auto"/>
        <w:ind w:left="720" w:hanging="360"/>
        <w:rPr>
          <w:color w:val="303030"/>
          <w:highlight w:val="white"/>
        </w:rPr>
      </w:pPr>
      <w:r w:rsidDel="00000000" w:rsidR="00000000" w:rsidRPr="00000000">
        <w:rPr>
          <w:color w:val="303030"/>
          <w:highlight w:val="white"/>
          <w:rtl w:val="0"/>
        </w:rPr>
        <w:t xml:space="preserve">CLI a4qctl qagf suggest ...:</w:t>
      </w:r>
    </w:p>
    <w:p w:rsidR="00000000" w:rsidDel="00000000" w:rsidP="00000000" w:rsidRDefault="00000000" w:rsidRPr="00000000" w14:paraId="00000852">
      <w:pPr>
        <w:numPr>
          <w:ilvl w:val="1"/>
          <w:numId w:val="223"/>
        </w:numPr>
        <w:spacing w:after="0" w:afterAutospacing="0" w:lineRule="auto"/>
        <w:ind w:left="1440" w:hanging="360"/>
        <w:rPr>
          <w:color w:val="303030"/>
          <w:highlight w:val="white"/>
        </w:rPr>
      </w:pPr>
      <w:r w:rsidDel="00000000" w:rsidR="00000000" w:rsidRPr="00000000">
        <w:rPr>
          <w:color w:val="303030"/>
          <w:highlight w:val="white"/>
          <w:rtl w:val="0"/>
        </w:rPr>
        <w:t xml:space="preserve">Runs end‑to‑end from prompt to executed job and returns metrics (fidelity/energy).</w:t>
      </w:r>
    </w:p>
    <w:p w:rsidR="00000000" w:rsidDel="00000000" w:rsidP="00000000" w:rsidRDefault="00000000" w:rsidRPr="00000000" w14:paraId="00000853">
      <w:pPr>
        <w:numPr>
          <w:ilvl w:val="0"/>
          <w:numId w:val="223"/>
        </w:numPr>
        <w:spacing w:after="0" w:afterAutospacing="0" w:lineRule="auto"/>
        <w:ind w:left="720" w:hanging="360"/>
        <w:rPr>
          <w:color w:val="303030"/>
          <w:highlight w:val="white"/>
        </w:rPr>
      </w:pPr>
      <w:r w:rsidDel="00000000" w:rsidR="00000000" w:rsidRPr="00000000">
        <w:rPr>
          <w:color w:val="303030"/>
          <w:highlight w:val="white"/>
          <w:rtl w:val="0"/>
        </w:rPr>
        <w:t xml:space="preserve">Partner sandbox:</w:t>
      </w:r>
    </w:p>
    <w:p w:rsidR="00000000" w:rsidDel="00000000" w:rsidP="00000000" w:rsidRDefault="00000000" w:rsidRPr="00000000" w14:paraId="00000854">
      <w:pPr>
        <w:numPr>
          <w:ilvl w:val="1"/>
          <w:numId w:val="223"/>
        </w:numPr>
        <w:spacing w:after="240" w:lineRule="auto"/>
        <w:ind w:left="1440" w:hanging="360"/>
        <w:rPr>
          <w:color w:val="303030"/>
          <w:highlight w:val="white"/>
        </w:rPr>
      </w:pPr>
      <w:r w:rsidDel="00000000" w:rsidR="00000000" w:rsidRPr="00000000">
        <w:rPr>
          <w:color w:val="303030"/>
          <w:highlight w:val="white"/>
          <w:rtl w:val="0"/>
        </w:rPr>
        <w:t xml:space="preserve">At least 1 design partner user runs QAGF‑generated circuits and reports they are usable (even if not better than baseline).</w:t>
      </w:r>
    </w:p>
    <w:p w:rsidR="00000000" w:rsidDel="00000000" w:rsidP="00000000" w:rsidRDefault="00000000" w:rsidRPr="00000000" w14:paraId="00000855">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856">
      <w:pPr>
        <w:numPr>
          <w:ilvl w:val="0"/>
          <w:numId w:val="227"/>
        </w:numPr>
        <w:spacing w:after="0" w:afterAutospacing="0" w:lineRule="auto"/>
        <w:ind w:left="720" w:hanging="360"/>
        <w:rPr>
          <w:color w:val="303030"/>
          <w:highlight w:val="white"/>
        </w:rPr>
      </w:pPr>
      <w:r w:rsidDel="00000000" w:rsidR="00000000" w:rsidRPr="00000000">
        <w:rPr>
          <w:color w:val="303030"/>
          <w:highlight w:val="white"/>
          <w:rtl w:val="0"/>
        </w:rPr>
        <w:t xml:space="preserve">services/qagf/v0_1/*</w:t>
      </w:r>
    </w:p>
    <w:p w:rsidR="00000000" w:rsidDel="00000000" w:rsidP="00000000" w:rsidRDefault="00000000" w:rsidRPr="00000000" w14:paraId="00000857">
      <w:pPr>
        <w:numPr>
          <w:ilvl w:val="0"/>
          <w:numId w:val="227"/>
        </w:numPr>
        <w:spacing w:after="0" w:afterAutospacing="0" w:lineRule="auto"/>
        <w:ind w:left="720" w:hanging="360"/>
        <w:rPr>
          <w:color w:val="303030"/>
          <w:highlight w:val="white"/>
        </w:rPr>
      </w:pPr>
      <w:r w:rsidDel="00000000" w:rsidR="00000000" w:rsidRPr="00000000">
        <w:rPr>
          <w:color w:val="303030"/>
          <w:highlight w:val="white"/>
          <w:rtl w:val="0"/>
        </w:rPr>
        <w:t xml:space="preserve">sdk/ts/qagf_client.*</w:t>
      </w:r>
    </w:p>
    <w:p w:rsidR="00000000" w:rsidDel="00000000" w:rsidP="00000000" w:rsidRDefault="00000000" w:rsidRPr="00000000" w14:paraId="00000858">
      <w:pPr>
        <w:numPr>
          <w:ilvl w:val="0"/>
          <w:numId w:val="227"/>
        </w:numPr>
        <w:spacing w:after="0" w:afterAutospacing="0" w:lineRule="auto"/>
        <w:ind w:left="720" w:hanging="360"/>
        <w:rPr>
          <w:color w:val="303030"/>
          <w:highlight w:val="white"/>
        </w:rPr>
      </w:pPr>
      <w:r w:rsidDel="00000000" w:rsidR="00000000" w:rsidRPr="00000000">
        <w:rPr>
          <w:color w:val="303030"/>
          <w:highlight w:val="white"/>
          <w:rtl w:val="0"/>
        </w:rPr>
        <w:t xml:space="preserve">docs/products/QAGF_v0_1_UserGuide.md</w:t>
      </w:r>
    </w:p>
    <w:p w:rsidR="00000000" w:rsidDel="00000000" w:rsidP="00000000" w:rsidRDefault="00000000" w:rsidRPr="00000000" w14:paraId="00000859">
      <w:pPr>
        <w:numPr>
          <w:ilvl w:val="0"/>
          <w:numId w:val="227"/>
        </w:numPr>
        <w:spacing w:after="240" w:lineRule="auto"/>
        <w:ind w:left="720" w:hanging="360"/>
        <w:rPr>
          <w:color w:val="303030"/>
          <w:highlight w:val="white"/>
        </w:rPr>
      </w:pPr>
      <w:r w:rsidDel="00000000" w:rsidR="00000000" w:rsidRPr="00000000">
        <w:rPr>
          <w:color w:val="303030"/>
          <w:highlight w:val="white"/>
          <w:rtl w:val="0"/>
        </w:rPr>
        <w:t xml:space="preserve">_artifacts/qagf/QAGF_v0_1_Smoke_Results.json</w:t>
      </w:r>
    </w:p>
    <w:p w:rsidR="00000000" w:rsidDel="00000000" w:rsidP="00000000" w:rsidRDefault="00000000" w:rsidRPr="00000000" w14:paraId="0000085A">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P1‑PROD‑02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FTAE v0 “AA patterns + basic backpressure”</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 (sim) + PROD_REQUIRED (partner env)</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Lead</w:t>
      </w:r>
    </w:p>
    <w:p w:rsidR="00000000" w:rsidDel="00000000" w:rsidP="00000000" w:rsidRDefault="00000000" w:rsidRPr="00000000" w14:paraId="0000085C">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Implement a first slice of the Fault‑Tolerant Autonomy Engine: simple AA patterns (automatic retry on transient failures, backpressure when QPU queues are long) and optional carbon‑aware routing in lab, with minimal but safe behavior enabled in partner sandbox.</w:t>
      </w:r>
    </w:p>
    <w:p w:rsidR="00000000" w:rsidDel="00000000" w:rsidP="00000000" w:rsidRDefault="00000000" w:rsidRPr="00000000" w14:paraId="0000085D">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P0‑DATA‑01, P1‑PLAT‑02</w:t>
      </w:r>
    </w:p>
    <w:p w:rsidR="00000000" w:rsidDel="00000000" w:rsidP="00000000" w:rsidRDefault="00000000" w:rsidRPr="00000000" w14:paraId="0000085E">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85F">
      <w:pPr>
        <w:numPr>
          <w:ilvl w:val="0"/>
          <w:numId w:val="120"/>
        </w:numPr>
        <w:spacing w:after="0" w:afterAutospacing="0" w:lineRule="auto"/>
        <w:ind w:left="720" w:hanging="360"/>
        <w:rPr>
          <w:color w:val="303030"/>
          <w:highlight w:val="white"/>
        </w:rPr>
      </w:pPr>
      <w:r w:rsidDel="00000000" w:rsidR="00000000" w:rsidRPr="00000000">
        <w:rPr>
          <w:color w:val="303030"/>
          <w:highlight w:val="white"/>
          <w:rtl w:val="0"/>
        </w:rPr>
        <w:t xml:space="preserve">Orchestrator includes:</w:t>
      </w:r>
    </w:p>
    <w:p w:rsidR="00000000" w:rsidDel="00000000" w:rsidP="00000000" w:rsidRDefault="00000000" w:rsidRPr="00000000" w14:paraId="00000860">
      <w:pPr>
        <w:numPr>
          <w:ilvl w:val="1"/>
          <w:numId w:val="120"/>
        </w:numPr>
        <w:spacing w:after="0" w:afterAutospacing="0" w:lineRule="auto"/>
        <w:ind w:left="1440" w:hanging="360"/>
        <w:rPr>
          <w:color w:val="303030"/>
          <w:highlight w:val="white"/>
        </w:rPr>
      </w:pPr>
      <w:r w:rsidDel="00000000" w:rsidR="00000000" w:rsidRPr="00000000">
        <w:rPr>
          <w:color w:val="303030"/>
          <w:highlight w:val="white"/>
          <w:rtl w:val="0"/>
        </w:rPr>
        <w:t xml:space="preserve">Configurable retry policy for transient errors (e.g., vendor queue errors), with limits to avoid runaway loops.</w:t>
      </w:r>
    </w:p>
    <w:p w:rsidR="00000000" w:rsidDel="00000000" w:rsidP="00000000" w:rsidRDefault="00000000" w:rsidRPr="00000000" w14:paraId="00000861">
      <w:pPr>
        <w:numPr>
          <w:ilvl w:val="0"/>
          <w:numId w:val="120"/>
        </w:numPr>
        <w:spacing w:after="0" w:afterAutospacing="0" w:lineRule="auto"/>
        <w:ind w:left="720" w:hanging="360"/>
        <w:rPr>
          <w:color w:val="303030"/>
          <w:highlight w:val="white"/>
        </w:rPr>
      </w:pPr>
      <w:r w:rsidDel="00000000" w:rsidR="00000000" w:rsidRPr="00000000">
        <w:rPr>
          <w:color w:val="303030"/>
          <w:highlight w:val="white"/>
          <w:rtl w:val="0"/>
        </w:rPr>
        <w:t xml:space="preserve">Backpressure logic:</w:t>
      </w:r>
    </w:p>
    <w:p w:rsidR="00000000" w:rsidDel="00000000" w:rsidP="00000000" w:rsidRDefault="00000000" w:rsidRPr="00000000" w14:paraId="00000862">
      <w:pPr>
        <w:numPr>
          <w:ilvl w:val="1"/>
          <w:numId w:val="120"/>
        </w:numPr>
        <w:spacing w:after="0" w:afterAutospacing="0" w:lineRule="auto"/>
        <w:ind w:left="1440" w:hanging="360"/>
        <w:rPr>
          <w:color w:val="303030"/>
          <w:highlight w:val="white"/>
        </w:rPr>
      </w:pPr>
      <w:r w:rsidDel="00000000" w:rsidR="00000000" w:rsidRPr="00000000">
        <w:rPr>
          <w:color w:val="303030"/>
          <w:highlight w:val="white"/>
          <w:rtl w:val="0"/>
        </w:rPr>
        <w:t xml:space="preserve">Rejects or queues new jobs when QPU backlog &gt; configured threshold, with clear error messages.</w:t>
      </w:r>
    </w:p>
    <w:p w:rsidR="00000000" w:rsidDel="00000000" w:rsidP="00000000" w:rsidRDefault="00000000" w:rsidRPr="00000000" w14:paraId="00000863">
      <w:pPr>
        <w:numPr>
          <w:ilvl w:val="0"/>
          <w:numId w:val="120"/>
        </w:numPr>
        <w:spacing w:after="0" w:afterAutospacing="0" w:lineRule="auto"/>
        <w:ind w:left="720" w:hanging="360"/>
        <w:rPr>
          <w:color w:val="303030"/>
          <w:highlight w:val="white"/>
        </w:rPr>
      </w:pPr>
      <w:r w:rsidDel="00000000" w:rsidR="00000000" w:rsidRPr="00000000">
        <w:rPr>
          <w:color w:val="303030"/>
          <w:highlight w:val="white"/>
          <w:rtl w:val="0"/>
        </w:rPr>
        <w:t xml:space="preserve">Carbon‑aware routing (flagged):</w:t>
      </w:r>
    </w:p>
    <w:p w:rsidR="00000000" w:rsidDel="00000000" w:rsidP="00000000" w:rsidRDefault="00000000" w:rsidRPr="00000000" w14:paraId="00000864">
      <w:pPr>
        <w:numPr>
          <w:ilvl w:val="1"/>
          <w:numId w:val="120"/>
        </w:numPr>
        <w:spacing w:after="0" w:afterAutospacing="0" w:lineRule="auto"/>
        <w:ind w:left="1440" w:hanging="360"/>
        <w:rPr>
          <w:color w:val="303030"/>
          <w:highlight w:val="white"/>
        </w:rPr>
      </w:pPr>
      <w:r w:rsidDel="00000000" w:rsidR="00000000" w:rsidRPr="00000000">
        <w:rPr>
          <w:color w:val="303030"/>
          <w:highlight w:val="white"/>
          <w:rtl w:val="0"/>
        </w:rPr>
        <w:t xml:space="preserve">When multiple backends exist in lab, route to lowest carbon intensity backend; metric job_gco2e populated.</w:t>
      </w:r>
    </w:p>
    <w:p w:rsidR="00000000" w:rsidDel="00000000" w:rsidP="00000000" w:rsidRDefault="00000000" w:rsidRPr="00000000" w14:paraId="00000865">
      <w:pPr>
        <w:numPr>
          <w:ilvl w:val="0"/>
          <w:numId w:val="120"/>
        </w:numPr>
        <w:spacing w:after="0" w:afterAutospacing="0" w:lineRule="auto"/>
        <w:ind w:left="720" w:hanging="360"/>
        <w:rPr>
          <w:color w:val="303030"/>
          <w:highlight w:val="white"/>
        </w:rPr>
      </w:pPr>
      <w:r w:rsidDel="00000000" w:rsidR="00000000" w:rsidRPr="00000000">
        <w:rPr>
          <w:color w:val="303030"/>
          <w:highlight w:val="white"/>
          <w:rtl w:val="0"/>
        </w:rPr>
        <w:t xml:space="preserve">In partner env:</w:t>
      </w:r>
    </w:p>
    <w:p w:rsidR="00000000" w:rsidDel="00000000" w:rsidP="00000000" w:rsidRDefault="00000000" w:rsidRPr="00000000" w14:paraId="00000866">
      <w:pPr>
        <w:numPr>
          <w:ilvl w:val="1"/>
          <w:numId w:val="120"/>
        </w:numPr>
        <w:spacing w:after="240" w:lineRule="auto"/>
        <w:ind w:left="1440" w:hanging="360"/>
        <w:rPr>
          <w:color w:val="303030"/>
          <w:highlight w:val="white"/>
        </w:rPr>
      </w:pPr>
      <w:r w:rsidDel="00000000" w:rsidR="00000000" w:rsidRPr="00000000">
        <w:rPr>
          <w:color w:val="303030"/>
          <w:highlight w:val="white"/>
          <w:rtl w:val="0"/>
        </w:rPr>
        <w:t xml:space="preserve">At least one AA pattern (retry for known vendor error codes) enabled by default; observed to reduce failed jobs in a test window.</w:t>
      </w:r>
    </w:p>
    <w:p w:rsidR="00000000" w:rsidDel="00000000" w:rsidP="00000000" w:rsidRDefault="00000000" w:rsidRPr="00000000" w14:paraId="00000867">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868">
      <w:pPr>
        <w:numPr>
          <w:ilvl w:val="0"/>
          <w:numId w:val="213"/>
        </w:numPr>
        <w:spacing w:after="0" w:afterAutospacing="0" w:lineRule="auto"/>
        <w:ind w:left="720" w:hanging="360"/>
        <w:rPr>
          <w:color w:val="303030"/>
          <w:highlight w:val="white"/>
        </w:rPr>
      </w:pPr>
      <w:r w:rsidDel="00000000" w:rsidR="00000000" w:rsidRPr="00000000">
        <w:rPr>
          <w:color w:val="303030"/>
          <w:highlight w:val="white"/>
          <w:rtl w:val="0"/>
        </w:rPr>
        <w:t xml:space="preserve">services/orchestrator/aa/*</w:t>
      </w:r>
    </w:p>
    <w:p w:rsidR="00000000" w:rsidDel="00000000" w:rsidP="00000000" w:rsidRDefault="00000000" w:rsidRPr="00000000" w14:paraId="00000869">
      <w:pPr>
        <w:numPr>
          <w:ilvl w:val="0"/>
          <w:numId w:val="213"/>
        </w:numPr>
        <w:spacing w:after="0" w:afterAutospacing="0" w:lineRule="auto"/>
        <w:ind w:left="720" w:hanging="360"/>
        <w:rPr>
          <w:color w:val="303030"/>
          <w:highlight w:val="white"/>
        </w:rPr>
      </w:pPr>
      <w:r w:rsidDel="00000000" w:rsidR="00000000" w:rsidRPr="00000000">
        <w:rPr>
          <w:color w:val="303030"/>
          <w:highlight w:val="white"/>
          <w:rtl w:val="0"/>
        </w:rPr>
        <w:t xml:space="preserve">docs/autonomy/FTAE_v0_Patterns.md</w:t>
      </w:r>
    </w:p>
    <w:p w:rsidR="00000000" w:rsidDel="00000000" w:rsidP="00000000" w:rsidRDefault="00000000" w:rsidRPr="00000000" w14:paraId="0000086A">
      <w:pPr>
        <w:numPr>
          <w:ilvl w:val="0"/>
          <w:numId w:val="213"/>
        </w:numPr>
        <w:spacing w:after="240" w:lineRule="auto"/>
        <w:ind w:left="720" w:hanging="360"/>
        <w:rPr>
          <w:color w:val="303030"/>
          <w:highlight w:val="white"/>
        </w:rPr>
      </w:pPr>
      <w:r w:rsidDel="00000000" w:rsidR="00000000" w:rsidRPr="00000000">
        <w:rPr>
          <w:color w:val="303030"/>
          <w:highlight w:val="white"/>
          <w:rtl w:val="0"/>
        </w:rPr>
        <w:t xml:space="preserve">_artifacts/autonomy/FTAE_v0_Pilot_Stats.json</w:t>
      </w:r>
    </w:p>
    <w:p w:rsidR="00000000" w:rsidDel="00000000" w:rsidP="00000000" w:rsidRDefault="00000000" w:rsidRPr="00000000" w14:paraId="0000086B">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spacing w:after="240" w:before="240" w:lineRule="auto"/>
        <w:rPr>
          <w:b w:val="1"/>
          <w:bCs w:val="1"/>
          <w:color w:val="303030"/>
          <w:highlight w:val="white"/>
        </w:rPr>
      </w:pPr>
      <w:r w:rsidDel="00000000" w:rsidR="00000000" w:rsidRPr="00000000">
        <w:rPr>
          <w:b w:val="1"/>
          <w:bCs w:val="1"/>
          <w:color w:val="303030"/>
          <w:highlight w:val="white"/>
          <w:rtl w:val="0"/>
        </w:rPr>
        <w:t xml:space="preserve">GOV – Governance, Policy &amp; Assurance</w:t>
      </w:r>
    </w:p>
    <w:p w:rsidR="00000000" w:rsidDel="00000000" w:rsidP="00000000" w:rsidRDefault="00000000" w:rsidRPr="00000000" w14:paraId="0000086D">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P1‑GOV‑01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Trust Contract v1 (region &amp; retention enforcement)</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Lead</w:t>
      </w:r>
    </w:p>
    <w:p w:rsidR="00000000" w:rsidDel="00000000" w:rsidP="00000000" w:rsidRDefault="00000000" w:rsidRPr="00000000" w14:paraId="0000086F">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Extend contract schema + policy engine to enforce region constraints and log‑retention guarantees in partner environments.</w:t>
      </w:r>
    </w:p>
    <w:p w:rsidR="00000000" w:rsidDel="00000000" w:rsidP="00000000" w:rsidRDefault="00000000" w:rsidRPr="00000000" w14:paraId="00000870">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P0‑GOV‑01, P1‑PLAT‑02</w:t>
      </w:r>
    </w:p>
    <w:p w:rsidR="00000000" w:rsidDel="00000000" w:rsidP="00000000" w:rsidRDefault="00000000" w:rsidRPr="00000000" w14:paraId="00000871">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872">
      <w:pPr>
        <w:numPr>
          <w:ilvl w:val="0"/>
          <w:numId w:val="92"/>
        </w:numPr>
        <w:spacing w:after="0" w:afterAutospacing="0" w:lineRule="auto"/>
        <w:ind w:left="720" w:hanging="360"/>
        <w:rPr>
          <w:color w:val="303030"/>
          <w:highlight w:val="white"/>
        </w:rPr>
      </w:pPr>
      <w:r w:rsidDel="00000000" w:rsidR="00000000" w:rsidRPr="00000000">
        <w:rPr>
          <w:color w:val="303030"/>
          <w:highlight w:val="white"/>
          <w:rtl w:val="0"/>
        </w:rPr>
        <w:t xml:space="preserve">Contract v1 schema adds:</w:t>
      </w:r>
    </w:p>
    <w:p w:rsidR="00000000" w:rsidDel="00000000" w:rsidP="00000000" w:rsidRDefault="00000000" w:rsidRPr="00000000" w14:paraId="00000873">
      <w:pPr>
        <w:numPr>
          <w:ilvl w:val="1"/>
          <w:numId w:val="92"/>
        </w:numPr>
        <w:spacing w:after="0" w:afterAutospacing="0" w:lineRule="auto"/>
        <w:ind w:left="1440" w:hanging="360"/>
        <w:rPr>
          <w:color w:val="303030"/>
          <w:highlight w:val="white"/>
        </w:rPr>
      </w:pPr>
      <w:r w:rsidDel="00000000" w:rsidR="00000000" w:rsidRPr="00000000">
        <w:rPr>
          <w:color w:val="303030"/>
          <w:highlight w:val="white"/>
          <w:rtl w:val="0"/>
        </w:rPr>
        <w:t xml:space="preserve">allowed_regions[], retention_days, export_controlled fields.</w:t>
      </w:r>
    </w:p>
    <w:p w:rsidR="00000000" w:rsidDel="00000000" w:rsidP="00000000" w:rsidRDefault="00000000" w:rsidRPr="00000000" w14:paraId="00000874">
      <w:pPr>
        <w:numPr>
          <w:ilvl w:val="0"/>
          <w:numId w:val="92"/>
        </w:numPr>
        <w:spacing w:after="0" w:afterAutospacing="0" w:lineRule="auto"/>
        <w:ind w:left="720" w:hanging="360"/>
        <w:rPr>
          <w:color w:val="303030"/>
          <w:highlight w:val="white"/>
        </w:rPr>
      </w:pPr>
      <w:r w:rsidDel="00000000" w:rsidR="00000000" w:rsidRPr="00000000">
        <w:rPr>
          <w:color w:val="303030"/>
          <w:highlight w:val="white"/>
          <w:rtl w:val="0"/>
        </w:rPr>
        <w:t xml:space="preserve">Governance engine enforces:</w:t>
      </w:r>
    </w:p>
    <w:p w:rsidR="00000000" w:rsidDel="00000000" w:rsidP="00000000" w:rsidRDefault="00000000" w:rsidRPr="00000000" w14:paraId="00000875">
      <w:pPr>
        <w:numPr>
          <w:ilvl w:val="1"/>
          <w:numId w:val="92"/>
        </w:numPr>
        <w:spacing w:after="0" w:afterAutospacing="0" w:lineRule="auto"/>
        <w:ind w:left="1440" w:hanging="360"/>
        <w:rPr>
          <w:color w:val="303030"/>
          <w:highlight w:val="white"/>
        </w:rPr>
      </w:pPr>
      <w:r w:rsidDel="00000000" w:rsidR="00000000" w:rsidRPr="00000000">
        <w:rPr>
          <w:color w:val="303030"/>
          <w:highlight w:val="white"/>
          <w:rtl w:val="0"/>
        </w:rPr>
        <w:t xml:space="preserve">Jobs targeting disallowed regions are rejected; logs beyond retention_days are marked for deletion/obfuscation.</w:t>
      </w:r>
    </w:p>
    <w:p w:rsidR="00000000" w:rsidDel="00000000" w:rsidP="00000000" w:rsidRDefault="00000000" w:rsidRPr="00000000" w14:paraId="00000876">
      <w:pPr>
        <w:numPr>
          <w:ilvl w:val="0"/>
          <w:numId w:val="92"/>
        </w:numPr>
        <w:spacing w:after="0" w:afterAutospacing="0" w:lineRule="auto"/>
        <w:ind w:left="720" w:hanging="360"/>
        <w:rPr>
          <w:color w:val="303030"/>
          <w:highlight w:val="white"/>
        </w:rPr>
      </w:pPr>
      <w:r w:rsidDel="00000000" w:rsidR="00000000" w:rsidRPr="00000000">
        <w:rPr>
          <w:color w:val="303030"/>
          <w:highlight w:val="white"/>
          <w:rtl w:val="0"/>
        </w:rPr>
        <w:t xml:space="preserve">Tests:</w:t>
      </w:r>
    </w:p>
    <w:p w:rsidR="00000000" w:rsidDel="00000000" w:rsidP="00000000" w:rsidRDefault="00000000" w:rsidRPr="00000000" w14:paraId="00000877">
      <w:pPr>
        <w:numPr>
          <w:ilvl w:val="1"/>
          <w:numId w:val="92"/>
        </w:numPr>
        <w:spacing w:after="0" w:afterAutospacing="0" w:lineRule="auto"/>
        <w:ind w:left="1440" w:hanging="360"/>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Submitting with allowed_regions=["eu-*"] while only US backend available → clear rejection.</w:t>
      </w:r>
    </w:p>
    <w:p w:rsidR="00000000" w:rsidDel="00000000" w:rsidP="00000000" w:rsidRDefault="00000000" w:rsidRPr="00000000" w14:paraId="00000878">
      <w:pPr>
        <w:numPr>
          <w:ilvl w:val="0"/>
          <w:numId w:val="92"/>
        </w:numPr>
        <w:spacing w:after="0" w:afterAutospacing="0" w:lineRule="auto"/>
        <w:ind w:left="720" w:hanging="360"/>
        <w:rPr>
          <w:color w:val="303030"/>
          <w:highlight w:val="white"/>
        </w:rPr>
      </w:pPr>
      <w:r w:rsidDel="00000000" w:rsidR="00000000" w:rsidRPr="00000000">
        <w:rPr>
          <w:color w:val="303030"/>
          <w:highlight w:val="white"/>
          <w:rtl w:val="0"/>
        </w:rPr>
        <w:t xml:space="preserve">Partner sandbox:</w:t>
      </w:r>
    </w:p>
    <w:p w:rsidR="00000000" w:rsidDel="00000000" w:rsidP="00000000" w:rsidRDefault="00000000" w:rsidRPr="00000000" w14:paraId="00000879">
      <w:pPr>
        <w:numPr>
          <w:ilvl w:val="1"/>
          <w:numId w:val="92"/>
        </w:numPr>
        <w:spacing w:after="240" w:lineRule="auto"/>
        <w:ind w:left="1440" w:hanging="360"/>
        <w:rPr>
          <w:color w:val="303030"/>
          <w:highlight w:val="white"/>
        </w:rPr>
      </w:pPr>
      <w:r w:rsidDel="00000000" w:rsidR="00000000" w:rsidRPr="00000000">
        <w:rPr>
          <w:color w:val="303030"/>
          <w:highlight w:val="white"/>
          <w:rtl w:val="0"/>
        </w:rPr>
        <w:t xml:space="preserve">At least one policy scenario configured (e.g., EU‑only); verify ledger/audit exports respect retention.</w:t>
      </w:r>
    </w:p>
    <w:p w:rsidR="00000000" w:rsidDel="00000000" w:rsidP="00000000" w:rsidRDefault="00000000" w:rsidRPr="00000000" w14:paraId="0000087A">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87B">
      <w:pPr>
        <w:numPr>
          <w:ilvl w:val="0"/>
          <w:numId w:val="55"/>
        </w:numPr>
        <w:spacing w:after="0" w:afterAutospacing="0" w:lineRule="auto"/>
        <w:ind w:left="720" w:hanging="360"/>
        <w:rPr>
          <w:color w:val="303030"/>
          <w:highlight w:val="white"/>
        </w:rPr>
      </w:pPr>
      <w:r w:rsidDel="00000000" w:rsidR="00000000" w:rsidRPr="00000000">
        <w:rPr>
          <w:color w:val="303030"/>
          <w:highlight w:val="white"/>
          <w:rtl w:val="0"/>
        </w:rPr>
        <w:t xml:space="preserve">standards/contracts/TrustContractV1.schema.json</w:t>
      </w:r>
    </w:p>
    <w:p w:rsidR="00000000" w:rsidDel="00000000" w:rsidP="00000000" w:rsidRDefault="00000000" w:rsidRPr="00000000" w14:paraId="0000087C">
      <w:pPr>
        <w:numPr>
          <w:ilvl w:val="0"/>
          <w:numId w:val="55"/>
        </w:numPr>
        <w:spacing w:after="0" w:afterAutospacing="0" w:lineRule="auto"/>
        <w:ind w:left="720" w:hanging="360"/>
        <w:rPr>
          <w:color w:val="303030"/>
          <w:highlight w:val="white"/>
        </w:rPr>
      </w:pPr>
      <w:r w:rsidDel="00000000" w:rsidR="00000000" w:rsidRPr="00000000">
        <w:rPr>
          <w:color w:val="303030"/>
          <w:highlight w:val="white"/>
          <w:rtl w:val="0"/>
        </w:rPr>
        <w:t xml:space="preserve">services/trust-fabric/policy/*</w:t>
      </w:r>
    </w:p>
    <w:p w:rsidR="00000000" w:rsidDel="00000000" w:rsidP="00000000" w:rsidRDefault="00000000" w:rsidRPr="00000000" w14:paraId="0000087D">
      <w:pPr>
        <w:numPr>
          <w:ilvl w:val="0"/>
          <w:numId w:val="55"/>
        </w:numPr>
        <w:spacing w:after="240" w:lineRule="auto"/>
        <w:ind w:left="720" w:hanging="360"/>
        <w:rPr>
          <w:color w:val="303030"/>
          <w:highlight w:val="white"/>
        </w:rPr>
      </w:pPr>
      <w:r w:rsidDel="00000000" w:rsidR="00000000" w:rsidRPr="00000000">
        <w:rPr>
          <w:color w:val="303030"/>
          <w:highlight w:val="white"/>
          <w:rtl w:val="0"/>
        </w:rPr>
        <w:t xml:space="preserve">_artifacts/governance/ContractV1_Policy_Tests.log</w:t>
      </w:r>
    </w:p>
    <w:p w:rsidR="00000000" w:rsidDel="00000000" w:rsidP="00000000" w:rsidRDefault="00000000" w:rsidRPr="00000000" w14:paraId="0000087E">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P1‑GOV‑02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Watermark Verification API v1</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 + PROD_REQUIRED (read‑only in partner env)</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Lead</w:t>
      </w:r>
    </w:p>
    <w:p w:rsidR="00000000" w:rsidDel="00000000" w:rsidP="00000000" w:rsidRDefault="00000000" w:rsidRPr="00000000" w14:paraId="00000880">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Create a verification API/tool that, given a circuit or job result handle, verifies watermark presence and links it back to ledger entries.</w:t>
      </w:r>
    </w:p>
    <w:p w:rsidR="00000000" w:rsidDel="00000000" w:rsidP="00000000" w:rsidRDefault="00000000" w:rsidRPr="00000000" w14:paraId="00000881">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P0‑GOV‑02, P0‑DATA‑02</w:t>
      </w:r>
    </w:p>
    <w:p w:rsidR="00000000" w:rsidDel="00000000" w:rsidP="00000000" w:rsidRDefault="00000000" w:rsidRPr="00000000" w14:paraId="00000882">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883">
      <w:pPr>
        <w:numPr>
          <w:ilvl w:val="0"/>
          <w:numId w:val="113"/>
        </w:numPr>
        <w:spacing w:after="0" w:afterAutospacing="0" w:lineRule="auto"/>
        <w:ind w:left="720" w:hanging="360"/>
        <w:rPr>
          <w:color w:val="303030"/>
          <w:highlight w:val="white"/>
        </w:rPr>
      </w:pPr>
      <w:r w:rsidDel="00000000" w:rsidR="00000000" w:rsidRPr="00000000">
        <w:rPr>
          <w:color w:val="303030"/>
          <w:highlight w:val="white"/>
          <w:rtl w:val="0"/>
        </w:rPr>
        <w:t xml:space="preserve">Endpoint /v1/verifyWatermark:</w:t>
      </w:r>
    </w:p>
    <w:p w:rsidR="00000000" w:rsidDel="00000000" w:rsidP="00000000" w:rsidRDefault="00000000" w:rsidRPr="00000000" w14:paraId="00000884">
      <w:pPr>
        <w:numPr>
          <w:ilvl w:val="1"/>
          <w:numId w:val="113"/>
        </w:numPr>
        <w:spacing w:after="0" w:afterAutospacing="0" w:lineRule="auto"/>
        <w:ind w:left="1440" w:hanging="360"/>
        <w:rPr>
          <w:color w:val="303030"/>
          <w:highlight w:val="white"/>
        </w:rPr>
      </w:pPr>
      <w:r w:rsidDel="00000000" w:rsidR="00000000" w:rsidRPr="00000000">
        <w:rPr>
          <w:color w:val="303030"/>
          <w:highlight w:val="white"/>
          <w:rtl w:val="0"/>
        </w:rPr>
        <w:t xml:space="preserve">Accepts circuit or job ID; returns watermark ID, confidence, and associated ledger entry.</w:t>
      </w:r>
    </w:p>
    <w:p w:rsidR="00000000" w:rsidDel="00000000" w:rsidP="00000000" w:rsidRDefault="00000000" w:rsidRPr="00000000" w14:paraId="00000885">
      <w:pPr>
        <w:numPr>
          <w:ilvl w:val="0"/>
          <w:numId w:val="113"/>
        </w:numPr>
        <w:spacing w:after="0" w:afterAutospacing="0" w:lineRule="auto"/>
        <w:ind w:left="720" w:hanging="360"/>
        <w:rPr>
          <w:color w:val="303030"/>
          <w:highlight w:val="white"/>
        </w:rPr>
      </w:pPr>
      <w:r w:rsidDel="00000000" w:rsidR="00000000" w:rsidRPr="00000000">
        <w:rPr>
          <w:color w:val="303030"/>
          <w:highlight w:val="white"/>
          <w:rtl w:val="0"/>
        </w:rPr>
        <w:t xml:space="preserve">Test suite:</w:t>
      </w:r>
    </w:p>
    <w:p w:rsidR="00000000" w:rsidDel="00000000" w:rsidP="00000000" w:rsidRDefault="00000000" w:rsidRPr="00000000" w14:paraId="00000886">
      <w:pPr>
        <w:numPr>
          <w:ilvl w:val="1"/>
          <w:numId w:val="113"/>
        </w:numPr>
        <w:spacing w:after="0" w:afterAutospacing="0" w:lineRule="auto"/>
        <w:ind w:left="1440" w:hanging="360"/>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Confirms TPR ≥ 0.99 on lab benchmark set; no false positives on clean circuits.</w:t>
      </w:r>
    </w:p>
    <w:p w:rsidR="00000000" w:rsidDel="00000000" w:rsidP="00000000" w:rsidRDefault="00000000" w:rsidRPr="00000000" w14:paraId="00000887">
      <w:pPr>
        <w:numPr>
          <w:ilvl w:val="0"/>
          <w:numId w:val="113"/>
        </w:numPr>
        <w:spacing w:after="0" w:afterAutospacing="0" w:lineRule="auto"/>
        <w:ind w:left="720" w:hanging="360"/>
        <w:rPr>
          <w:color w:val="303030"/>
          <w:highlight w:val="white"/>
        </w:rPr>
      </w:pPr>
      <w:r w:rsidDel="00000000" w:rsidR="00000000" w:rsidRPr="00000000">
        <w:rPr>
          <w:color w:val="303030"/>
          <w:highlight w:val="white"/>
          <w:rtl w:val="0"/>
        </w:rPr>
        <w:t xml:space="preserve">Partner sandbox:</w:t>
      </w:r>
    </w:p>
    <w:p w:rsidR="00000000" w:rsidDel="00000000" w:rsidP="00000000" w:rsidRDefault="00000000" w:rsidRPr="00000000" w14:paraId="00000888">
      <w:pPr>
        <w:numPr>
          <w:ilvl w:val="1"/>
          <w:numId w:val="113"/>
        </w:numPr>
        <w:spacing w:after="240" w:lineRule="auto"/>
        <w:ind w:left="1440" w:hanging="360"/>
        <w:rPr>
          <w:color w:val="303030"/>
          <w:highlight w:val="white"/>
        </w:rPr>
      </w:pPr>
      <w:r w:rsidDel="00000000" w:rsidR="00000000" w:rsidRPr="00000000">
        <w:rPr>
          <w:color w:val="303030"/>
          <w:highlight w:val="white"/>
          <w:rtl w:val="0"/>
        </w:rPr>
        <w:t xml:space="preserve">Read‑only verification enabled; partner can validate that circuits they ran through us indeed carry the expected watermark.</w:t>
      </w:r>
    </w:p>
    <w:p w:rsidR="00000000" w:rsidDel="00000000" w:rsidP="00000000" w:rsidRDefault="00000000" w:rsidRPr="00000000" w14:paraId="00000889">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88A">
      <w:pPr>
        <w:numPr>
          <w:ilvl w:val="0"/>
          <w:numId w:val="238"/>
        </w:numPr>
        <w:spacing w:after="0" w:afterAutospacing="0" w:lineRule="auto"/>
        <w:ind w:left="720" w:hanging="360"/>
        <w:rPr>
          <w:color w:val="303030"/>
          <w:highlight w:val="white"/>
        </w:rPr>
      </w:pPr>
      <w:r w:rsidDel="00000000" w:rsidR="00000000" w:rsidRPr="00000000">
        <w:rPr>
          <w:color w:val="303030"/>
          <w:highlight w:val="white"/>
          <w:rtl w:val="0"/>
        </w:rPr>
        <w:t xml:space="preserve">services/trust-fabric/verify_watermark.*</w:t>
      </w:r>
    </w:p>
    <w:p w:rsidR="00000000" w:rsidDel="00000000" w:rsidP="00000000" w:rsidRDefault="00000000" w:rsidRPr="00000000" w14:paraId="0000088B">
      <w:pPr>
        <w:numPr>
          <w:ilvl w:val="0"/>
          <w:numId w:val="238"/>
        </w:numPr>
        <w:spacing w:after="0" w:afterAutospacing="0" w:lineRule="auto"/>
        <w:ind w:left="720" w:hanging="360"/>
        <w:rPr>
          <w:color w:val="303030"/>
          <w:highlight w:val="white"/>
        </w:rPr>
      </w:pPr>
      <w:r w:rsidDel="00000000" w:rsidR="00000000" w:rsidRPr="00000000">
        <w:rPr>
          <w:color w:val="303030"/>
          <w:highlight w:val="white"/>
          <w:rtl w:val="0"/>
        </w:rPr>
        <w:t xml:space="preserve">tools/wm_inspector/*</w:t>
      </w:r>
    </w:p>
    <w:p w:rsidR="00000000" w:rsidDel="00000000" w:rsidP="00000000" w:rsidRDefault="00000000" w:rsidRPr="00000000" w14:paraId="0000088C">
      <w:pPr>
        <w:numPr>
          <w:ilvl w:val="0"/>
          <w:numId w:val="238"/>
        </w:numPr>
        <w:spacing w:after="240" w:lineRule="auto"/>
        <w:ind w:left="720" w:hanging="360"/>
        <w:rPr>
          <w:color w:val="303030"/>
          <w:highlight w:val="white"/>
        </w:rPr>
      </w:pPr>
      <w:r w:rsidDel="00000000" w:rsidR="00000000" w:rsidRPr="00000000">
        <w:rPr>
          <w:color w:val="303030"/>
          <w:highlight w:val="white"/>
          <w:rtl w:val="0"/>
        </w:rPr>
        <w:t xml:space="preserve">docs/governance/Watermark_Verification_v1.md</w:t>
      </w:r>
    </w:p>
    <w:p w:rsidR="00000000" w:rsidDel="00000000" w:rsidP="00000000" w:rsidRDefault="00000000" w:rsidRPr="00000000" w14:paraId="0000088D">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spacing w:after="240" w:before="240" w:lineRule="auto"/>
        <w:rPr>
          <w:b w:val="1"/>
          <w:bCs w:val="1"/>
          <w:color w:val="303030"/>
          <w:highlight w:val="white"/>
        </w:rPr>
      </w:pPr>
      <w:r w:rsidDel="00000000" w:rsidR="00000000" w:rsidRPr="00000000">
        <w:rPr>
          <w:b w:val="1"/>
          <w:bCs w:val="1"/>
          <w:color w:val="303030"/>
          <w:highlight w:val="white"/>
          <w:rtl w:val="0"/>
        </w:rPr>
        <w:t xml:space="preserve">DATA – Data, Telemetry &amp; Evaluation</w:t>
      </w:r>
    </w:p>
    <w:p w:rsidR="00000000" w:rsidDel="00000000" w:rsidP="00000000" w:rsidRDefault="00000000" w:rsidRPr="00000000" w14:paraId="0000088F">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P1‑DATA‑01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Phase 1 DK Dashboard + Alerting (partner sandbox)</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Observability Lead</w:t>
      </w:r>
    </w:p>
    <w:p w:rsidR="00000000" w:rsidDel="00000000" w:rsidP="00000000" w:rsidRDefault="00000000" w:rsidRPr="00000000" w14:paraId="00000891">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Deploy a DK dashboard and minimal alerting in the first partner sandbox, mirroring lab dashboards but focusing on uptime, success rate, and ledger latency.</w:t>
      </w:r>
    </w:p>
    <w:p w:rsidR="00000000" w:rsidDel="00000000" w:rsidP="00000000" w:rsidRDefault="00000000" w:rsidRPr="00000000" w14:paraId="00000892">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P0‑DATA‑01, P1‑PLAT‑03</w:t>
      </w:r>
    </w:p>
    <w:p w:rsidR="00000000" w:rsidDel="00000000" w:rsidP="00000000" w:rsidRDefault="00000000" w:rsidRPr="00000000" w14:paraId="00000893">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894">
      <w:pPr>
        <w:numPr>
          <w:ilvl w:val="0"/>
          <w:numId w:val="150"/>
        </w:numPr>
        <w:spacing w:after="0" w:afterAutospacing="0" w:lineRule="auto"/>
        <w:ind w:left="720" w:hanging="360"/>
        <w:rPr>
          <w:color w:val="303030"/>
          <w:highlight w:val="white"/>
        </w:rPr>
      </w:pPr>
      <w:r w:rsidDel="00000000" w:rsidR="00000000" w:rsidRPr="00000000">
        <w:rPr>
          <w:color w:val="303030"/>
          <w:highlight w:val="white"/>
          <w:rtl w:val="0"/>
        </w:rPr>
        <w:t xml:space="preserve">Partner environment exposes production‑grade metrics endpoints.</w:t>
      </w:r>
    </w:p>
    <w:p w:rsidR="00000000" w:rsidDel="00000000" w:rsidP="00000000" w:rsidRDefault="00000000" w:rsidRPr="00000000" w14:paraId="00000895">
      <w:pPr>
        <w:numPr>
          <w:ilvl w:val="0"/>
          <w:numId w:val="150"/>
        </w:numPr>
        <w:spacing w:after="0" w:afterAutospacing="0" w:lineRule="auto"/>
        <w:ind w:left="720" w:hanging="360"/>
        <w:rPr>
          <w:color w:val="303030"/>
          <w:highlight w:val="white"/>
        </w:rPr>
      </w:pPr>
      <w:r w:rsidDel="00000000" w:rsidR="00000000" w:rsidRPr="00000000">
        <w:rPr>
          <w:color w:val="303030"/>
          <w:highlight w:val="white"/>
          <w:rtl w:val="0"/>
        </w:rPr>
        <w:t xml:space="preserve">Grafana dashboard DK-Partner-v1 running and shared with partner; shows:</w:t>
      </w:r>
    </w:p>
    <w:p w:rsidR="00000000" w:rsidDel="00000000" w:rsidP="00000000" w:rsidRDefault="00000000" w:rsidRPr="00000000" w14:paraId="00000896">
      <w:pPr>
        <w:numPr>
          <w:ilvl w:val="1"/>
          <w:numId w:val="150"/>
        </w:numPr>
        <w:spacing w:after="0" w:afterAutospacing="0" w:lineRule="auto"/>
        <w:ind w:left="1440" w:hanging="360"/>
        <w:rPr>
          <w:color w:val="303030"/>
          <w:highlight w:val="white"/>
        </w:rPr>
      </w:pPr>
      <w:r w:rsidDel="00000000" w:rsidR="00000000" w:rsidRPr="00000000">
        <w:rPr>
          <w:color w:val="303030"/>
          <w:highlight w:val="white"/>
          <w:rtl w:val="0"/>
        </w:rPr>
        <w:t xml:space="preserve">Job success, compile p95, ledger p95, uptime, carbon/job.</w:t>
      </w:r>
    </w:p>
    <w:p w:rsidR="00000000" w:rsidDel="00000000" w:rsidP="00000000" w:rsidRDefault="00000000" w:rsidRPr="00000000" w14:paraId="00000897">
      <w:pPr>
        <w:numPr>
          <w:ilvl w:val="0"/>
          <w:numId w:val="150"/>
        </w:numPr>
        <w:spacing w:after="0" w:afterAutospacing="0" w:lineRule="auto"/>
        <w:ind w:left="720" w:hanging="360"/>
        <w:rPr>
          <w:color w:val="303030"/>
          <w:highlight w:val="white"/>
        </w:rPr>
      </w:pPr>
      <w:r w:rsidDel="00000000" w:rsidR="00000000" w:rsidRPr="00000000">
        <w:rPr>
          <w:color w:val="303030"/>
          <w:highlight w:val="white"/>
          <w:rtl w:val="0"/>
        </w:rPr>
        <w:t xml:space="preserve">Alerts configured for:</w:t>
      </w:r>
    </w:p>
    <w:p w:rsidR="00000000" w:rsidDel="00000000" w:rsidP="00000000" w:rsidRDefault="00000000" w:rsidRPr="00000000" w14:paraId="00000898">
      <w:pPr>
        <w:numPr>
          <w:ilvl w:val="1"/>
          <w:numId w:val="150"/>
        </w:numPr>
        <w:spacing w:after="0" w:afterAutospacing="0" w:lineRule="auto"/>
        <w:ind w:left="1440" w:hanging="360"/>
        <w:rPr>
          <w:color w:val="303030"/>
          <w:highlight w:val="white"/>
        </w:rPr>
      </w:pPr>
      <w:r w:rsidDel="00000000" w:rsidR="00000000" w:rsidRPr="00000000">
        <w:rPr>
          <w:color w:val="303030"/>
          <w:highlight w:val="white"/>
          <w:rtl w:val="0"/>
        </w:rPr>
        <w:t xml:space="preserve">Job success &lt; 92% over 1h, ledger p95 &gt; 120 ms for 10 min, uptime anomalies.</w:t>
      </w:r>
    </w:p>
    <w:p w:rsidR="00000000" w:rsidDel="00000000" w:rsidP="00000000" w:rsidRDefault="00000000" w:rsidRPr="00000000" w14:paraId="00000899">
      <w:pPr>
        <w:numPr>
          <w:ilvl w:val="0"/>
          <w:numId w:val="150"/>
        </w:numPr>
        <w:spacing w:after="240" w:lineRule="auto"/>
        <w:ind w:left="720" w:hanging="360"/>
        <w:rPr>
          <w:color w:val="303030"/>
          <w:highlight w:val="white"/>
        </w:rPr>
      </w:pPr>
      <w:r w:rsidDel="00000000" w:rsidR="00000000" w:rsidRPr="00000000">
        <w:rPr>
          <w:color w:val="303030"/>
          <w:highlight w:val="white"/>
          <w:rtl w:val="0"/>
        </w:rPr>
        <w:t xml:space="preserve">At least one test alert triggered and acknowledged through on‑call/notification channel.</w:t>
      </w:r>
    </w:p>
    <w:p w:rsidR="00000000" w:rsidDel="00000000" w:rsidP="00000000" w:rsidRDefault="00000000" w:rsidRPr="00000000" w14:paraId="0000089A">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89B">
      <w:pPr>
        <w:numPr>
          <w:ilvl w:val="0"/>
          <w:numId w:val="42"/>
        </w:numPr>
        <w:spacing w:after="0" w:afterAutospacing="0" w:lineRule="auto"/>
        <w:ind w:left="720" w:hanging="360"/>
        <w:rPr>
          <w:color w:val="303030"/>
          <w:highlight w:val="white"/>
        </w:rPr>
      </w:pPr>
      <w:r w:rsidDel="00000000" w:rsidR="00000000" w:rsidRPr="00000000">
        <w:rPr>
          <w:color w:val="303030"/>
          <w:highlight w:val="white"/>
          <w:rtl w:val="0"/>
        </w:rPr>
        <w:t xml:space="preserve">ops/grafana/dashboards/DK-Partner-v1.json</w:t>
      </w:r>
    </w:p>
    <w:p w:rsidR="00000000" w:rsidDel="00000000" w:rsidP="00000000" w:rsidRDefault="00000000" w:rsidRPr="00000000" w14:paraId="0000089C">
      <w:pPr>
        <w:numPr>
          <w:ilvl w:val="0"/>
          <w:numId w:val="42"/>
        </w:numPr>
        <w:spacing w:after="0" w:afterAutospacing="0" w:lineRule="auto"/>
        <w:ind w:left="720" w:hanging="360"/>
        <w:rPr>
          <w:color w:val="303030"/>
          <w:highlight w:val="white"/>
        </w:rPr>
      </w:pPr>
      <w:r w:rsidDel="00000000" w:rsidR="00000000" w:rsidRPr="00000000">
        <w:rPr>
          <w:color w:val="303030"/>
          <w:highlight w:val="white"/>
          <w:rtl w:val="0"/>
        </w:rPr>
        <w:t xml:space="preserve">ops/alerts/partner_alerts.yaml</w:t>
      </w:r>
    </w:p>
    <w:p w:rsidR="00000000" w:rsidDel="00000000" w:rsidP="00000000" w:rsidRDefault="00000000" w:rsidRPr="00000000" w14:paraId="0000089D">
      <w:pPr>
        <w:numPr>
          <w:ilvl w:val="0"/>
          <w:numId w:val="42"/>
        </w:numPr>
        <w:spacing w:after="240" w:lineRule="auto"/>
        <w:ind w:left="720" w:hanging="360"/>
        <w:rPr>
          <w:color w:val="303030"/>
          <w:highlight w:val="white"/>
        </w:rPr>
      </w:pPr>
      <w:r w:rsidDel="00000000" w:rsidR="00000000" w:rsidRPr="00000000">
        <w:rPr>
          <w:color w:val="303030"/>
          <w:highlight w:val="white"/>
          <w:rtl w:val="0"/>
        </w:rPr>
        <w:t xml:space="preserve">_artifacts/metrics/Partner_Sandbox_Week1_Stats.json</w:t>
      </w:r>
    </w:p>
    <w:p w:rsidR="00000000" w:rsidDel="00000000" w:rsidP="00000000" w:rsidRDefault="00000000" w:rsidRPr="00000000" w14:paraId="0000089E">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P1‑DATA‑02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ORR‑Lite: First integrated evidence bundle</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QA / PMO</w:t>
      </w:r>
    </w:p>
    <w:p w:rsidR="00000000" w:rsidDel="00000000" w:rsidP="00000000" w:rsidRDefault="00000000" w:rsidRPr="00000000" w14:paraId="000008A0">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Run a “mini ORR” on lab stack: load tests, chaos tests, and replay drills combining metrics, logs, and replay artifacts into a single evidence bundle.</w:t>
      </w:r>
    </w:p>
    <w:p w:rsidR="00000000" w:rsidDel="00000000" w:rsidP="00000000" w:rsidRDefault="00000000" w:rsidRPr="00000000" w14:paraId="000008A1">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P0‑DATA‑02, P1‑PLAT‑01</w:t>
      </w:r>
    </w:p>
    <w:p w:rsidR="00000000" w:rsidDel="00000000" w:rsidP="00000000" w:rsidRDefault="00000000" w:rsidRPr="00000000" w14:paraId="000008A2">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8A3">
      <w:pPr>
        <w:numPr>
          <w:ilvl w:val="0"/>
          <w:numId w:val="230"/>
        </w:numPr>
        <w:spacing w:after="0" w:afterAutospacing="0" w:lineRule="auto"/>
        <w:ind w:left="720" w:hanging="360"/>
        <w:rPr>
          <w:color w:val="303030"/>
          <w:highlight w:val="white"/>
        </w:rPr>
      </w:pPr>
      <w:r w:rsidDel="00000000" w:rsidR="00000000" w:rsidRPr="00000000">
        <w:rPr>
          <w:color w:val="303030"/>
          <w:highlight w:val="white"/>
          <w:rtl w:val="0"/>
        </w:rPr>
        <w:t xml:space="preserve">A single bundle directory _artifacts/ORR_Lite_v1/ containing:</w:t>
      </w:r>
    </w:p>
    <w:p w:rsidR="00000000" w:rsidDel="00000000" w:rsidP="00000000" w:rsidRDefault="00000000" w:rsidRPr="00000000" w14:paraId="000008A4">
      <w:pPr>
        <w:numPr>
          <w:ilvl w:val="1"/>
          <w:numId w:val="230"/>
        </w:numPr>
        <w:spacing w:after="0" w:afterAutospacing="0" w:lineRule="auto"/>
        <w:ind w:left="1440" w:hanging="360"/>
        <w:rPr>
          <w:color w:val="303030"/>
          <w:highlight w:val="white"/>
        </w:rPr>
      </w:pPr>
      <w:r w:rsidDel="00000000" w:rsidR="00000000" w:rsidRPr="00000000">
        <w:rPr>
          <w:color w:val="303030"/>
          <w:highlight w:val="white"/>
          <w:rtl w:val="0"/>
        </w:rPr>
        <w:t xml:space="preserve">Metrics snapshots, chaos test logs, replay demo logs, watermark report, and a short ORR summary.</w:t>
      </w:r>
    </w:p>
    <w:p w:rsidR="00000000" w:rsidDel="00000000" w:rsidP="00000000" w:rsidRDefault="00000000" w:rsidRPr="00000000" w14:paraId="000008A5">
      <w:pPr>
        <w:numPr>
          <w:ilvl w:val="0"/>
          <w:numId w:val="230"/>
        </w:numPr>
        <w:spacing w:after="0" w:afterAutospacing="0" w:lineRule="auto"/>
        <w:ind w:left="720" w:hanging="360"/>
        <w:rPr>
          <w:color w:val="303030"/>
          <w:highlight w:val="white"/>
        </w:rPr>
      </w:pPr>
      <w:r w:rsidDel="00000000" w:rsidR="00000000" w:rsidRPr="00000000">
        <w:rPr>
          <w:color w:val="303030"/>
          <w:highlight w:val="white"/>
          <w:rtl w:val="0"/>
        </w:rPr>
        <w:t xml:space="preserve">ORR‑Lite checklist doc lists:</w:t>
      </w:r>
    </w:p>
    <w:p w:rsidR="00000000" w:rsidDel="00000000" w:rsidP="00000000" w:rsidRDefault="00000000" w:rsidRPr="00000000" w14:paraId="000008A6">
      <w:pPr>
        <w:numPr>
          <w:ilvl w:val="1"/>
          <w:numId w:val="230"/>
        </w:numPr>
        <w:spacing w:after="0" w:afterAutospacing="0" w:lineRule="auto"/>
        <w:ind w:left="1440" w:hanging="360"/>
        <w:rPr>
          <w:color w:val="303030"/>
          <w:highlight w:val="white"/>
        </w:rPr>
      </w:pPr>
      <w:r w:rsidDel="00000000" w:rsidR="00000000" w:rsidRPr="00000000">
        <w:rPr>
          <w:color w:val="303030"/>
          <w:highlight w:val="white"/>
          <w:rtl w:val="0"/>
        </w:rPr>
        <w:t xml:space="preserve">All DK invariants and whether lab environment meets them.</w:t>
      </w:r>
    </w:p>
    <w:p w:rsidR="00000000" w:rsidDel="00000000" w:rsidP="00000000" w:rsidRDefault="00000000" w:rsidRPr="00000000" w14:paraId="000008A7">
      <w:pPr>
        <w:numPr>
          <w:ilvl w:val="0"/>
          <w:numId w:val="230"/>
        </w:numPr>
        <w:spacing w:after="240" w:lineRule="auto"/>
        <w:ind w:left="720" w:hanging="360"/>
        <w:rPr>
          <w:color w:val="303030"/>
          <w:highlight w:val="white"/>
        </w:rPr>
      </w:pPr>
      <w:r w:rsidDel="00000000" w:rsidR="00000000" w:rsidRPr="00000000">
        <w:rPr>
          <w:color w:val="303030"/>
          <w:highlight w:val="white"/>
          <w:rtl w:val="0"/>
        </w:rPr>
        <w:t xml:space="preserve">Bundle is human‑readable and can be walked through in a 30‑minute internal review.</w:t>
      </w:r>
    </w:p>
    <w:p w:rsidR="00000000" w:rsidDel="00000000" w:rsidP="00000000" w:rsidRDefault="00000000" w:rsidRPr="00000000" w14:paraId="000008A8">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8A9">
      <w:pPr>
        <w:numPr>
          <w:ilvl w:val="0"/>
          <w:numId w:val="25"/>
        </w:numPr>
        <w:spacing w:after="0" w:afterAutospacing="0" w:lineRule="auto"/>
        <w:ind w:left="720" w:hanging="360"/>
        <w:rPr>
          <w:color w:val="303030"/>
          <w:highlight w:val="white"/>
        </w:rPr>
      </w:pPr>
      <w:r w:rsidDel="00000000" w:rsidR="00000000" w:rsidRPr="00000000">
        <w:rPr>
          <w:color w:val="303030"/>
          <w:highlight w:val="white"/>
          <w:rtl w:val="0"/>
        </w:rPr>
        <w:t xml:space="preserve">_artifacts/ORR_Lite_v1/*</w:t>
      </w:r>
    </w:p>
    <w:p w:rsidR="00000000" w:rsidDel="00000000" w:rsidP="00000000" w:rsidRDefault="00000000" w:rsidRPr="00000000" w14:paraId="000008AA">
      <w:pPr>
        <w:numPr>
          <w:ilvl w:val="0"/>
          <w:numId w:val="25"/>
        </w:numPr>
        <w:spacing w:after="240" w:lineRule="auto"/>
        <w:ind w:left="720" w:hanging="360"/>
        <w:rPr>
          <w:color w:val="303030"/>
          <w:highlight w:val="white"/>
        </w:rPr>
      </w:pPr>
      <w:r w:rsidDel="00000000" w:rsidR="00000000" w:rsidRPr="00000000">
        <w:rPr>
          <w:color w:val="303030"/>
          <w:highlight w:val="white"/>
          <w:rtl w:val="0"/>
        </w:rPr>
        <w:t xml:space="preserve">docs/orr/ORR_Lite_Checklist_v1.md</w:t>
      </w:r>
    </w:p>
    <w:p w:rsidR="00000000" w:rsidDel="00000000" w:rsidP="00000000" w:rsidRDefault="00000000" w:rsidRPr="00000000" w14:paraId="000008AB">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spacing w:after="240" w:before="240" w:lineRule="auto"/>
        <w:rPr>
          <w:b w:val="1"/>
          <w:bCs w:val="1"/>
          <w:color w:val="303030"/>
          <w:highlight w:val="white"/>
        </w:rPr>
      </w:pPr>
      <w:r w:rsidDel="00000000" w:rsidR="00000000" w:rsidRPr="00000000">
        <w:rPr>
          <w:b w:val="1"/>
          <w:bCs w:val="1"/>
          <w:color w:val="303030"/>
          <w:highlight w:val="white"/>
          <w:rtl w:val="0"/>
        </w:rPr>
        <w:t xml:space="preserve">ECO – Ecosystem &amp; GTM Foundations</w:t>
      </w:r>
    </w:p>
    <w:p w:rsidR="00000000" w:rsidDel="00000000" w:rsidP="00000000" w:rsidRDefault="00000000" w:rsidRPr="00000000" w14:paraId="000008AD">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P1‑ECO‑01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Design Partner #1 – Sandbox Definition &amp; MOU</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Program Lead</w:t>
      </w:r>
    </w:p>
    <w:p w:rsidR="00000000" w:rsidDel="00000000" w:rsidP="00000000" w:rsidRDefault="00000000" w:rsidRPr="00000000" w14:paraId="000008AF">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Select and align with the first design partner (lab/hardware vendor/enterprise), define sandbox scope, and sign an MOU capturing responsibilities and DK expectations.</w:t>
      </w:r>
    </w:p>
    <w:p w:rsidR="00000000" w:rsidDel="00000000" w:rsidP="00000000" w:rsidRDefault="00000000" w:rsidRPr="00000000" w14:paraId="000008B0">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P0‑ECO‑02</w:t>
      </w:r>
    </w:p>
    <w:p w:rsidR="00000000" w:rsidDel="00000000" w:rsidP="00000000" w:rsidRDefault="00000000" w:rsidRPr="00000000" w14:paraId="000008B1">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8B2">
      <w:pPr>
        <w:numPr>
          <w:ilvl w:val="0"/>
          <w:numId w:val="172"/>
        </w:numPr>
        <w:spacing w:after="0" w:afterAutospacing="0" w:lineRule="auto"/>
        <w:ind w:left="720" w:hanging="360"/>
        <w:rPr>
          <w:color w:val="303030"/>
          <w:highlight w:val="white"/>
        </w:rPr>
      </w:pPr>
      <w:r w:rsidDel="00000000" w:rsidR="00000000" w:rsidRPr="00000000">
        <w:rPr>
          <w:color w:val="303030"/>
          <w:highlight w:val="white"/>
          <w:rtl w:val="0"/>
        </w:rPr>
        <w:t xml:space="preserve">Design Partner #1 identified and profiled (hardware, workloads, constraints).</w:t>
      </w:r>
    </w:p>
    <w:p w:rsidR="00000000" w:rsidDel="00000000" w:rsidP="00000000" w:rsidRDefault="00000000" w:rsidRPr="00000000" w14:paraId="000008B3">
      <w:pPr>
        <w:numPr>
          <w:ilvl w:val="0"/>
          <w:numId w:val="172"/>
        </w:numPr>
        <w:spacing w:after="0" w:afterAutospacing="0" w:lineRule="auto"/>
        <w:ind w:left="720" w:hanging="360"/>
        <w:rPr>
          <w:color w:val="303030"/>
          <w:highlight w:val="white"/>
        </w:rPr>
      </w:pPr>
      <w:r w:rsidDel="00000000" w:rsidR="00000000" w:rsidRPr="00000000">
        <w:rPr>
          <w:color w:val="303030"/>
          <w:highlight w:val="white"/>
          <w:rtl w:val="0"/>
        </w:rPr>
        <w:t xml:space="preserve">Written MOU (even if informal) covers:</w:t>
      </w:r>
    </w:p>
    <w:p w:rsidR="00000000" w:rsidDel="00000000" w:rsidP="00000000" w:rsidRDefault="00000000" w:rsidRPr="00000000" w14:paraId="000008B4">
      <w:pPr>
        <w:numPr>
          <w:ilvl w:val="1"/>
          <w:numId w:val="172"/>
        </w:numPr>
        <w:spacing w:after="0" w:afterAutospacing="0" w:lineRule="auto"/>
        <w:ind w:left="1440" w:hanging="360"/>
        <w:rPr>
          <w:color w:val="303030"/>
          <w:highlight w:val="white"/>
        </w:rPr>
      </w:pPr>
      <w:r w:rsidDel="00000000" w:rsidR="00000000" w:rsidRPr="00000000">
        <w:rPr>
          <w:color w:val="303030"/>
          <w:highlight w:val="white"/>
          <w:rtl w:val="0"/>
        </w:rPr>
        <w:t xml:space="preserve">Environment (on their K8s vs ours), data sensitivity, uptime targeting, scope of pilots, mutual NDA.</w:t>
      </w:r>
    </w:p>
    <w:p w:rsidR="00000000" w:rsidDel="00000000" w:rsidP="00000000" w:rsidRDefault="00000000" w:rsidRPr="00000000" w14:paraId="000008B5">
      <w:pPr>
        <w:numPr>
          <w:ilvl w:val="0"/>
          <w:numId w:val="172"/>
        </w:numPr>
        <w:spacing w:after="240" w:lineRule="auto"/>
        <w:ind w:left="720" w:hanging="360"/>
        <w:rPr>
          <w:color w:val="303030"/>
          <w:highlight w:val="white"/>
        </w:rPr>
      </w:pPr>
      <w:r w:rsidDel="00000000" w:rsidR="00000000" w:rsidRPr="00000000">
        <w:rPr>
          <w:color w:val="303030"/>
          <w:highlight w:val="white"/>
          <w:rtl w:val="0"/>
        </w:rPr>
        <w:t xml:space="preserve">Internal doc mapping our DK invariants to partner expectations (e.g., which ones we treat as hard vs soft for pilot).</w:t>
      </w:r>
    </w:p>
    <w:p w:rsidR="00000000" w:rsidDel="00000000" w:rsidP="00000000" w:rsidRDefault="00000000" w:rsidRPr="00000000" w14:paraId="000008B6">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8B7">
      <w:pPr>
        <w:numPr>
          <w:ilvl w:val="0"/>
          <w:numId w:val="80"/>
        </w:numPr>
        <w:spacing w:after="0" w:afterAutospacing="0" w:lineRule="auto"/>
        <w:ind w:left="720" w:hanging="360"/>
        <w:rPr>
          <w:color w:val="303030"/>
          <w:highlight w:val="white"/>
        </w:rPr>
      </w:pPr>
      <w:r w:rsidDel="00000000" w:rsidR="00000000" w:rsidRPr="00000000">
        <w:rPr>
          <w:color w:val="303030"/>
          <w:highlight w:val="white"/>
          <w:rtl w:val="0"/>
        </w:rPr>
        <w:t xml:space="preserve">docs/partners/DP1_Profile.md</w:t>
      </w:r>
    </w:p>
    <w:p w:rsidR="00000000" w:rsidDel="00000000" w:rsidP="00000000" w:rsidRDefault="00000000" w:rsidRPr="00000000" w14:paraId="000008B8">
      <w:pPr>
        <w:numPr>
          <w:ilvl w:val="0"/>
          <w:numId w:val="80"/>
        </w:numPr>
        <w:spacing w:after="0" w:afterAutospacing="0" w:lineRule="auto"/>
        <w:ind w:left="720" w:hanging="360"/>
        <w:rPr>
          <w:color w:val="303030"/>
          <w:highlight w:val="white"/>
        </w:rPr>
      </w:pPr>
      <w:r w:rsidDel="00000000" w:rsidR="00000000" w:rsidRPr="00000000">
        <w:rPr>
          <w:color w:val="303030"/>
          <w:highlight w:val="white"/>
          <w:rtl w:val="0"/>
        </w:rPr>
        <w:t xml:space="preserve">docs/partners/DP1_MOU.md</w:t>
      </w:r>
    </w:p>
    <w:p w:rsidR="00000000" w:rsidDel="00000000" w:rsidP="00000000" w:rsidRDefault="00000000" w:rsidRPr="00000000" w14:paraId="000008B9">
      <w:pPr>
        <w:numPr>
          <w:ilvl w:val="0"/>
          <w:numId w:val="80"/>
        </w:numPr>
        <w:spacing w:after="240" w:lineRule="auto"/>
        <w:ind w:left="720" w:hanging="360"/>
        <w:rPr>
          <w:color w:val="303030"/>
          <w:highlight w:val="white"/>
        </w:rPr>
      </w:pPr>
      <w:r w:rsidDel="00000000" w:rsidR="00000000" w:rsidRPr="00000000">
        <w:rPr>
          <w:color w:val="303030"/>
          <w:highlight w:val="white"/>
          <w:rtl w:val="0"/>
        </w:rPr>
        <w:t xml:space="preserve">_artifacts/partners/DP1_Kickoff_Notes.md</w:t>
      </w:r>
    </w:p>
    <w:p w:rsidR="00000000" w:rsidDel="00000000" w:rsidP="00000000" w:rsidRDefault="00000000" w:rsidRPr="00000000" w14:paraId="000008BA">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P1‑ECO‑02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DevEx v1 – SDK &amp; Docs for external users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 (content) + PROD_REQUIRED (for DP1)</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DevEx Lead</w:t>
      </w:r>
    </w:p>
    <w:p w:rsidR="00000000" w:rsidDel="00000000" w:rsidP="00000000" w:rsidRDefault="00000000" w:rsidRPr="00000000" w14:paraId="000008BC">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Package a minimal SDK + documentation for DP1 so their engineers can submit jobs, attach contracts, and read metrics without touching internals.</w:t>
      </w:r>
    </w:p>
    <w:p w:rsidR="00000000" w:rsidDel="00000000" w:rsidP="00000000" w:rsidRDefault="00000000" w:rsidRPr="00000000" w14:paraId="000008BD">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P1‑PROD‑01, P1‑GOV‑01</w:t>
      </w:r>
    </w:p>
    <w:p w:rsidR="00000000" w:rsidDel="00000000" w:rsidP="00000000" w:rsidRDefault="00000000" w:rsidRPr="00000000" w14:paraId="000008BE">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8BF">
      <w:pPr>
        <w:numPr>
          <w:ilvl w:val="0"/>
          <w:numId w:val="144"/>
        </w:numPr>
        <w:spacing w:after="0" w:afterAutospacing="0" w:lineRule="auto"/>
        <w:ind w:left="720" w:hanging="360"/>
        <w:rPr>
          <w:color w:val="303030"/>
          <w:highlight w:val="white"/>
        </w:rPr>
      </w:pPr>
      <w:r w:rsidDel="00000000" w:rsidR="00000000" w:rsidRPr="00000000">
        <w:rPr>
          <w:color w:val="303030"/>
          <w:highlight w:val="white"/>
          <w:rtl w:val="0"/>
        </w:rPr>
        <w:t xml:space="preserve">SDK (TS/Python) published internally with:</w:t>
      </w:r>
    </w:p>
    <w:p w:rsidR="00000000" w:rsidDel="00000000" w:rsidP="00000000" w:rsidRDefault="00000000" w:rsidRPr="00000000" w14:paraId="000008C0">
      <w:pPr>
        <w:numPr>
          <w:ilvl w:val="1"/>
          <w:numId w:val="144"/>
        </w:numPr>
        <w:spacing w:after="0" w:afterAutospacing="0" w:lineRule="auto"/>
        <w:ind w:left="1440" w:hanging="360"/>
        <w:rPr>
          <w:color w:val="303030"/>
          <w:highlight w:val="white"/>
        </w:rPr>
      </w:pPr>
      <w:r w:rsidDel="00000000" w:rsidR="00000000" w:rsidRPr="00000000">
        <w:rPr>
          <w:color w:val="303030"/>
          <w:highlight w:val="white"/>
          <w:rtl w:val="0"/>
        </w:rPr>
        <w:t xml:space="preserve">submit_job, check_status, query_ledger, verify_watermark.</w:t>
      </w:r>
    </w:p>
    <w:p w:rsidR="00000000" w:rsidDel="00000000" w:rsidP="00000000" w:rsidRDefault="00000000" w:rsidRPr="00000000" w14:paraId="000008C1">
      <w:pPr>
        <w:numPr>
          <w:ilvl w:val="0"/>
          <w:numId w:val="144"/>
        </w:numPr>
        <w:spacing w:after="0" w:afterAutospacing="0" w:lineRule="auto"/>
        <w:ind w:left="720" w:hanging="360"/>
        <w:rPr>
          <w:color w:val="303030"/>
          <w:highlight w:val="white"/>
        </w:rPr>
      </w:pPr>
      <w:r w:rsidDel="00000000" w:rsidR="00000000" w:rsidRPr="00000000">
        <w:rPr>
          <w:color w:val="303030"/>
          <w:highlight w:val="white"/>
          <w:rtl w:val="0"/>
        </w:rPr>
        <w:t xml:space="preserve">Quickstart doc:</w:t>
      </w:r>
    </w:p>
    <w:p w:rsidR="00000000" w:rsidDel="00000000" w:rsidP="00000000" w:rsidRDefault="00000000" w:rsidRPr="00000000" w14:paraId="000008C2">
      <w:pPr>
        <w:numPr>
          <w:ilvl w:val="1"/>
          <w:numId w:val="144"/>
        </w:numPr>
        <w:spacing w:after="0" w:afterAutospacing="0" w:lineRule="auto"/>
        <w:ind w:left="1440" w:hanging="360"/>
        <w:rPr>
          <w:color w:val="303030"/>
          <w:highlight w:val="white"/>
        </w:rPr>
      </w:pPr>
      <w:r w:rsidDel="00000000" w:rsidR="00000000" w:rsidRPr="00000000">
        <w:rPr>
          <w:color w:val="303030"/>
          <w:highlight w:val="white"/>
          <w:rtl w:val="0"/>
        </w:rPr>
        <w:t xml:space="preserve">“Run your first job” that DP1 engineer can follow in &lt; 60 minutes.</w:t>
      </w:r>
    </w:p>
    <w:p w:rsidR="00000000" w:rsidDel="00000000" w:rsidP="00000000" w:rsidRDefault="00000000" w:rsidRPr="00000000" w14:paraId="000008C3">
      <w:pPr>
        <w:numPr>
          <w:ilvl w:val="0"/>
          <w:numId w:val="144"/>
        </w:numPr>
        <w:spacing w:after="0" w:afterAutospacing="0" w:lineRule="auto"/>
        <w:ind w:left="720" w:hanging="360"/>
        <w:rPr>
          <w:color w:val="303030"/>
          <w:highlight w:val="white"/>
        </w:rPr>
      </w:pPr>
      <w:r w:rsidDel="00000000" w:rsidR="00000000" w:rsidRPr="00000000">
        <w:rPr>
          <w:color w:val="303030"/>
          <w:highlight w:val="white"/>
          <w:rtl w:val="0"/>
        </w:rPr>
        <w:t xml:space="preserve">DP1 confirms:</w:t>
      </w:r>
    </w:p>
    <w:p w:rsidR="00000000" w:rsidDel="00000000" w:rsidP="00000000" w:rsidRDefault="00000000" w:rsidRPr="00000000" w14:paraId="000008C4">
      <w:pPr>
        <w:numPr>
          <w:ilvl w:val="1"/>
          <w:numId w:val="144"/>
        </w:numPr>
        <w:spacing w:after="240" w:lineRule="auto"/>
        <w:ind w:left="1440" w:hanging="360"/>
        <w:rPr>
          <w:color w:val="303030"/>
          <w:highlight w:val="white"/>
        </w:rPr>
      </w:pPr>
      <w:r w:rsidDel="00000000" w:rsidR="00000000" w:rsidRPr="00000000">
        <w:rPr>
          <w:color w:val="303030"/>
          <w:highlight w:val="white"/>
          <w:rtl w:val="0"/>
        </w:rPr>
        <w:t xml:space="preserve">At least one engineer successfully used SDK to submit a job and query its ledger entry.</w:t>
      </w:r>
    </w:p>
    <w:p w:rsidR="00000000" w:rsidDel="00000000" w:rsidP="00000000" w:rsidRDefault="00000000" w:rsidRPr="00000000" w14:paraId="000008C5">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8C6">
      <w:pPr>
        <w:numPr>
          <w:ilvl w:val="0"/>
          <w:numId w:val="112"/>
        </w:numPr>
        <w:spacing w:after="0" w:afterAutospacing="0" w:lineRule="auto"/>
        <w:ind w:left="720" w:hanging="360"/>
        <w:rPr>
          <w:color w:val="303030"/>
          <w:highlight w:val="white"/>
        </w:rPr>
      </w:pPr>
      <w:r w:rsidDel="00000000" w:rsidR="00000000" w:rsidRPr="00000000">
        <w:rPr>
          <w:color w:val="303030"/>
          <w:highlight w:val="white"/>
          <w:rtl w:val="0"/>
        </w:rPr>
        <w:t xml:space="preserve">sdk/py/invarian/* (or TS)</w:t>
      </w:r>
    </w:p>
    <w:p w:rsidR="00000000" w:rsidDel="00000000" w:rsidP="00000000" w:rsidRDefault="00000000" w:rsidRPr="00000000" w14:paraId="000008C7">
      <w:pPr>
        <w:numPr>
          <w:ilvl w:val="0"/>
          <w:numId w:val="112"/>
        </w:numPr>
        <w:spacing w:after="0" w:afterAutospacing="0" w:lineRule="auto"/>
        <w:ind w:left="720" w:hanging="360"/>
        <w:rPr>
          <w:color w:val="303030"/>
          <w:highlight w:val="white"/>
        </w:rPr>
      </w:pPr>
      <w:r w:rsidDel="00000000" w:rsidR="00000000" w:rsidRPr="00000000">
        <w:rPr>
          <w:color w:val="303030"/>
          <w:highlight w:val="white"/>
          <w:rtl w:val="0"/>
        </w:rPr>
        <w:t xml:space="preserve">docs/dev/DP1_Quickstart.md</w:t>
      </w:r>
    </w:p>
    <w:p w:rsidR="00000000" w:rsidDel="00000000" w:rsidP="00000000" w:rsidRDefault="00000000" w:rsidRPr="00000000" w14:paraId="000008C8">
      <w:pPr>
        <w:numPr>
          <w:ilvl w:val="0"/>
          <w:numId w:val="112"/>
        </w:numPr>
        <w:spacing w:after="240" w:lineRule="auto"/>
        <w:ind w:left="720" w:hanging="360"/>
        <w:rPr>
          <w:color w:val="303030"/>
          <w:highlight w:val="white"/>
        </w:rPr>
      </w:pPr>
      <w:r w:rsidDel="00000000" w:rsidR="00000000" w:rsidRPr="00000000">
        <w:rPr>
          <w:color w:val="303030"/>
          <w:highlight w:val="white"/>
          <w:rtl w:val="0"/>
        </w:rPr>
        <w:t xml:space="preserve">_artifacts/devex/DP1_SDK_Feedback.md</w:t>
      </w:r>
    </w:p>
    <w:p w:rsidR="00000000" w:rsidDel="00000000" w:rsidP="00000000" w:rsidRDefault="00000000" w:rsidRPr="00000000" w14:paraId="000008C9">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spacing w:after="240" w:before="240" w:lineRule="auto"/>
        <w:rPr>
          <w:b w:val="1"/>
          <w:bCs w:val="1"/>
          <w:color w:val="303030"/>
          <w:highlight w:val="white"/>
        </w:rPr>
      </w:pPr>
      <w:r w:rsidDel="00000000" w:rsidR="00000000" w:rsidRPr="00000000">
        <w:rPr>
          <w:b w:val="1"/>
          <w:bCs w:val="1"/>
          <w:color w:val="303030"/>
          <w:highlight w:val="white"/>
          <w:rtl w:val="0"/>
        </w:rPr>
        <w:t xml:space="preserve">1.4 Phase 1 — DK &amp; Ops‑Gold Alignment</w:t>
      </w:r>
    </w:p>
    <w:p w:rsidR="00000000" w:rsidDel="00000000" w:rsidP="00000000" w:rsidRDefault="00000000" w:rsidRPr="00000000" w14:paraId="000008CB">
      <w:pPr>
        <w:spacing w:after="240" w:before="240" w:lineRule="auto"/>
        <w:rPr>
          <w:b w:val="1"/>
          <w:bCs w:val="1"/>
          <w:color w:val="303030"/>
          <w:highlight w:val="white"/>
        </w:rPr>
      </w:pPr>
      <w:r w:rsidDel="00000000" w:rsidR="00000000" w:rsidRPr="00000000">
        <w:rPr>
          <w:b w:val="1"/>
          <w:bCs w:val="1"/>
          <w:color w:val="303030"/>
          <w:highlight w:val="white"/>
          <w:rtl w:val="0"/>
        </w:rPr>
        <w:t xml:space="preserve">In‑focus DK gates:</w:t>
      </w:r>
    </w:p>
    <w:p w:rsidR="00000000" w:rsidDel="00000000" w:rsidP="00000000" w:rsidRDefault="00000000" w:rsidRPr="00000000" w14:paraId="000008CC">
      <w:pPr>
        <w:numPr>
          <w:ilvl w:val="0"/>
          <w:numId w:val="77"/>
        </w:numPr>
        <w:spacing w:after="0" w:afterAutospacing="0" w:lineRule="auto"/>
        <w:ind w:left="720" w:hanging="360"/>
        <w:rPr>
          <w:color w:val="303030"/>
          <w:highlight w:val="white"/>
        </w:rPr>
      </w:pPr>
      <w:r w:rsidDel="00000000" w:rsidR="00000000" w:rsidRPr="00000000">
        <w:rPr>
          <w:color w:val="303030"/>
          <w:highlight w:val="white"/>
          <w:rtl w:val="0"/>
        </w:rPr>
        <w:t xml:space="preserve">Compile/ledger latency, uptime, job success, PQC overhead, and audit coverage </w:t>
      </w:r>
      <w:r w:rsidDel="00000000" w:rsidR="00000000" w:rsidRPr="00000000">
        <w:rPr>
          <w:b w:val="1"/>
          <w:bCs w:val="1"/>
          <w:color w:val="303030"/>
          <w:highlight w:val="white"/>
          <w:rtl w:val="0"/>
        </w:rPr>
        <w:t xml:space="preserve">in a partner sandbox</w:t>
      </w:r>
      <w:r w:rsidDel="00000000" w:rsidR="00000000" w:rsidRPr="00000000">
        <w:rPr>
          <w:color w:val="303030"/>
          <w:highlight w:val="white"/>
          <w:rtl w:val="0"/>
        </w:rPr>
        <w:t xml:space="preserve"> (not just lab).</w:t>
      </w:r>
    </w:p>
    <w:p w:rsidR="00000000" w:rsidDel="00000000" w:rsidP="00000000" w:rsidRDefault="00000000" w:rsidRPr="00000000" w14:paraId="000008CD">
      <w:pPr>
        <w:numPr>
          <w:ilvl w:val="0"/>
          <w:numId w:val="77"/>
        </w:numPr>
        <w:spacing w:after="240" w:lineRule="auto"/>
        <w:ind w:left="720" w:hanging="360"/>
        <w:rPr>
          <w:color w:val="303030"/>
          <w:highlight w:val="white"/>
        </w:rPr>
      </w:pPr>
      <w:r w:rsidDel="00000000" w:rsidR="00000000" w:rsidRPr="00000000">
        <w:rPr>
          <w:color w:val="303030"/>
          <w:highlight w:val="white"/>
          <w:rtl w:val="0"/>
        </w:rPr>
        <w:t xml:space="preserve">Initial carbon/job metrics (even if not yet used as hard gates).</w:t>
      </w:r>
    </w:p>
    <w:p w:rsidR="00000000" w:rsidDel="00000000" w:rsidP="00000000" w:rsidRDefault="00000000" w:rsidRPr="00000000" w14:paraId="000008CE">
      <w:pPr>
        <w:spacing w:after="240" w:before="240" w:lineRule="auto"/>
        <w:rPr>
          <w:b w:val="1"/>
          <w:bCs w:val="1"/>
          <w:color w:val="303030"/>
          <w:highlight w:val="white"/>
        </w:rPr>
      </w:pPr>
      <w:r w:rsidDel="00000000" w:rsidR="00000000" w:rsidRPr="00000000">
        <w:rPr>
          <w:b w:val="1"/>
          <w:bCs w:val="1"/>
          <w:color w:val="303030"/>
          <w:highlight w:val="white"/>
          <w:rtl w:val="0"/>
        </w:rPr>
        <w:t xml:space="preserve">Ops‑Gold stretches:</w:t>
      </w:r>
    </w:p>
    <w:p w:rsidR="00000000" w:rsidDel="00000000" w:rsidP="00000000" w:rsidRDefault="00000000" w:rsidRPr="00000000" w14:paraId="000008CF">
      <w:pPr>
        <w:numPr>
          <w:ilvl w:val="0"/>
          <w:numId w:val="119"/>
        </w:numPr>
        <w:spacing w:after="0" w:afterAutospacing="0" w:lineRule="auto"/>
        <w:ind w:left="720" w:hanging="360"/>
        <w:rPr>
          <w:color w:val="303030"/>
          <w:highlight w:val="white"/>
        </w:rPr>
      </w:pPr>
      <w:r w:rsidDel="00000000" w:rsidR="00000000" w:rsidRPr="00000000">
        <w:rPr>
          <w:color w:val="303030"/>
          <w:highlight w:val="white"/>
          <w:rtl w:val="0"/>
        </w:rPr>
        <w:t xml:space="preserve">First use of DK dashboards outside lab; alerts that page </w:t>
      </w:r>
      <w:r w:rsidDel="00000000" w:rsidR="00000000" w:rsidRPr="00000000">
        <w:rPr>
          <w:i w:val="1"/>
          <w:iCs w:val="1"/>
          <w:color w:val="303030"/>
          <w:highlight w:val="white"/>
          <w:rtl w:val="0"/>
        </w:rPr>
        <w:t xml:space="preserve">someone</w:t>
      </w:r>
      <w:r w:rsidDel="00000000" w:rsidR="00000000" w:rsidRPr="00000000">
        <w:rPr>
          <w:color w:val="303030"/>
          <w:highlight w:val="white"/>
          <w:rtl w:val="0"/>
        </w:rPr>
        <w:t xml:space="preserve"> when invariants threatened.</w:t>
      </w:r>
    </w:p>
    <w:p w:rsidR="00000000" w:rsidDel="00000000" w:rsidP="00000000" w:rsidRDefault="00000000" w:rsidRPr="00000000" w14:paraId="000008D0">
      <w:pPr>
        <w:numPr>
          <w:ilvl w:val="0"/>
          <w:numId w:val="119"/>
        </w:numPr>
        <w:spacing w:after="0" w:afterAutospacing="0" w:lineRule="auto"/>
        <w:ind w:left="720" w:hanging="360"/>
        <w:rPr>
          <w:color w:val="303030"/>
          <w:highlight w:val="white"/>
        </w:rPr>
      </w:pPr>
      <w:r w:rsidDel="00000000" w:rsidR="00000000" w:rsidRPr="00000000">
        <w:rPr>
          <w:color w:val="303030"/>
          <w:highlight w:val="white"/>
          <w:rtl w:val="0"/>
        </w:rPr>
        <w:t xml:space="preserve">ORR‑Lite bundle showing integrated evidence rather than isolated metrics.</w:t>
      </w:r>
    </w:p>
    <w:p w:rsidR="00000000" w:rsidDel="00000000" w:rsidP="00000000" w:rsidRDefault="00000000" w:rsidRPr="00000000" w14:paraId="000008D1">
      <w:pPr>
        <w:numPr>
          <w:ilvl w:val="0"/>
          <w:numId w:val="119"/>
        </w:numPr>
        <w:spacing w:after="240" w:lineRule="auto"/>
        <w:ind w:left="720" w:hanging="360"/>
        <w:rPr>
          <w:color w:val="303030"/>
          <w:highlight w:val="white"/>
        </w:rPr>
      </w:pPr>
      <w:r w:rsidDel="00000000" w:rsidR="00000000" w:rsidRPr="00000000">
        <w:rPr>
          <w:color w:val="303030"/>
          <w:highlight w:val="white"/>
          <w:rtl w:val="0"/>
        </w:rPr>
        <w:t xml:space="preserve">Fail‑closed behavior in partner env: mis‑configured backends or contracts result in safe failures, not silent degradation.</w:t>
      </w:r>
    </w:p>
    <w:p w:rsidR="00000000" w:rsidDel="00000000" w:rsidP="00000000" w:rsidRDefault="00000000" w:rsidRPr="00000000" w14:paraId="000008D2">
      <w:pPr>
        <w:spacing w:after="240" w:before="240" w:lineRule="auto"/>
        <w:rPr>
          <w:b w:val="1"/>
          <w:bCs w:val="1"/>
          <w:color w:val="303030"/>
          <w:highlight w:val="white"/>
        </w:rPr>
      </w:pPr>
      <w:r w:rsidDel="00000000" w:rsidR="00000000" w:rsidRPr="00000000">
        <w:rPr>
          <w:b w:val="1"/>
          <w:bCs w:val="1"/>
          <w:color w:val="303030"/>
          <w:highlight w:val="white"/>
          <w:rtl w:val="0"/>
        </w:rPr>
        <w:t xml:space="preserve">Proof mechanisms:</w:t>
      </w:r>
    </w:p>
    <w:p w:rsidR="00000000" w:rsidDel="00000000" w:rsidP="00000000" w:rsidRDefault="00000000" w:rsidRPr="00000000" w14:paraId="000008D3">
      <w:pPr>
        <w:numPr>
          <w:ilvl w:val="0"/>
          <w:numId w:val="219"/>
        </w:numPr>
        <w:spacing w:after="0" w:afterAutospacing="0" w:lineRule="auto"/>
        <w:ind w:left="720" w:hanging="360"/>
        <w:rPr>
          <w:color w:val="303030"/>
          <w:highlight w:val="white"/>
        </w:rPr>
      </w:pPr>
      <w:r w:rsidDel="00000000" w:rsidR="00000000" w:rsidRPr="00000000">
        <w:rPr>
          <w:color w:val="303030"/>
          <w:highlight w:val="white"/>
          <w:rtl w:val="0"/>
        </w:rPr>
        <w:t xml:space="preserve">Partner DK dashboard exports, ORR‑Lite bundle.</w:t>
      </w:r>
    </w:p>
    <w:p w:rsidR="00000000" w:rsidDel="00000000" w:rsidP="00000000" w:rsidRDefault="00000000" w:rsidRPr="00000000" w14:paraId="000008D4">
      <w:pPr>
        <w:numPr>
          <w:ilvl w:val="0"/>
          <w:numId w:val="219"/>
        </w:numPr>
        <w:spacing w:after="0" w:afterAutospacing="0" w:lineRule="auto"/>
        <w:ind w:left="720" w:hanging="360"/>
        <w:rPr>
          <w:color w:val="303030"/>
          <w:highlight w:val="white"/>
        </w:rPr>
      </w:pPr>
      <w:r w:rsidDel="00000000" w:rsidR="00000000" w:rsidRPr="00000000">
        <w:rPr>
          <w:color w:val="303030"/>
          <w:highlight w:val="white"/>
          <w:rtl w:val="0"/>
        </w:rPr>
        <w:t xml:space="preserve">Real QPU integration logs showing compile/watermark invariants held.</w:t>
      </w:r>
    </w:p>
    <w:p w:rsidR="00000000" w:rsidDel="00000000" w:rsidP="00000000" w:rsidRDefault="00000000" w:rsidRPr="00000000" w14:paraId="000008D5">
      <w:pPr>
        <w:numPr>
          <w:ilvl w:val="0"/>
          <w:numId w:val="219"/>
        </w:numPr>
        <w:spacing w:after="240" w:lineRule="auto"/>
        <w:ind w:left="720" w:hanging="360"/>
        <w:rPr>
          <w:color w:val="303030"/>
          <w:highlight w:val="white"/>
        </w:rPr>
      </w:pPr>
      <w:r w:rsidDel="00000000" w:rsidR="00000000" w:rsidRPr="00000000">
        <w:rPr>
          <w:color w:val="303030"/>
          <w:highlight w:val="white"/>
          <w:rtl w:val="0"/>
        </w:rPr>
        <w:t xml:space="preserve">KMS latency reports.</w:t>
      </w:r>
    </w:p>
    <w:p w:rsidR="00000000" w:rsidDel="00000000" w:rsidP="00000000" w:rsidRDefault="00000000" w:rsidRPr="00000000" w14:paraId="000008D6">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spacing w:after="240" w:before="240" w:lineRule="auto"/>
        <w:rPr>
          <w:b w:val="1"/>
          <w:bCs w:val="1"/>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PHASE 2 — Month 12 → Month 24</w:t>
      </w:r>
    </w:p>
    <w:p w:rsidR="00000000" w:rsidDel="00000000" w:rsidP="00000000" w:rsidRDefault="00000000" w:rsidRPr="00000000" w14:paraId="000008D8">
      <w:pPr>
        <w:spacing w:after="240" w:before="240" w:lineRule="auto"/>
        <w:rPr>
          <w:color w:val="303030"/>
          <w:highlight w:val="white"/>
        </w:rPr>
      </w:pPr>
      <w:r w:rsidDel="00000000" w:rsidR="00000000" w:rsidRPr="00000000">
        <w:rPr>
          <w:b w:val="1"/>
          <w:bCs w:val="1"/>
          <w:color w:val="303030"/>
          <w:highlight w:val="white"/>
          <w:rtl w:val="0"/>
        </w:rPr>
        <w:t xml:space="preserve">Theme:</w:t>
      </w:r>
      <w:r w:rsidDel="00000000" w:rsidR="00000000" w:rsidRPr="00000000">
        <w:rPr>
          <w:color w:val="303030"/>
          <w:highlight w:val="white"/>
          <w:rtl w:val="0"/>
        </w:rPr>
        <w:t xml:space="preserve"> Harden, integrate, and set up for Governance/Markets arc</w:t>
      </w:r>
    </w:p>
    <w:p w:rsidR="00000000" w:rsidDel="00000000" w:rsidP="00000000" w:rsidRDefault="00000000" w:rsidRPr="00000000" w14:paraId="000008D9">
      <w:pPr>
        <w:spacing w:after="240" w:before="240" w:lineRule="auto"/>
        <w:rPr>
          <w:b w:val="1"/>
          <w:bCs w:val="1"/>
          <w:color w:val="303030"/>
          <w:highlight w:val="white"/>
        </w:rPr>
      </w:pPr>
      <w:r w:rsidDel="00000000" w:rsidR="00000000" w:rsidRPr="00000000">
        <w:rPr>
          <w:b w:val="1"/>
          <w:bCs w:val="1"/>
          <w:color w:val="303030"/>
          <w:highlight w:val="white"/>
          <w:rtl w:val="0"/>
        </w:rPr>
        <w:t xml:space="preserve">1.1 Phase Overview</w:t>
      </w:r>
    </w:p>
    <w:p w:rsidR="00000000" w:rsidDel="00000000" w:rsidP="00000000" w:rsidRDefault="00000000" w:rsidRPr="00000000" w14:paraId="000008DA">
      <w:pPr>
        <w:spacing w:after="240" w:before="240" w:lineRule="auto"/>
        <w:rPr>
          <w:color w:val="303030"/>
          <w:highlight w:val="white"/>
        </w:rPr>
      </w:pPr>
      <w:r w:rsidDel="00000000" w:rsidR="00000000" w:rsidRPr="00000000">
        <w:rPr>
          <w:color w:val="303030"/>
          <w:highlight w:val="white"/>
          <w:rtl w:val="0"/>
        </w:rPr>
        <w:t xml:space="preserve">By the end of Phase 2, we should have:</w:t>
      </w:r>
    </w:p>
    <w:p w:rsidR="00000000" w:rsidDel="00000000" w:rsidP="00000000" w:rsidRDefault="00000000" w:rsidRPr="00000000" w14:paraId="000008DB">
      <w:pPr>
        <w:numPr>
          <w:ilvl w:val="0"/>
          <w:numId w:val="94"/>
        </w:numPr>
        <w:spacing w:after="0" w:afterAutospacing="0" w:lineRule="auto"/>
        <w:ind w:left="720" w:hanging="360"/>
        <w:rPr>
          <w:color w:val="303030"/>
          <w:highlight w:val="white"/>
        </w:rPr>
      </w:pPr>
      <w:r w:rsidDel="00000000" w:rsidR="00000000" w:rsidRPr="00000000">
        <w:rPr>
          <w:color w:val="303030"/>
          <w:highlight w:val="white"/>
          <w:rtl w:val="0"/>
        </w:rPr>
        <w:t xml:space="preserve">A </w:t>
      </w:r>
      <w:r w:rsidDel="00000000" w:rsidR="00000000" w:rsidRPr="00000000">
        <w:rPr>
          <w:b w:val="1"/>
          <w:bCs w:val="1"/>
          <w:color w:val="303030"/>
          <w:highlight w:val="white"/>
          <w:rtl w:val="0"/>
        </w:rPr>
        <w:t xml:space="preserve">v1.x LTS‑grade platform</w:t>
      </w:r>
      <w:r w:rsidDel="00000000" w:rsidR="00000000" w:rsidRPr="00000000">
        <w:rPr>
          <w:color w:val="303030"/>
          <w:highlight w:val="white"/>
          <w:rtl w:val="0"/>
        </w:rPr>
        <w:t xml:space="preserve"> deployed in at least one (ideally 2–3) design partner environments.</w:t>
      </w:r>
    </w:p>
    <w:p w:rsidR="00000000" w:rsidDel="00000000" w:rsidP="00000000" w:rsidRDefault="00000000" w:rsidRPr="00000000" w14:paraId="000008DC">
      <w:pPr>
        <w:numPr>
          <w:ilvl w:val="0"/>
          <w:numId w:val="94"/>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Governance and provenance features</w:t>
      </w:r>
      <w:r w:rsidDel="00000000" w:rsidR="00000000" w:rsidRPr="00000000">
        <w:rPr>
          <w:color w:val="303030"/>
          <w:highlight w:val="white"/>
          <w:rtl w:val="0"/>
        </w:rPr>
        <w:t xml:space="preserve"> (contracts, watermark verification, PQC, replay/export) that partners and auditors can rely on.</w:t>
      </w:r>
    </w:p>
    <w:p w:rsidR="00000000" w:rsidDel="00000000" w:rsidP="00000000" w:rsidRDefault="00000000" w:rsidRPr="00000000" w14:paraId="000008DD">
      <w:pPr>
        <w:numPr>
          <w:ilvl w:val="0"/>
          <w:numId w:val="94"/>
        </w:numPr>
        <w:spacing w:after="240" w:lineRule="auto"/>
        <w:ind w:left="720" w:hanging="360"/>
        <w:rPr>
          <w:color w:val="303030"/>
          <w:highlight w:val="white"/>
        </w:rPr>
      </w:pPr>
      <w:r w:rsidDel="00000000" w:rsidR="00000000" w:rsidRPr="00000000">
        <w:rPr>
          <w:color w:val="303030"/>
          <w:highlight w:val="white"/>
          <w:rtl w:val="0"/>
        </w:rPr>
        <w:t xml:space="preserve">Multi‑tenant capabilities and basic ecosystem hooks to allow external governance/standards bodies to plug in later.</w:t>
      </w:r>
    </w:p>
    <w:p w:rsidR="00000000" w:rsidDel="00000000" w:rsidP="00000000" w:rsidRDefault="00000000" w:rsidRPr="00000000" w14:paraId="000008DE">
      <w:pPr>
        <w:spacing w:after="240" w:before="240" w:lineRule="auto"/>
        <w:rPr>
          <w:color w:val="303030"/>
          <w:highlight w:val="white"/>
        </w:rPr>
      </w:pPr>
      <w:r w:rsidDel="00000000" w:rsidR="00000000" w:rsidRPr="00000000">
        <w:rPr>
          <w:color w:val="303030"/>
          <w:highlight w:val="white"/>
          <w:rtl w:val="0"/>
        </w:rPr>
        <w:t xml:space="preserve">This corresponds to V10’s </w:t>
      </w:r>
      <w:r w:rsidDel="00000000" w:rsidR="00000000" w:rsidRPr="00000000">
        <w:rPr>
          <w:b w:val="1"/>
          <w:bCs w:val="1"/>
          <w:color w:val="303030"/>
          <w:highlight w:val="white"/>
          <w:rtl w:val="0"/>
        </w:rPr>
        <w:t xml:space="preserve">“Platform consolidation + initial governance &amp; markets”</w:t>
      </w:r>
      <w:r w:rsidDel="00000000" w:rsidR="00000000" w:rsidRPr="00000000">
        <w:rPr>
          <w:color w:val="303030"/>
          <w:highlight w:val="white"/>
          <w:rtl w:val="0"/>
        </w:rPr>
        <w:t xml:space="preserve"> era: we lock in L1 reliability, expose L2 products (QAGF v1, FTAE v1) as supported offerings, and create enough L3 scaffolding (trust fabric externalization, multi‑org alignment) to start building markets (Q‑Markets, Q‑ARFN, etc.) in the next bands.</w:t>
      </w:r>
    </w:p>
    <w:p w:rsidR="00000000" w:rsidDel="00000000" w:rsidP="00000000" w:rsidRDefault="00000000" w:rsidRPr="00000000" w14:paraId="000008DF">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spacing w:after="240" w:before="240" w:lineRule="auto"/>
        <w:rPr>
          <w:b w:val="1"/>
          <w:bCs w:val="1"/>
          <w:color w:val="303030"/>
          <w:highlight w:val="white"/>
        </w:rPr>
      </w:pPr>
      <w:r w:rsidDel="00000000" w:rsidR="00000000" w:rsidRPr="00000000">
        <w:rPr>
          <w:b w:val="1"/>
          <w:bCs w:val="1"/>
          <w:color w:val="303030"/>
          <w:highlight w:val="white"/>
          <w:rtl w:val="0"/>
        </w:rPr>
        <w:t xml:space="preserve">1.2 Phase 2 Checklists by Workstream</w:t>
      </w:r>
    </w:p>
    <w:p w:rsidR="00000000" w:rsidDel="00000000" w:rsidP="00000000" w:rsidRDefault="00000000" w:rsidRPr="00000000" w14:paraId="000008E1">
      <w:pPr>
        <w:spacing w:after="240" w:before="240" w:lineRule="auto"/>
        <w:rPr>
          <w:b w:val="1"/>
          <w:bCs w:val="1"/>
          <w:color w:val="303030"/>
          <w:highlight w:val="white"/>
        </w:rPr>
      </w:pPr>
      <w:r w:rsidDel="00000000" w:rsidR="00000000" w:rsidRPr="00000000">
        <w:rPr>
          <w:b w:val="1"/>
          <w:bCs w:val="1"/>
          <w:color w:val="303030"/>
          <w:highlight w:val="white"/>
          <w:rtl w:val="0"/>
        </w:rPr>
        <w:t xml:space="preserve">PLAT – Platform &amp; Trust Fabric</w:t>
      </w:r>
    </w:p>
    <w:p w:rsidR="00000000" w:rsidDel="00000000" w:rsidP="00000000" w:rsidRDefault="00000000" w:rsidRPr="00000000" w14:paraId="000008E2">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P2‑PLAT‑01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ORR‑Full v1.0 (pre‑LTS gating)</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QA / PMO</w:t>
      </w:r>
    </w:p>
    <w:p w:rsidR="00000000" w:rsidDel="00000000" w:rsidP="00000000" w:rsidRDefault="00000000" w:rsidRPr="00000000" w14:paraId="000008E4">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Run a full Operational Readiness Review (ORR) on a staging cluster mirroring partner deployments, covering all DK invariants, failure modes, and backup/restore.</w:t>
      </w:r>
    </w:p>
    <w:p w:rsidR="00000000" w:rsidDel="00000000" w:rsidP="00000000" w:rsidRDefault="00000000" w:rsidRPr="00000000" w14:paraId="000008E5">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P1‑DATA‑02, P1‑PLAT‑02, P1‑PLAT‑03</w:t>
      </w:r>
    </w:p>
    <w:p w:rsidR="00000000" w:rsidDel="00000000" w:rsidP="00000000" w:rsidRDefault="00000000" w:rsidRPr="00000000" w14:paraId="000008E6">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8E7">
      <w:pPr>
        <w:numPr>
          <w:ilvl w:val="0"/>
          <w:numId w:val="124"/>
        </w:numPr>
        <w:spacing w:after="0" w:afterAutospacing="0" w:lineRule="auto"/>
        <w:ind w:left="720" w:hanging="360"/>
        <w:rPr>
          <w:color w:val="303030"/>
          <w:highlight w:val="white"/>
        </w:rPr>
      </w:pPr>
      <w:r w:rsidDel="00000000" w:rsidR="00000000" w:rsidRPr="00000000">
        <w:rPr>
          <w:color w:val="303030"/>
          <w:highlight w:val="white"/>
          <w:rtl w:val="0"/>
        </w:rPr>
        <w:t xml:space="preserve">ORR checklist docs/orr/ORR_v1_Checklist.md covers:</w:t>
      </w:r>
    </w:p>
    <w:p w:rsidR="00000000" w:rsidDel="00000000" w:rsidP="00000000" w:rsidRDefault="00000000" w:rsidRPr="00000000" w14:paraId="000008E8">
      <w:pPr>
        <w:numPr>
          <w:ilvl w:val="1"/>
          <w:numId w:val="124"/>
        </w:numPr>
        <w:spacing w:after="0" w:afterAutospacing="0" w:lineRule="auto"/>
        <w:ind w:left="1440" w:hanging="360"/>
        <w:rPr>
          <w:color w:val="303030"/>
          <w:highlight w:val="white"/>
        </w:rPr>
      </w:pPr>
      <w:r w:rsidDel="00000000" w:rsidR="00000000" w:rsidRPr="00000000">
        <w:rPr>
          <w:color w:val="303030"/>
          <w:highlight w:val="white"/>
          <w:rtl w:val="0"/>
        </w:rPr>
        <w:t xml:space="preserve">Performance, reliability, security, governance, replay, backup/restore.</w:t>
      </w:r>
    </w:p>
    <w:p w:rsidR="00000000" w:rsidDel="00000000" w:rsidP="00000000" w:rsidRDefault="00000000" w:rsidRPr="00000000" w14:paraId="000008E9">
      <w:pPr>
        <w:numPr>
          <w:ilvl w:val="0"/>
          <w:numId w:val="124"/>
        </w:numPr>
        <w:spacing w:after="0" w:afterAutospacing="0" w:lineRule="auto"/>
        <w:ind w:left="720" w:hanging="360"/>
        <w:rPr>
          <w:color w:val="303030"/>
          <w:highlight w:val="white"/>
        </w:rPr>
      </w:pPr>
      <w:r w:rsidDel="00000000" w:rsidR="00000000" w:rsidRPr="00000000">
        <w:rPr>
          <w:color w:val="303030"/>
          <w:highlight w:val="white"/>
          <w:rtl w:val="0"/>
        </w:rPr>
        <w:t xml:space="preserve">ORR executed on staging cluster; bundle _artifacts/ORR_v1/ includes:</w:t>
      </w:r>
    </w:p>
    <w:p w:rsidR="00000000" w:rsidDel="00000000" w:rsidP="00000000" w:rsidRDefault="00000000" w:rsidRPr="00000000" w14:paraId="000008EA">
      <w:pPr>
        <w:numPr>
          <w:ilvl w:val="1"/>
          <w:numId w:val="124"/>
        </w:numPr>
        <w:spacing w:after="0" w:afterAutospacing="0" w:lineRule="auto"/>
        <w:ind w:left="1440" w:hanging="360"/>
        <w:rPr>
          <w:color w:val="303030"/>
          <w:highlight w:val="white"/>
        </w:rPr>
      </w:pPr>
      <w:r w:rsidDel="00000000" w:rsidR="00000000" w:rsidRPr="00000000">
        <w:rPr>
          <w:color w:val="303030"/>
          <w:highlight w:val="white"/>
          <w:rtl w:val="0"/>
        </w:rPr>
        <w:t xml:space="preserve">Metrics, chaos test logs, KMS tests, watermark tests, replay drills, backup/restore logs.</w:t>
      </w:r>
    </w:p>
    <w:p w:rsidR="00000000" w:rsidDel="00000000" w:rsidP="00000000" w:rsidRDefault="00000000" w:rsidRPr="00000000" w14:paraId="000008EB">
      <w:pPr>
        <w:numPr>
          <w:ilvl w:val="0"/>
          <w:numId w:val="124"/>
        </w:numPr>
        <w:spacing w:after="0" w:afterAutospacing="0" w:lineRule="auto"/>
        <w:ind w:left="720" w:hanging="360"/>
        <w:rPr>
          <w:color w:val="303030"/>
          <w:highlight w:val="white"/>
        </w:rPr>
      </w:pPr>
      <w:r w:rsidDel="00000000" w:rsidR="00000000" w:rsidRPr="00000000">
        <w:rPr>
          <w:color w:val="303030"/>
          <w:highlight w:val="white"/>
          <w:rtl w:val="0"/>
        </w:rPr>
        <w:t xml:space="preserve">Each DK invariant is marked PASS or explicitly documented as deviation with mitigation plan.</w:t>
      </w:r>
    </w:p>
    <w:p w:rsidR="00000000" w:rsidDel="00000000" w:rsidP="00000000" w:rsidRDefault="00000000" w:rsidRPr="00000000" w14:paraId="000008EC">
      <w:pPr>
        <w:numPr>
          <w:ilvl w:val="0"/>
          <w:numId w:val="124"/>
        </w:numPr>
        <w:spacing w:after="240" w:lineRule="auto"/>
        <w:ind w:left="720" w:hanging="360"/>
        <w:rPr>
          <w:color w:val="303030"/>
          <w:highlight w:val="white"/>
        </w:rPr>
      </w:pPr>
      <w:r w:rsidDel="00000000" w:rsidR="00000000" w:rsidRPr="00000000">
        <w:rPr>
          <w:color w:val="303030"/>
          <w:highlight w:val="white"/>
          <w:rtl w:val="0"/>
        </w:rPr>
        <w:t xml:space="preserve">Go/No‑Go written decision for “v1.x ready for broader pilots”.</w:t>
      </w:r>
    </w:p>
    <w:p w:rsidR="00000000" w:rsidDel="00000000" w:rsidP="00000000" w:rsidRDefault="00000000" w:rsidRPr="00000000" w14:paraId="000008ED">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8EE">
      <w:pPr>
        <w:numPr>
          <w:ilvl w:val="0"/>
          <w:numId w:val="132"/>
        </w:numPr>
        <w:spacing w:after="0" w:afterAutospacing="0" w:lineRule="auto"/>
        <w:ind w:left="720" w:hanging="360"/>
        <w:rPr>
          <w:color w:val="303030"/>
          <w:highlight w:val="white"/>
        </w:rPr>
      </w:pPr>
      <w:r w:rsidDel="00000000" w:rsidR="00000000" w:rsidRPr="00000000">
        <w:rPr>
          <w:color w:val="303030"/>
          <w:highlight w:val="white"/>
          <w:rtl w:val="0"/>
        </w:rPr>
        <w:t xml:space="preserve">docs/orr/ORR_v1_Checklist.md</w:t>
      </w:r>
    </w:p>
    <w:p w:rsidR="00000000" w:rsidDel="00000000" w:rsidP="00000000" w:rsidRDefault="00000000" w:rsidRPr="00000000" w14:paraId="000008EF">
      <w:pPr>
        <w:numPr>
          <w:ilvl w:val="0"/>
          <w:numId w:val="132"/>
        </w:numPr>
        <w:spacing w:after="0" w:afterAutospacing="0" w:lineRule="auto"/>
        <w:ind w:left="720" w:hanging="360"/>
        <w:rPr>
          <w:color w:val="303030"/>
          <w:highlight w:val="white"/>
        </w:rPr>
      </w:pPr>
      <w:r w:rsidDel="00000000" w:rsidR="00000000" w:rsidRPr="00000000">
        <w:rPr>
          <w:color w:val="303030"/>
          <w:highlight w:val="white"/>
          <w:rtl w:val="0"/>
        </w:rPr>
        <w:t xml:space="preserve">_artifacts/ORR_v1/*</w:t>
      </w:r>
    </w:p>
    <w:p w:rsidR="00000000" w:rsidDel="00000000" w:rsidP="00000000" w:rsidRDefault="00000000" w:rsidRPr="00000000" w14:paraId="000008F0">
      <w:pPr>
        <w:numPr>
          <w:ilvl w:val="0"/>
          <w:numId w:val="132"/>
        </w:numPr>
        <w:spacing w:after="240" w:lineRule="auto"/>
        <w:ind w:left="720" w:hanging="360"/>
        <w:rPr>
          <w:color w:val="303030"/>
          <w:highlight w:val="white"/>
        </w:rPr>
      </w:pPr>
      <w:r w:rsidDel="00000000" w:rsidR="00000000" w:rsidRPr="00000000">
        <w:rPr>
          <w:color w:val="303030"/>
          <w:highlight w:val="white"/>
          <w:rtl w:val="0"/>
        </w:rPr>
        <w:t xml:space="preserve">_artifacts/ORR_v1/ORR_Decision_Notes.md</w:t>
      </w:r>
    </w:p>
    <w:p w:rsidR="00000000" w:rsidDel="00000000" w:rsidP="00000000" w:rsidRDefault="00000000" w:rsidRPr="00000000" w14:paraId="000008F1">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P2‑PLAT‑02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Multi‑tenant support v1 (org/tenant isolation)</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Platform / Governance Engineer</w:t>
      </w:r>
    </w:p>
    <w:p w:rsidR="00000000" w:rsidDel="00000000" w:rsidP="00000000" w:rsidRDefault="00000000" w:rsidRPr="00000000" w14:paraId="000008F3">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Add a multi‑tenant model to trust fabric and orchestrator (org/tenant IDs) and enforce tenant‑scoped access control for ledger and metrics.</w:t>
      </w:r>
    </w:p>
    <w:p w:rsidR="00000000" w:rsidDel="00000000" w:rsidP="00000000" w:rsidRDefault="00000000" w:rsidRPr="00000000" w14:paraId="000008F4">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P1‑GOV‑01, P1‑PLAT‑01</w:t>
      </w:r>
    </w:p>
    <w:p w:rsidR="00000000" w:rsidDel="00000000" w:rsidP="00000000" w:rsidRDefault="00000000" w:rsidRPr="00000000" w14:paraId="000008F5">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8F6">
      <w:pPr>
        <w:numPr>
          <w:ilvl w:val="0"/>
          <w:numId w:val="115"/>
        </w:numPr>
        <w:spacing w:after="0" w:afterAutospacing="0" w:lineRule="auto"/>
        <w:ind w:left="720" w:hanging="360"/>
        <w:rPr>
          <w:color w:val="303030"/>
          <w:highlight w:val="white"/>
        </w:rPr>
      </w:pPr>
      <w:r w:rsidDel="00000000" w:rsidR="00000000" w:rsidRPr="00000000">
        <w:rPr>
          <w:color w:val="303030"/>
          <w:highlight w:val="white"/>
          <w:rtl w:val="0"/>
        </w:rPr>
        <w:t xml:space="preserve">Data model includes tenant_id on:</w:t>
      </w:r>
    </w:p>
    <w:p w:rsidR="00000000" w:rsidDel="00000000" w:rsidP="00000000" w:rsidRDefault="00000000" w:rsidRPr="00000000" w14:paraId="000008F7">
      <w:pPr>
        <w:numPr>
          <w:ilvl w:val="1"/>
          <w:numId w:val="115"/>
        </w:numPr>
        <w:spacing w:after="0" w:afterAutospacing="0" w:lineRule="auto"/>
        <w:ind w:left="1440" w:hanging="360"/>
        <w:rPr>
          <w:color w:val="303030"/>
          <w:highlight w:val="white"/>
        </w:rPr>
      </w:pPr>
      <w:r w:rsidDel="00000000" w:rsidR="00000000" w:rsidRPr="00000000">
        <w:rPr>
          <w:color w:val="303030"/>
          <w:highlight w:val="white"/>
          <w:rtl w:val="0"/>
        </w:rPr>
        <w:t xml:space="preserve">Ledger entries, contracts, jobs, metrics tags.</w:t>
      </w:r>
    </w:p>
    <w:p w:rsidR="00000000" w:rsidDel="00000000" w:rsidP="00000000" w:rsidRDefault="00000000" w:rsidRPr="00000000" w14:paraId="000008F8">
      <w:pPr>
        <w:numPr>
          <w:ilvl w:val="0"/>
          <w:numId w:val="115"/>
        </w:numPr>
        <w:spacing w:after="0" w:afterAutospacing="0" w:lineRule="auto"/>
        <w:ind w:left="720" w:hanging="360"/>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AuthN/AuthZ layer maps identities (certs/JWTs) → tenant.</w:t>
      </w:r>
    </w:p>
    <w:p w:rsidR="00000000" w:rsidDel="00000000" w:rsidP="00000000" w:rsidRDefault="00000000" w:rsidRPr="00000000" w14:paraId="000008F9">
      <w:pPr>
        <w:numPr>
          <w:ilvl w:val="0"/>
          <w:numId w:val="115"/>
        </w:numPr>
        <w:spacing w:after="0" w:afterAutospacing="0" w:lineRule="auto"/>
        <w:ind w:left="720" w:hanging="360"/>
        <w:rPr>
          <w:color w:val="303030"/>
          <w:highlight w:val="white"/>
        </w:rPr>
      </w:pPr>
      <w:r w:rsidDel="00000000" w:rsidR="00000000" w:rsidRPr="00000000">
        <w:rPr>
          <w:color w:val="303030"/>
          <w:highlight w:val="white"/>
          <w:rtl w:val="0"/>
        </w:rPr>
        <w:t xml:space="preserve">Tests confirm:</w:t>
      </w:r>
    </w:p>
    <w:p w:rsidR="00000000" w:rsidDel="00000000" w:rsidP="00000000" w:rsidRDefault="00000000" w:rsidRPr="00000000" w14:paraId="000008FA">
      <w:pPr>
        <w:numPr>
          <w:ilvl w:val="1"/>
          <w:numId w:val="115"/>
        </w:numPr>
        <w:spacing w:after="0" w:afterAutospacing="0" w:lineRule="auto"/>
        <w:ind w:left="1440" w:hanging="360"/>
        <w:rPr>
          <w:color w:val="303030"/>
          <w:highlight w:val="white"/>
        </w:rPr>
      </w:pPr>
      <w:r w:rsidDel="00000000" w:rsidR="00000000" w:rsidRPr="00000000">
        <w:rPr>
          <w:color w:val="303030"/>
          <w:highlight w:val="white"/>
          <w:rtl w:val="0"/>
        </w:rPr>
        <w:t xml:space="preserve">Tenant A cannot see Tenant B’s jobs, logs, or metrics; super‑admin can see all.</w:t>
      </w:r>
    </w:p>
    <w:p w:rsidR="00000000" w:rsidDel="00000000" w:rsidP="00000000" w:rsidRDefault="00000000" w:rsidRPr="00000000" w14:paraId="000008FB">
      <w:pPr>
        <w:numPr>
          <w:ilvl w:val="0"/>
          <w:numId w:val="115"/>
        </w:numPr>
        <w:spacing w:after="240" w:lineRule="auto"/>
        <w:ind w:left="720" w:hanging="360"/>
        <w:rPr>
          <w:color w:val="303030"/>
          <w:highlight w:val="white"/>
        </w:rPr>
      </w:pPr>
      <w:r w:rsidDel="00000000" w:rsidR="00000000" w:rsidRPr="00000000">
        <w:rPr>
          <w:color w:val="303030"/>
          <w:highlight w:val="white"/>
          <w:rtl w:val="0"/>
        </w:rPr>
        <w:t xml:space="preserve">Migration plan for DP1 environment documented and executed (if DP1 to be treated as a tenant).</w:t>
      </w:r>
    </w:p>
    <w:p w:rsidR="00000000" w:rsidDel="00000000" w:rsidP="00000000" w:rsidRDefault="00000000" w:rsidRPr="00000000" w14:paraId="000008FC">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8FD">
      <w:pPr>
        <w:numPr>
          <w:ilvl w:val="0"/>
          <w:numId w:val="221"/>
        </w:numPr>
        <w:spacing w:after="0" w:afterAutospacing="0" w:lineRule="auto"/>
        <w:ind w:left="720" w:hanging="360"/>
        <w:rPr>
          <w:color w:val="303030"/>
          <w:highlight w:val="white"/>
        </w:rPr>
      </w:pPr>
      <w:r w:rsidDel="00000000" w:rsidR="00000000" w:rsidRPr="00000000">
        <w:rPr>
          <w:color w:val="303030"/>
          <w:highlight w:val="white"/>
          <w:rtl w:val="0"/>
        </w:rPr>
        <w:t xml:space="preserve">services/trust-fabric/auth/*</w:t>
      </w:r>
    </w:p>
    <w:p w:rsidR="00000000" w:rsidDel="00000000" w:rsidP="00000000" w:rsidRDefault="00000000" w:rsidRPr="00000000" w14:paraId="000008FE">
      <w:pPr>
        <w:numPr>
          <w:ilvl w:val="0"/>
          <w:numId w:val="221"/>
        </w:numPr>
        <w:spacing w:after="0" w:afterAutospacing="0" w:lineRule="auto"/>
        <w:ind w:left="720" w:hanging="360"/>
        <w:rPr>
          <w:color w:val="303030"/>
          <w:highlight w:val="white"/>
        </w:rPr>
      </w:pPr>
      <w:r w:rsidDel="00000000" w:rsidR="00000000" w:rsidRPr="00000000">
        <w:rPr>
          <w:color w:val="303030"/>
          <w:highlight w:val="white"/>
          <w:rtl w:val="0"/>
        </w:rPr>
        <w:t xml:space="preserve">docs/governance/MultiTenant_Model_v1.md</w:t>
      </w:r>
    </w:p>
    <w:p w:rsidR="00000000" w:rsidDel="00000000" w:rsidP="00000000" w:rsidRDefault="00000000" w:rsidRPr="00000000" w14:paraId="000008FF">
      <w:pPr>
        <w:numPr>
          <w:ilvl w:val="0"/>
          <w:numId w:val="221"/>
        </w:numPr>
        <w:spacing w:after="240" w:lineRule="auto"/>
        <w:ind w:left="720" w:hanging="360"/>
        <w:rPr>
          <w:color w:val="303030"/>
          <w:highlight w:val="white"/>
        </w:rPr>
      </w:pPr>
      <w:r w:rsidDel="00000000" w:rsidR="00000000" w:rsidRPr="00000000">
        <w:rPr>
          <w:color w:val="303030"/>
          <w:highlight w:val="white"/>
          <w:rtl w:val="0"/>
        </w:rPr>
        <w:t xml:space="preserve">_artifacts/governance/MultiTenant_Isolation_Tests.log</w:t>
      </w:r>
    </w:p>
    <w:p w:rsidR="00000000" w:rsidDel="00000000" w:rsidP="00000000" w:rsidRDefault="00000000" w:rsidRPr="00000000" w14:paraId="00000900">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P2‑PLAT‑03</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v1.x LTS Release Packaging</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Release Manager</w:t>
      </w:r>
    </w:p>
    <w:p w:rsidR="00000000" w:rsidDel="00000000" w:rsidP="00000000" w:rsidRDefault="00000000" w:rsidRPr="00000000" w14:paraId="00000902">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Create an LTS‑grade release (e.g., v1.2 or v1.4) with pinned dependencies, immutable Docker images, versioned Helm charts, and reproducible installation instructions.</w:t>
      </w:r>
    </w:p>
    <w:p w:rsidR="00000000" w:rsidDel="00000000" w:rsidP="00000000" w:rsidRDefault="00000000" w:rsidRPr="00000000" w14:paraId="00000903">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P2‑PLAT‑01, P2‑PLAT‑02</w:t>
      </w:r>
    </w:p>
    <w:p w:rsidR="00000000" w:rsidDel="00000000" w:rsidP="00000000" w:rsidRDefault="00000000" w:rsidRPr="00000000" w14:paraId="00000904">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905">
      <w:pPr>
        <w:numPr>
          <w:ilvl w:val="0"/>
          <w:numId w:val="229"/>
        </w:numPr>
        <w:spacing w:after="0" w:afterAutospacing="0" w:lineRule="auto"/>
        <w:ind w:left="720" w:hanging="360"/>
        <w:rPr>
          <w:color w:val="303030"/>
          <w:highlight w:val="white"/>
        </w:rPr>
      </w:pPr>
      <w:r w:rsidDel="00000000" w:rsidR="00000000" w:rsidRPr="00000000">
        <w:rPr>
          <w:color w:val="303030"/>
          <w:highlight w:val="white"/>
          <w:rtl w:val="0"/>
        </w:rPr>
        <w:t xml:space="preserve">Tag v1.x-LTS created, with release notes and checksums for all images and Helm charts.</w:t>
      </w:r>
    </w:p>
    <w:p w:rsidR="00000000" w:rsidDel="00000000" w:rsidP="00000000" w:rsidRDefault="00000000" w:rsidRPr="00000000" w14:paraId="00000906">
      <w:pPr>
        <w:numPr>
          <w:ilvl w:val="0"/>
          <w:numId w:val="229"/>
        </w:numPr>
        <w:spacing w:after="0" w:afterAutospacing="0" w:lineRule="auto"/>
        <w:ind w:left="720" w:hanging="360"/>
        <w:rPr>
          <w:color w:val="303030"/>
          <w:highlight w:val="white"/>
        </w:rPr>
      </w:pPr>
      <w:r w:rsidDel="00000000" w:rsidR="00000000" w:rsidRPr="00000000">
        <w:rPr>
          <w:color w:val="303030"/>
          <w:highlight w:val="white"/>
          <w:rtl w:val="0"/>
        </w:rPr>
        <w:t xml:space="preserve">Clean install from scratch in a fresh cluster following docs/deploy/LTS_Install_Guide.md yields:</w:t>
      </w:r>
    </w:p>
    <w:p w:rsidR="00000000" w:rsidDel="00000000" w:rsidP="00000000" w:rsidRDefault="00000000" w:rsidRPr="00000000" w14:paraId="00000907">
      <w:pPr>
        <w:numPr>
          <w:ilvl w:val="1"/>
          <w:numId w:val="229"/>
        </w:numPr>
        <w:spacing w:after="0" w:afterAutospacing="0" w:lineRule="auto"/>
        <w:ind w:left="1440" w:hanging="360"/>
        <w:rPr>
          <w:color w:val="303030"/>
          <w:highlight w:val="white"/>
        </w:rPr>
      </w:pPr>
      <w:r w:rsidDel="00000000" w:rsidR="00000000" w:rsidRPr="00000000">
        <w:rPr>
          <w:color w:val="303030"/>
          <w:highlight w:val="white"/>
          <w:rtl w:val="0"/>
        </w:rPr>
        <w:t xml:space="preserve">Passing ORR‑Lite on the first attempt.</w:t>
      </w:r>
    </w:p>
    <w:p w:rsidR="00000000" w:rsidDel="00000000" w:rsidP="00000000" w:rsidRDefault="00000000" w:rsidRPr="00000000" w14:paraId="00000908">
      <w:pPr>
        <w:numPr>
          <w:ilvl w:val="0"/>
          <w:numId w:val="229"/>
        </w:numPr>
        <w:spacing w:after="240" w:lineRule="auto"/>
        <w:ind w:left="720" w:hanging="360"/>
        <w:rPr>
          <w:color w:val="303030"/>
          <w:highlight w:val="white"/>
        </w:rPr>
      </w:pPr>
      <w:r w:rsidDel="00000000" w:rsidR="00000000" w:rsidRPr="00000000">
        <w:rPr>
          <w:color w:val="303030"/>
          <w:highlight w:val="white"/>
          <w:rtl w:val="0"/>
        </w:rPr>
        <w:t xml:space="preserve">DP1 upgraded to LTS build without breaking DK invariants.</w:t>
      </w:r>
    </w:p>
    <w:p w:rsidR="00000000" w:rsidDel="00000000" w:rsidP="00000000" w:rsidRDefault="00000000" w:rsidRPr="00000000" w14:paraId="00000909">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90A">
      <w:pPr>
        <w:numPr>
          <w:ilvl w:val="0"/>
          <w:numId w:val="90"/>
        </w:numPr>
        <w:spacing w:after="0" w:afterAutospacing="0" w:lineRule="auto"/>
        <w:ind w:left="720" w:hanging="360"/>
        <w:rPr>
          <w:color w:val="303030"/>
          <w:highlight w:val="white"/>
        </w:rPr>
      </w:pPr>
      <w:r w:rsidDel="00000000" w:rsidR="00000000" w:rsidRPr="00000000">
        <w:rPr>
          <w:color w:val="303030"/>
          <w:highlight w:val="white"/>
          <w:rtl w:val="0"/>
        </w:rPr>
        <w:t xml:space="preserve">docs/release/Release_Notes_v1.x_LTS.md</w:t>
      </w:r>
    </w:p>
    <w:p w:rsidR="00000000" w:rsidDel="00000000" w:rsidP="00000000" w:rsidRDefault="00000000" w:rsidRPr="00000000" w14:paraId="0000090B">
      <w:pPr>
        <w:numPr>
          <w:ilvl w:val="0"/>
          <w:numId w:val="90"/>
        </w:numPr>
        <w:spacing w:after="0" w:afterAutospacing="0" w:lineRule="auto"/>
        <w:ind w:left="720" w:hanging="360"/>
        <w:rPr>
          <w:color w:val="303030"/>
          <w:highlight w:val="white"/>
        </w:rPr>
      </w:pPr>
      <w:r w:rsidDel="00000000" w:rsidR="00000000" w:rsidRPr="00000000">
        <w:rPr>
          <w:color w:val="303030"/>
          <w:highlight w:val="white"/>
          <w:rtl w:val="0"/>
        </w:rPr>
        <w:t xml:space="preserve">_artifacts/release/v1.x_LTS_Checksums.txt</w:t>
      </w:r>
    </w:p>
    <w:p w:rsidR="00000000" w:rsidDel="00000000" w:rsidP="00000000" w:rsidRDefault="00000000" w:rsidRPr="00000000" w14:paraId="0000090C">
      <w:pPr>
        <w:numPr>
          <w:ilvl w:val="0"/>
          <w:numId w:val="90"/>
        </w:numPr>
        <w:spacing w:after="240" w:lineRule="auto"/>
        <w:ind w:left="720" w:hanging="360"/>
        <w:rPr>
          <w:color w:val="303030"/>
          <w:highlight w:val="white"/>
        </w:rPr>
      </w:pPr>
      <w:r w:rsidDel="00000000" w:rsidR="00000000" w:rsidRPr="00000000">
        <w:rPr>
          <w:color w:val="303030"/>
          <w:highlight w:val="white"/>
          <w:rtl w:val="0"/>
        </w:rPr>
        <w:t xml:space="preserve">docs/deploy/LTS_Install_Guide.md</w:t>
      </w:r>
    </w:p>
    <w:p w:rsidR="00000000" w:rsidDel="00000000" w:rsidP="00000000" w:rsidRDefault="00000000" w:rsidRPr="00000000" w14:paraId="0000090D">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spacing w:after="240" w:before="240" w:lineRule="auto"/>
        <w:rPr>
          <w:b w:val="1"/>
          <w:bCs w:val="1"/>
          <w:color w:val="303030"/>
          <w:highlight w:val="white"/>
        </w:rPr>
      </w:pPr>
      <w:r w:rsidDel="00000000" w:rsidR="00000000" w:rsidRPr="00000000">
        <w:rPr>
          <w:b w:val="1"/>
          <w:bCs w:val="1"/>
          <w:color w:val="303030"/>
          <w:highlight w:val="white"/>
          <w:rtl w:val="0"/>
        </w:rPr>
        <w:t xml:space="preserve">PROD – Products &amp; Use‑Cases</w:t>
      </w:r>
    </w:p>
    <w:p w:rsidR="00000000" w:rsidDel="00000000" w:rsidP="00000000" w:rsidRDefault="00000000" w:rsidRPr="00000000" w14:paraId="0000090F">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P2‑PROD‑01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QAGF v1 “Discovery Studio” (beta)</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Discovery Lead</w:t>
      </w:r>
    </w:p>
    <w:p w:rsidR="00000000" w:rsidDel="00000000" w:rsidP="00000000" w:rsidRDefault="00000000" w:rsidRPr="00000000" w14:paraId="00000911">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Promote QAGF to a beta product: improved model(s), persistence of “asset library”, and integration into the partner sandbox as a supported feature.</w:t>
      </w:r>
    </w:p>
    <w:p w:rsidR="00000000" w:rsidDel="00000000" w:rsidP="00000000" w:rsidRDefault="00000000" w:rsidRPr="00000000" w14:paraId="00000912">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P1‑PROD‑01, P2‑PLAT‑01</w:t>
      </w:r>
    </w:p>
    <w:p w:rsidR="00000000" w:rsidDel="00000000" w:rsidP="00000000" w:rsidRDefault="00000000" w:rsidRPr="00000000" w14:paraId="00000913">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914">
      <w:pPr>
        <w:numPr>
          <w:ilvl w:val="0"/>
          <w:numId w:val="81"/>
        </w:numPr>
        <w:spacing w:after="0" w:afterAutospacing="0" w:lineRule="auto"/>
        <w:ind w:left="720" w:hanging="360"/>
        <w:rPr>
          <w:color w:val="303030"/>
          <w:highlight w:val="white"/>
        </w:rPr>
      </w:pPr>
      <w:r w:rsidDel="00000000" w:rsidR="00000000" w:rsidRPr="00000000">
        <w:rPr>
          <w:color w:val="303030"/>
          <w:highlight w:val="white"/>
          <w:rtl w:val="0"/>
        </w:rPr>
        <w:t xml:space="preserve">QAGF stores generated assets and associated performance metadata in a small catalogue (qagf_assets table or service).</w:t>
      </w:r>
    </w:p>
    <w:p w:rsidR="00000000" w:rsidDel="00000000" w:rsidP="00000000" w:rsidRDefault="00000000" w:rsidRPr="00000000" w14:paraId="00000915">
      <w:pPr>
        <w:numPr>
          <w:ilvl w:val="0"/>
          <w:numId w:val="81"/>
        </w:numPr>
        <w:spacing w:after="0" w:afterAutospacing="0" w:lineRule="auto"/>
        <w:ind w:left="720" w:hanging="360"/>
        <w:rPr>
          <w:color w:val="303030"/>
          <w:highlight w:val="white"/>
        </w:rPr>
      </w:pPr>
      <w:r w:rsidDel="00000000" w:rsidR="00000000" w:rsidRPr="00000000">
        <w:rPr>
          <w:color w:val="303030"/>
          <w:highlight w:val="white"/>
          <w:rtl w:val="0"/>
        </w:rPr>
        <w:t xml:space="preserve">For at least one DP use‑case:</w:t>
      </w:r>
    </w:p>
    <w:p w:rsidR="00000000" w:rsidDel="00000000" w:rsidP="00000000" w:rsidRDefault="00000000" w:rsidRPr="00000000" w14:paraId="00000916">
      <w:pPr>
        <w:numPr>
          <w:ilvl w:val="1"/>
          <w:numId w:val="81"/>
        </w:numPr>
        <w:spacing w:after="0" w:afterAutospacing="0" w:lineRule="auto"/>
        <w:ind w:left="1440" w:hanging="360"/>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QAGF‑generated circuits achieve equal or better performance vs baseline in ≥20% of trials (e.g., lower energy or higher fidelity) as measured in lab or sandbox.</w:t>
      </w:r>
    </w:p>
    <w:p w:rsidR="00000000" w:rsidDel="00000000" w:rsidP="00000000" w:rsidRDefault="00000000" w:rsidRPr="00000000" w14:paraId="00000917">
      <w:pPr>
        <w:numPr>
          <w:ilvl w:val="0"/>
          <w:numId w:val="81"/>
        </w:numPr>
        <w:spacing w:after="0" w:afterAutospacing="0" w:lineRule="auto"/>
        <w:ind w:left="720" w:hanging="360"/>
        <w:rPr>
          <w:color w:val="303030"/>
          <w:highlight w:val="white"/>
        </w:rPr>
      </w:pPr>
      <w:r w:rsidDel="00000000" w:rsidR="00000000" w:rsidRPr="00000000">
        <w:rPr>
          <w:color w:val="303030"/>
          <w:highlight w:val="white"/>
          <w:rtl w:val="0"/>
        </w:rPr>
        <w:t xml:space="preserve">QAGF API and CLI are documented as beta features for DP1/DP2.</w:t>
      </w:r>
    </w:p>
    <w:p w:rsidR="00000000" w:rsidDel="00000000" w:rsidP="00000000" w:rsidRDefault="00000000" w:rsidRPr="00000000" w14:paraId="00000918">
      <w:pPr>
        <w:numPr>
          <w:ilvl w:val="0"/>
          <w:numId w:val="81"/>
        </w:numPr>
        <w:spacing w:after="240" w:lineRule="auto"/>
        <w:ind w:left="720" w:hanging="360"/>
        <w:rPr>
          <w:color w:val="303030"/>
          <w:highlight w:val="white"/>
        </w:rPr>
      </w:pPr>
      <w:r w:rsidDel="00000000" w:rsidR="00000000" w:rsidRPr="00000000">
        <w:rPr>
          <w:color w:val="303030"/>
          <w:highlight w:val="white"/>
          <w:rtl w:val="0"/>
        </w:rPr>
        <w:t xml:space="preserve">Logs and ledger entries record which QAGF model/version produced each circuit, tying into provenance.</w:t>
      </w:r>
    </w:p>
    <w:p w:rsidR="00000000" w:rsidDel="00000000" w:rsidP="00000000" w:rsidRDefault="00000000" w:rsidRPr="00000000" w14:paraId="00000919">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91A">
      <w:pPr>
        <w:numPr>
          <w:ilvl w:val="0"/>
          <w:numId w:val="211"/>
        </w:numPr>
        <w:spacing w:after="0" w:afterAutospacing="0" w:lineRule="auto"/>
        <w:ind w:left="720" w:hanging="360"/>
        <w:rPr>
          <w:color w:val="303030"/>
          <w:highlight w:val="white"/>
        </w:rPr>
      </w:pPr>
      <w:r w:rsidDel="00000000" w:rsidR="00000000" w:rsidRPr="00000000">
        <w:rPr>
          <w:color w:val="303030"/>
          <w:highlight w:val="white"/>
          <w:rtl w:val="0"/>
        </w:rPr>
        <w:t xml:space="preserve">services/qagf/v1/*</w:t>
      </w:r>
    </w:p>
    <w:p w:rsidR="00000000" w:rsidDel="00000000" w:rsidP="00000000" w:rsidRDefault="00000000" w:rsidRPr="00000000" w14:paraId="0000091B">
      <w:pPr>
        <w:numPr>
          <w:ilvl w:val="0"/>
          <w:numId w:val="211"/>
        </w:numPr>
        <w:spacing w:after="0" w:afterAutospacing="0" w:lineRule="auto"/>
        <w:ind w:left="720" w:hanging="360"/>
        <w:rPr>
          <w:color w:val="303030"/>
          <w:highlight w:val="white"/>
        </w:rPr>
      </w:pPr>
      <w:r w:rsidDel="00000000" w:rsidR="00000000" w:rsidRPr="00000000">
        <w:rPr>
          <w:color w:val="303030"/>
          <w:highlight w:val="white"/>
          <w:rtl w:val="0"/>
        </w:rPr>
        <w:t xml:space="preserve">docs/products/QAGF_v1_Beta_Notes.md</w:t>
      </w:r>
    </w:p>
    <w:p w:rsidR="00000000" w:rsidDel="00000000" w:rsidP="00000000" w:rsidRDefault="00000000" w:rsidRPr="00000000" w14:paraId="0000091C">
      <w:pPr>
        <w:numPr>
          <w:ilvl w:val="0"/>
          <w:numId w:val="211"/>
        </w:numPr>
        <w:spacing w:after="240" w:lineRule="auto"/>
        <w:ind w:left="720" w:hanging="360"/>
        <w:rPr>
          <w:color w:val="303030"/>
          <w:highlight w:val="white"/>
        </w:rPr>
      </w:pPr>
      <w:r w:rsidDel="00000000" w:rsidR="00000000" w:rsidRPr="00000000">
        <w:rPr>
          <w:color w:val="303030"/>
          <w:highlight w:val="white"/>
          <w:rtl w:val="0"/>
        </w:rPr>
        <w:t xml:space="preserve">_artifacts/qagf/QAGF_v1_Pilot_Results.json</w:t>
      </w:r>
    </w:p>
    <w:p w:rsidR="00000000" w:rsidDel="00000000" w:rsidP="00000000" w:rsidRDefault="00000000" w:rsidRPr="00000000" w14:paraId="0000091D">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P2‑PROD‑02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FTAE v1 “Resilient Orchestrator”</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Lead</w:t>
      </w:r>
    </w:p>
    <w:p w:rsidR="00000000" w:rsidDel="00000000" w:rsidP="00000000" w:rsidRDefault="00000000" w:rsidRPr="00000000" w14:paraId="0000091F">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Ship FTAE v1 features into production: stable AA patterns (retry/backoff), basic anomaly detection wired to operational actions (e.g., mark backend degraded, route away).</w:t>
      </w:r>
    </w:p>
    <w:p w:rsidR="00000000" w:rsidDel="00000000" w:rsidP="00000000" w:rsidRDefault="00000000" w:rsidRPr="00000000" w14:paraId="00000920">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P1‑PROD‑02, P2‑PLAT‑01</w:t>
      </w:r>
    </w:p>
    <w:p w:rsidR="00000000" w:rsidDel="00000000" w:rsidP="00000000" w:rsidRDefault="00000000" w:rsidRPr="00000000" w14:paraId="00000921">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922">
      <w:pPr>
        <w:numPr>
          <w:ilvl w:val="0"/>
          <w:numId w:val="220"/>
        </w:numPr>
        <w:spacing w:after="0" w:afterAutospacing="0" w:lineRule="auto"/>
        <w:ind w:left="720" w:hanging="360"/>
        <w:rPr>
          <w:color w:val="303030"/>
          <w:highlight w:val="white"/>
        </w:rPr>
      </w:pPr>
      <w:r w:rsidDel="00000000" w:rsidR="00000000" w:rsidRPr="00000000">
        <w:rPr>
          <w:color w:val="303030"/>
          <w:highlight w:val="white"/>
          <w:rtl w:val="0"/>
        </w:rPr>
        <w:t xml:space="preserve">Anomaly detection module monitors:</w:t>
      </w:r>
    </w:p>
    <w:p w:rsidR="00000000" w:rsidDel="00000000" w:rsidP="00000000" w:rsidRDefault="00000000" w:rsidRPr="00000000" w14:paraId="00000923">
      <w:pPr>
        <w:numPr>
          <w:ilvl w:val="1"/>
          <w:numId w:val="220"/>
        </w:numPr>
        <w:spacing w:after="0" w:afterAutospacing="0" w:lineRule="auto"/>
        <w:ind w:left="1440" w:hanging="360"/>
        <w:rPr>
          <w:color w:val="303030"/>
          <w:highlight w:val="white"/>
        </w:rPr>
      </w:pPr>
      <w:r w:rsidDel="00000000" w:rsidR="00000000" w:rsidRPr="00000000">
        <w:rPr>
          <w:color w:val="303030"/>
          <w:highlight w:val="white"/>
          <w:rtl w:val="0"/>
        </w:rPr>
        <w:t xml:space="preserve">Error rates, queue wait times, QPU‑specific issues; raises structured anomaly events.</w:t>
      </w:r>
    </w:p>
    <w:p w:rsidR="00000000" w:rsidDel="00000000" w:rsidP="00000000" w:rsidRDefault="00000000" w:rsidRPr="00000000" w14:paraId="00000924">
      <w:pPr>
        <w:numPr>
          <w:ilvl w:val="0"/>
          <w:numId w:val="220"/>
        </w:numPr>
        <w:spacing w:after="0" w:afterAutospacing="0" w:lineRule="auto"/>
        <w:ind w:left="720" w:hanging="360"/>
        <w:rPr>
          <w:color w:val="303030"/>
          <w:highlight w:val="white"/>
        </w:rPr>
      </w:pPr>
      <w:r w:rsidDel="00000000" w:rsidR="00000000" w:rsidRPr="00000000">
        <w:rPr>
          <w:color w:val="303030"/>
          <w:highlight w:val="white"/>
          <w:rtl w:val="0"/>
        </w:rPr>
        <w:t xml:space="preserve">Orchestrator reacts to anomalies by:</w:t>
      </w:r>
    </w:p>
    <w:p w:rsidR="00000000" w:rsidDel="00000000" w:rsidP="00000000" w:rsidRDefault="00000000" w:rsidRPr="00000000" w14:paraId="00000925">
      <w:pPr>
        <w:numPr>
          <w:ilvl w:val="1"/>
          <w:numId w:val="220"/>
        </w:numPr>
        <w:spacing w:after="0" w:afterAutospacing="0" w:lineRule="auto"/>
        <w:ind w:left="1440" w:hanging="360"/>
        <w:rPr>
          <w:color w:val="303030"/>
          <w:highlight w:val="white"/>
        </w:rPr>
      </w:pPr>
      <w:r w:rsidDel="00000000" w:rsidR="00000000" w:rsidRPr="00000000">
        <w:rPr>
          <w:color w:val="303030"/>
          <w:highlight w:val="white"/>
          <w:rtl w:val="0"/>
        </w:rPr>
        <w:t xml:space="preserve">Marking backends as degraded and avoiding them for new jobs; optional route to alternate backend if contract allows.</w:t>
      </w:r>
    </w:p>
    <w:p w:rsidR="00000000" w:rsidDel="00000000" w:rsidP="00000000" w:rsidRDefault="00000000" w:rsidRPr="00000000" w14:paraId="00000926">
      <w:pPr>
        <w:numPr>
          <w:ilvl w:val="0"/>
          <w:numId w:val="220"/>
        </w:numPr>
        <w:spacing w:after="0" w:afterAutospacing="0" w:lineRule="auto"/>
        <w:ind w:left="720" w:hanging="360"/>
        <w:rPr>
          <w:color w:val="303030"/>
          <w:highlight w:val="white"/>
        </w:rPr>
      </w:pPr>
      <w:r w:rsidDel="00000000" w:rsidR="00000000" w:rsidRPr="00000000">
        <w:rPr>
          <w:color w:val="303030"/>
          <w:highlight w:val="white"/>
          <w:rtl w:val="0"/>
        </w:rPr>
        <w:t xml:space="preserve">In DP1 sandbox:</w:t>
      </w:r>
    </w:p>
    <w:p w:rsidR="00000000" w:rsidDel="00000000" w:rsidP="00000000" w:rsidRDefault="00000000" w:rsidRPr="00000000" w14:paraId="00000927">
      <w:pPr>
        <w:numPr>
          <w:ilvl w:val="1"/>
          <w:numId w:val="220"/>
        </w:numPr>
        <w:spacing w:after="0" w:afterAutospacing="0" w:lineRule="auto"/>
        <w:ind w:left="1440" w:hanging="360"/>
        <w:rPr>
          <w:color w:val="303030"/>
          <w:highlight w:val="white"/>
        </w:rPr>
      </w:pPr>
      <w:r w:rsidDel="00000000" w:rsidR="00000000" w:rsidRPr="00000000">
        <w:rPr>
          <w:color w:val="303030"/>
          <w:highlight w:val="white"/>
          <w:rtl w:val="0"/>
        </w:rPr>
        <w:t xml:space="preserve">At least one real incident (vendor error spike) is mitigated automatically (e.g., by routing away or pausing) and documented.</w:t>
      </w:r>
    </w:p>
    <w:p w:rsidR="00000000" w:rsidDel="00000000" w:rsidP="00000000" w:rsidRDefault="00000000" w:rsidRPr="00000000" w14:paraId="00000928">
      <w:pPr>
        <w:numPr>
          <w:ilvl w:val="0"/>
          <w:numId w:val="220"/>
        </w:numPr>
        <w:spacing w:after="240" w:lineRule="auto"/>
        <w:ind w:left="720" w:hanging="360"/>
        <w:rPr>
          <w:color w:val="303030"/>
          <w:highlight w:val="white"/>
        </w:rPr>
      </w:pPr>
      <w:r w:rsidDel="00000000" w:rsidR="00000000" w:rsidRPr="00000000">
        <w:rPr>
          <w:color w:val="303030"/>
          <w:highlight w:val="white"/>
          <w:rtl w:val="0"/>
        </w:rPr>
        <w:t xml:space="preserve">FTAE behavior is tunable (safe defaults) and documented.</w:t>
      </w:r>
    </w:p>
    <w:p w:rsidR="00000000" w:rsidDel="00000000" w:rsidP="00000000" w:rsidRDefault="00000000" w:rsidRPr="00000000" w14:paraId="00000929">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92A">
      <w:pPr>
        <w:numPr>
          <w:ilvl w:val="0"/>
          <w:numId w:val="160"/>
        </w:numPr>
        <w:spacing w:after="0" w:afterAutospacing="0" w:lineRule="auto"/>
        <w:ind w:left="720" w:hanging="360"/>
        <w:rPr>
          <w:color w:val="303030"/>
          <w:highlight w:val="white"/>
        </w:rPr>
      </w:pPr>
      <w:r w:rsidDel="00000000" w:rsidR="00000000" w:rsidRPr="00000000">
        <w:rPr>
          <w:color w:val="303030"/>
          <w:highlight w:val="white"/>
          <w:rtl w:val="0"/>
        </w:rPr>
        <w:t xml:space="preserve">services/orchestrator/ftae/*</w:t>
      </w:r>
    </w:p>
    <w:p w:rsidR="00000000" w:rsidDel="00000000" w:rsidP="00000000" w:rsidRDefault="00000000" w:rsidRPr="00000000" w14:paraId="0000092B">
      <w:pPr>
        <w:numPr>
          <w:ilvl w:val="0"/>
          <w:numId w:val="160"/>
        </w:numPr>
        <w:spacing w:after="0" w:afterAutospacing="0" w:lineRule="auto"/>
        <w:ind w:left="720" w:hanging="360"/>
        <w:rPr>
          <w:color w:val="303030"/>
          <w:highlight w:val="white"/>
        </w:rPr>
      </w:pPr>
      <w:r w:rsidDel="00000000" w:rsidR="00000000" w:rsidRPr="00000000">
        <w:rPr>
          <w:color w:val="303030"/>
          <w:highlight w:val="white"/>
          <w:rtl w:val="0"/>
        </w:rPr>
        <w:t xml:space="preserve">docs/autonomy/FTAE_v1_Design.md</w:t>
      </w:r>
    </w:p>
    <w:p w:rsidR="00000000" w:rsidDel="00000000" w:rsidP="00000000" w:rsidRDefault="00000000" w:rsidRPr="00000000" w14:paraId="0000092C">
      <w:pPr>
        <w:numPr>
          <w:ilvl w:val="0"/>
          <w:numId w:val="160"/>
        </w:numPr>
        <w:spacing w:after="240" w:lineRule="auto"/>
        <w:ind w:left="720" w:hanging="360"/>
        <w:rPr>
          <w:color w:val="303030"/>
          <w:highlight w:val="white"/>
        </w:rPr>
      </w:pPr>
      <w:r w:rsidDel="00000000" w:rsidR="00000000" w:rsidRPr="00000000">
        <w:rPr>
          <w:color w:val="303030"/>
          <w:highlight w:val="white"/>
          <w:rtl w:val="0"/>
        </w:rPr>
        <w:t xml:space="preserve">_artifacts/autonomy/FTAE_v1_Incident_Report_DP1.md</w:t>
      </w:r>
    </w:p>
    <w:p w:rsidR="00000000" w:rsidDel="00000000" w:rsidP="00000000" w:rsidRDefault="00000000" w:rsidRPr="00000000" w14:paraId="0000092D">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spacing w:after="240" w:before="240" w:lineRule="auto"/>
        <w:rPr>
          <w:b w:val="1"/>
          <w:bCs w:val="1"/>
          <w:color w:val="303030"/>
          <w:highlight w:val="white"/>
        </w:rPr>
      </w:pPr>
      <w:r w:rsidDel="00000000" w:rsidR="00000000" w:rsidRPr="00000000">
        <w:rPr>
          <w:b w:val="1"/>
          <w:bCs w:val="1"/>
          <w:color w:val="303030"/>
          <w:highlight w:val="white"/>
          <w:rtl w:val="0"/>
        </w:rPr>
        <w:t xml:space="preserve">GOV – Governance, Policy &amp; Assurance</w:t>
      </w:r>
    </w:p>
    <w:p w:rsidR="00000000" w:rsidDel="00000000" w:rsidP="00000000" w:rsidRDefault="00000000" w:rsidRPr="00000000" w14:paraId="0000092F">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P2‑GOV‑01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Governance Export v1 (audit bundle for external review)</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Lead</w:t>
      </w:r>
    </w:p>
    <w:p w:rsidR="00000000" w:rsidDel="00000000" w:rsidP="00000000" w:rsidRDefault="00000000" w:rsidRPr="00000000" w14:paraId="00000931">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Implement a capability to export a time‑bounded, tenant‑scoped governance bundle (contracts, ledger entries, watermark proofs, replay scripts) for auditors/regulators.</w:t>
      </w:r>
    </w:p>
    <w:p w:rsidR="00000000" w:rsidDel="00000000" w:rsidP="00000000" w:rsidRDefault="00000000" w:rsidRPr="00000000" w14:paraId="00000932">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P0‑DATA‑02, P2‑PLAT‑02</w:t>
      </w:r>
    </w:p>
    <w:p w:rsidR="00000000" w:rsidDel="00000000" w:rsidP="00000000" w:rsidRDefault="00000000" w:rsidRPr="00000000" w14:paraId="00000933">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934">
      <w:pPr>
        <w:numPr>
          <w:ilvl w:val="0"/>
          <w:numId w:val="127"/>
        </w:numPr>
        <w:spacing w:after="0" w:afterAutospacing="0" w:lineRule="auto"/>
        <w:ind w:left="720" w:hanging="360"/>
        <w:rPr>
          <w:color w:val="303030"/>
          <w:highlight w:val="white"/>
        </w:rPr>
      </w:pPr>
      <w:r w:rsidDel="00000000" w:rsidR="00000000" w:rsidRPr="00000000">
        <w:rPr>
          <w:color w:val="303030"/>
          <w:highlight w:val="white"/>
          <w:rtl w:val="0"/>
        </w:rPr>
        <w:t xml:space="preserve">API/CLI a4qctl governance export --tenant T --from ts1 --to ts2 produces:</w:t>
      </w:r>
    </w:p>
    <w:p w:rsidR="00000000" w:rsidDel="00000000" w:rsidP="00000000" w:rsidRDefault="00000000" w:rsidRPr="00000000" w14:paraId="00000935">
      <w:pPr>
        <w:numPr>
          <w:ilvl w:val="1"/>
          <w:numId w:val="127"/>
        </w:numPr>
        <w:spacing w:after="0" w:afterAutospacing="0" w:lineRule="auto"/>
        <w:ind w:left="1440" w:hanging="360"/>
        <w:rPr>
          <w:color w:val="303030"/>
          <w:highlight w:val="white"/>
        </w:rPr>
      </w:pPr>
      <w:r w:rsidDel="00000000" w:rsidR="00000000" w:rsidRPr="00000000">
        <w:rPr>
          <w:color w:val="303030"/>
          <w:highlight w:val="white"/>
          <w:rtl w:val="0"/>
        </w:rPr>
        <w:t xml:space="preserve">Signed bundle including contracts, ledger deltas, watermark verification receipts, and at least one replay script.</w:t>
      </w:r>
    </w:p>
    <w:p w:rsidR="00000000" w:rsidDel="00000000" w:rsidP="00000000" w:rsidRDefault="00000000" w:rsidRPr="00000000" w14:paraId="00000936">
      <w:pPr>
        <w:numPr>
          <w:ilvl w:val="0"/>
          <w:numId w:val="127"/>
        </w:numPr>
        <w:spacing w:after="0" w:afterAutospacing="0" w:lineRule="auto"/>
        <w:ind w:left="720" w:hanging="360"/>
        <w:rPr>
          <w:color w:val="303030"/>
          <w:highlight w:val="white"/>
        </w:rPr>
      </w:pPr>
      <w:r w:rsidDel="00000000" w:rsidR="00000000" w:rsidRPr="00000000">
        <w:rPr>
          <w:color w:val="303030"/>
          <w:highlight w:val="white"/>
          <w:rtl w:val="0"/>
        </w:rPr>
        <w:t xml:space="preserve">Export is one‑way read‑only; cannot be used to alter live ledger.</w:t>
      </w:r>
    </w:p>
    <w:p w:rsidR="00000000" w:rsidDel="00000000" w:rsidP="00000000" w:rsidRDefault="00000000" w:rsidRPr="00000000" w14:paraId="00000937">
      <w:pPr>
        <w:numPr>
          <w:ilvl w:val="0"/>
          <w:numId w:val="127"/>
        </w:numPr>
        <w:spacing w:after="0" w:afterAutospacing="0" w:lineRule="auto"/>
        <w:ind w:left="720" w:hanging="360"/>
        <w:rPr>
          <w:color w:val="303030"/>
          <w:highlight w:val="white"/>
        </w:rPr>
      </w:pPr>
      <w:r w:rsidDel="00000000" w:rsidR="00000000" w:rsidRPr="00000000">
        <w:rPr>
          <w:color w:val="303030"/>
          <w:highlight w:val="white"/>
          <w:rtl w:val="0"/>
        </w:rPr>
        <w:t xml:space="preserve">DP1 audit dry‑run:</w:t>
      </w:r>
    </w:p>
    <w:p w:rsidR="00000000" w:rsidDel="00000000" w:rsidP="00000000" w:rsidRDefault="00000000" w:rsidRPr="00000000" w14:paraId="00000938">
      <w:pPr>
        <w:numPr>
          <w:ilvl w:val="1"/>
          <w:numId w:val="127"/>
        </w:numPr>
        <w:spacing w:after="240" w:lineRule="auto"/>
        <w:ind w:left="1440" w:hanging="360"/>
        <w:rPr>
          <w:color w:val="303030"/>
          <w:highlight w:val="white"/>
        </w:rPr>
      </w:pPr>
      <w:r w:rsidDel="00000000" w:rsidR="00000000" w:rsidRPr="00000000">
        <w:rPr>
          <w:color w:val="303030"/>
          <w:highlight w:val="white"/>
          <w:rtl w:val="0"/>
        </w:rPr>
        <w:t xml:space="preserve">Partner consumes export and confirms it contains what they need for a basic audit.</w:t>
      </w:r>
    </w:p>
    <w:p w:rsidR="00000000" w:rsidDel="00000000" w:rsidP="00000000" w:rsidRDefault="00000000" w:rsidRPr="00000000" w14:paraId="00000939">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93A">
      <w:pPr>
        <w:numPr>
          <w:ilvl w:val="0"/>
          <w:numId w:val="201"/>
        </w:numPr>
        <w:spacing w:after="0" w:afterAutospacing="0" w:lineRule="auto"/>
        <w:ind w:left="720" w:hanging="360"/>
        <w:rPr>
          <w:color w:val="303030"/>
          <w:highlight w:val="white"/>
        </w:rPr>
      </w:pPr>
      <w:r w:rsidDel="00000000" w:rsidR="00000000" w:rsidRPr="00000000">
        <w:rPr>
          <w:color w:val="303030"/>
          <w:highlight w:val="white"/>
          <w:rtl w:val="0"/>
        </w:rPr>
        <w:t xml:space="preserve">tools/governance/exporter/*</w:t>
      </w:r>
    </w:p>
    <w:p w:rsidR="00000000" w:rsidDel="00000000" w:rsidP="00000000" w:rsidRDefault="00000000" w:rsidRPr="00000000" w14:paraId="0000093B">
      <w:pPr>
        <w:numPr>
          <w:ilvl w:val="0"/>
          <w:numId w:val="201"/>
        </w:numPr>
        <w:spacing w:after="0" w:afterAutospacing="0" w:lineRule="auto"/>
        <w:ind w:left="720" w:hanging="360"/>
        <w:rPr>
          <w:color w:val="303030"/>
          <w:highlight w:val="white"/>
        </w:rPr>
      </w:pPr>
      <w:r w:rsidDel="00000000" w:rsidR="00000000" w:rsidRPr="00000000">
        <w:rPr>
          <w:color w:val="303030"/>
          <w:highlight w:val="white"/>
          <w:rtl w:val="0"/>
        </w:rPr>
        <w:t xml:space="preserve">docs/governance/Governance_Export_v1.md</w:t>
      </w:r>
    </w:p>
    <w:p w:rsidR="00000000" w:rsidDel="00000000" w:rsidP="00000000" w:rsidRDefault="00000000" w:rsidRPr="00000000" w14:paraId="0000093C">
      <w:pPr>
        <w:numPr>
          <w:ilvl w:val="0"/>
          <w:numId w:val="201"/>
        </w:numPr>
        <w:spacing w:after="240" w:lineRule="auto"/>
        <w:ind w:left="720" w:hanging="360"/>
        <w:rPr>
          <w:color w:val="303030"/>
          <w:highlight w:val="white"/>
        </w:rPr>
      </w:pPr>
      <w:r w:rsidDel="00000000" w:rsidR="00000000" w:rsidRPr="00000000">
        <w:rPr>
          <w:color w:val="303030"/>
          <w:highlight w:val="white"/>
          <w:rtl w:val="0"/>
        </w:rPr>
        <w:t xml:space="preserve">_artifacts/governance/DP1_Audit_DryRun_Notes.md</w:t>
      </w:r>
    </w:p>
    <w:p w:rsidR="00000000" w:rsidDel="00000000" w:rsidP="00000000" w:rsidRDefault="00000000" w:rsidRPr="00000000" w14:paraId="0000093D">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P2‑GOV‑02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External Security Audit v1</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Security Lead</w:t>
      </w:r>
    </w:p>
    <w:p w:rsidR="00000000" w:rsidDel="00000000" w:rsidP="00000000" w:rsidRDefault="00000000" w:rsidRPr="00000000" w14:paraId="0000093F">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Engage a third‑party security firm for a pen‑test and architecture review of v1.x LTS and at least one DP deployment; close all critical/high findings.</w:t>
      </w:r>
    </w:p>
    <w:p w:rsidR="00000000" w:rsidDel="00000000" w:rsidP="00000000" w:rsidRDefault="00000000" w:rsidRPr="00000000" w14:paraId="00000940">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P1‑PLAT‑03, P2‑PLAT‑03</w:t>
      </w:r>
    </w:p>
    <w:p w:rsidR="00000000" w:rsidDel="00000000" w:rsidP="00000000" w:rsidRDefault="00000000" w:rsidRPr="00000000" w14:paraId="00000941">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942">
      <w:pPr>
        <w:numPr>
          <w:ilvl w:val="0"/>
          <w:numId w:val="7"/>
        </w:numPr>
        <w:spacing w:after="0" w:afterAutospacing="0" w:lineRule="auto"/>
        <w:ind w:left="720" w:hanging="360"/>
        <w:rPr>
          <w:color w:val="303030"/>
          <w:highlight w:val="white"/>
        </w:rPr>
      </w:pPr>
      <w:r w:rsidDel="00000000" w:rsidR="00000000" w:rsidRPr="00000000">
        <w:rPr>
          <w:color w:val="303030"/>
          <w:highlight w:val="white"/>
          <w:rtl w:val="0"/>
        </w:rPr>
        <w:t xml:space="preserve">Audit scope and plan documented and approved.</w:t>
      </w:r>
    </w:p>
    <w:p w:rsidR="00000000" w:rsidDel="00000000" w:rsidP="00000000" w:rsidRDefault="00000000" w:rsidRPr="00000000" w14:paraId="00000943">
      <w:pPr>
        <w:numPr>
          <w:ilvl w:val="0"/>
          <w:numId w:val="7"/>
        </w:numPr>
        <w:spacing w:after="0" w:afterAutospacing="0" w:lineRule="auto"/>
        <w:ind w:left="720" w:hanging="360"/>
        <w:rPr>
          <w:color w:val="303030"/>
          <w:highlight w:val="white"/>
        </w:rPr>
      </w:pPr>
      <w:r w:rsidDel="00000000" w:rsidR="00000000" w:rsidRPr="00000000">
        <w:rPr>
          <w:color w:val="303030"/>
          <w:highlight w:val="white"/>
          <w:rtl w:val="0"/>
        </w:rPr>
        <w:t xml:space="preserve">Audit report delivered; all critical/high findings:</w:t>
      </w:r>
    </w:p>
    <w:p w:rsidR="00000000" w:rsidDel="00000000" w:rsidP="00000000" w:rsidRDefault="00000000" w:rsidRPr="00000000" w14:paraId="00000944">
      <w:pPr>
        <w:numPr>
          <w:ilvl w:val="1"/>
          <w:numId w:val="7"/>
        </w:numPr>
        <w:spacing w:after="0" w:afterAutospacing="0" w:lineRule="auto"/>
        <w:ind w:left="1440" w:hanging="360"/>
        <w:rPr>
          <w:color w:val="303030"/>
          <w:highlight w:val="white"/>
        </w:rPr>
      </w:pPr>
      <w:r w:rsidDel="00000000" w:rsidR="00000000" w:rsidRPr="00000000">
        <w:rPr>
          <w:color w:val="303030"/>
          <w:highlight w:val="white"/>
          <w:rtl w:val="0"/>
        </w:rPr>
        <w:t xml:space="preserve">Fixed, re‑tested, and signed off by auditor.</w:t>
      </w:r>
    </w:p>
    <w:p w:rsidR="00000000" w:rsidDel="00000000" w:rsidP="00000000" w:rsidRDefault="00000000" w:rsidRPr="00000000" w14:paraId="00000945">
      <w:pPr>
        <w:numPr>
          <w:ilvl w:val="0"/>
          <w:numId w:val="7"/>
        </w:numPr>
        <w:spacing w:after="240" w:lineRule="auto"/>
        <w:ind w:left="720" w:hanging="360"/>
        <w:rPr>
          <w:color w:val="303030"/>
          <w:highlight w:val="white"/>
        </w:rPr>
      </w:pPr>
      <w:r w:rsidDel="00000000" w:rsidR="00000000" w:rsidRPr="00000000">
        <w:rPr>
          <w:color w:val="303030"/>
          <w:highlight w:val="white"/>
          <w:rtl w:val="0"/>
        </w:rPr>
        <w:t xml:space="preserve">A one‑page “Security Posture” summary created for investors/partners, citing audit.</w:t>
      </w:r>
    </w:p>
    <w:p w:rsidR="00000000" w:rsidDel="00000000" w:rsidP="00000000" w:rsidRDefault="00000000" w:rsidRPr="00000000" w14:paraId="00000946">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947">
      <w:pPr>
        <w:numPr>
          <w:ilvl w:val="0"/>
          <w:numId w:val="98"/>
        </w:numPr>
        <w:spacing w:after="0" w:afterAutospacing="0" w:lineRule="auto"/>
        <w:ind w:left="720" w:hanging="360"/>
        <w:rPr>
          <w:color w:val="303030"/>
          <w:highlight w:val="white"/>
        </w:rPr>
      </w:pPr>
      <w:r w:rsidDel="00000000" w:rsidR="00000000" w:rsidRPr="00000000">
        <w:rPr>
          <w:color w:val="303030"/>
          <w:highlight w:val="white"/>
          <w:rtl w:val="0"/>
        </w:rPr>
        <w:t xml:space="preserve">docs/security/External_Audit_v1_Summary.md</w:t>
      </w:r>
    </w:p>
    <w:p w:rsidR="00000000" w:rsidDel="00000000" w:rsidP="00000000" w:rsidRDefault="00000000" w:rsidRPr="00000000" w14:paraId="00000948">
      <w:pPr>
        <w:numPr>
          <w:ilvl w:val="0"/>
          <w:numId w:val="98"/>
        </w:numPr>
        <w:spacing w:after="0" w:afterAutospacing="0" w:lineRule="auto"/>
        <w:ind w:left="720" w:hanging="360"/>
        <w:rPr>
          <w:color w:val="303030"/>
          <w:highlight w:val="white"/>
        </w:rPr>
      </w:pPr>
      <w:r w:rsidDel="00000000" w:rsidR="00000000" w:rsidRPr="00000000">
        <w:rPr>
          <w:color w:val="303030"/>
          <w:highlight w:val="white"/>
          <w:rtl w:val="0"/>
        </w:rPr>
        <w:t xml:space="preserve">_artifacts/security/External_Audit_Report_redacted.pdf</w:t>
      </w:r>
    </w:p>
    <w:p w:rsidR="00000000" w:rsidDel="00000000" w:rsidP="00000000" w:rsidRDefault="00000000" w:rsidRPr="00000000" w14:paraId="00000949">
      <w:pPr>
        <w:numPr>
          <w:ilvl w:val="0"/>
          <w:numId w:val="98"/>
        </w:numPr>
        <w:spacing w:after="240" w:lineRule="auto"/>
        <w:ind w:left="720" w:hanging="360"/>
        <w:rPr>
          <w:color w:val="303030"/>
          <w:highlight w:val="white"/>
        </w:rPr>
      </w:pPr>
      <w:r w:rsidDel="00000000" w:rsidR="00000000" w:rsidRPr="00000000">
        <w:rPr>
          <w:color w:val="303030"/>
          <w:highlight w:val="white"/>
          <w:rtl w:val="0"/>
        </w:rPr>
        <w:t xml:space="preserve">_artifacts/security/External_Audit_Fix_Tracking.md</w:t>
      </w:r>
    </w:p>
    <w:p w:rsidR="00000000" w:rsidDel="00000000" w:rsidP="00000000" w:rsidRDefault="00000000" w:rsidRPr="00000000" w14:paraId="0000094A">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spacing w:after="240" w:before="240" w:lineRule="auto"/>
        <w:rPr>
          <w:b w:val="1"/>
          <w:bCs w:val="1"/>
          <w:color w:val="303030"/>
          <w:highlight w:val="white"/>
        </w:rPr>
      </w:pPr>
      <w:r w:rsidDel="00000000" w:rsidR="00000000" w:rsidRPr="00000000">
        <w:rPr>
          <w:b w:val="1"/>
          <w:bCs w:val="1"/>
          <w:color w:val="303030"/>
          <w:highlight w:val="white"/>
          <w:rtl w:val="0"/>
        </w:rPr>
        <w:t xml:space="preserve">DATA – Data, Telemetry &amp; Evaluation</w:t>
      </w:r>
    </w:p>
    <w:p w:rsidR="00000000" w:rsidDel="00000000" w:rsidP="00000000" w:rsidRDefault="00000000" w:rsidRPr="00000000" w14:paraId="0000094C">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P2‑DATA‑01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DK SLO reports (quarterly) across all DP envs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Observability Lead</w:t>
      </w:r>
    </w:p>
    <w:p w:rsidR="00000000" w:rsidDel="00000000" w:rsidP="00000000" w:rsidRDefault="00000000" w:rsidRPr="00000000" w14:paraId="0000094E">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Produce quarterly SLO reports for all DK invariants across lab + DP environments, used internally and (sanitized) for investors/partners.</w:t>
      </w:r>
    </w:p>
    <w:p w:rsidR="00000000" w:rsidDel="00000000" w:rsidP="00000000" w:rsidRDefault="00000000" w:rsidRPr="00000000" w14:paraId="0000094F">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P1‑DATA‑01, P2‑PLAT‑03</w:t>
      </w:r>
    </w:p>
    <w:p w:rsidR="00000000" w:rsidDel="00000000" w:rsidP="00000000" w:rsidRDefault="00000000" w:rsidRPr="00000000" w14:paraId="00000950">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951">
      <w:pPr>
        <w:numPr>
          <w:ilvl w:val="0"/>
          <w:numId w:val="89"/>
        </w:numPr>
        <w:spacing w:after="0" w:afterAutospacing="0" w:lineRule="auto"/>
        <w:ind w:left="720" w:hanging="360"/>
        <w:rPr>
          <w:color w:val="303030"/>
          <w:highlight w:val="white"/>
        </w:rPr>
      </w:pPr>
      <w:r w:rsidDel="00000000" w:rsidR="00000000" w:rsidRPr="00000000">
        <w:rPr>
          <w:color w:val="303030"/>
          <w:highlight w:val="white"/>
          <w:rtl w:val="0"/>
        </w:rPr>
        <w:t xml:space="preserve">Automation to aggregate metrics from:</w:t>
      </w:r>
    </w:p>
    <w:p w:rsidR="00000000" w:rsidDel="00000000" w:rsidP="00000000" w:rsidRDefault="00000000" w:rsidRPr="00000000" w14:paraId="00000952">
      <w:pPr>
        <w:numPr>
          <w:ilvl w:val="1"/>
          <w:numId w:val="89"/>
        </w:numPr>
        <w:spacing w:after="0" w:afterAutospacing="0" w:lineRule="auto"/>
        <w:ind w:left="1440" w:hanging="360"/>
        <w:rPr>
          <w:color w:val="303030"/>
          <w:highlight w:val="white"/>
        </w:rPr>
      </w:pPr>
      <w:r w:rsidDel="00000000" w:rsidR="00000000" w:rsidRPr="00000000">
        <w:rPr>
          <w:color w:val="303030"/>
          <w:highlight w:val="white"/>
          <w:rtl w:val="0"/>
        </w:rPr>
        <w:t xml:space="preserve">Lab + each DP cluster into per‑tenant, per‑env SLO summaries.</w:t>
      </w:r>
    </w:p>
    <w:p w:rsidR="00000000" w:rsidDel="00000000" w:rsidP="00000000" w:rsidRDefault="00000000" w:rsidRPr="00000000" w14:paraId="00000953">
      <w:pPr>
        <w:numPr>
          <w:ilvl w:val="0"/>
          <w:numId w:val="89"/>
        </w:numPr>
        <w:spacing w:after="0" w:afterAutospacing="0" w:lineRule="auto"/>
        <w:ind w:left="720" w:hanging="360"/>
        <w:rPr>
          <w:color w:val="303030"/>
          <w:highlight w:val="white"/>
        </w:rPr>
      </w:pPr>
      <w:r w:rsidDel="00000000" w:rsidR="00000000" w:rsidRPr="00000000">
        <w:rPr>
          <w:color w:val="303030"/>
          <w:highlight w:val="white"/>
          <w:rtl w:val="0"/>
        </w:rPr>
        <w:t xml:space="preserve">Q1/Q2 reports show:</w:t>
      </w:r>
    </w:p>
    <w:p w:rsidR="00000000" w:rsidDel="00000000" w:rsidP="00000000" w:rsidRDefault="00000000" w:rsidRPr="00000000" w14:paraId="00000954">
      <w:pPr>
        <w:numPr>
          <w:ilvl w:val="1"/>
          <w:numId w:val="89"/>
        </w:numPr>
        <w:spacing w:after="0" w:afterAutospacing="0" w:lineRule="auto"/>
        <w:ind w:left="1440" w:hanging="360"/>
        <w:rPr>
          <w:color w:val="303030"/>
          <w:highlight w:val="white"/>
        </w:rPr>
      </w:pPr>
      <w:r w:rsidDel="00000000" w:rsidR="00000000" w:rsidRPr="00000000">
        <w:rPr>
          <w:color w:val="303030"/>
          <w:highlight w:val="white"/>
          <w:rtl w:val="0"/>
        </w:rPr>
        <w:t xml:space="preserve">For each DK invariant, achieved p95/TPR/coverage vs target; highlight deviations and trends.</w:t>
      </w:r>
    </w:p>
    <w:p w:rsidR="00000000" w:rsidDel="00000000" w:rsidP="00000000" w:rsidRDefault="00000000" w:rsidRPr="00000000" w14:paraId="00000955">
      <w:pPr>
        <w:numPr>
          <w:ilvl w:val="0"/>
          <w:numId w:val="89"/>
        </w:numPr>
        <w:spacing w:after="240" w:lineRule="auto"/>
        <w:ind w:left="720" w:hanging="360"/>
        <w:rPr>
          <w:color w:val="303030"/>
          <w:highlight w:val="white"/>
        </w:rPr>
      </w:pPr>
      <w:r w:rsidDel="00000000" w:rsidR="00000000" w:rsidRPr="00000000">
        <w:rPr>
          <w:color w:val="303030"/>
          <w:highlight w:val="white"/>
          <w:rtl w:val="0"/>
        </w:rPr>
        <w:t xml:space="preserve">Sanitized version exists for external sharing.</w:t>
      </w:r>
    </w:p>
    <w:p w:rsidR="00000000" w:rsidDel="00000000" w:rsidP="00000000" w:rsidRDefault="00000000" w:rsidRPr="00000000" w14:paraId="00000956">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957">
      <w:pPr>
        <w:numPr>
          <w:ilvl w:val="0"/>
          <w:numId w:val="245"/>
        </w:numPr>
        <w:spacing w:after="0" w:afterAutospacing="0" w:lineRule="auto"/>
        <w:ind w:left="720" w:hanging="360"/>
        <w:rPr>
          <w:color w:val="303030"/>
          <w:highlight w:val="white"/>
        </w:rPr>
      </w:pPr>
      <w:r w:rsidDel="00000000" w:rsidR="00000000" w:rsidRPr="00000000">
        <w:rPr>
          <w:color w:val="303030"/>
          <w:highlight w:val="white"/>
          <w:rtl w:val="0"/>
        </w:rPr>
        <w:t xml:space="preserve">ops/reports/DK_SLO_Report_20YYQX.md</w:t>
      </w:r>
    </w:p>
    <w:p w:rsidR="00000000" w:rsidDel="00000000" w:rsidP="00000000" w:rsidRDefault="00000000" w:rsidRPr="00000000" w14:paraId="00000958">
      <w:pPr>
        <w:numPr>
          <w:ilvl w:val="0"/>
          <w:numId w:val="245"/>
        </w:numPr>
        <w:spacing w:after="240" w:lineRule="auto"/>
        <w:ind w:left="720" w:hanging="360"/>
        <w:rPr>
          <w:color w:val="303030"/>
          <w:highlight w:val="white"/>
        </w:rPr>
      </w:pPr>
      <w:r w:rsidDel="00000000" w:rsidR="00000000" w:rsidRPr="00000000">
        <w:rPr>
          <w:color w:val="303030"/>
          <w:highlight w:val="white"/>
          <w:rtl w:val="0"/>
        </w:rPr>
        <w:t xml:space="preserve">_artifacts/metrics/SLO_Aggregates_20YYQX.json</w:t>
      </w:r>
    </w:p>
    <w:p w:rsidR="00000000" w:rsidDel="00000000" w:rsidP="00000000" w:rsidRDefault="00000000" w:rsidRPr="00000000" w14:paraId="00000959">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P2‑DATA‑02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Carbon &amp; ESG Metrics v1</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 Observability Leads</w:t>
      </w:r>
    </w:p>
    <w:p w:rsidR="00000000" w:rsidDel="00000000" w:rsidP="00000000" w:rsidRDefault="00000000" w:rsidRPr="00000000" w14:paraId="0000095B">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Upgrade carbon/job accounting using real carbon‑intensity feeds per region; produce basic ESG metrics and plots.</w:t>
      </w:r>
    </w:p>
    <w:p w:rsidR="00000000" w:rsidDel="00000000" w:rsidP="00000000" w:rsidRDefault="00000000" w:rsidRPr="00000000" w14:paraId="0000095C">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P1‑PROD‑02</w:t>
      </w:r>
    </w:p>
    <w:p w:rsidR="00000000" w:rsidDel="00000000" w:rsidP="00000000" w:rsidRDefault="00000000" w:rsidRPr="00000000" w14:paraId="0000095D">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95E">
      <w:pPr>
        <w:numPr>
          <w:ilvl w:val="0"/>
          <w:numId w:val="216"/>
        </w:numPr>
        <w:spacing w:after="0" w:afterAutospacing="0" w:lineRule="auto"/>
        <w:ind w:left="720" w:hanging="360"/>
        <w:rPr>
          <w:color w:val="303030"/>
          <w:highlight w:val="white"/>
        </w:rPr>
      </w:pPr>
      <w:r w:rsidDel="00000000" w:rsidR="00000000" w:rsidRPr="00000000">
        <w:rPr>
          <w:color w:val="303030"/>
          <w:highlight w:val="white"/>
          <w:rtl w:val="0"/>
        </w:rPr>
        <w:t xml:space="preserve">Carbon feed integration:</w:t>
      </w:r>
    </w:p>
    <w:p w:rsidR="00000000" w:rsidDel="00000000" w:rsidP="00000000" w:rsidRDefault="00000000" w:rsidRPr="00000000" w14:paraId="0000095F">
      <w:pPr>
        <w:numPr>
          <w:ilvl w:val="1"/>
          <w:numId w:val="216"/>
        </w:numPr>
        <w:spacing w:after="0" w:afterAutospacing="0" w:lineRule="auto"/>
        <w:ind w:left="1440" w:hanging="360"/>
        <w:rPr>
          <w:color w:val="303030"/>
          <w:highlight w:val="white"/>
        </w:rPr>
      </w:pPr>
      <w:r w:rsidDel="00000000" w:rsidR="00000000" w:rsidRPr="00000000">
        <w:rPr>
          <w:color w:val="303030"/>
          <w:highlight w:val="white"/>
          <w:rtl w:val="0"/>
        </w:rPr>
        <w:t xml:space="preserve">For each region/backend, we ingest carbon intensity from an API (or partner‑provided feed).</w:t>
      </w:r>
    </w:p>
    <w:p w:rsidR="00000000" w:rsidDel="00000000" w:rsidP="00000000" w:rsidRDefault="00000000" w:rsidRPr="00000000" w14:paraId="00000960">
      <w:pPr>
        <w:numPr>
          <w:ilvl w:val="0"/>
          <w:numId w:val="216"/>
        </w:numPr>
        <w:spacing w:after="0" w:afterAutospacing="0" w:lineRule="auto"/>
        <w:ind w:left="720" w:hanging="360"/>
        <w:rPr>
          <w:color w:val="303030"/>
          <w:highlight w:val="white"/>
        </w:rPr>
      </w:pPr>
      <w:r w:rsidDel="00000000" w:rsidR="00000000" w:rsidRPr="00000000">
        <w:rPr>
          <w:color w:val="303030"/>
          <w:highlight w:val="white"/>
          <w:rtl w:val="0"/>
        </w:rPr>
        <w:t xml:space="preserve">job_gco2e metric computed using:</w:t>
      </w:r>
    </w:p>
    <w:p w:rsidR="00000000" w:rsidDel="00000000" w:rsidP="00000000" w:rsidRDefault="00000000" w:rsidRPr="00000000" w14:paraId="00000961">
      <w:pPr>
        <w:numPr>
          <w:ilvl w:val="1"/>
          <w:numId w:val="216"/>
        </w:numPr>
        <w:spacing w:after="0" w:afterAutospacing="0" w:lineRule="auto"/>
        <w:ind w:left="1440" w:hanging="360"/>
        <w:rPr>
          <w:color w:val="303030"/>
          <w:highlight w:val="white"/>
        </w:rPr>
      </w:pPr>
      <w:r w:rsidDel="00000000" w:rsidR="00000000" w:rsidRPr="00000000">
        <w:rPr>
          <w:color w:val="303030"/>
          <w:highlight w:val="white"/>
          <w:rtl w:val="0"/>
        </w:rPr>
        <w:t xml:space="preserve">Job runtime × region intensity × scaling factor.</w:t>
      </w:r>
    </w:p>
    <w:p w:rsidR="00000000" w:rsidDel="00000000" w:rsidP="00000000" w:rsidRDefault="00000000" w:rsidRPr="00000000" w14:paraId="00000962">
      <w:pPr>
        <w:numPr>
          <w:ilvl w:val="0"/>
          <w:numId w:val="216"/>
        </w:numPr>
        <w:spacing w:after="0" w:afterAutospacing="0" w:lineRule="auto"/>
        <w:ind w:left="720" w:hanging="360"/>
        <w:rPr>
          <w:color w:val="303030"/>
          <w:highlight w:val="white"/>
        </w:rPr>
      </w:pPr>
      <w:r w:rsidDel="00000000" w:rsidR="00000000" w:rsidRPr="00000000">
        <w:rPr>
          <w:color w:val="303030"/>
          <w:highlight w:val="white"/>
          <w:rtl w:val="0"/>
        </w:rPr>
        <w:t xml:space="preserve">DP1/DP2 reports show:</w:t>
      </w:r>
    </w:p>
    <w:p w:rsidR="00000000" w:rsidDel="00000000" w:rsidP="00000000" w:rsidRDefault="00000000" w:rsidRPr="00000000" w14:paraId="00000963">
      <w:pPr>
        <w:numPr>
          <w:ilvl w:val="1"/>
          <w:numId w:val="216"/>
        </w:numPr>
        <w:spacing w:after="0" w:afterAutospacing="0" w:lineRule="auto"/>
        <w:ind w:left="1440" w:hanging="360"/>
        <w:rPr>
          <w:color w:val="303030"/>
          <w:highlight w:val="white"/>
        </w:rPr>
      </w:pPr>
      <w:r w:rsidDel="00000000" w:rsidR="00000000" w:rsidRPr="00000000">
        <w:rPr>
          <w:color w:val="303030"/>
          <w:highlight w:val="white"/>
          <w:rtl w:val="0"/>
        </w:rPr>
        <w:t xml:space="preserve">Average carbon/job and total carbon footprint over period.</w:t>
      </w:r>
    </w:p>
    <w:p w:rsidR="00000000" w:rsidDel="00000000" w:rsidP="00000000" w:rsidRDefault="00000000" w:rsidRPr="00000000" w14:paraId="00000964">
      <w:pPr>
        <w:numPr>
          <w:ilvl w:val="0"/>
          <w:numId w:val="216"/>
        </w:numPr>
        <w:spacing w:after="0" w:afterAutospacing="0" w:lineRule="auto"/>
        <w:ind w:left="720" w:hanging="360"/>
        <w:rPr>
          <w:color w:val="303030"/>
          <w:highlight w:val="white"/>
        </w:rPr>
      </w:pPr>
      <w:r w:rsidDel="00000000" w:rsidR="00000000" w:rsidRPr="00000000">
        <w:rPr>
          <w:color w:val="303030"/>
          <w:highlight w:val="white"/>
          <w:rtl w:val="0"/>
        </w:rPr>
        <w:t xml:space="preserve">At least one ESG‑oriented view:</w:t>
      </w:r>
    </w:p>
    <w:p w:rsidR="00000000" w:rsidDel="00000000" w:rsidP="00000000" w:rsidRDefault="00000000" w:rsidRPr="00000000" w14:paraId="00000965">
      <w:pPr>
        <w:numPr>
          <w:ilvl w:val="1"/>
          <w:numId w:val="216"/>
        </w:numPr>
        <w:spacing w:after="240" w:lineRule="auto"/>
        <w:ind w:left="1440" w:hanging="360"/>
        <w:rPr>
          <w:color w:val="303030"/>
          <w:highlight w:val="white"/>
        </w:rPr>
      </w:pPr>
      <w:r w:rsidDel="00000000" w:rsidR="00000000" w:rsidRPr="00000000">
        <w:rPr>
          <w:color w:val="303030"/>
          <w:highlight w:val="white"/>
          <w:rtl w:val="0"/>
        </w:rPr>
        <w:t xml:space="preserve">Grafana panel or PDF report for potential ESG‑sensitive customers.</w:t>
      </w:r>
    </w:p>
    <w:p w:rsidR="00000000" w:rsidDel="00000000" w:rsidP="00000000" w:rsidRDefault="00000000" w:rsidRPr="00000000" w14:paraId="00000966">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967">
      <w:pPr>
        <w:numPr>
          <w:ilvl w:val="0"/>
          <w:numId w:val="106"/>
        </w:numPr>
        <w:spacing w:after="0" w:afterAutospacing="0" w:lineRule="auto"/>
        <w:ind w:left="720" w:hanging="360"/>
        <w:rPr>
          <w:color w:val="303030"/>
          <w:highlight w:val="white"/>
        </w:rPr>
      </w:pPr>
      <w:r w:rsidDel="00000000" w:rsidR="00000000" w:rsidRPr="00000000">
        <w:rPr>
          <w:color w:val="303030"/>
          <w:highlight w:val="white"/>
          <w:rtl w:val="0"/>
        </w:rPr>
        <w:t xml:space="preserve">services/common/carbon_intensity.*</w:t>
      </w:r>
    </w:p>
    <w:p w:rsidR="00000000" w:rsidDel="00000000" w:rsidP="00000000" w:rsidRDefault="00000000" w:rsidRPr="00000000" w14:paraId="00000968">
      <w:pPr>
        <w:numPr>
          <w:ilvl w:val="0"/>
          <w:numId w:val="106"/>
        </w:numPr>
        <w:spacing w:after="0" w:afterAutospacing="0" w:lineRule="auto"/>
        <w:ind w:left="720" w:hanging="360"/>
        <w:rPr>
          <w:color w:val="303030"/>
          <w:highlight w:val="white"/>
        </w:rPr>
      </w:pPr>
      <w:r w:rsidDel="00000000" w:rsidR="00000000" w:rsidRPr="00000000">
        <w:rPr>
          <w:color w:val="303030"/>
          <w:highlight w:val="white"/>
          <w:rtl w:val="0"/>
        </w:rPr>
        <w:t xml:space="preserve">ops/grafana/dashboards/ESG_v1.json</w:t>
      </w:r>
    </w:p>
    <w:p w:rsidR="00000000" w:rsidDel="00000000" w:rsidP="00000000" w:rsidRDefault="00000000" w:rsidRPr="00000000" w14:paraId="00000969">
      <w:pPr>
        <w:numPr>
          <w:ilvl w:val="0"/>
          <w:numId w:val="106"/>
        </w:numPr>
        <w:spacing w:after="240" w:lineRule="auto"/>
        <w:ind w:left="720" w:hanging="360"/>
        <w:rPr>
          <w:color w:val="303030"/>
          <w:highlight w:val="white"/>
        </w:rPr>
      </w:pPr>
      <w:r w:rsidDel="00000000" w:rsidR="00000000" w:rsidRPr="00000000">
        <w:rPr>
          <w:color w:val="303030"/>
          <w:highlight w:val="white"/>
          <w:rtl w:val="0"/>
        </w:rPr>
        <w:t xml:space="preserve">_artifacts/metrics/Carbon_Metrics_DP1_20YYQX.json</w:t>
      </w:r>
    </w:p>
    <w:p w:rsidR="00000000" w:rsidDel="00000000" w:rsidP="00000000" w:rsidRDefault="00000000" w:rsidRPr="00000000" w14:paraId="0000096A">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spacing w:after="240" w:before="240" w:lineRule="auto"/>
        <w:rPr>
          <w:b w:val="1"/>
          <w:bCs w:val="1"/>
          <w:color w:val="303030"/>
          <w:highlight w:val="white"/>
        </w:rPr>
      </w:pPr>
      <w:r w:rsidDel="00000000" w:rsidR="00000000" w:rsidRPr="00000000">
        <w:rPr>
          <w:b w:val="1"/>
          <w:bCs w:val="1"/>
          <w:color w:val="303030"/>
          <w:highlight w:val="white"/>
          <w:rtl w:val="0"/>
        </w:rPr>
        <w:t xml:space="preserve">ECO – Ecosystem &amp; GTM Foundations</w:t>
      </w:r>
    </w:p>
    <w:p w:rsidR="00000000" w:rsidDel="00000000" w:rsidP="00000000" w:rsidRDefault="00000000" w:rsidRPr="00000000" w14:paraId="0000096C">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P2‑ECO‑01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Design Partner #2 &amp; #3 Onboarding</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Program Lead</w:t>
      </w:r>
    </w:p>
    <w:p w:rsidR="00000000" w:rsidDel="00000000" w:rsidP="00000000" w:rsidRDefault="00000000" w:rsidRPr="00000000" w14:paraId="0000096E">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Onboard at least two additional design partners: one hardware/cloud‑aligned, one enterprise use‑case‑aligned, using v1.x LTS.</w:t>
      </w:r>
    </w:p>
    <w:p w:rsidR="00000000" w:rsidDel="00000000" w:rsidP="00000000" w:rsidRDefault="00000000" w:rsidRPr="00000000" w14:paraId="0000096F">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P1‑ECO‑01, P2‑PLAT‑03, P2‑PLAT‑02</w:t>
      </w:r>
    </w:p>
    <w:p w:rsidR="00000000" w:rsidDel="00000000" w:rsidP="00000000" w:rsidRDefault="00000000" w:rsidRPr="00000000" w14:paraId="00000970">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971">
      <w:pPr>
        <w:numPr>
          <w:ilvl w:val="0"/>
          <w:numId w:val="193"/>
        </w:numPr>
        <w:spacing w:after="0" w:afterAutospacing="0" w:lineRule="auto"/>
        <w:ind w:left="720" w:hanging="360"/>
        <w:rPr>
          <w:color w:val="303030"/>
          <w:highlight w:val="white"/>
        </w:rPr>
      </w:pPr>
      <w:r w:rsidDel="00000000" w:rsidR="00000000" w:rsidRPr="00000000">
        <w:rPr>
          <w:color w:val="303030"/>
          <w:highlight w:val="white"/>
          <w:rtl w:val="0"/>
        </w:rPr>
        <w:t xml:space="preserve">DP2 + DP3 profiles and MOUs signed (scope, DK expectations, sandbox vs hosted).</w:t>
      </w:r>
    </w:p>
    <w:p w:rsidR="00000000" w:rsidDel="00000000" w:rsidP="00000000" w:rsidRDefault="00000000" w:rsidRPr="00000000" w14:paraId="00000972">
      <w:pPr>
        <w:numPr>
          <w:ilvl w:val="0"/>
          <w:numId w:val="193"/>
        </w:numPr>
        <w:spacing w:after="0" w:afterAutospacing="0" w:lineRule="auto"/>
        <w:ind w:left="720" w:hanging="360"/>
        <w:rPr>
          <w:color w:val="303030"/>
          <w:highlight w:val="white"/>
        </w:rPr>
      </w:pPr>
      <w:r w:rsidDel="00000000" w:rsidR="00000000" w:rsidRPr="00000000">
        <w:rPr>
          <w:color w:val="303030"/>
          <w:highlight w:val="white"/>
          <w:rtl w:val="0"/>
        </w:rPr>
        <w:t xml:space="preserve">Both have running deployments (either hosted multi‑tenant or on their infra) that pass ORR‑Lite.</w:t>
      </w:r>
    </w:p>
    <w:p w:rsidR="00000000" w:rsidDel="00000000" w:rsidP="00000000" w:rsidRDefault="00000000" w:rsidRPr="00000000" w14:paraId="00000973">
      <w:pPr>
        <w:numPr>
          <w:ilvl w:val="0"/>
          <w:numId w:val="193"/>
        </w:numPr>
        <w:spacing w:after="240" w:lineRule="auto"/>
        <w:ind w:left="720" w:hanging="360"/>
        <w:rPr>
          <w:color w:val="303030"/>
          <w:highlight w:val="white"/>
        </w:rPr>
      </w:pPr>
      <w:r w:rsidDel="00000000" w:rsidR="00000000" w:rsidRPr="00000000">
        <w:rPr>
          <w:color w:val="303030"/>
          <w:highlight w:val="white"/>
          <w:rtl w:val="0"/>
        </w:rPr>
        <w:t xml:space="preserve">At least one non‑trivial workload executed on each, with ledger + governance export available.</w:t>
      </w:r>
    </w:p>
    <w:p w:rsidR="00000000" w:rsidDel="00000000" w:rsidP="00000000" w:rsidRDefault="00000000" w:rsidRPr="00000000" w14:paraId="00000974">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975">
      <w:pPr>
        <w:numPr>
          <w:ilvl w:val="0"/>
          <w:numId w:val="70"/>
        </w:numPr>
        <w:spacing w:after="0" w:afterAutospacing="0" w:lineRule="auto"/>
        <w:ind w:left="720" w:hanging="360"/>
        <w:rPr>
          <w:color w:val="303030"/>
          <w:highlight w:val="white"/>
        </w:rPr>
      </w:pPr>
      <w:r w:rsidDel="00000000" w:rsidR="00000000" w:rsidRPr="00000000">
        <w:rPr>
          <w:color w:val="303030"/>
          <w:highlight w:val="white"/>
          <w:rtl w:val="0"/>
        </w:rPr>
        <w:t xml:space="preserve">docs/partners/DP2_Profile.md, DP3_Profile.md</w:t>
      </w:r>
    </w:p>
    <w:p w:rsidR="00000000" w:rsidDel="00000000" w:rsidP="00000000" w:rsidRDefault="00000000" w:rsidRPr="00000000" w14:paraId="00000976">
      <w:pPr>
        <w:numPr>
          <w:ilvl w:val="0"/>
          <w:numId w:val="70"/>
        </w:numPr>
        <w:spacing w:after="240" w:lineRule="auto"/>
        <w:ind w:left="720" w:hanging="360"/>
        <w:rPr>
          <w:color w:val="303030"/>
          <w:highlight w:val="white"/>
        </w:rPr>
      </w:pPr>
      <w:r w:rsidDel="00000000" w:rsidR="00000000" w:rsidRPr="00000000">
        <w:rPr>
          <w:color w:val="303030"/>
          <w:highlight w:val="white"/>
          <w:rtl w:val="0"/>
        </w:rPr>
        <w:t xml:space="preserve">_artifacts/partners/DP2_Deployment_Log.md, DP3_Deployment_Log.md</w:t>
      </w:r>
    </w:p>
    <w:p w:rsidR="00000000" w:rsidDel="00000000" w:rsidP="00000000" w:rsidRDefault="00000000" w:rsidRPr="00000000" w14:paraId="00000977">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spacing w:after="240" w:before="240" w:lineRule="auto"/>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P2‑ECO‑02</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Partner Case Study v1 &amp; Investor Data Pack</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 (content) + PROD_REQUIRED (based on real data)</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Product / Investor Relations</w:t>
      </w:r>
    </w:p>
    <w:p w:rsidR="00000000" w:rsidDel="00000000" w:rsidP="00000000" w:rsidRDefault="00000000" w:rsidRPr="00000000" w14:paraId="00000979">
      <w:pPr>
        <w:spacing w:after="240" w:before="240" w:lineRule="auto"/>
        <w:rPr>
          <w:color w:val="303030"/>
          <w:highlight w:val="white"/>
        </w:rPr>
      </w:pPr>
      <w:r w:rsidDel="00000000" w:rsidR="00000000" w:rsidRPr="00000000">
        <w:rPr>
          <w:b w:val="1"/>
          <w:bCs w:val="1"/>
          <w:color w:val="303030"/>
          <w:highlight w:val="white"/>
          <w:rtl w:val="0"/>
        </w:rPr>
        <w:t xml:space="preserve">Description:</w:t>
        <w:br w:type="textWrapping"/>
      </w:r>
      <w:r w:rsidDel="00000000" w:rsidR="00000000" w:rsidRPr="00000000">
        <w:rPr>
          <w:color w:val="303030"/>
          <w:highlight w:val="white"/>
          <w:rtl w:val="0"/>
        </w:rPr>
        <w:t xml:space="preserve"> Create one deep technical case study (DP1 or DP2) and a data pack summarizing 0–24M achievements for investors (metrics, invariants, deployments).</w:t>
      </w:r>
    </w:p>
    <w:p w:rsidR="00000000" w:rsidDel="00000000" w:rsidP="00000000" w:rsidRDefault="00000000" w:rsidRPr="00000000" w14:paraId="0000097A">
      <w:pPr>
        <w:spacing w:after="240" w:before="240" w:lineRule="auto"/>
        <w:rPr>
          <w:color w:val="303030"/>
          <w:highlight w:val="white"/>
        </w:rPr>
      </w:pP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P2‑DATA‑01, P2‑PROD‑01, P2‑PROD‑02</w:t>
      </w:r>
    </w:p>
    <w:p w:rsidR="00000000" w:rsidDel="00000000" w:rsidP="00000000" w:rsidRDefault="00000000" w:rsidRPr="00000000" w14:paraId="0000097B">
      <w:pPr>
        <w:spacing w:after="240" w:before="240" w:lineRule="auto"/>
        <w:rPr>
          <w:b w:val="1"/>
          <w:bCs w:val="1"/>
          <w:color w:val="303030"/>
          <w:highlight w:val="white"/>
        </w:rPr>
      </w:pPr>
      <w:r w:rsidDel="00000000" w:rsidR="00000000" w:rsidRPr="00000000">
        <w:rPr>
          <w:b w:val="1"/>
          <w:bCs w:val="1"/>
          <w:color w:val="303030"/>
          <w:highlight w:val="white"/>
          <w:rtl w:val="0"/>
        </w:rPr>
        <w:t xml:space="preserve">Acceptance Criteria:</w:t>
      </w:r>
    </w:p>
    <w:p w:rsidR="00000000" w:rsidDel="00000000" w:rsidP="00000000" w:rsidRDefault="00000000" w:rsidRPr="00000000" w14:paraId="0000097C">
      <w:pPr>
        <w:numPr>
          <w:ilvl w:val="0"/>
          <w:numId w:val="39"/>
        </w:numPr>
        <w:spacing w:after="0" w:afterAutospacing="0" w:lineRule="auto"/>
        <w:ind w:left="720" w:hanging="360"/>
        <w:rPr>
          <w:color w:val="303030"/>
          <w:highlight w:val="white"/>
        </w:rPr>
      </w:pPr>
      <w:r w:rsidDel="00000000" w:rsidR="00000000" w:rsidRPr="00000000">
        <w:rPr>
          <w:color w:val="303030"/>
          <w:highlight w:val="white"/>
          <w:rtl w:val="0"/>
        </w:rPr>
        <w:t xml:space="preserve">Case study:</w:t>
      </w:r>
    </w:p>
    <w:p w:rsidR="00000000" w:rsidDel="00000000" w:rsidP="00000000" w:rsidRDefault="00000000" w:rsidRPr="00000000" w14:paraId="0000097D">
      <w:pPr>
        <w:numPr>
          <w:ilvl w:val="1"/>
          <w:numId w:val="39"/>
        </w:numPr>
        <w:spacing w:after="0" w:afterAutospacing="0" w:lineRule="auto"/>
        <w:ind w:left="1440" w:hanging="360"/>
        <w:rPr>
          <w:color w:val="303030"/>
          <w:highlight w:val="white"/>
        </w:rPr>
      </w:pPr>
      <w:r w:rsidDel="00000000" w:rsidR="00000000" w:rsidRPr="00000000">
        <w:rPr>
          <w:color w:val="303030"/>
          <w:highlight w:val="white"/>
          <w:rtl w:val="0"/>
        </w:rPr>
        <w:t xml:space="preserve">Captures concrete outcomes (e.g., improved reliability, faster experiment cycles); vetted by partner.</w:t>
      </w:r>
    </w:p>
    <w:p w:rsidR="00000000" w:rsidDel="00000000" w:rsidP="00000000" w:rsidRDefault="00000000" w:rsidRPr="00000000" w14:paraId="0000097E">
      <w:pPr>
        <w:numPr>
          <w:ilvl w:val="0"/>
          <w:numId w:val="39"/>
        </w:numPr>
        <w:spacing w:after="0" w:afterAutospacing="0" w:lineRule="auto"/>
        <w:ind w:left="720" w:hanging="360"/>
        <w:rPr>
          <w:color w:val="303030"/>
          <w:highlight w:val="white"/>
        </w:rPr>
      </w:pPr>
      <w:r w:rsidDel="00000000" w:rsidR="00000000" w:rsidRPr="00000000">
        <w:rPr>
          <w:color w:val="303030"/>
          <w:highlight w:val="white"/>
          <w:rtl w:val="0"/>
        </w:rPr>
        <w:t xml:space="preserve">Investor data pack:</w:t>
      </w:r>
    </w:p>
    <w:p w:rsidR="00000000" w:rsidDel="00000000" w:rsidP="00000000" w:rsidRDefault="00000000" w:rsidRPr="00000000" w14:paraId="0000097F">
      <w:pPr>
        <w:numPr>
          <w:ilvl w:val="1"/>
          <w:numId w:val="39"/>
        </w:numPr>
        <w:spacing w:after="0" w:afterAutospacing="0" w:lineRule="auto"/>
        <w:ind w:left="1440" w:hanging="360"/>
        <w:rPr>
          <w:color w:val="303030"/>
          <w:highlight w:val="white"/>
        </w:rPr>
      </w:pPr>
      <w:r w:rsidDel="00000000" w:rsidR="00000000" w:rsidRPr="00000000">
        <w:rPr>
          <w:color w:val="303030"/>
          <w:highlight w:val="white"/>
          <w:rtl w:val="0"/>
        </w:rPr>
        <w:t xml:space="preserve">Summarizes # of jobs processed, DK SLO performance, # of backends integrated, # of partners, and key product milestones.</w:t>
      </w:r>
    </w:p>
    <w:p w:rsidR="00000000" w:rsidDel="00000000" w:rsidP="00000000" w:rsidRDefault="00000000" w:rsidRPr="00000000" w14:paraId="00000980">
      <w:pPr>
        <w:numPr>
          <w:ilvl w:val="0"/>
          <w:numId w:val="39"/>
        </w:numPr>
        <w:spacing w:after="240" w:lineRule="auto"/>
        <w:ind w:left="720" w:hanging="360"/>
        <w:rPr>
          <w:color w:val="303030"/>
          <w:highlight w:val="white"/>
        </w:rPr>
      </w:pPr>
      <w:r w:rsidDel="00000000" w:rsidR="00000000" w:rsidRPr="00000000">
        <w:rPr>
          <w:color w:val="303030"/>
          <w:highlight w:val="white"/>
          <w:rtl w:val="0"/>
        </w:rPr>
        <w:t xml:space="preserve">Used in at least one investor meeting or partner strategy session.</w:t>
      </w:r>
    </w:p>
    <w:p w:rsidR="00000000" w:rsidDel="00000000" w:rsidP="00000000" w:rsidRDefault="00000000" w:rsidRPr="00000000" w14:paraId="00000981">
      <w:pPr>
        <w:spacing w:after="240" w:before="240" w:lineRule="auto"/>
        <w:rPr>
          <w:b w:val="1"/>
          <w:bCs w:val="1"/>
          <w:color w:val="303030"/>
          <w:highlight w:val="white"/>
        </w:rPr>
      </w:pPr>
      <w:r w:rsidDel="00000000" w:rsidR="00000000" w:rsidRPr="00000000">
        <w:rPr>
          <w:b w:val="1"/>
          <w:bCs w:val="1"/>
          <w:color w:val="303030"/>
          <w:highlight w:val="white"/>
          <w:rtl w:val="0"/>
        </w:rPr>
        <w:t xml:space="preserve">Artifacts:</w:t>
      </w:r>
    </w:p>
    <w:p w:rsidR="00000000" w:rsidDel="00000000" w:rsidP="00000000" w:rsidRDefault="00000000" w:rsidRPr="00000000" w14:paraId="00000982">
      <w:pPr>
        <w:numPr>
          <w:ilvl w:val="0"/>
          <w:numId w:val="103"/>
        </w:numPr>
        <w:spacing w:after="0" w:afterAutospacing="0" w:lineRule="auto"/>
        <w:ind w:left="720" w:hanging="360"/>
        <w:rPr>
          <w:color w:val="303030"/>
          <w:highlight w:val="white"/>
        </w:rPr>
      </w:pPr>
      <w:r w:rsidDel="00000000" w:rsidR="00000000" w:rsidRPr="00000000">
        <w:rPr>
          <w:color w:val="303030"/>
          <w:highlight w:val="white"/>
          <w:rtl w:val="0"/>
        </w:rPr>
        <w:t xml:space="preserve">docs/casestudies/DP1_CaseStudy_v1.md</w:t>
      </w:r>
    </w:p>
    <w:p w:rsidR="00000000" w:rsidDel="00000000" w:rsidP="00000000" w:rsidRDefault="00000000" w:rsidRPr="00000000" w14:paraId="00000983">
      <w:pPr>
        <w:numPr>
          <w:ilvl w:val="0"/>
          <w:numId w:val="103"/>
        </w:numPr>
        <w:spacing w:after="240" w:lineRule="auto"/>
        <w:ind w:left="720" w:hanging="360"/>
        <w:rPr>
          <w:color w:val="303030"/>
          <w:highlight w:val="white"/>
        </w:rPr>
      </w:pPr>
      <w:r w:rsidDel="00000000" w:rsidR="00000000" w:rsidRPr="00000000">
        <w:rPr>
          <w:color w:val="303030"/>
          <w:highlight w:val="white"/>
          <w:rtl w:val="0"/>
        </w:rPr>
        <w:t xml:space="preserve">docs/investors/Data_Pack_0-24M_v1.md</w:t>
      </w:r>
    </w:p>
    <w:p w:rsidR="00000000" w:rsidDel="00000000" w:rsidP="00000000" w:rsidRDefault="00000000" w:rsidRPr="00000000" w14:paraId="00000984">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spacing w:after="240" w:before="240" w:lineRule="auto"/>
        <w:rPr>
          <w:b w:val="1"/>
          <w:bCs w:val="1"/>
          <w:color w:val="303030"/>
          <w:highlight w:val="white"/>
        </w:rPr>
      </w:pPr>
      <w:r w:rsidDel="00000000" w:rsidR="00000000" w:rsidRPr="00000000">
        <w:rPr>
          <w:b w:val="1"/>
          <w:bCs w:val="1"/>
          <w:color w:val="303030"/>
          <w:highlight w:val="white"/>
          <w:rtl w:val="0"/>
        </w:rPr>
        <w:t xml:space="preserve">1.4 Phase 2 — DK &amp; Ops‑Gold Alignment</w:t>
      </w:r>
    </w:p>
    <w:p w:rsidR="00000000" w:rsidDel="00000000" w:rsidP="00000000" w:rsidRDefault="00000000" w:rsidRPr="00000000" w14:paraId="00000986">
      <w:pPr>
        <w:spacing w:after="240" w:before="240" w:lineRule="auto"/>
        <w:rPr>
          <w:b w:val="1"/>
          <w:bCs w:val="1"/>
          <w:color w:val="303030"/>
          <w:highlight w:val="white"/>
        </w:rPr>
      </w:pPr>
      <w:r w:rsidDel="00000000" w:rsidR="00000000" w:rsidRPr="00000000">
        <w:rPr>
          <w:b w:val="1"/>
          <w:bCs w:val="1"/>
          <w:color w:val="303030"/>
          <w:highlight w:val="white"/>
          <w:rtl w:val="0"/>
        </w:rPr>
        <w:t xml:space="preserve">In‑focus DK gates:</w:t>
      </w:r>
    </w:p>
    <w:p w:rsidR="00000000" w:rsidDel="00000000" w:rsidP="00000000" w:rsidRDefault="00000000" w:rsidRPr="00000000" w14:paraId="00000987">
      <w:pPr>
        <w:numPr>
          <w:ilvl w:val="0"/>
          <w:numId w:val="165"/>
        </w:numPr>
        <w:spacing w:after="0" w:afterAutospacing="0" w:lineRule="auto"/>
        <w:ind w:left="720" w:hanging="360"/>
        <w:rPr>
          <w:color w:val="303030"/>
          <w:highlight w:val="white"/>
        </w:rPr>
      </w:pPr>
      <w:r w:rsidDel="00000000" w:rsidR="00000000" w:rsidRPr="00000000">
        <w:rPr>
          <w:color w:val="303030"/>
          <w:highlight w:val="white"/>
          <w:rtl w:val="0"/>
        </w:rPr>
        <w:t xml:space="preserve">All original DKs </w:t>
      </w:r>
      <w:r w:rsidDel="00000000" w:rsidR="00000000" w:rsidRPr="00000000">
        <w:rPr>
          <w:b w:val="1"/>
          <w:bCs w:val="1"/>
          <w:color w:val="303030"/>
          <w:highlight w:val="white"/>
          <w:rtl w:val="0"/>
        </w:rPr>
        <w:t xml:space="preserve">across multiple tenants and environments</w:t>
      </w:r>
      <w:r w:rsidDel="00000000" w:rsidR="00000000" w:rsidRPr="00000000">
        <w:rPr>
          <w:color w:val="303030"/>
          <w:highlight w:val="white"/>
          <w:rtl w:val="0"/>
        </w:rPr>
        <w:t xml:space="preserve">.</w:t>
      </w:r>
    </w:p>
    <w:p w:rsidR="00000000" w:rsidDel="00000000" w:rsidP="00000000" w:rsidRDefault="00000000" w:rsidRPr="00000000" w14:paraId="00000988">
      <w:pPr>
        <w:numPr>
          <w:ilvl w:val="0"/>
          <w:numId w:val="165"/>
        </w:numPr>
        <w:spacing w:after="0" w:afterAutospacing="0" w:lineRule="auto"/>
        <w:ind w:left="720" w:hanging="360"/>
        <w:rPr>
          <w:color w:val="303030"/>
          <w:highlight w:val="white"/>
        </w:rPr>
      </w:pPr>
      <w:r w:rsidDel="00000000" w:rsidR="00000000" w:rsidRPr="00000000">
        <w:rPr>
          <w:color w:val="303030"/>
          <w:highlight w:val="white"/>
          <w:rtl w:val="0"/>
        </w:rPr>
        <w:t xml:space="preserve">Uptime, recovery, and success rate under real workloads and incident conditions.</w:t>
      </w:r>
    </w:p>
    <w:p w:rsidR="00000000" w:rsidDel="00000000" w:rsidP="00000000" w:rsidRDefault="00000000" w:rsidRPr="00000000" w14:paraId="00000989">
      <w:pPr>
        <w:numPr>
          <w:ilvl w:val="0"/>
          <w:numId w:val="165"/>
        </w:numPr>
        <w:spacing w:after="240" w:lineRule="auto"/>
        <w:ind w:left="720" w:hanging="360"/>
        <w:rPr>
          <w:color w:val="303030"/>
          <w:highlight w:val="white"/>
        </w:rPr>
      </w:pPr>
      <w:r w:rsidDel="00000000" w:rsidR="00000000" w:rsidRPr="00000000">
        <w:rPr>
          <w:color w:val="303030"/>
          <w:highlight w:val="white"/>
          <w:rtl w:val="0"/>
        </w:rPr>
        <w:t xml:space="preserve">Carbon/job as a first‑class metric, not just informational.</w:t>
      </w:r>
    </w:p>
    <w:p w:rsidR="00000000" w:rsidDel="00000000" w:rsidP="00000000" w:rsidRDefault="00000000" w:rsidRPr="00000000" w14:paraId="0000098A">
      <w:pPr>
        <w:spacing w:after="240" w:before="240" w:lineRule="auto"/>
        <w:rPr>
          <w:b w:val="1"/>
          <w:bCs w:val="1"/>
          <w:color w:val="303030"/>
          <w:highlight w:val="white"/>
        </w:rPr>
      </w:pPr>
      <w:r w:rsidDel="00000000" w:rsidR="00000000" w:rsidRPr="00000000">
        <w:rPr>
          <w:b w:val="1"/>
          <w:bCs w:val="1"/>
          <w:color w:val="303030"/>
          <w:highlight w:val="white"/>
          <w:rtl w:val="0"/>
        </w:rPr>
        <w:t xml:space="preserve">Ops‑Gold stretches:</w:t>
      </w:r>
    </w:p>
    <w:p w:rsidR="00000000" w:rsidDel="00000000" w:rsidP="00000000" w:rsidRDefault="00000000" w:rsidRPr="00000000" w14:paraId="0000098B">
      <w:pPr>
        <w:numPr>
          <w:ilvl w:val="0"/>
          <w:numId w:val="156"/>
        </w:numPr>
        <w:spacing w:after="0" w:afterAutospacing="0" w:lineRule="auto"/>
        <w:ind w:left="720" w:hanging="360"/>
        <w:rPr>
          <w:color w:val="303030"/>
          <w:highlight w:val="white"/>
        </w:rPr>
      </w:pPr>
      <w:r w:rsidDel="00000000" w:rsidR="00000000" w:rsidRPr="00000000">
        <w:rPr>
          <w:color w:val="303030"/>
          <w:highlight w:val="white"/>
          <w:rtl w:val="0"/>
        </w:rPr>
        <w:t xml:space="preserve">ORR‑Full gating before LTS release.</w:t>
      </w:r>
    </w:p>
    <w:p w:rsidR="00000000" w:rsidDel="00000000" w:rsidP="00000000" w:rsidRDefault="00000000" w:rsidRPr="00000000" w14:paraId="0000098C">
      <w:pPr>
        <w:numPr>
          <w:ilvl w:val="0"/>
          <w:numId w:val="156"/>
        </w:numPr>
        <w:spacing w:after="0" w:afterAutospacing="0" w:lineRule="auto"/>
        <w:ind w:left="720" w:hanging="360"/>
        <w:rPr>
          <w:color w:val="303030"/>
          <w:highlight w:val="white"/>
        </w:rPr>
      </w:pPr>
      <w:r w:rsidDel="00000000" w:rsidR="00000000" w:rsidRPr="00000000">
        <w:rPr>
          <w:color w:val="303030"/>
          <w:highlight w:val="white"/>
          <w:rtl w:val="0"/>
        </w:rPr>
        <w:t xml:space="preserve">Quarterly SLO reporting and trend tracking.</w:t>
      </w:r>
    </w:p>
    <w:p w:rsidR="00000000" w:rsidDel="00000000" w:rsidP="00000000" w:rsidRDefault="00000000" w:rsidRPr="00000000" w14:paraId="0000098D">
      <w:pPr>
        <w:numPr>
          <w:ilvl w:val="0"/>
          <w:numId w:val="156"/>
        </w:numPr>
        <w:spacing w:after="240" w:lineRule="auto"/>
        <w:ind w:left="720" w:hanging="360"/>
        <w:rPr>
          <w:color w:val="303030"/>
          <w:highlight w:val="white"/>
        </w:rPr>
      </w:pPr>
      <w:r w:rsidDel="00000000" w:rsidR="00000000" w:rsidRPr="00000000">
        <w:rPr>
          <w:color w:val="303030"/>
          <w:highlight w:val="white"/>
          <w:rtl w:val="0"/>
        </w:rPr>
        <w:t xml:space="preserve">External audit + DP governance exports as standard practice.</w:t>
      </w:r>
    </w:p>
    <w:p w:rsidR="00000000" w:rsidDel="00000000" w:rsidP="00000000" w:rsidRDefault="00000000" w:rsidRPr="00000000" w14:paraId="0000098E">
      <w:pPr>
        <w:spacing w:after="240" w:before="240" w:lineRule="auto"/>
        <w:rPr>
          <w:b w:val="1"/>
          <w:bCs w:val="1"/>
          <w:color w:val="303030"/>
          <w:highlight w:val="white"/>
        </w:rPr>
      </w:pPr>
      <w:r w:rsidDel="00000000" w:rsidR="00000000" w:rsidRPr="00000000">
        <w:rPr>
          <w:b w:val="1"/>
          <w:bCs w:val="1"/>
          <w:color w:val="303030"/>
          <w:highlight w:val="white"/>
          <w:rtl w:val="0"/>
        </w:rPr>
        <w:t xml:space="preserve">Proof mechanisms:</w:t>
      </w:r>
    </w:p>
    <w:p w:rsidR="00000000" w:rsidDel="00000000" w:rsidP="00000000" w:rsidRDefault="00000000" w:rsidRPr="00000000" w14:paraId="0000098F">
      <w:pPr>
        <w:numPr>
          <w:ilvl w:val="0"/>
          <w:numId w:val="207"/>
        </w:numPr>
        <w:spacing w:after="0" w:afterAutospacing="0" w:lineRule="auto"/>
        <w:ind w:left="720" w:hanging="360"/>
        <w:rPr>
          <w:color w:val="303030"/>
          <w:highlight w:val="white"/>
        </w:rPr>
      </w:pPr>
      <w:r w:rsidDel="00000000" w:rsidR="00000000" w:rsidRPr="00000000">
        <w:rPr>
          <w:color w:val="303030"/>
          <w:highlight w:val="white"/>
          <w:rtl w:val="0"/>
        </w:rPr>
        <w:t xml:space="preserve">ORR bundles, LTS release artifacts, security audit reports.</w:t>
      </w:r>
    </w:p>
    <w:p w:rsidR="00000000" w:rsidDel="00000000" w:rsidP="00000000" w:rsidRDefault="00000000" w:rsidRPr="00000000" w14:paraId="00000990">
      <w:pPr>
        <w:numPr>
          <w:ilvl w:val="0"/>
          <w:numId w:val="207"/>
        </w:numPr>
        <w:spacing w:after="0" w:afterAutospacing="0" w:lineRule="auto"/>
        <w:ind w:left="720" w:hanging="360"/>
        <w:rPr>
          <w:color w:val="303030"/>
          <w:highlight w:val="white"/>
        </w:rPr>
      </w:pPr>
      <w:r w:rsidDel="00000000" w:rsidR="00000000" w:rsidRPr="00000000">
        <w:rPr>
          <w:color w:val="303030"/>
          <w:highlight w:val="white"/>
          <w:rtl w:val="0"/>
        </w:rPr>
        <w:t xml:space="preserve">Multi‑tenant tests, DP incident reports, ESG dashboards.</w:t>
      </w:r>
    </w:p>
    <w:p w:rsidR="00000000" w:rsidDel="00000000" w:rsidP="00000000" w:rsidRDefault="00000000" w:rsidRPr="00000000" w14:paraId="00000991">
      <w:pPr>
        <w:numPr>
          <w:ilvl w:val="0"/>
          <w:numId w:val="207"/>
        </w:numPr>
        <w:spacing w:after="240" w:lineRule="auto"/>
        <w:ind w:left="720" w:hanging="360"/>
        <w:rPr>
          <w:color w:val="303030"/>
          <w:highlight w:val="white"/>
        </w:rPr>
      </w:pPr>
      <w:r w:rsidDel="00000000" w:rsidR="00000000" w:rsidRPr="00000000">
        <w:rPr>
          <w:color w:val="303030"/>
          <w:highlight w:val="white"/>
          <w:rtl w:val="0"/>
        </w:rPr>
        <w:t xml:space="preserve">Case study + investor data pack.</w:t>
      </w:r>
    </w:p>
    <w:p w:rsidR="00000000" w:rsidDel="00000000" w:rsidP="00000000" w:rsidRDefault="00000000" w:rsidRPr="00000000" w14:paraId="00000992">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spacing w:after="240" w:before="240" w:lineRule="auto"/>
        <w:rPr>
          <w:b w:val="1"/>
          <w:bCs w:val="1"/>
          <w:color w:val="303030"/>
          <w:highlight w:val="white"/>
        </w:rPr>
      </w:pPr>
      <w:r w:rsidDel="00000000" w:rsidR="00000000" w:rsidRPr="00000000">
        <w:rPr>
          <w:b w:val="1"/>
          <w:bCs w:val="1"/>
          <w:color w:val="303030"/>
          <w:highlight w:val="white"/>
          <w:rtl w:val="0"/>
        </w:rPr>
        <w:t xml:space="preserve">2. BEYOND 24 MONTHS: ITERATION SCAFFOLDING</w:t>
      </w:r>
    </w:p>
    <w:p w:rsidR="00000000" w:rsidDel="00000000" w:rsidP="00000000" w:rsidRDefault="00000000" w:rsidRPr="00000000" w14:paraId="00000994">
      <w:pPr>
        <w:spacing w:after="240" w:before="240" w:lineRule="auto"/>
        <w:rPr>
          <w:b w:val="1"/>
          <w:bCs w:val="1"/>
          <w:color w:val="303030"/>
          <w:highlight w:val="white"/>
        </w:rPr>
      </w:pPr>
      <w:r w:rsidDel="00000000" w:rsidR="00000000" w:rsidRPr="00000000">
        <w:rPr>
          <w:b w:val="1"/>
          <w:bCs w:val="1"/>
          <w:color w:val="303030"/>
          <w:highlight w:val="white"/>
          <w:rtl w:val="0"/>
        </w:rPr>
        <w:t xml:space="preserve">Approach</w:t>
      </w:r>
    </w:p>
    <w:p w:rsidR="00000000" w:rsidDel="00000000" w:rsidP="00000000" w:rsidRDefault="00000000" w:rsidRPr="00000000" w14:paraId="00000995">
      <w:pPr>
        <w:spacing w:after="240" w:before="240" w:lineRule="auto"/>
        <w:rPr>
          <w:color w:val="303030"/>
          <w:highlight w:val="white"/>
        </w:rPr>
      </w:pPr>
      <w:r w:rsidDel="00000000" w:rsidR="00000000" w:rsidRPr="00000000">
        <w:rPr>
          <w:color w:val="303030"/>
          <w:highlight w:val="white"/>
          <w:rtl w:val="0"/>
        </w:rPr>
        <w:t xml:space="preserve">We’ll use </w:t>
      </w:r>
      <w:r w:rsidDel="00000000" w:rsidR="00000000" w:rsidRPr="00000000">
        <w:rPr>
          <w:b w:val="1"/>
          <w:bCs w:val="1"/>
          <w:color w:val="303030"/>
          <w:highlight w:val="white"/>
          <w:rtl w:val="0"/>
        </w:rPr>
        <w:t xml:space="preserve">2‑year bands</w:t>
      </w:r>
      <w:r w:rsidDel="00000000" w:rsidR="00000000" w:rsidRPr="00000000">
        <w:rPr>
          <w:color w:val="303030"/>
          <w:highlight w:val="white"/>
          <w:rtl w:val="0"/>
        </w:rPr>
        <w:t xml:space="preserve"> aligned with V10’s eras rather than product‑only waves. This matches V10’s structure (approx. 5 eras over 10 years) and keeps </w:t>
      </w:r>
      <w:r w:rsidDel="00000000" w:rsidR="00000000" w:rsidRPr="00000000">
        <w:rPr>
          <w:b w:val="1"/>
          <w:bCs w:val="1"/>
          <w:color w:val="303030"/>
          <w:highlight w:val="white"/>
          <w:rtl w:val="0"/>
        </w:rPr>
        <w:t xml:space="preserve">platform, products, and governance</w:t>
      </w:r>
      <w:r w:rsidDel="00000000" w:rsidR="00000000" w:rsidRPr="00000000">
        <w:rPr>
          <w:color w:val="303030"/>
          <w:highlight w:val="white"/>
          <w:rtl w:val="0"/>
        </w:rPr>
        <w:t xml:space="preserve"> synchronized. Products like QAGF, FTAE, Q‑ARFN, and Q‑Markets can then be slotted inside each band as named releases (v2.x, v3.x, etc.).</w:t>
      </w:r>
    </w:p>
    <w:p w:rsidR="00000000" w:rsidDel="00000000" w:rsidP="00000000" w:rsidRDefault="00000000" w:rsidRPr="00000000" w14:paraId="00000996">
      <w:pPr>
        <w:spacing w:after="240" w:before="240" w:lineRule="auto"/>
        <w:rPr>
          <w:color w:val="303030"/>
          <w:highlight w:val="white"/>
        </w:rPr>
      </w:pPr>
      <w:r w:rsidDel="00000000" w:rsidR="00000000" w:rsidRPr="00000000">
        <w:rPr>
          <w:color w:val="303030"/>
          <w:highlight w:val="white"/>
          <w:rtl w:val="0"/>
        </w:rPr>
        <w:t xml:space="preserve">Bands:</w:t>
      </w:r>
    </w:p>
    <w:p w:rsidR="00000000" w:rsidDel="00000000" w:rsidP="00000000" w:rsidRDefault="00000000" w:rsidRPr="00000000" w14:paraId="00000997">
      <w:pPr>
        <w:numPr>
          <w:ilvl w:val="0"/>
          <w:numId w:val="23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B1 – Years 3–4:</w:t>
      </w:r>
      <w:r w:rsidDel="00000000" w:rsidR="00000000" w:rsidRPr="00000000">
        <w:rPr>
          <w:color w:val="303030"/>
          <w:highlight w:val="white"/>
          <w:rtl w:val="0"/>
        </w:rPr>
        <w:t xml:space="preserve"> “Multi‑tenant &amp; Multi‑cloud Scale” (v2.x)</w:t>
      </w:r>
    </w:p>
    <w:p w:rsidR="00000000" w:rsidDel="00000000" w:rsidP="00000000" w:rsidRDefault="00000000" w:rsidRPr="00000000" w14:paraId="00000998">
      <w:pPr>
        <w:numPr>
          <w:ilvl w:val="0"/>
          <w:numId w:val="23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B2 – Years 5–6:</w:t>
      </w:r>
      <w:r w:rsidDel="00000000" w:rsidR="00000000" w:rsidRPr="00000000">
        <w:rPr>
          <w:color w:val="303030"/>
          <w:highlight w:val="white"/>
          <w:rtl w:val="0"/>
        </w:rPr>
        <w:t xml:space="preserve"> “FT‑Readiness &amp; Governance Network v1” (v3.x–v4.0)</w:t>
      </w:r>
    </w:p>
    <w:p w:rsidR="00000000" w:rsidDel="00000000" w:rsidP="00000000" w:rsidRDefault="00000000" w:rsidRPr="00000000" w14:paraId="00000999">
      <w:pPr>
        <w:numPr>
          <w:ilvl w:val="0"/>
          <w:numId w:val="23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B3 – Years 7–8:</w:t>
      </w:r>
      <w:r w:rsidDel="00000000" w:rsidR="00000000" w:rsidRPr="00000000">
        <w:rPr>
          <w:color w:val="303030"/>
          <w:highlight w:val="white"/>
          <w:rtl w:val="0"/>
        </w:rPr>
        <w:t xml:space="preserve"> “FT Fleets &amp; Market Expansion” (v4.x–v5.x)</w:t>
      </w:r>
    </w:p>
    <w:p w:rsidR="00000000" w:rsidDel="00000000" w:rsidP="00000000" w:rsidRDefault="00000000" w:rsidRPr="00000000" w14:paraId="0000099A">
      <w:pPr>
        <w:numPr>
          <w:ilvl w:val="0"/>
          <w:numId w:val="235"/>
        </w:numPr>
        <w:spacing w:after="240" w:lineRule="auto"/>
        <w:ind w:left="720" w:hanging="360"/>
        <w:rPr>
          <w:color w:val="303030"/>
          <w:highlight w:val="white"/>
        </w:rPr>
      </w:pPr>
      <w:r w:rsidDel="00000000" w:rsidR="00000000" w:rsidRPr="00000000">
        <w:rPr>
          <w:b w:val="1"/>
          <w:bCs w:val="1"/>
          <w:color w:val="303030"/>
          <w:highlight w:val="white"/>
          <w:rtl w:val="0"/>
        </w:rPr>
        <w:t xml:space="preserve">B4 – Years 9–10:</w:t>
      </w:r>
      <w:r w:rsidDel="00000000" w:rsidR="00000000" w:rsidRPr="00000000">
        <w:rPr>
          <w:color w:val="303030"/>
          <w:highlight w:val="white"/>
          <w:rtl w:val="0"/>
        </w:rPr>
        <w:t xml:space="preserve"> “Full Autonomy &amp; Standardization” (v6.x capstone)</w:t>
      </w:r>
    </w:p>
    <w:p w:rsidR="00000000" w:rsidDel="00000000" w:rsidP="00000000" w:rsidRDefault="00000000" w:rsidRPr="00000000" w14:paraId="0000099B">
      <w:pPr>
        <w:spacing w:after="240" w:before="240" w:lineRule="auto"/>
        <w:rPr>
          <w:color w:val="303030"/>
          <w:highlight w:val="white"/>
        </w:rPr>
      </w:pPr>
      <w:r w:rsidDel="00000000" w:rsidR="00000000" w:rsidRPr="00000000">
        <w:rPr>
          <w:color w:val="303030"/>
          <w:highlight w:val="white"/>
          <w:rtl w:val="0"/>
        </w:rPr>
        <w:t xml:space="preserve">For each band, we define entry conditions, core thrusts, and canonical milestone examples.</w:t>
      </w:r>
    </w:p>
    <w:p w:rsidR="00000000" w:rsidDel="00000000" w:rsidP="00000000" w:rsidRDefault="00000000" w:rsidRPr="00000000" w14:paraId="0000099C">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spacing w:after="240" w:before="240" w:lineRule="auto"/>
        <w:rPr>
          <w:b w:val="1"/>
          <w:bCs w:val="1"/>
          <w:color w:val="303030"/>
          <w:highlight w:val="white"/>
        </w:rPr>
      </w:pPr>
      <w:r w:rsidDel="00000000" w:rsidR="00000000" w:rsidRPr="00000000">
        <w:rPr>
          <w:b w:val="1"/>
          <w:bCs w:val="1"/>
          <w:color w:val="303030"/>
          <w:highlight w:val="white"/>
          <w:rtl w:val="0"/>
        </w:rPr>
        <w:t xml:space="preserve">B1 – Years 3–4: Multi‑tenant &amp; Multi‑cloud Scale (v2.x)</w:t>
      </w:r>
    </w:p>
    <w:p w:rsidR="00000000" w:rsidDel="00000000" w:rsidP="00000000" w:rsidRDefault="00000000" w:rsidRPr="00000000" w14:paraId="0000099E">
      <w:pPr>
        <w:spacing w:after="240" w:before="240" w:lineRule="auto"/>
        <w:rPr>
          <w:b w:val="1"/>
          <w:bCs w:val="1"/>
          <w:color w:val="303030"/>
          <w:highlight w:val="white"/>
        </w:rPr>
      </w:pPr>
      <w:r w:rsidDel="00000000" w:rsidR="00000000" w:rsidRPr="00000000">
        <w:rPr>
          <w:b w:val="1"/>
          <w:bCs w:val="1"/>
          <w:color w:val="303030"/>
          <w:highlight w:val="white"/>
          <w:rtl w:val="0"/>
        </w:rPr>
        <w:t xml:space="preserve">2.1 Entry Conditions</w:t>
      </w:r>
    </w:p>
    <w:p w:rsidR="00000000" w:rsidDel="00000000" w:rsidP="00000000" w:rsidRDefault="00000000" w:rsidRPr="00000000" w14:paraId="0000099F">
      <w:pPr>
        <w:spacing w:after="240" w:before="240" w:lineRule="auto"/>
        <w:rPr>
          <w:color w:val="303030"/>
          <w:highlight w:val="white"/>
        </w:rPr>
      </w:pPr>
      <w:r w:rsidDel="00000000" w:rsidR="00000000" w:rsidRPr="00000000">
        <w:rPr>
          <w:color w:val="303030"/>
          <w:highlight w:val="white"/>
          <w:rtl w:val="0"/>
        </w:rPr>
        <w:t xml:space="preserve">Before starting B1:</w:t>
      </w:r>
    </w:p>
    <w:p w:rsidR="00000000" w:rsidDel="00000000" w:rsidP="00000000" w:rsidRDefault="00000000" w:rsidRPr="00000000" w14:paraId="000009A0">
      <w:pPr>
        <w:numPr>
          <w:ilvl w:val="0"/>
          <w:numId w:val="1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Platform maturity:</w:t>
      </w:r>
    </w:p>
    <w:p w:rsidR="00000000" w:rsidDel="00000000" w:rsidP="00000000" w:rsidRDefault="00000000" w:rsidRPr="00000000" w14:paraId="000009A1">
      <w:pPr>
        <w:numPr>
          <w:ilvl w:val="1"/>
          <w:numId w:val="11"/>
        </w:numPr>
        <w:spacing w:after="0" w:afterAutospacing="0" w:lineRule="auto"/>
        <w:ind w:left="1440" w:hanging="360"/>
        <w:rPr>
          <w:color w:val="303030"/>
          <w:highlight w:val="white"/>
        </w:rPr>
      </w:pPr>
      <w:r w:rsidDel="00000000" w:rsidR="00000000" w:rsidRPr="00000000">
        <w:rPr>
          <w:color w:val="303030"/>
          <w:highlight w:val="white"/>
          <w:rtl w:val="0"/>
        </w:rPr>
        <w:t xml:space="preserve">v1.x LTS stable in 2–3 partner environments with ORR‑Full passed.</w:t>
      </w:r>
    </w:p>
    <w:p w:rsidR="00000000" w:rsidDel="00000000" w:rsidP="00000000" w:rsidRDefault="00000000" w:rsidRPr="00000000" w14:paraId="000009A2">
      <w:pPr>
        <w:numPr>
          <w:ilvl w:val="1"/>
          <w:numId w:val="11"/>
        </w:numPr>
        <w:spacing w:after="0" w:afterAutospacing="0" w:lineRule="auto"/>
        <w:ind w:left="1440" w:hanging="360"/>
        <w:rPr>
          <w:color w:val="303030"/>
          <w:highlight w:val="white"/>
        </w:rPr>
      </w:pPr>
      <w:r w:rsidDel="00000000" w:rsidR="00000000" w:rsidRPr="00000000">
        <w:rPr>
          <w:color w:val="303030"/>
          <w:highlight w:val="white"/>
          <w:rtl w:val="0"/>
        </w:rPr>
        <w:t xml:space="preserve">Multi‑tenant infra working for at least a few tenants; basic KMS + PQC integrated.</w:t>
      </w:r>
    </w:p>
    <w:p w:rsidR="00000000" w:rsidDel="00000000" w:rsidP="00000000" w:rsidRDefault="00000000" w:rsidRPr="00000000" w14:paraId="000009A3">
      <w:pPr>
        <w:numPr>
          <w:ilvl w:val="0"/>
          <w:numId w:val="1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Product surface:</w:t>
      </w:r>
    </w:p>
    <w:p w:rsidR="00000000" w:rsidDel="00000000" w:rsidP="00000000" w:rsidRDefault="00000000" w:rsidRPr="00000000" w14:paraId="000009A4">
      <w:pPr>
        <w:numPr>
          <w:ilvl w:val="1"/>
          <w:numId w:val="11"/>
        </w:numPr>
        <w:spacing w:after="0" w:afterAutospacing="0" w:lineRule="auto"/>
        <w:ind w:left="1440" w:hanging="360"/>
        <w:rPr>
          <w:color w:val="303030"/>
          <w:highlight w:val="white"/>
        </w:rPr>
      </w:pPr>
      <w:r w:rsidDel="00000000" w:rsidR="00000000" w:rsidRPr="00000000">
        <w:rPr>
          <w:color w:val="303030"/>
          <w:highlight w:val="white"/>
          <w:rtl w:val="0"/>
        </w:rPr>
        <w:t xml:space="preserve">QAGF v1 and FTAE v1 in beta with at least a couple of DP successes.</w:t>
      </w:r>
    </w:p>
    <w:p w:rsidR="00000000" w:rsidDel="00000000" w:rsidP="00000000" w:rsidRDefault="00000000" w:rsidRPr="00000000" w14:paraId="000009A5">
      <w:pPr>
        <w:numPr>
          <w:ilvl w:val="1"/>
          <w:numId w:val="11"/>
        </w:numPr>
        <w:spacing w:after="0" w:afterAutospacing="0" w:lineRule="auto"/>
        <w:ind w:left="1440" w:hanging="360"/>
        <w:rPr>
          <w:color w:val="303030"/>
          <w:highlight w:val="white"/>
        </w:rPr>
      </w:pPr>
      <w:r w:rsidDel="00000000" w:rsidR="00000000" w:rsidRPr="00000000">
        <w:rPr>
          <w:color w:val="303030"/>
          <w:highlight w:val="white"/>
          <w:rtl w:val="0"/>
        </w:rPr>
        <w:t xml:space="preserve">At least one Q‑ARFN‑flavored concept run (e.g., a multi‑backend routing POC).</w:t>
      </w:r>
    </w:p>
    <w:p w:rsidR="00000000" w:rsidDel="00000000" w:rsidP="00000000" w:rsidRDefault="00000000" w:rsidRPr="00000000" w14:paraId="000009A6">
      <w:pPr>
        <w:numPr>
          <w:ilvl w:val="0"/>
          <w:numId w:val="1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Governance &amp; policy:</w:t>
      </w:r>
    </w:p>
    <w:p w:rsidR="00000000" w:rsidDel="00000000" w:rsidP="00000000" w:rsidRDefault="00000000" w:rsidRPr="00000000" w14:paraId="000009A7">
      <w:pPr>
        <w:numPr>
          <w:ilvl w:val="1"/>
          <w:numId w:val="11"/>
        </w:numPr>
        <w:spacing w:after="0" w:afterAutospacing="0" w:lineRule="auto"/>
        <w:ind w:left="1440" w:hanging="360"/>
        <w:rPr>
          <w:color w:val="303030"/>
          <w:highlight w:val="white"/>
        </w:rPr>
      </w:pPr>
      <w:r w:rsidDel="00000000" w:rsidR="00000000" w:rsidRPr="00000000">
        <w:rPr>
          <w:color w:val="303030"/>
          <w:highlight w:val="white"/>
          <w:rtl w:val="0"/>
        </w:rPr>
        <w:t xml:space="preserve">Contract v1 enforcement in prod; governance exports successfully used in at least one audit dry‑run.</w:t>
      </w:r>
    </w:p>
    <w:p w:rsidR="00000000" w:rsidDel="00000000" w:rsidP="00000000" w:rsidRDefault="00000000" w:rsidRPr="00000000" w14:paraId="000009A8">
      <w:pPr>
        <w:numPr>
          <w:ilvl w:val="1"/>
          <w:numId w:val="11"/>
        </w:numPr>
        <w:spacing w:after="0" w:afterAutospacing="0" w:lineRule="auto"/>
        <w:ind w:left="1440" w:hanging="360"/>
        <w:rPr>
          <w:color w:val="303030"/>
          <w:highlight w:val="white"/>
        </w:rPr>
      </w:pPr>
      <w:r w:rsidDel="00000000" w:rsidR="00000000" w:rsidRPr="00000000">
        <w:rPr>
          <w:color w:val="303030"/>
          <w:highlight w:val="white"/>
          <w:rtl w:val="0"/>
        </w:rPr>
        <w:t xml:space="preserve">External security audit completed with no critical/high issues open.</w:t>
      </w:r>
    </w:p>
    <w:p w:rsidR="00000000" w:rsidDel="00000000" w:rsidP="00000000" w:rsidRDefault="00000000" w:rsidRPr="00000000" w14:paraId="000009A9">
      <w:pPr>
        <w:numPr>
          <w:ilvl w:val="0"/>
          <w:numId w:val="1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Partnerships/customers:</w:t>
      </w:r>
    </w:p>
    <w:p w:rsidR="00000000" w:rsidDel="00000000" w:rsidP="00000000" w:rsidRDefault="00000000" w:rsidRPr="00000000" w14:paraId="000009AA">
      <w:pPr>
        <w:numPr>
          <w:ilvl w:val="1"/>
          <w:numId w:val="11"/>
        </w:numPr>
        <w:spacing w:after="0" w:afterAutospacing="0" w:lineRule="auto"/>
        <w:ind w:left="1440" w:hanging="360"/>
        <w:rPr>
          <w:color w:val="303030"/>
          <w:highlight w:val="white"/>
        </w:rPr>
      </w:pPr>
      <w:r w:rsidDel="00000000" w:rsidR="00000000" w:rsidRPr="00000000">
        <w:rPr>
          <w:color w:val="303030"/>
          <w:highlight w:val="white"/>
          <w:rtl w:val="0"/>
        </w:rPr>
        <w:t xml:space="preserve">3+ design partners (one cloud/hardware, one national lab, one enterprise R&amp;D).</w:t>
      </w:r>
    </w:p>
    <w:p w:rsidR="00000000" w:rsidDel="00000000" w:rsidP="00000000" w:rsidRDefault="00000000" w:rsidRPr="00000000" w14:paraId="000009AB">
      <w:pPr>
        <w:numPr>
          <w:ilvl w:val="1"/>
          <w:numId w:val="11"/>
        </w:numPr>
        <w:spacing w:after="0" w:afterAutospacing="0" w:lineRule="auto"/>
        <w:ind w:left="1440" w:hanging="360"/>
        <w:rPr>
          <w:color w:val="303030"/>
          <w:highlight w:val="white"/>
        </w:rPr>
      </w:pPr>
      <w:r w:rsidDel="00000000" w:rsidR="00000000" w:rsidRPr="00000000">
        <w:rPr>
          <w:color w:val="303030"/>
          <w:highlight w:val="white"/>
          <w:rtl w:val="0"/>
        </w:rPr>
        <w:t xml:space="preserve">LOIs for at least 1–2 potential paying customers or upgrades from pilots.</w:t>
      </w:r>
    </w:p>
    <w:p w:rsidR="00000000" w:rsidDel="00000000" w:rsidP="00000000" w:rsidRDefault="00000000" w:rsidRPr="00000000" w14:paraId="000009AC">
      <w:pPr>
        <w:numPr>
          <w:ilvl w:val="0"/>
          <w:numId w:val="1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Evidence:</w:t>
      </w:r>
    </w:p>
    <w:p w:rsidR="00000000" w:rsidDel="00000000" w:rsidP="00000000" w:rsidRDefault="00000000" w:rsidRPr="00000000" w14:paraId="000009AD">
      <w:pPr>
        <w:numPr>
          <w:ilvl w:val="1"/>
          <w:numId w:val="11"/>
        </w:numPr>
        <w:spacing w:after="240" w:lineRule="auto"/>
        <w:ind w:left="1440" w:hanging="360"/>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2–3 quarterly SLO reports; a case study; investor data pack with DK performance over ≥12 months.</w:t>
      </w:r>
    </w:p>
    <w:p w:rsidR="00000000" w:rsidDel="00000000" w:rsidP="00000000" w:rsidRDefault="00000000" w:rsidRPr="00000000" w14:paraId="000009AE">
      <w:pPr>
        <w:spacing w:after="240" w:before="240" w:lineRule="auto"/>
        <w:rPr>
          <w:b w:val="1"/>
          <w:bCs w:val="1"/>
          <w:color w:val="303030"/>
          <w:highlight w:val="white"/>
        </w:rPr>
      </w:pPr>
      <w:r w:rsidDel="00000000" w:rsidR="00000000" w:rsidRPr="00000000">
        <w:rPr>
          <w:b w:val="1"/>
          <w:bCs w:val="1"/>
          <w:color w:val="303030"/>
          <w:highlight w:val="white"/>
          <w:rtl w:val="0"/>
        </w:rPr>
        <w:t xml:space="preserve">2.2 Core Thrusts</w:t>
      </w:r>
    </w:p>
    <w:p w:rsidR="00000000" w:rsidDel="00000000" w:rsidP="00000000" w:rsidRDefault="00000000" w:rsidRPr="00000000" w14:paraId="000009AF">
      <w:pPr>
        <w:numPr>
          <w:ilvl w:val="0"/>
          <w:numId w:val="125"/>
        </w:numPr>
        <w:spacing w:after="0" w:afterAutospacing="0" w:lineRule="auto"/>
        <w:ind w:left="720" w:hanging="360"/>
        <w:rPr>
          <w:color w:val="303030"/>
          <w:highlight w:val="white"/>
        </w:rPr>
      </w:pPr>
      <w:r w:rsidDel="00000000" w:rsidR="00000000" w:rsidRPr="00000000">
        <w:rPr>
          <w:color w:val="303030"/>
          <w:highlight w:val="white"/>
          <w:rtl w:val="0"/>
        </w:rPr>
        <w:t xml:space="preserve">Scale orchestrator and trust fabric to </w:t>
      </w:r>
      <w:r w:rsidDel="00000000" w:rsidR="00000000" w:rsidRPr="00000000">
        <w:rPr>
          <w:b w:val="1"/>
          <w:bCs w:val="1"/>
          <w:color w:val="303030"/>
          <w:highlight w:val="white"/>
          <w:rtl w:val="0"/>
        </w:rPr>
        <w:t xml:space="preserve">multi‑cloud and multi‑region</w:t>
      </w:r>
      <w:r w:rsidDel="00000000" w:rsidR="00000000" w:rsidRPr="00000000">
        <w:rPr>
          <w:color w:val="303030"/>
          <w:highlight w:val="white"/>
          <w:rtl w:val="0"/>
        </w:rPr>
        <w:t xml:space="preserve"> operation.</w:t>
      </w:r>
    </w:p>
    <w:p w:rsidR="00000000" w:rsidDel="00000000" w:rsidP="00000000" w:rsidRDefault="00000000" w:rsidRPr="00000000" w14:paraId="000009B0">
      <w:pPr>
        <w:numPr>
          <w:ilvl w:val="0"/>
          <w:numId w:val="125"/>
        </w:numPr>
        <w:spacing w:after="0" w:afterAutospacing="0" w:lineRule="auto"/>
        <w:ind w:left="720" w:hanging="360"/>
        <w:rPr>
          <w:color w:val="303030"/>
          <w:highlight w:val="white"/>
        </w:rPr>
      </w:pPr>
      <w:r w:rsidDel="00000000" w:rsidR="00000000" w:rsidRPr="00000000">
        <w:rPr>
          <w:color w:val="303030"/>
          <w:highlight w:val="white"/>
          <w:rtl w:val="0"/>
        </w:rPr>
        <w:t xml:space="preserve">Turn multi‑tenant into a robust </w:t>
      </w:r>
      <w:r w:rsidDel="00000000" w:rsidR="00000000" w:rsidRPr="00000000">
        <w:rPr>
          <w:b w:val="1"/>
          <w:bCs w:val="1"/>
          <w:color w:val="303030"/>
          <w:highlight w:val="white"/>
          <w:rtl w:val="0"/>
        </w:rPr>
        <w:t xml:space="preserve">SaaS‑ready model</w:t>
      </w:r>
      <w:r w:rsidDel="00000000" w:rsidR="00000000" w:rsidRPr="00000000">
        <w:rPr>
          <w:color w:val="303030"/>
          <w:highlight w:val="white"/>
          <w:rtl w:val="0"/>
        </w:rPr>
        <w:t xml:space="preserve"> (RBAC, quotas, billing hooks).</w:t>
      </w:r>
    </w:p>
    <w:p w:rsidR="00000000" w:rsidDel="00000000" w:rsidP="00000000" w:rsidRDefault="00000000" w:rsidRPr="00000000" w14:paraId="000009B1">
      <w:pPr>
        <w:numPr>
          <w:ilvl w:val="0"/>
          <w:numId w:val="125"/>
        </w:numPr>
        <w:spacing w:after="0" w:afterAutospacing="0" w:lineRule="auto"/>
        <w:ind w:left="720" w:hanging="360"/>
        <w:rPr>
          <w:color w:val="303030"/>
          <w:highlight w:val="white"/>
        </w:rPr>
      </w:pPr>
      <w:r w:rsidDel="00000000" w:rsidR="00000000" w:rsidRPr="00000000">
        <w:rPr>
          <w:color w:val="303030"/>
          <w:highlight w:val="white"/>
          <w:rtl w:val="0"/>
        </w:rPr>
        <w:t xml:space="preserve">Raise reliability targets toward 99.9% uptime for core services.</w:t>
      </w:r>
    </w:p>
    <w:p w:rsidR="00000000" w:rsidDel="00000000" w:rsidP="00000000" w:rsidRDefault="00000000" w:rsidRPr="00000000" w14:paraId="000009B2">
      <w:pPr>
        <w:numPr>
          <w:ilvl w:val="0"/>
          <w:numId w:val="125"/>
        </w:numPr>
        <w:spacing w:after="0" w:afterAutospacing="0" w:lineRule="auto"/>
        <w:ind w:left="720" w:hanging="360"/>
        <w:rPr>
          <w:color w:val="303030"/>
          <w:highlight w:val="white"/>
        </w:rPr>
      </w:pPr>
      <w:r w:rsidDel="00000000" w:rsidR="00000000" w:rsidRPr="00000000">
        <w:rPr>
          <w:color w:val="303030"/>
          <w:highlight w:val="white"/>
          <w:rtl w:val="0"/>
        </w:rPr>
        <w:t xml:space="preserve">Evolve QAGF and FTAE into </w:t>
      </w:r>
      <w:r w:rsidDel="00000000" w:rsidR="00000000" w:rsidRPr="00000000">
        <w:rPr>
          <w:b w:val="1"/>
          <w:bCs w:val="1"/>
          <w:color w:val="303030"/>
          <w:highlight w:val="white"/>
          <w:rtl w:val="0"/>
        </w:rPr>
        <w:t xml:space="preserve">production‑ready v2</w:t>
      </w:r>
      <w:r w:rsidDel="00000000" w:rsidR="00000000" w:rsidRPr="00000000">
        <w:rPr>
          <w:color w:val="303030"/>
          <w:highlight w:val="white"/>
          <w:rtl w:val="0"/>
        </w:rPr>
        <w:t xml:space="preserve"> with clearer value propositions.</w:t>
      </w:r>
    </w:p>
    <w:p w:rsidR="00000000" w:rsidDel="00000000" w:rsidP="00000000" w:rsidRDefault="00000000" w:rsidRPr="00000000" w14:paraId="000009B3">
      <w:pPr>
        <w:numPr>
          <w:ilvl w:val="0"/>
          <w:numId w:val="125"/>
        </w:numPr>
        <w:spacing w:after="0" w:afterAutospacing="0" w:lineRule="auto"/>
        <w:ind w:left="720" w:hanging="360"/>
        <w:rPr>
          <w:color w:val="303030"/>
          <w:highlight w:val="white"/>
        </w:rPr>
      </w:pPr>
      <w:r w:rsidDel="00000000" w:rsidR="00000000" w:rsidRPr="00000000">
        <w:rPr>
          <w:color w:val="303030"/>
          <w:highlight w:val="white"/>
          <w:rtl w:val="0"/>
        </w:rPr>
        <w:t xml:space="preserve">Deepen integration with at least 2–3 QPU/cloud providers via one broker model.</w:t>
      </w:r>
    </w:p>
    <w:p w:rsidR="00000000" w:rsidDel="00000000" w:rsidP="00000000" w:rsidRDefault="00000000" w:rsidRPr="00000000" w14:paraId="000009B4">
      <w:pPr>
        <w:numPr>
          <w:ilvl w:val="0"/>
          <w:numId w:val="125"/>
        </w:numPr>
        <w:spacing w:after="240" w:lineRule="auto"/>
        <w:ind w:left="720" w:hanging="360"/>
        <w:rPr>
          <w:color w:val="303030"/>
          <w:highlight w:val="white"/>
        </w:rPr>
      </w:pPr>
      <w:r w:rsidDel="00000000" w:rsidR="00000000" w:rsidRPr="00000000">
        <w:rPr>
          <w:color w:val="303030"/>
          <w:highlight w:val="white"/>
          <w:rtl w:val="0"/>
        </w:rPr>
        <w:t xml:space="preserve">Prepare foundations for </w:t>
      </w:r>
      <w:r w:rsidDel="00000000" w:rsidR="00000000" w:rsidRPr="00000000">
        <w:rPr>
          <w:b w:val="1"/>
          <w:bCs w:val="1"/>
          <w:color w:val="303030"/>
          <w:highlight w:val="white"/>
          <w:rtl w:val="0"/>
        </w:rPr>
        <w:t xml:space="preserve">governed ecosystem</w:t>
      </w:r>
      <w:r w:rsidDel="00000000" w:rsidR="00000000" w:rsidRPr="00000000">
        <w:rPr>
          <w:color w:val="303030"/>
          <w:highlight w:val="white"/>
          <w:rtl w:val="0"/>
        </w:rPr>
        <w:t xml:space="preserve">: early Q‑Markets and Q‑ARFN experiments.</w:t>
      </w:r>
    </w:p>
    <w:p w:rsidR="00000000" w:rsidDel="00000000" w:rsidP="00000000" w:rsidRDefault="00000000" w:rsidRPr="00000000" w14:paraId="000009B5">
      <w:pPr>
        <w:spacing w:after="240" w:before="240" w:lineRule="auto"/>
        <w:rPr>
          <w:b w:val="1"/>
          <w:bCs w:val="1"/>
          <w:color w:val="303030"/>
          <w:highlight w:val="white"/>
        </w:rPr>
      </w:pPr>
      <w:r w:rsidDel="00000000" w:rsidR="00000000" w:rsidRPr="00000000">
        <w:rPr>
          <w:b w:val="1"/>
          <w:bCs w:val="1"/>
          <w:color w:val="303030"/>
          <w:highlight w:val="white"/>
          <w:rtl w:val="0"/>
        </w:rPr>
        <w:t xml:space="preserve">2.3 Canonical Milestone Examples</w:t>
      </w:r>
    </w:p>
    <w:p w:rsidR="00000000" w:rsidDel="00000000" w:rsidP="00000000" w:rsidRDefault="00000000" w:rsidRPr="00000000" w14:paraId="000009B6">
      <w:pPr>
        <w:spacing w:after="240" w:before="240" w:lineRule="auto"/>
        <w:rPr>
          <w:color w:val="303030"/>
          <w:highlight w:val="white"/>
        </w:rPr>
      </w:pPr>
      <w:r w:rsidDel="00000000" w:rsidR="00000000" w:rsidRPr="00000000">
        <w:rPr>
          <w:color w:val="303030"/>
          <w:highlight w:val="white"/>
          <w:rtl w:val="0"/>
        </w:rPr>
        <w:t xml:space="preserve">(Example skeletons, not full checklists.)</w:t>
      </w:r>
    </w:p>
    <w:p w:rsidR="00000000" w:rsidDel="00000000" w:rsidP="00000000" w:rsidRDefault="00000000" w:rsidRPr="00000000" w14:paraId="000009B7">
      <w:pPr>
        <w:numPr>
          <w:ilvl w:val="0"/>
          <w:numId w:val="13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B1‑PLAT‑01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Multi‑cloud Broker v1</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Platform Architect</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9B8">
      <w:pPr>
        <w:numPr>
          <w:ilvl w:val="1"/>
          <w:numId w:val="137"/>
        </w:numPr>
        <w:spacing w:after="0" w:afterAutospacing="0" w:lineRule="auto"/>
        <w:ind w:left="1440" w:hanging="360"/>
        <w:rPr>
          <w:color w:val="303030"/>
          <w:highlight w:val="white"/>
        </w:rPr>
      </w:pPr>
      <w:r w:rsidDel="00000000" w:rsidR="00000000" w:rsidRPr="00000000">
        <w:rPr>
          <w:color w:val="303030"/>
          <w:highlight w:val="white"/>
          <w:rtl w:val="0"/>
        </w:rPr>
        <w:t xml:space="preserve">Broker routes jobs to two distinct provider‑specific orchestrators based on policy (cost/latency/contract).</w:t>
      </w:r>
    </w:p>
    <w:p w:rsidR="00000000" w:rsidDel="00000000" w:rsidP="00000000" w:rsidRDefault="00000000" w:rsidRPr="00000000" w14:paraId="000009B9">
      <w:pPr>
        <w:numPr>
          <w:ilvl w:val="1"/>
          <w:numId w:val="137"/>
        </w:numPr>
        <w:spacing w:after="0" w:afterAutospacing="0" w:lineRule="auto"/>
        <w:ind w:left="1440" w:hanging="360"/>
        <w:rPr>
          <w:color w:val="303030"/>
          <w:highlight w:val="white"/>
        </w:rPr>
      </w:pPr>
      <w:r w:rsidDel="00000000" w:rsidR="00000000" w:rsidRPr="00000000">
        <w:rPr>
          <w:color w:val="303030"/>
          <w:highlight w:val="white"/>
          <w:rtl w:val="0"/>
        </w:rPr>
        <w:t xml:space="preserve">At least one DP workload uses broker to run across two QPU providers with consistent provenance.</w:t>
      </w:r>
    </w:p>
    <w:p w:rsidR="00000000" w:rsidDel="00000000" w:rsidP="00000000" w:rsidRDefault="00000000" w:rsidRPr="00000000" w14:paraId="000009BA">
      <w:pPr>
        <w:numPr>
          <w:ilvl w:val="0"/>
          <w:numId w:val="13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B1‑PROD‑01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QAGF v2 “Problem‑Class Libraries”</w:t>
        <w:br w:type="textWrapping"/>
        <w:t xml:space="preserve"> </w:t>
      </w:r>
      <w:r w:rsidDel="00000000" w:rsidR="00000000" w:rsidRPr="00000000">
        <w:rPr>
          <w:b w:val="1"/>
          <w:bCs w:val="1"/>
          <w:color w:val="303030"/>
          <w:highlight w:val="white"/>
          <w:rtl w:val="0"/>
        </w:rPr>
        <w:t xml:space="preserve">Type:</w:t>
      </w:r>
      <w:r w:rsidDel="00000000" w:rsidR="00000000" w:rsidRPr="00000000">
        <w:rPr>
          <w:rFonts w:ascii="Arial Unicode MS" w:cs="Arial Unicode MS" w:eastAsia="Arial Unicode MS" w:hAnsi="Arial Unicode MS"/>
          <w:color w:val="303030"/>
          <w:highlight w:val="white"/>
          <w:rtl w:val="0"/>
        </w:rPr>
        <w:t xml:space="preserve"> LAB_READY →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Discovery Lead</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9BB">
      <w:pPr>
        <w:numPr>
          <w:ilvl w:val="1"/>
          <w:numId w:val="137"/>
        </w:numPr>
        <w:spacing w:after="0" w:afterAutospacing="0" w:lineRule="auto"/>
        <w:ind w:left="1440" w:hanging="360"/>
        <w:rPr>
          <w:color w:val="303030"/>
          <w:highlight w:val="white"/>
        </w:rPr>
      </w:pPr>
      <w:r w:rsidDel="00000000" w:rsidR="00000000" w:rsidRPr="00000000">
        <w:rPr>
          <w:color w:val="303030"/>
          <w:highlight w:val="white"/>
          <w:rtl w:val="0"/>
        </w:rPr>
        <w:t xml:space="preserve">For at least two problem classes (e.g., small QAOA, VQE), QAGF offers pre‑tuned template families.</w:t>
      </w:r>
    </w:p>
    <w:p w:rsidR="00000000" w:rsidDel="00000000" w:rsidP="00000000" w:rsidRDefault="00000000" w:rsidRPr="00000000" w14:paraId="000009BC">
      <w:pPr>
        <w:numPr>
          <w:ilvl w:val="1"/>
          <w:numId w:val="137"/>
        </w:numPr>
        <w:spacing w:after="0" w:afterAutospacing="0" w:lineRule="auto"/>
        <w:ind w:left="1440" w:hanging="360"/>
        <w:rPr>
          <w:color w:val="303030"/>
          <w:highlight w:val="white"/>
        </w:rPr>
      </w:pPr>
      <w:r w:rsidDel="00000000" w:rsidR="00000000" w:rsidRPr="00000000">
        <w:rPr>
          <w:color w:val="303030"/>
          <w:highlight w:val="white"/>
          <w:rtl w:val="0"/>
        </w:rPr>
        <w:t xml:space="preserve">Demonstrated improvement vs baseline on real hardware in at least one DP.</w:t>
      </w:r>
    </w:p>
    <w:p w:rsidR="00000000" w:rsidDel="00000000" w:rsidP="00000000" w:rsidRDefault="00000000" w:rsidRPr="00000000" w14:paraId="000009BD">
      <w:pPr>
        <w:numPr>
          <w:ilvl w:val="0"/>
          <w:numId w:val="13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B1‑GOV‑01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Trust Contract v2 (multi‑org / cross‑tenant policies)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Lead</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9BE">
      <w:pPr>
        <w:numPr>
          <w:ilvl w:val="1"/>
          <w:numId w:val="137"/>
        </w:numPr>
        <w:spacing w:after="0" w:afterAutospacing="0" w:lineRule="auto"/>
        <w:ind w:left="1440" w:hanging="360"/>
        <w:rPr>
          <w:color w:val="303030"/>
          <w:highlight w:val="white"/>
        </w:rPr>
      </w:pPr>
      <w:r w:rsidDel="00000000" w:rsidR="00000000" w:rsidRPr="00000000">
        <w:rPr>
          <w:color w:val="303030"/>
          <w:highlight w:val="white"/>
          <w:rtl w:val="0"/>
        </w:rPr>
        <w:t xml:space="preserve">Contracts support cross‑tenant sharing with explicit usage &amp; revenue‑sharing rules.</w:t>
      </w:r>
    </w:p>
    <w:p w:rsidR="00000000" w:rsidDel="00000000" w:rsidP="00000000" w:rsidRDefault="00000000" w:rsidRPr="00000000" w14:paraId="000009BF">
      <w:pPr>
        <w:numPr>
          <w:ilvl w:val="1"/>
          <w:numId w:val="137"/>
        </w:numPr>
        <w:spacing w:after="0" w:afterAutospacing="0" w:lineRule="auto"/>
        <w:ind w:left="1440" w:hanging="360"/>
        <w:rPr>
          <w:color w:val="303030"/>
          <w:highlight w:val="white"/>
        </w:rPr>
      </w:pPr>
      <w:r w:rsidDel="00000000" w:rsidR="00000000" w:rsidRPr="00000000">
        <w:rPr>
          <w:color w:val="303030"/>
          <w:highlight w:val="white"/>
          <w:rtl w:val="0"/>
        </w:rPr>
        <w:t xml:space="preserve">At least one cross‑org experiment uses v2 contracts to run and settle usage.</w:t>
      </w:r>
    </w:p>
    <w:p w:rsidR="00000000" w:rsidDel="00000000" w:rsidP="00000000" w:rsidRDefault="00000000" w:rsidRPr="00000000" w14:paraId="000009C0">
      <w:pPr>
        <w:numPr>
          <w:ilvl w:val="0"/>
          <w:numId w:val="13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B1‑DATA‑01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SLO‑Driven Auto‑Scaling Policies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SRE Lead</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9C1">
      <w:pPr>
        <w:numPr>
          <w:ilvl w:val="1"/>
          <w:numId w:val="137"/>
        </w:numPr>
        <w:spacing w:after="0" w:afterAutospacing="0" w:lineRule="auto"/>
        <w:ind w:left="1440" w:hanging="360"/>
        <w:rPr>
          <w:color w:val="303030"/>
          <w:highlight w:val="white"/>
        </w:rPr>
      </w:pPr>
      <w:r w:rsidDel="00000000" w:rsidR="00000000" w:rsidRPr="00000000">
        <w:rPr>
          <w:color w:val="303030"/>
          <w:highlight w:val="white"/>
          <w:rtl w:val="0"/>
        </w:rPr>
        <w:t xml:space="preserve">Autoscaling of services reacts to SLO breaches (e.g., ledger latency) in at least one DP cluster.</w:t>
      </w:r>
    </w:p>
    <w:p w:rsidR="00000000" w:rsidDel="00000000" w:rsidP="00000000" w:rsidRDefault="00000000" w:rsidRPr="00000000" w14:paraId="000009C2">
      <w:pPr>
        <w:numPr>
          <w:ilvl w:val="1"/>
          <w:numId w:val="137"/>
        </w:numPr>
        <w:spacing w:after="0" w:afterAutospacing="0" w:lineRule="auto"/>
        <w:ind w:left="1440" w:hanging="360"/>
        <w:rPr>
          <w:color w:val="303030"/>
          <w:highlight w:val="white"/>
        </w:rPr>
      </w:pPr>
      <w:r w:rsidDel="00000000" w:rsidR="00000000" w:rsidRPr="00000000">
        <w:rPr>
          <w:color w:val="303030"/>
          <w:highlight w:val="white"/>
          <w:rtl w:val="0"/>
        </w:rPr>
        <w:t xml:space="preserve">SLO histograms show improved headroom after auto‑scaling events.</w:t>
      </w:r>
    </w:p>
    <w:p w:rsidR="00000000" w:rsidDel="00000000" w:rsidP="00000000" w:rsidRDefault="00000000" w:rsidRPr="00000000" w14:paraId="000009C3">
      <w:pPr>
        <w:numPr>
          <w:ilvl w:val="0"/>
          <w:numId w:val="13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B1‑ECO‑01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First Paying Customer(s) &amp; SLA Contracts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GTM Lead</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9C4">
      <w:pPr>
        <w:numPr>
          <w:ilvl w:val="1"/>
          <w:numId w:val="137"/>
        </w:numPr>
        <w:spacing w:after="0" w:afterAutospacing="0" w:lineRule="auto"/>
        <w:ind w:left="1440" w:hanging="360"/>
        <w:rPr>
          <w:color w:val="303030"/>
          <w:highlight w:val="white"/>
        </w:rPr>
      </w:pPr>
      <w:r w:rsidDel="00000000" w:rsidR="00000000" w:rsidRPr="00000000">
        <w:rPr>
          <w:color w:val="303030"/>
          <w:highlight w:val="white"/>
          <w:rtl w:val="0"/>
        </w:rPr>
        <w:t xml:space="preserve">At least one paying customer under a defined SLA (e.g., 99.9% uptime, governance guarantees).</w:t>
      </w:r>
    </w:p>
    <w:p w:rsidR="00000000" w:rsidDel="00000000" w:rsidP="00000000" w:rsidRDefault="00000000" w:rsidRPr="00000000" w14:paraId="000009C5">
      <w:pPr>
        <w:numPr>
          <w:ilvl w:val="1"/>
          <w:numId w:val="137"/>
        </w:numPr>
        <w:spacing w:after="240" w:lineRule="auto"/>
        <w:ind w:left="1440" w:hanging="360"/>
        <w:rPr>
          <w:color w:val="303030"/>
          <w:highlight w:val="white"/>
        </w:rPr>
      </w:pPr>
      <w:r w:rsidDel="00000000" w:rsidR="00000000" w:rsidRPr="00000000">
        <w:rPr>
          <w:color w:val="303030"/>
          <w:highlight w:val="white"/>
          <w:rtl w:val="0"/>
        </w:rPr>
        <w:t xml:space="preserve">SLA mapped concretely to DK invariants and ORR procedures.</w:t>
      </w:r>
    </w:p>
    <w:p w:rsidR="00000000" w:rsidDel="00000000" w:rsidP="00000000" w:rsidRDefault="00000000" w:rsidRPr="00000000" w14:paraId="000009C6">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spacing w:after="240" w:before="240" w:lineRule="auto"/>
        <w:rPr>
          <w:b w:val="1"/>
          <w:bCs w:val="1"/>
          <w:color w:val="303030"/>
          <w:highlight w:val="white"/>
        </w:rPr>
      </w:pPr>
      <w:r w:rsidDel="00000000" w:rsidR="00000000" w:rsidRPr="00000000">
        <w:rPr>
          <w:b w:val="1"/>
          <w:bCs w:val="1"/>
          <w:color w:val="303030"/>
          <w:highlight w:val="white"/>
          <w:rtl w:val="0"/>
        </w:rPr>
        <w:t xml:space="preserve">B2 – Years 5–6: FT‑Readiness &amp; Governance Network v1 (v3.x–v4.0)</w:t>
      </w:r>
    </w:p>
    <w:p w:rsidR="00000000" w:rsidDel="00000000" w:rsidP="00000000" w:rsidRDefault="00000000" w:rsidRPr="00000000" w14:paraId="000009C8">
      <w:pPr>
        <w:spacing w:after="240" w:before="240" w:lineRule="auto"/>
        <w:rPr>
          <w:b w:val="1"/>
          <w:bCs w:val="1"/>
          <w:color w:val="303030"/>
          <w:highlight w:val="white"/>
        </w:rPr>
      </w:pPr>
      <w:r w:rsidDel="00000000" w:rsidR="00000000" w:rsidRPr="00000000">
        <w:rPr>
          <w:b w:val="1"/>
          <w:bCs w:val="1"/>
          <w:color w:val="303030"/>
          <w:highlight w:val="white"/>
          <w:rtl w:val="0"/>
        </w:rPr>
        <w:t xml:space="preserve">2.1 Entry Conditions</w:t>
      </w:r>
    </w:p>
    <w:p w:rsidR="00000000" w:rsidDel="00000000" w:rsidP="00000000" w:rsidRDefault="00000000" w:rsidRPr="00000000" w14:paraId="000009C9">
      <w:pPr>
        <w:numPr>
          <w:ilvl w:val="0"/>
          <w:numId w:val="8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Platform maturity:</w:t>
      </w:r>
    </w:p>
    <w:p w:rsidR="00000000" w:rsidDel="00000000" w:rsidP="00000000" w:rsidRDefault="00000000" w:rsidRPr="00000000" w14:paraId="000009CA">
      <w:pPr>
        <w:numPr>
          <w:ilvl w:val="1"/>
          <w:numId w:val="88"/>
        </w:numPr>
        <w:spacing w:after="0" w:afterAutospacing="0" w:lineRule="auto"/>
        <w:ind w:left="1440" w:hanging="360"/>
        <w:rPr>
          <w:color w:val="303030"/>
          <w:highlight w:val="white"/>
        </w:rPr>
      </w:pPr>
      <w:r w:rsidDel="00000000" w:rsidR="00000000" w:rsidRPr="00000000">
        <w:rPr>
          <w:color w:val="303030"/>
          <w:highlight w:val="white"/>
          <w:rtl w:val="0"/>
        </w:rPr>
        <w:t xml:space="preserve">Multi‑cloud broker v1 in production for at least one customer.</w:t>
      </w:r>
    </w:p>
    <w:p w:rsidR="00000000" w:rsidDel="00000000" w:rsidP="00000000" w:rsidRDefault="00000000" w:rsidRPr="00000000" w14:paraId="000009CB">
      <w:pPr>
        <w:numPr>
          <w:ilvl w:val="1"/>
          <w:numId w:val="88"/>
        </w:numPr>
        <w:spacing w:after="0" w:afterAutospacing="0" w:lineRule="auto"/>
        <w:ind w:left="1440" w:hanging="360"/>
        <w:rPr>
          <w:color w:val="303030"/>
          <w:highlight w:val="white"/>
        </w:rPr>
      </w:pPr>
      <w:r w:rsidDel="00000000" w:rsidR="00000000" w:rsidRPr="00000000">
        <w:rPr>
          <w:color w:val="303030"/>
          <w:highlight w:val="white"/>
          <w:rtl w:val="0"/>
        </w:rPr>
        <w:t xml:space="preserve">5+ tenants across 3+ environments with v2.x stable.</w:t>
      </w:r>
    </w:p>
    <w:p w:rsidR="00000000" w:rsidDel="00000000" w:rsidP="00000000" w:rsidRDefault="00000000" w:rsidRPr="00000000" w14:paraId="000009CC">
      <w:pPr>
        <w:numPr>
          <w:ilvl w:val="0"/>
          <w:numId w:val="8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Product surface:</w:t>
      </w:r>
    </w:p>
    <w:p w:rsidR="00000000" w:rsidDel="00000000" w:rsidP="00000000" w:rsidRDefault="00000000" w:rsidRPr="00000000" w14:paraId="000009CD">
      <w:pPr>
        <w:numPr>
          <w:ilvl w:val="1"/>
          <w:numId w:val="88"/>
        </w:numPr>
        <w:spacing w:after="0" w:afterAutospacing="0" w:lineRule="auto"/>
        <w:ind w:left="1440" w:hanging="360"/>
        <w:rPr>
          <w:color w:val="303030"/>
          <w:highlight w:val="white"/>
        </w:rPr>
      </w:pPr>
      <w:r w:rsidDel="00000000" w:rsidR="00000000" w:rsidRPr="00000000">
        <w:rPr>
          <w:color w:val="303030"/>
          <w:highlight w:val="white"/>
          <w:rtl w:val="0"/>
        </w:rPr>
        <w:t xml:space="preserve">QAGF v2 and FTAE v2 in production use; early Q‑ARFN flows trialed.</w:t>
      </w:r>
    </w:p>
    <w:p w:rsidR="00000000" w:rsidDel="00000000" w:rsidP="00000000" w:rsidRDefault="00000000" w:rsidRPr="00000000" w14:paraId="000009CE">
      <w:pPr>
        <w:numPr>
          <w:ilvl w:val="1"/>
          <w:numId w:val="88"/>
        </w:numPr>
        <w:spacing w:after="0" w:afterAutospacing="0" w:lineRule="auto"/>
        <w:ind w:left="1440" w:hanging="360"/>
        <w:rPr>
          <w:color w:val="303030"/>
          <w:highlight w:val="white"/>
        </w:rPr>
      </w:pPr>
      <w:r w:rsidDel="00000000" w:rsidR="00000000" w:rsidRPr="00000000">
        <w:rPr>
          <w:color w:val="303030"/>
          <w:highlight w:val="white"/>
          <w:rtl w:val="0"/>
        </w:rPr>
        <w:t xml:space="preserve">First revenue from subscriptions and possibly transaction/broker fees.</w:t>
      </w:r>
    </w:p>
    <w:p w:rsidR="00000000" w:rsidDel="00000000" w:rsidP="00000000" w:rsidRDefault="00000000" w:rsidRPr="00000000" w14:paraId="000009CF">
      <w:pPr>
        <w:numPr>
          <w:ilvl w:val="0"/>
          <w:numId w:val="8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Governance &amp; policy:</w:t>
      </w:r>
    </w:p>
    <w:p w:rsidR="00000000" w:rsidDel="00000000" w:rsidP="00000000" w:rsidRDefault="00000000" w:rsidRPr="00000000" w14:paraId="000009D0">
      <w:pPr>
        <w:numPr>
          <w:ilvl w:val="1"/>
          <w:numId w:val="88"/>
        </w:numPr>
        <w:spacing w:after="0" w:afterAutospacing="0" w:lineRule="auto"/>
        <w:ind w:left="1440" w:hanging="360"/>
        <w:rPr>
          <w:color w:val="303030"/>
          <w:highlight w:val="white"/>
        </w:rPr>
      </w:pPr>
      <w:r w:rsidDel="00000000" w:rsidR="00000000" w:rsidRPr="00000000">
        <w:rPr>
          <w:color w:val="303030"/>
          <w:highlight w:val="white"/>
          <w:rtl w:val="0"/>
        </w:rPr>
        <w:t xml:space="preserve">Governance exports used in at least one real external audit or regulatory review.</w:t>
      </w:r>
    </w:p>
    <w:p w:rsidR="00000000" w:rsidDel="00000000" w:rsidP="00000000" w:rsidRDefault="00000000" w:rsidRPr="00000000" w14:paraId="000009D1">
      <w:pPr>
        <w:numPr>
          <w:ilvl w:val="1"/>
          <w:numId w:val="88"/>
        </w:numPr>
        <w:spacing w:after="0" w:afterAutospacing="0" w:lineRule="auto"/>
        <w:ind w:left="1440" w:hanging="360"/>
        <w:rPr>
          <w:color w:val="303030"/>
          <w:highlight w:val="white"/>
        </w:rPr>
      </w:pPr>
      <w:r w:rsidDel="00000000" w:rsidR="00000000" w:rsidRPr="00000000">
        <w:rPr>
          <w:color w:val="303030"/>
          <w:highlight w:val="white"/>
          <w:rtl w:val="0"/>
        </w:rPr>
        <w:t xml:space="preserve">Draft standardization proposals submitted to relevant bodies.</w:t>
      </w:r>
    </w:p>
    <w:p w:rsidR="00000000" w:rsidDel="00000000" w:rsidP="00000000" w:rsidRDefault="00000000" w:rsidRPr="00000000" w14:paraId="000009D2">
      <w:pPr>
        <w:numPr>
          <w:ilvl w:val="0"/>
          <w:numId w:val="8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Partnerships/customers:</w:t>
      </w:r>
    </w:p>
    <w:p w:rsidR="00000000" w:rsidDel="00000000" w:rsidP="00000000" w:rsidRDefault="00000000" w:rsidRPr="00000000" w14:paraId="000009D3">
      <w:pPr>
        <w:numPr>
          <w:ilvl w:val="1"/>
          <w:numId w:val="88"/>
        </w:numPr>
        <w:spacing w:after="0" w:afterAutospacing="0" w:lineRule="auto"/>
        <w:ind w:left="1440" w:hanging="360"/>
        <w:rPr>
          <w:color w:val="303030"/>
          <w:highlight w:val="white"/>
        </w:rPr>
      </w:pPr>
      <w:r w:rsidDel="00000000" w:rsidR="00000000" w:rsidRPr="00000000">
        <w:rPr>
          <w:color w:val="303030"/>
          <w:highlight w:val="white"/>
          <w:rtl w:val="0"/>
        </w:rPr>
        <w:t xml:space="preserve">Partnerships with at least two major quantum cloud/hardware providers.</w:t>
      </w:r>
    </w:p>
    <w:p w:rsidR="00000000" w:rsidDel="00000000" w:rsidP="00000000" w:rsidRDefault="00000000" w:rsidRPr="00000000" w14:paraId="000009D4">
      <w:pPr>
        <w:numPr>
          <w:ilvl w:val="1"/>
          <w:numId w:val="88"/>
        </w:numPr>
        <w:spacing w:after="0" w:afterAutospacing="0" w:lineRule="auto"/>
        <w:ind w:left="1440" w:hanging="360"/>
        <w:rPr>
          <w:color w:val="303030"/>
          <w:highlight w:val="white"/>
        </w:rPr>
      </w:pPr>
      <w:r w:rsidDel="00000000" w:rsidR="00000000" w:rsidRPr="00000000">
        <w:rPr>
          <w:color w:val="303030"/>
          <w:highlight w:val="white"/>
          <w:rtl w:val="0"/>
        </w:rPr>
        <w:t xml:space="preserve">5–10 enterprise users in pilot or early production.</w:t>
      </w:r>
    </w:p>
    <w:p w:rsidR="00000000" w:rsidDel="00000000" w:rsidP="00000000" w:rsidRDefault="00000000" w:rsidRPr="00000000" w14:paraId="000009D5">
      <w:pPr>
        <w:numPr>
          <w:ilvl w:val="0"/>
          <w:numId w:val="8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Evidence:</w:t>
      </w:r>
    </w:p>
    <w:p w:rsidR="00000000" w:rsidDel="00000000" w:rsidP="00000000" w:rsidRDefault="00000000" w:rsidRPr="00000000" w14:paraId="000009D6">
      <w:pPr>
        <w:numPr>
          <w:ilvl w:val="1"/>
          <w:numId w:val="88"/>
        </w:numPr>
        <w:spacing w:after="240" w:lineRule="auto"/>
        <w:ind w:left="1440" w:hanging="360"/>
        <w:rPr>
          <w:color w:val="303030"/>
          <w:highlight w:val="white"/>
        </w:rPr>
      </w:pPr>
      <w:r w:rsidDel="00000000" w:rsidR="00000000" w:rsidRPr="00000000">
        <w:rPr>
          <w:color w:val="303030"/>
          <w:highlight w:val="white"/>
          <w:rtl w:val="0"/>
        </w:rPr>
        <w:t xml:space="preserve">2+ years of SLO reports; evidence of consistent meeting of DK invariants across multiple customers.</w:t>
      </w:r>
    </w:p>
    <w:p w:rsidR="00000000" w:rsidDel="00000000" w:rsidP="00000000" w:rsidRDefault="00000000" w:rsidRPr="00000000" w14:paraId="000009D7">
      <w:pPr>
        <w:spacing w:after="240" w:before="240" w:lineRule="auto"/>
        <w:rPr>
          <w:b w:val="1"/>
          <w:bCs w:val="1"/>
          <w:color w:val="303030"/>
          <w:highlight w:val="white"/>
        </w:rPr>
      </w:pPr>
      <w:r w:rsidDel="00000000" w:rsidR="00000000" w:rsidRPr="00000000">
        <w:rPr>
          <w:b w:val="1"/>
          <w:bCs w:val="1"/>
          <w:color w:val="303030"/>
          <w:highlight w:val="white"/>
          <w:rtl w:val="0"/>
        </w:rPr>
        <w:t xml:space="preserve">2.2 Core Thrusts</w:t>
      </w:r>
    </w:p>
    <w:p w:rsidR="00000000" w:rsidDel="00000000" w:rsidP="00000000" w:rsidRDefault="00000000" w:rsidRPr="00000000" w14:paraId="000009D8">
      <w:pPr>
        <w:numPr>
          <w:ilvl w:val="0"/>
          <w:numId w:val="47"/>
        </w:numPr>
        <w:spacing w:after="0" w:afterAutospacing="0" w:lineRule="auto"/>
        <w:ind w:left="720" w:hanging="360"/>
        <w:rPr>
          <w:color w:val="303030"/>
          <w:highlight w:val="white"/>
        </w:rPr>
      </w:pPr>
      <w:r w:rsidDel="00000000" w:rsidR="00000000" w:rsidRPr="00000000">
        <w:rPr>
          <w:color w:val="303030"/>
          <w:highlight w:val="white"/>
          <w:rtl w:val="0"/>
        </w:rPr>
        <w:t xml:space="preserve">Prepare for fault‑tolerant hardware (FTQC) by building </w:t>
      </w:r>
      <w:r w:rsidDel="00000000" w:rsidR="00000000" w:rsidRPr="00000000">
        <w:rPr>
          <w:b w:val="1"/>
          <w:bCs w:val="1"/>
          <w:color w:val="303030"/>
          <w:highlight w:val="white"/>
          <w:rtl w:val="0"/>
        </w:rPr>
        <w:t xml:space="preserve">FT‑ready orchestrator/FTAE</w:t>
      </w:r>
      <w:r w:rsidDel="00000000" w:rsidR="00000000" w:rsidRPr="00000000">
        <w:rPr>
          <w:color w:val="303030"/>
          <w:highlight w:val="white"/>
          <w:rtl w:val="0"/>
        </w:rPr>
        <w:t xml:space="preserve">, including magic‑state resource models and advanced anomaly control.</w:t>
      </w:r>
    </w:p>
    <w:p w:rsidR="00000000" w:rsidDel="00000000" w:rsidP="00000000" w:rsidRDefault="00000000" w:rsidRPr="00000000" w14:paraId="000009D9">
      <w:pPr>
        <w:numPr>
          <w:ilvl w:val="0"/>
          <w:numId w:val="47"/>
        </w:numPr>
        <w:spacing w:after="0" w:afterAutospacing="0" w:lineRule="auto"/>
        <w:ind w:left="720" w:hanging="360"/>
        <w:rPr>
          <w:color w:val="303030"/>
          <w:highlight w:val="white"/>
        </w:rPr>
      </w:pPr>
      <w:r w:rsidDel="00000000" w:rsidR="00000000" w:rsidRPr="00000000">
        <w:rPr>
          <w:color w:val="303030"/>
          <w:highlight w:val="white"/>
          <w:rtl w:val="0"/>
        </w:rPr>
        <w:t xml:space="preserve">Launch </w:t>
      </w:r>
      <w:r w:rsidDel="00000000" w:rsidR="00000000" w:rsidRPr="00000000">
        <w:rPr>
          <w:b w:val="1"/>
          <w:bCs w:val="1"/>
          <w:color w:val="303030"/>
          <w:highlight w:val="white"/>
          <w:rtl w:val="0"/>
        </w:rPr>
        <w:t xml:space="preserve">Governance Network v1</w:t>
      </w:r>
      <w:r w:rsidDel="00000000" w:rsidR="00000000" w:rsidRPr="00000000">
        <w:rPr>
          <w:color w:val="303030"/>
          <w:highlight w:val="white"/>
          <w:rtl w:val="0"/>
        </w:rPr>
        <w:t xml:space="preserve">: multi‑org trust fabric, possibly via consortium ledger or coordinated SQL/replication with external governance members.</w:t>
      </w:r>
    </w:p>
    <w:p w:rsidR="00000000" w:rsidDel="00000000" w:rsidP="00000000" w:rsidRDefault="00000000" w:rsidRPr="00000000" w14:paraId="000009DA">
      <w:pPr>
        <w:numPr>
          <w:ilvl w:val="0"/>
          <w:numId w:val="47"/>
        </w:numPr>
        <w:spacing w:after="0" w:afterAutospacing="0" w:lineRule="auto"/>
        <w:ind w:left="720" w:hanging="360"/>
        <w:rPr>
          <w:color w:val="303030"/>
          <w:highlight w:val="white"/>
        </w:rPr>
      </w:pPr>
      <w:r w:rsidDel="00000000" w:rsidR="00000000" w:rsidRPr="00000000">
        <w:rPr>
          <w:color w:val="303030"/>
          <w:highlight w:val="white"/>
          <w:rtl w:val="0"/>
        </w:rPr>
        <w:t xml:space="preserve">Mature QAGF into algorithm and hardware co‑design assistant (initial hardware feedback loop).</w:t>
      </w:r>
    </w:p>
    <w:p w:rsidR="00000000" w:rsidDel="00000000" w:rsidP="00000000" w:rsidRDefault="00000000" w:rsidRPr="00000000" w14:paraId="000009DB">
      <w:pPr>
        <w:numPr>
          <w:ilvl w:val="0"/>
          <w:numId w:val="47"/>
        </w:numPr>
        <w:spacing w:after="0" w:afterAutospacing="0" w:lineRule="auto"/>
        <w:ind w:left="720" w:hanging="360"/>
        <w:rPr>
          <w:color w:val="303030"/>
          <w:highlight w:val="white"/>
        </w:rPr>
      </w:pPr>
      <w:r w:rsidDel="00000000" w:rsidR="00000000" w:rsidRPr="00000000">
        <w:rPr>
          <w:color w:val="303030"/>
          <w:highlight w:val="white"/>
          <w:rtl w:val="0"/>
        </w:rPr>
        <w:t xml:space="preserve">Achieve formal security/compliance certifications (SOC2/ISO, maybe FIPS modules).</w:t>
      </w:r>
    </w:p>
    <w:p w:rsidR="00000000" w:rsidDel="00000000" w:rsidP="00000000" w:rsidRDefault="00000000" w:rsidRPr="00000000" w14:paraId="000009DC">
      <w:pPr>
        <w:numPr>
          <w:ilvl w:val="0"/>
          <w:numId w:val="47"/>
        </w:numPr>
        <w:spacing w:after="240" w:lineRule="auto"/>
        <w:ind w:left="720" w:hanging="360"/>
        <w:rPr>
          <w:color w:val="303030"/>
          <w:highlight w:val="white"/>
        </w:rPr>
      </w:pPr>
      <w:r w:rsidDel="00000000" w:rsidR="00000000" w:rsidRPr="00000000">
        <w:rPr>
          <w:color w:val="303030"/>
          <w:highlight w:val="white"/>
          <w:rtl w:val="0"/>
        </w:rPr>
        <w:t xml:space="preserve">Define Q‑Markets v1 primitives: how governed workloads and circuits can be traded/licensed.</w:t>
      </w:r>
    </w:p>
    <w:p w:rsidR="00000000" w:rsidDel="00000000" w:rsidP="00000000" w:rsidRDefault="00000000" w:rsidRPr="00000000" w14:paraId="000009DD">
      <w:pPr>
        <w:spacing w:after="240" w:before="240" w:lineRule="auto"/>
        <w:rPr>
          <w:b w:val="1"/>
          <w:bCs w:val="1"/>
          <w:color w:val="303030"/>
          <w:highlight w:val="white"/>
        </w:rPr>
      </w:pPr>
      <w:r w:rsidDel="00000000" w:rsidR="00000000" w:rsidRPr="00000000">
        <w:rPr>
          <w:b w:val="1"/>
          <w:bCs w:val="1"/>
          <w:color w:val="303030"/>
          <w:highlight w:val="white"/>
          <w:rtl w:val="0"/>
        </w:rPr>
        <w:t xml:space="preserve">2.3 Canonical Milestone Examples</w:t>
      </w:r>
    </w:p>
    <w:p w:rsidR="00000000" w:rsidDel="00000000" w:rsidP="00000000" w:rsidRDefault="00000000" w:rsidRPr="00000000" w14:paraId="000009DE">
      <w:pPr>
        <w:numPr>
          <w:ilvl w:val="0"/>
          <w:numId w:val="24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B2‑PLAT‑01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FT‑Ready Orchestrator v1 (logical resource model)</w:t>
        <w:br w:type="textWrapping"/>
        <w:t xml:space="preserve"> </w:t>
      </w:r>
      <w:r w:rsidDel="00000000" w:rsidR="00000000" w:rsidRPr="00000000">
        <w:rPr>
          <w:b w:val="1"/>
          <w:bCs w:val="1"/>
          <w:color w:val="303030"/>
          <w:highlight w:val="white"/>
          <w:rtl w:val="0"/>
        </w:rPr>
        <w:t xml:space="preserve">Type:</w:t>
      </w:r>
      <w:r w:rsidDel="00000000" w:rsidR="00000000" w:rsidRPr="00000000">
        <w:rPr>
          <w:rFonts w:ascii="Arial Unicode MS" w:cs="Arial Unicode MS" w:eastAsia="Arial Unicode MS" w:hAnsi="Arial Unicode MS"/>
          <w:color w:val="303030"/>
          <w:highlight w:val="white"/>
          <w:rtl w:val="0"/>
        </w:rPr>
        <w:t xml:space="preserve"> LAB_READY →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Architect</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9DF">
      <w:pPr>
        <w:numPr>
          <w:ilvl w:val="1"/>
          <w:numId w:val="246"/>
        </w:numPr>
        <w:spacing w:after="0" w:afterAutospacing="0" w:lineRule="auto"/>
        <w:ind w:left="1440" w:hanging="360"/>
        <w:rPr>
          <w:color w:val="303030"/>
          <w:highlight w:val="white"/>
        </w:rPr>
      </w:pPr>
      <w:r w:rsidDel="00000000" w:rsidR="00000000" w:rsidRPr="00000000">
        <w:rPr>
          <w:color w:val="303030"/>
          <w:highlight w:val="white"/>
          <w:rtl w:val="0"/>
        </w:rPr>
        <w:t xml:space="preserve">Orchestrator models logical qubits, magic state pools, and FTQC scheduling constraints.</w:t>
      </w:r>
    </w:p>
    <w:p w:rsidR="00000000" w:rsidDel="00000000" w:rsidP="00000000" w:rsidRDefault="00000000" w:rsidRPr="00000000" w14:paraId="000009E0">
      <w:pPr>
        <w:numPr>
          <w:ilvl w:val="1"/>
          <w:numId w:val="246"/>
        </w:numPr>
        <w:spacing w:after="0" w:afterAutospacing="0" w:lineRule="auto"/>
        <w:ind w:left="1440" w:hanging="360"/>
        <w:rPr>
          <w:color w:val="303030"/>
          <w:highlight w:val="white"/>
        </w:rPr>
      </w:pPr>
      <w:r w:rsidDel="00000000" w:rsidR="00000000" w:rsidRPr="00000000">
        <w:rPr>
          <w:color w:val="303030"/>
          <w:highlight w:val="white"/>
          <w:rtl w:val="0"/>
        </w:rPr>
        <w:t xml:space="preserve">Simulated FTQC cluster runs long‑running workloads with stable success metrics.</w:t>
      </w:r>
    </w:p>
    <w:p w:rsidR="00000000" w:rsidDel="00000000" w:rsidP="00000000" w:rsidRDefault="00000000" w:rsidRPr="00000000" w14:paraId="000009E1">
      <w:pPr>
        <w:numPr>
          <w:ilvl w:val="0"/>
          <w:numId w:val="24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B2‑GOV‑01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Governance Network v1 (3‑org consortium)</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Lead</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9E2">
      <w:pPr>
        <w:numPr>
          <w:ilvl w:val="1"/>
          <w:numId w:val="246"/>
        </w:numPr>
        <w:spacing w:after="0" w:afterAutospacing="0" w:lineRule="auto"/>
        <w:ind w:left="1440" w:hanging="360"/>
        <w:rPr>
          <w:color w:val="303030"/>
          <w:highlight w:val="white"/>
        </w:rPr>
      </w:pPr>
      <w:r w:rsidDel="00000000" w:rsidR="00000000" w:rsidRPr="00000000">
        <w:rPr>
          <w:color w:val="303030"/>
          <w:highlight w:val="white"/>
          <w:rtl w:val="0"/>
        </w:rPr>
        <w:t xml:space="preserve">Three independent organizations run governance nodes that agree on job provenance.</w:t>
      </w:r>
    </w:p>
    <w:p w:rsidR="00000000" w:rsidDel="00000000" w:rsidP="00000000" w:rsidRDefault="00000000" w:rsidRPr="00000000" w14:paraId="000009E3">
      <w:pPr>
        <w:numPr>
          <w:ilvl w:val="1"/>
          <w:numId w:val="246"/>
        </w:numPr>
        <w:spacing w:after="0" w:afterAutospacing="0" w:lineRule="auto"/>
        <w:ind w:left="1440" w:hanging="360"/>
        <w:rPr>
          <w:color w:val="303030"/>
          <w:highlight w:val="white"/>
        </w:rPr>
      </w:pPr>
      <w:r w:rsidDel="00000000" w:rsidR="00000000" w:rsidRPr="00000000">
        <w:rPr>
          <w:color w:val="303030"/>
          <w:highlight w:val="white"/>
          <w:rtl w:val="0"/>
        </w:rPr>
        <w:t xml:space="preserve">Cross‑org audit completed successfully using the shared ledger.</w:t>
      </w:r>
    </w:p>
    <w:p w:rsidR="00000000" w:rsidDel="00000000" w:rsidP="00000000" w:rsidRDefault="00000000" w:rsidRPr="00000000" w14:paraId="000009E4">
      <w:pPr>
        <w:numPr>
          <w:ilvl w:val="0"/>
          <w:numId w:val="24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B2‑PROD‑01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QAGF v3 “Hardware‑Aware Optimizer”</w:t>
        <w:br w:type="textWrapping"/>
        <w:t xml:space="preserve"> </w:t>
      </w:r>
      <w:r w:rsidDel="00000000" w:rsidR="00000000" w:rsidRPr="00000000">
        <w:rPr>
          <w:b w:val="1"/>
          <w:bCs w:val="1"/>
          <w:color w:val="303030"/>
          <w:highlight w:val="white"/>
          <w:rtl w:val="0"/>
        </w:rPr>
        <w:t xml:space="preserve">Type:</w:t>
      </w:r>
      <w:r w:rsidDel="00000000" w:rsidR="00000000" w:rsidRPr="00000000">
        <w:rPr>
          <w:rFonts w:ascii="Arial Unicode MS" w:cs="Arial Unicode MS" w:eastAsia="Arial Unicode MS" w:hAnsi="Arial Unicode MS"/>
          <w:color w:val="303030"/>
          <w:highlight w:val="white"/>
          <w:rtl w:val="0"/>
        </w:rPr>
        <w:t xml:space="preserve"> LAB_READY →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Discovery Lead</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9E5">
      <w:pPr>
        <w:numPr>
          <w:ilvl w:val="1"/>
          <w:numId w:val="246"/>
        </w:numPr>
        <w:spacing w:after="0" w:afterAutospacing="0" w:lineRule="auto"/>
        <w:ind w:left="1440" w:hanging="360"/>
        <w:rPr>
          <w:color w:val="303030"/>
          <w:highlight w:val="white"/>
        </w:rPr>
      </w:pPr>
      <w:r w:rsidDel="00000000" w:rsidR="00000000" w:rsidRPr="00000000">
        <w:rPr>
          <w:color w:val="303030"/>
          <w:highlight w:val="white"/>
          <w:rtl w:val="0"/>
        </w:rPr>
        <w:t xml:space="preserve">For at least one hardware type, QAGF suggests circuits that incorporate device characteristics (topology, coherence).</w:t>
      </w:r>
    </w:p>
    <w:p w:rsidR="00000000" w:rsidDel="00000000" w:rsidP="00000000" w:rsidRDefault="00000000" w:rsidRPr="00000000" w14:paraId="000009E6">
      <w:pPr>
        <w:numPr>
          <w:ilvl w:val="1"/>
          <w:numId w:val="246"/>
        </w:numPr>
        <w:spacing w:after="0" w:afterAutospacing="0" w:lineRule="auto"/>
        <w:ind w:left="1440" w:hanging="360"/>
        <w:rPr>
          <w:color w:val="303030"/>
          <w:highlight w:val="white"/>
        </w:rPr>
      </w:pPr>
      <w:r w:rsidDel="00000000" w:rsidR="00000000" w:rsidRPr="00000000">
        <w:rPr>
          <w:color w:val="303030"/>
          <w:highlight w:val="white"/>
          <w:rtl w:val="0"/>
        </w:rPr>
        <w:t xml:space="preserve">Demonstrated performance gain on real hardware vs hardware‑agnostic circuits.</w:t>
      </w:r>
    </w:p>
    <w:p w:rsidR="00000000" w:rsidDel="00000000" w:rsidP="00000000" w:rsidRDefault="00000000" w:rsidRPr="00000000" w14:paraId="000009E7">
      <w:pPr>
        <w:numPr>
          <w:ilvl w:val="0"/>
          <w:numId w:val="24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B2‑ECO‑01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Standards Participation v1 (Working Group Membership)</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CTO</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9E8">
      <w:pPr>
        <w:numPr>
          <w:ilvl w:val="1"/>
          <w:numId w:val="246"/>
        </w:numPr>
        <w:spacing w:after="0" w:afterAutospacing="0" w:lineRule="auto"/>
        <w:ind w:left="1440" w:hanging="360"/>
        <w:rPr>
          <w:color w:val="303030"/>
          <w:highlight w:val="white"/>
        </w:rPr>
      </w:pPr>
      <w:r w:rsidDel="00000000" w:rsidR="00000000" w:rsidRPr="00000000">
        <w:rPr>
          <w:color w:val="303030"/>
          <w:highlight w:val="white"/>
          <w:rtl w:val="0"/>
        </w:rPr>
        <w:t xml:space="preserve">Active membership in at least one quantum governance/standards working group.</w:t>
      </w:r>
    </w:p>
    <w:p w:rsidR="00000000" w:rsidDel="00000000" w:rsidP="00000000" w:rsidRDefault="00000000" w:rsidRPr="00000000" w14:paraId="000009E9">
      <w:pPr>
        <w:numPr>
          <w:ilvl w:val="1"/>
          <w:numId w:val="246"/>
        </w:numPr>
        <w:spacing w:after="240" w:lineRule="auto"/>
        <w:ind w:left="1440" w:hanging="360"/>
        <w:rPr>
          <w:color w:val="303030"/>
          <w:highlight w:val="white"/>
        </w:rPr>
      </w:pPr>
      <w:r w:rsidDel="00000000" w:rsidR="00000000" w:rsidRPr="00000000">
        <w:rPr>
          <w:color w:val="303030"/>
          <w:highlight w:val="white"/>
          <w:rtl w:val="0"/>
        </w:rPr>
        <w:t xml:space="preserve">Our watermark/provenance spec referenced in at least one draft standard.</w:t>
      </w:r>
    </w:p>
    <w:p w:rsidR="00000000" w:rsidDel="00000000" w:rsidP="00000000" w:rsidRDefault="00000000" w:rsidRPr="00000000" w14:paraId="000009EA">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spacing w:after="240" w:before="240" w:lineRule="auto"/>
        <w:rPr>
          <w:b w:val="1"/>
          <w:bCs w:val="1"/>
          <w:color w:val="303030"/>
          <w:highlight w:val="white"/>
        </w:rPr>
      </w:pPr>
      <w:r w:rsidDel="00000000" w:rsidR="00000000" w:rsidRPr="00000000">
        <w:rPr>
          <w:b w:val="1"/>
          <w:bCs w:val="1"/>
          <w:color w:val="303030"/>
          <w:highlight w:val="white"/>
          <w:rtl w:val="0"/>
        </w:rPr>
        <w:t xml:space="preserve">B3 – Years 7–8: FT Fleets &amp; Market Expansion (v4.x–v5.x)</w:t>
      </w:r>
    </w:p>
    <w:p w:rsidR="00000000" w:rsidDel="00000000" w:rsidP="00000000" w:rsidRDefault="00000000" w:rsidRPr="00000000" w14:paraId="000009EC">
      <w:pPr>
        <w:spacing w:after="240" w:before="240" w:lineRule="auto"/>
        <w:rPr>
          <w:b w:val="1"/>
          <w:bCs w:val="1"/>
          <w:color w:val="303030"/>
          <w:highlight w:val="white"/>
        </w:rPr>
      </w:pPr>
      <w:r w:rsidDel="00000000" w:rsidR="00000000" w:rsidRPr="00000000">
        <w:rPr>
          <w:b w:val="1"/>
          <w:bCs w:val="1"/>
          <w:color w:val="303030"/>
          <w:highlight w:val="white"/>
          <w:rtl w:val="0"/>
        </w:rPr>
        <w:t xml:space="preserve">2.1 Entry Conditions</w:t>
      </w:r>
    </w:p>
    <w:p w:rsidR="00000000" w:rsidDel="00000000" w:rsidP="00000000" w:rsidRDefault="00000000" w:rsidRPr="00000000" w14:paraId="000009ED">
      <w:pPr>
        <w:numPr>
          <w:ilvl w:val="0"/>
          <w:numId w:val="148"/>
        </w:numPr>
        <w:spacing w:after="0" w:afterAutospacing="0" w:lineRule="auto"/>
        <w:ind w:left="720" w:hanging="360"/>
        <w:rPr>
          <w:color w:val="303030"/>
          <w:highlight w:val="white"/>
        </w:rPr>
      </w:pPr>
      <w:r w:rsidDel="00000000" w:rsidR="00000000" w:rsidRPr="00000000">
        <w:rPr>
          <w:color w:val="303030"/>
          <w:highlight w:val="white"/>
          <w:rtl w:val="0"/>
        </w:rPr>
        <w:t xml:space="preserve">First FT‑like prototypes (small logical qubit machines) integrated or simulated.</w:t>
      </w:r>
    </w:p>
    <w:p w:rsidR="00000000" w:rsidDel="00000000" w:rsidP="00000000" w:rsidRDefault="00000000" w:rsidRPr="00000000" w14:paraId="000009EE">
      <w:pPr>
        <w:numPr>
          <w:ilvl w:val="0"/>
          <w:numId w:val="148"/>
        </w:numPr>
        <w:spacing w:after="0" w:afterAutospacing="0" w:lineRule="auto"/>
        <w:ind w:left="720" w:hanging="360"/>
        <w:rPr>
          <w:color w:val="303030"/>
          <w:highlight w:val="white"/>
        </w:rPr>
      </w:pPr>
      <w:r w:rsidDel="00000000" w:rsidR="00000000" w:rsidRPr="00000000">
        <w:rPr>
          <w:color w:val="303030"/>
          <w:highlight w:val="white"/>
          <w:rtl w:val="0"/>
        </w:rPr>
        <w:t xml:space="preserve">Governance Network v1 in use by multiple partners.</w:t>
      </w:r>
    </w:p>
    <w:p w:rsidR="00000000" w:rsidDel="00000000" w:rsidP="00000000" w:rsidRDefault="00000000" w:rsidRPr="00000000" w14:paraId="000009EF">
      <w:pPr>
        <w:numPr>
          <w:ilvl w:val="0"/>
          <w:numId w:val="148"/>
        </w:numPr>
        <w:spacing w:after="240" w:lineRule="auto"/>
        <w:ind w:left="720" w:hanging="360"/>
        <w:rPr>
          <w:color w:val="303030"/>
          <w:highlight w:val="white"/>
        </w:rPr>
      </w:pPr>
      <w:r w:rsidDel="00000000" w:rsidR="00000000" w:rsidRPr="00000000">
        <w:rPr>
          <w:color w:val="303030"/>
          <w:highlight w:val="white"/>
          <w:rtl w:val="0"/>
        </w:rPr>
        <w:t xml:space="preserve">10–20 paying customers; platform revenue growing with quantum usage.</w:t>
      </w:r>
    </w:p>
    <w:p w:rsidR="00000000" w:rsidDel="00000000" w:rsidP="00000000" w:rsidRDefault="00000000" w:rsidRPr="00000000" w14:paraId="000009F0">
      <w:pPr>
        <w:spacing w:after="240" w:before="240" w:lineRule="auto"/>
        <w:rPr>
          <w:b w:val="1"/>
          <w:bCs w:val="1"/>
          <w:color w:val="303030"/>
          <w:highlight w:val="white"/>
        </w:rPr>
      </w:pPr>
      <w:r w:rsidDel="00000000" w:rsidR="00000000" w:rsidRPr="00000000">
        <w:rPr>
          <w:b w:val="1"/>
          <w:bCs w:val="1"/>
          <w:color w:val="303030"/>
          <w:highlight w:val="white"/>
          <w:rtl w:val="0"/>
        </w:rPr>
        <w:t xml:space="preserve">2.2 Core Thrusts</w:t>
      </w:r>
    </w:p>
    <w:p w:rsidR="00000000" w:rsidDel="00000000" w:rsidP="00000000" w:rsidRDefault="00000000" w:rsidRPr="00000000" w14:paraId="000009F1">
      <w:pPr>
        <w:numPr>
          <w:ilvl w:val="0"/>
          <w:numId w:val="68"/>
        </w:numPr>
        <w:spacing w:after="0" w:afterAutospacing="0" w:lineRule="auto"/>
        <w:ind w:left="720" w:hanging="360"/>
        <w:rPr>
          <w:color w:val="303030"/>
          <w:highlight w:val="white"/>
        </w:rPr>
      </w:pPr>
      <w:r w:rsidDel="00000000" w:rsidR="00000000" w:rsidRPr="00000000">
        <w:rPr>
          <w:color w:val="303030"/>
          <w:highlight w:val="white"/>
          <w:rtl w:val="0"/>
        </w:rPr>
        <w:t xml:space="preserve">Run </w:t>
      </w:r>
      <w:r w:rsidDel="00000000" w:rsidR="00000000" w:rsidRPr="00000000">
        <w:rPr>
          <w:b w:val="1"/>
          <w:bCs w:val="1"/>
          <w:color w:val="303030"/>
          <w:highlight w:val="white"/>
          <w:rtl w:val="0"/>
        </w:rPr>
        <w:t xml:space="preserve">FT fleets</w:t>
      </w:r>
      <w:r w:rsidDel="00000000" w:rsidR="00000000" w:rsidRPr="00000000">
        <w:rPr>
          <w:color w:val="303030"/>
          <w:highlight w:val="white"/>
          <w:rtl w:val="0"/>
        </w:rPr>
        <w:t xml:space="preserve"> (multiple FTQC machines) with high utilization and autonomous failover.</w:t>
      </w:r>
    </w:p>
    <w:p w:rsidR="00000000" w:rsidDel="00000000" w:rsidP="00000000" w:rsidRDefault="00000000" w:rsidRPr="00000000" w14:paraId="000009F2">
      <w:pPr>
        <w:numPr>
          <w:ilvl w:val="0"/>
          <w:numId w:val="68"/>
        </w:numPr>
        <w:spacing w:after="0" w:afterAutospacing="0" w:lineRule="auto"/>
        <w:ind w:left="720" w:hanging="360"/>
        <w:rPr>
          <w:color w:val="303030"/>
          <w:highlight w:val="white"/>
        </w:rPr>
      </w:pPr>
      <w:r w:rsidDel="00000000" w:rsidR="00000000" w:rsidRPr="00000000">
        <w:rPr>
          <w:color w:val="303030"/>
          <w:highlight w:val="white"/>
          <w:rtl w:val="0"/>
        </w:rPr>
        <w:t xml:space="preserve">Turn Governance Network into default for cross‑org quantum IP flows.</w:t>
      </w:r>
    </w:p>
    <w:p w:rsidR="00000000" w:rsidDel="00000000" w:rsidP="00000000" w:rsidRDefault="00000000" w:rsidRPr="00000000" w14:paraId="000009F3">
      <w:pPr>
        <w:numPr>
          <w:ilvl w:val="0"/>
          <w:numId w:val="68"/>
        </w:numPr>
        <w:spacing w:after="0" w:afterAutospacing="0" w:lineRule="auto"/>
        <w:ind w:left="720" w:hanging="360"/>
        <w:rPr>
          <w:color w:val="303030"/>
          <w:highlight w:val="white"/>
        </w:rPr>
      </w:pPr>
      <w:r w:rsidDel="00000000" w:rsidR="00000000" w:rsidRPr="00000000">
        <w:rPr>
          <w:color w:val="303030"/>
          <w:highlight w:val="white"/>
          <w:rtl w:val="0"/>
        </w:rPr>
        <w:t xml:space="preserve">Launch early </w:t>
      </w:r>
      <w:r w:rsidDel="00000000" w:rsidR="00000000" w:rsidRPr="00000000">
        <w:rPr>
          <w:b w:val="1"/>
          <w:bCs w:val="1"/>
          <w:color w:val="303030"/>
          <w:highlight w:val="white"/>
          <w:rtl w:val="0"/>
        </w:rPr>
        <w:t xml:space="preserve">Q‑Markets v1</w:t>
      </w:r>
      <w:r w:rsidDel="00000000" w:rsidR="00000000" w:rsidRPr="00000000">
        <w:rPr>
          <w:color w:val="303030"/>
          <w:highlight w:val="white"/>
          <w:rtl w:val="0"/>
        </w:rPr>
        <w:t xml:space="preserve">: governed exchange of algorithms/circuits with billing.</w:t>
      </w:r>
    </w:p>
    <w:p w:rsidR="00000000" w:rsidDel="00000000" w:rsidP="00000000" w:rsidRDefault="00000000" w:rsidRPr="00000000" w14:paraId="000009F4">
      <w:pPr>
        <w:numPr>
          <w:ilvl w:val="0"/>
          <w:numId w:val="68"/>
        </w:numPr>
        <w:spacing w:after="240" w:lineRule="auto"/>
        <w:ind w:left="720" w:hanging="360"/>
        <w:rPr>
          <w:color w:val="303030"/>
          <w:highlight w:val="white"/>
        </w:rPr>
      </w:pPr>
      <w:r w:rsidDel="00000000" w:rsidR="00000000" w:rsidRPr="00000000">
        <w:rPr>
          <w:color w:val="303030"/>
          <w:highlight w:val="white"/>
          <w:rtl w:val="0"/>
        </w:rPr>
        <w:t xml:space="preserve">Refine QAGF/FTAE for large‑scale workloads and hardware co‑design.</w:t>
      </w:r>
    </w:p>
    <w:p w:rsidR="00000000" w:rsidDel="00000000" w:rsidP="00000000" w:rsidRDefault="00000000" w:rsidRPr="00000000" w14:paraId="000009F5">
      <w:pPr>
        <w:spacing w:after="240" w:before="240" w:lineRule="auto"/>
        <w:rPr>
          <w:b w:val="1"/>
          <w:bCs w:val="1"/>
          <w:color w:val="303030"/>
          <w:highlight w:val="white"/>
        </w:rPr>
      </w:pPr>
      <w:r w:rsidDel="00000000" w:rsidR="00000000" w:rsidRPr="00000000">
        <w:rPr>
          <w:b w:val="1"/>
          <w:bCs w:val="1"/>
          <w:color w:val="303030"/>
          <w:highlight w:val="white"/>
          <w:rtl w:val="0"/>
        </w:rPr>
        <w:t xml:space="preserve">2.3 Canonical Milestone Examples</w:t>
      </w:r>
    </w:p>
    <w:p w:rsidR="00000000" w:rsidDel="00000000" w:rsidP="00000000" w:rsidRDefault="00000000" w:rsidRPr="00000000" w14:paraId="000009F6">
      <w:pPr>
        <w:numPr>
          <w:ilvl w:val="0"/>
          <w:numId w:val="14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B3‑PLAT‑01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FT Fleet Orchestration v1</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Lead</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9F7">
      <w:pPr>
        <w:numPr>
          <w:ilvl w:val="1"/>
          <w:numId w:val="146"/>
        </w:numPr>
        <w:spacing w:after="0" w:afterAutospacing="0" w:lineRule="auto"/>
        <w:ind w:left="1440" w:hanging="360"/>
        <w:rPr>
          <w:color w:val="303030"/>
          <w:highlight w:val="white"/>
        </w:rPr>
      </w:pPr>
      <w:r w:rsidDel="00000000" w:rsidR="00000000" w:rsidRPr="00000000">
        <w:rPr>
          <w:color w:val="303030"/>
          <w:highlight w:val="white"/>
          <w:rtl w:val="0"/>
        </w:rPr>
        <w:t xml:space="preserve">Manage at least one FT prototype cluster for a multi‑day job with no human intervention.</w:t>
      </w:r>
    </w:p>
    <w:p w:rsidR="00000000" w:rsidDel="00000000" w:rsidP="00000000" w:rsidRDefault="00000000" w:rsidRPr="00000000" w14:paraId="000009F8">
      <w:pPr>
        <w:numPr>
          <w:ilvl w:val="1"/>
          <w:numId w:val="146"/>
        </w:numPr>
        <w:spacing w:after="0" w:afterAutospacing="0" w:lineRule="auto"/>
        <w:ind w:left="1440" w:hanging="360"/>
        <w:rPr>
          <w:color w:val="303030"/>
          <w:highlight w:val="white"/>
        </w:rPr>
      </w:pPr>
      <w:r w:rsidDel="00000000" w:rsidR="00000000" w:rsidRPr="00000000">
        <w:rPr>
          <w:color w:val="303030"/>
          <w:highlight w:val="white"/>
          <w:rtl w:val="0"/>
        </w:rPr>
        <w:t xml:space="preserve">Demonstrate automatic handling of node failures with job continuity.</w:t>
      </w:r>
    </w:p>
    <w:p w:rsidR="00000000" w:rsidDel="00000000" w:rsidP="00000000" w:rsidRDefault="00000000" w:rsidRPr="00000000" w14:paraId="000009F9">
      <w:pPr>
        <w:numPr>
          <w:ilvl w:val="0"/>
          <w:numId w:val="14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B3‑GOV‑01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Q‑Markets v1 Pilot</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Product Lead</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9FA">
      <w:pPr>
        <w:numPr>
          <w:ilvl w:val="1"/>
          <w:numId w:val="146"/>
        </w:numPr>
        <w:spacing w:after="0" w:afterAutospacing="0" w:lineRule="auto"/>
        <w:ind w:left="1440" w:hanging="360"/>
        <w:rPr>
          <w:color w:val="303030"/>
          <w:highlight w:val="white"/>
        </w:rPr>
      </w:pPr>
      <w:r w:rsidDel="00000000" w:rsidR="00000000" w:rsidRPr="00000000">
        <w:rPr>
          <w:color w:val="303030"/>
          <w:highlight w:val="white"/>
          <w:rtl w:val="0"/>
        </w:rPr>
        <w:t xml:space="preserve">A marketplace pilot where circuits/assets are licensed under trust contracts and payment events recorded.</w:t>
      </w:r>
    </w:p>
    <w:p w:rsidR="00000000" w:rsidDel="00000000" w:rsidP="00000000" w:rsidRDefault="00000000" w:rsidRPr="00000000" w14:paraId="000009FB">
      <w:pPr>
        <w:numPr>
          <w:ilvl w:val="1"/>
          <w:numId w:val="146"/>
        </w:numPr>
        <w:spacing w:after="0" w:afterAutospacing="0" w:lineRule="auto"/>
        <w:ind w:left="1440" w:hanging="360"/>
        <w:rPr>
          <w:color w:val="303030"/>
          <w:highlight w:val="white"/>
        </w:rPr>
      </w:pPr>
      <w:r w:rsidDel="00000000" w:rsidR="00000000" w:rsidRPr="00000000">
        <w:rPr>
          <w:color w:val="303030"/>
          <w:highlight w:val="white"/>
          <w:rtl w:val="0"/>
        </w:rPr>
        <w:t xml:space="preserve">At least two organizations participate as buyers/sellers.</w:t>
      </w:r>
    </w:p>
    <w:p w:rsidR="00000000" w:rsidDel="00000000" w:rsidP="00000000" w:rsidRDefault="00000000" w:rsidRPr="00000000" w14:paraId="000009FC">
      <w:pPr>
        <w:numPr>
          <w:ilvl w:val="0"/>
          <w:numId w:val="14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B3‑PROD‑01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Discovery–Autonomy Closed Loop v1</w:t>
        <w:br w:type="textWrapping"/>
        <w:t xml:space="preserve"> </w:t>
      </w:r>
      <w:r w:rsidDel="00000000" w:rsidR="00000000" w:rsidRPr="00000000">
        <w:rPr>
          <w:b w:val="1"/>
          <w:bCs w:val="1"/>
          <w:color w:val="303030"/>
          <w:highlight w:val="white"/>
          <w:rtl w:val="0"/>
        </w:rPr>
        <w:t xml:space="preserve">Type:</w:t>
      </w:r>
      <w:r w:rsidDel="00000000" w:rsidR="00000000" w:rsidRPr="00000000">
        <w:rPr>
          <w:rFonts w:ascii="Arial Unicode MS" w:cs="Arial Unicode MS" w:eastAsia="Arial Unicode MS" w:hAnsi="Arial Unicode MS"/>
          <w:color w:val="303030"/>
          <w:highlight w:val="white"/>
          <w:rtl w:val="0"/>
        </w:rPr>
        <w:t xml:space="preserve"> LAB_READY →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Discovery/Autonomy Co‑Lead</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9FD">
      <w:pPr>
        <w:numPr>
          <w:ilvl w:val="1"/>
          <w:numId w:val="146"/>
        </w:numPr>
        <w:spacing w:after="0" w:afterAutospacing="0" w:lineRule="auto"/>
        <w:ind w:left="1440" w:hanging="360"/>
        <w:rPr>
          <w:color w:val="303030"/>
          <w:highlight w:val="white"/>
        </w:rPr>
      </w:pPr>
      <w:r w:rsidDel="00000000" w:rsidR="00000000" w:rsidRPr="00000000">
        <w:rPr>
          <w:color w:val="303030"/>
          <w:highlight w:val="white"/>
          <w:rtl w:val="0"/>
        </w:rPr>
        <w:t xml:space="preserve">QAGF suggestions used by FTAE on‑the‑fly when anomalies detected (e.g., auto switch to alternate circuit).</w:t>
      </w:r>
    </w:p>
    <w:p w:rsidR="00000000" w:rsidDel="00000000" w:rsidP="00000000" w:rsidRDefault="00000000" w:rsidRPr="00000000" w14:paraId="000009FE">
      <w:pPr>
        <w:numPr>
          <w:ilvl w:val="1"/>
          <w:numId w:val="146"/>
        </w:numPr>
        <w:spacing w:after="240" w:lineRule="auto"/>
        <w:ind w:left="1440" w:hanging="360"/>
        <w:rPr>
          <w:color w:val="303030"/>
          <w:highlight w:val="white"/>
        </w:rPr>
      </w:pPr>
      <w:r w:rsidDel="00000000" w:rsidR="00000000" w:rsidRPr="00000000">
        <w:rPr>
          <w:color w:val="303030"/>
          <w:highlight w:val="white"/>
          <w:rtl w:val="0"/>
        </w:rPr>
        <w:t xml:space="preserve">Demonstrated improvement in reliability or cost for at least one such closed‑loop scenario.</w:t>
      </w:r>
    </w:p>
    <w:p w:rsidR="00000000" w:rsidDel="00000000" w:rsidP="00000000" w:rsidRDefault="00000000" w:rsidRPr="00000000" w14:paraId="000009FF">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spacing w:after="240" w:before="240" w:lineRule="auto"/>
        <w:rPr>
          <w:b w:val="1"/>
          <w:bCs w:val="1"/>
          <w:color w:val="303030"/>
          <w:highlight w:val="white"/>
        </w:rPr>
      </w:pPr>
      <w:r w:rsidDel="00000000" w:rsidR="00000000" w:rsidRPr="00000000">
        <w:rPr>
          <w:b w:val="1"/>
          <w:bCs w:val="1"/>
          <w:color w:val="303030"/>
          <w:highlight w:val="white"/>
          <w:rtl w:val="0"/>
        </w:rPr>
        <w:t xml:space="preserve">B4 – Years 9–10: Full Autonomy &amp; Standardization (v6.x capstone)</w:t>
      </w:r>
    </w:p>
    <w:p w:rsidR="00000000" w:rsidDel="00000000" w:rsidP="00000000" w:rsidRDefault="00000000" w:rsidRPr="00000000" w14:paraId="00000A01">
      <w:pPr>
        <w:spacing w:after="240" w:before="240" w:lineRule="auto"/>
        <w:rPr>
          <w:b w:val="1"/>
          <w:bCs w:val="1"/>
          <w:color w:val="303030"/>
          <w:highlight w:val="white"/>
        </w:rPr>
      </w:pPr>
      <w:r w:rsidDel="00000000" w:rsidR="00000000" w:rsidRPr="00000000">
        <w:rPr>
          <w:b w:val="1"/>
          <w:bCs w:val="1"/>
          <w:color w:val="303030"/>
          <w:highlight w:val="white"/>
          <w:rtl w:val="0"/>
        </w:rPr>
        <w:t xml:space="preserve">2.1 Entry Conditions</w:t>
      </w:r>
    </w:p>
    <w:p w:rsidR="00000000" w:rsidDel="00000000" w:rsidP="00000000" w:rsidRDefault="00000000" w:rsidRPr="00000000" w14:paraId="00000A02">
      <w:pPr>
        <w:numPr>
          <w:ilvl w:val="0"/>
          <w:numId w:val="1"/>
        </w:numPr>
        <w:spacing w:after="0" w:afterAutospacing="0" w:lineRule="auto"/>
        <w:ind w:left="720" w:hanging="360"/>
        <w:rPr>
          <w:color w:val="303030"/>
          <w:highlight w:val="white"/>
        </w:rPr>
      </w:pPr>
      <w:r w:rsidDel="00000000" w:rsidR="00000000" w:rsidRPr="00000000">
        <w:rPr>
          <w:color w:val="303030"/>
          <w:highlight w:val="white"/>
          <w:rtl w:val="0"/>
        </w:rPr>
        <w:t xml:space="preserve">FT fleets or high‑fidelity simulators operating with our platform in multiple datacenters.</w:t>
      </w:r>
    </w:p>
    <w:p w:rsidR="00000000" w:rsidDel="00000000" w:rsidP="00000000" w:rsidRDefault="00000000" w:rsidRPr="00000000" w14:paraId="00000A03">
      <w:pPr>
        <w:numPr>
          <w:ilvl w:val="0"/>
          <w:numId w:val="1"/>
        </w:numPr>
        <w:spacing w:after="0" w:afterAutospacing="0" w:lineRule="auto"/>
        <w:ind w:left="720" w:hanging="360"/>
        <w:rPr>
          <w:color w:val="303030"/>
          <w:highlight w:val="white"/>
        </w:rPr>
      </w:pPr>
      <w:r w:rsidDel="00000000" w:rsidR="00000000" w:rsidRPr="00000000">
        <w:rPr>
          <w:color w:val="303030"/>
          <w:highlight w:val="white"/>
          <w:rtl w:val="0"/>
        </w:rPr>
        <w:t xml:space="preserve">Governance Network widely adopted by ecosystem participants.</w:t>
      </w:r>
    </w:p>
    <w:p w:rsidR="00000000" w:rsidDel="00000000" w:rsidP="00000000" w:rsidRDefault="00000000" w:rsidRPr="00000000" w14:paraId="00000A04">
      <w:pPr>
        <w:numPr>
          <w:ilvl w:val="0"/>
          <w:numId w:val="1"/>
        </w:numPr>
        <w:spacing w:after="240" w:lineRule="auto"/>
        <w:ind w:left="720" w:hanging="360"/>
        <w:rPr>
          <w:color w:val="303030"/>
          <w:highlight w:val="white"/>
        </w:rPr>
      </w:pPr>
      <w:r w:rsidDel="00000000" w:rsidR="00000000" w:rsidRPr="00000000">
        <w:rPr>
          <w:color w:val="303030"/>
          <w:highlight w:val="white"/>
          <w:rtl w:val="0"/>
        </w:rPr>
        <w:t xml:space="preserve">Sustainable business model with robust revenue and ecosystem position.</w:t>
      </w:r>
    </w:p>
    <w:p w:rsidR="00000000" w:rsidDel="00000000" w:rsidP="00000000" w:rsidRDefault="00000000" w:rsidRPr="00000000" w14:paraId="00000A05">
      <w:pPr>
        <w:spacing w:after="240" w:before="240" w:lineRule="auto"/>
        <w:rPr>
          <w:b w:val="1"/>
          <w:bCs w:val="1"/>
          <w:color w:val="303030"/>
          <w:highlight w:val="white"/>
        </w:rPr>
      </w:pPr>
      <w:r w:rsidDel="00000000" w:rsidR="00000000" w:rsidRPr="00000000">
        <w:rPr>
          <w:b w:val="1"/>
          <w:bCs w:val="1"/>
          <w:color w:val="303030"/>
          <w:highlight w:val="white"/>
          <w:rtl w:val="0"/>
        </w:rPr>
        <w:t xml:space="preserve">2.2 Core Thrusts</w:t>
      </w:r>
    </w:p>
    <w:p w:rsidR="00000000" w:rsidDel="00000000" w:rsidP="00000000" w:rsidRDefault="00000000" w:rsidRPr="00000000" w14:paraId="00000A06">
      <w:pPr>
        <w:numPr>
          <w:ilvl w:val="0"/>
          <w:numId w:val="190"/>
        </w:numPr>
        <w:spacing w:after="0" w:afterAutospacing="0" w:lineRule="auto"/>
        <w:ind w:left="720" w:hanging="360"/>
        <w:rPr>
          <w:color w:val="303030"/>
          <w:highlight w:val="white"/>
        </w:rPr>
      </w:pPr>
      <w:r w:rsidDel="00000000" w:rsidR="00000000" w:rsidRPr="00000000">
        <w:rPr>
          <w:color w:val="303030"/>
          <w:highlight w:val="white"/>
          <w:rtl w:val="0"/>
        </w:rPr>
        <w:t xml:space="preserve">Achieve </w:t>
      </w:r>
      <w:r w:rsidDel="00000000" w:rsidR="00000000" w:rsidRPr="00000000">
        <w:rPr>
          <w:b w:val="1"/>
          <w:bCs w:val="1"/>
          <w:color w:val="303030"/>
          <w:highlight w:val="white"/>
          <w:rtl w:val="0"/>
        </w:rPr>
        <w:t xml:space="preserve">full autonomy</w:t>
      </w:r>
      <w:r w:rsidDel="00000000" w:rsidR="00000000" w:rsidRPr="00000000">
        <w:rPr>
          <w:color w:val="303030"/>
          <w:highlight w:val="white"/>
          <w:rtl w:val="0"/>
        </w:rPr>
        <w:t xml:space="preserve">: self‑healing quantum operations, predictive maintenance, dynamic fault handling.</w:t>
      </w:r>
    </w:p>
    <w:p w:rsidR="00000000" w:rsidDel="00000000" w:rsidP="00000000" w:rsidRDefault="00000000" w:rsidRPr="00000000" w14:paraId="00000A07">
      <w:pPr>
        <w:numPr>
          <w:ilvl w:val="0"/>
          <w:numId w:val="190"/>
        </w:numPr>
        <w:spacing w:after="0" w:afterAutospacing="0" w:lineRule="auto"/>
        <w:ind w:left="720" w:hanging="360"/>
        <w:rPr>
          <w:color w:val="303030"/>
          <w:highlight w:val="white"/>
        </w:rPr>
      </w:pPr>
      <w:r w:rsidDel="00000000" w:rsidR="00000000" w:rsidRPr="00000000">
        <w:rPr>
          <w:color w:val="303030"/>
          <w:highlight w:val="white"/>
          <w:rtl w:val="0"/>
        </w:rPr>
        <w:t xml:space="preserve">Solidify governance standards and possibly spin trust fabric into neutral stewardship.</w:t>
      </w:r>
    </w:p>
    <w:p w:rsidR="00000000" w:rsidDel="00000000" w:rsidP="00000000" w:rsidRDefault="00000000" w:rsidRPr="00000000" w14:paraId="00000A08">
      <w:pPr>
        <w:numPr>
          <w:ilvl w:val="0"/>
          <w:numId w:val="190"/>
        </w:numPr>
        <w:spacing w:after="0" w:afterAutospacing="0" w:lineRule="auto"/>
        <w:ind w:left="720" w:hanging="360"/>
        <w:rPr>
          <w:color w:val="303030"/>
          <w:highlight w:val="white"/>
        </w:rPr>
      </w:pPr>
      <w:r w:rsidDel="00000000" w:rsidR="00000000" w:rsidRPr="00000000">
        <w:rPr>
          <w:color w:val="303030"/>
          <w:highlight w:val="white"/>
          <w:rtl w:val="0"/>
        </w:rPr>
        <w:t xml:space="preserve">Optimize cost and carbon efficiency to best‑in‑class.</w:t>
      </w:r>
    </w:p>
    <w:p w:rsidR="00000000" w:rsidDel="00000000" w:rsidP="00000000" w:rsidRDefault="00000000" w:rsidRPr="00000000" w14:paraId="00000A09">
      <w:pPr>
        <w:numPr>
          <w:ilvl w:val="0"/>
          <w:numId w:val="190"/>
        </w:numPr>
        <w:spacing w:after="240" w:lineRule="auto"/>
        <w:ind w:left="720" w:hanging="360"/>
        <w:rPr>
          <w:color w:val="303030"/>
          <w:highlight w:val="white"/>
        </w:rPr>
      </w:pPr>
      <w:r w:rsidDel="00000000" w:rsidR="00000000" w:rsidRPr="00000000">
        <w:rPr>
          <w:color w:val="303030"/>
          <w:highlight w:val="white"/>
          <w:rtl w:val="0"/>
        </w:rPr>
        <w:t xml:space="preserve">Prepare for long‑term continuity (IPO, M&amp;A, or institutionalization of the platform).</w:t>
      </w:r>
    </w:p>
    <w:p w:rsidR="00000000" w:rsidDel="00000000" w:rsidP="00000000" w:rsidRDefault="00000000" w:rsidRPr="00000000" w14:paraId="00000A0A">
      <w:pPr>
        <w:spacing w:after="240" w:before="240" w:lineRule="auto"/>
        <w:rPr>
          <w:b w:val="1"/>
          <w:bCs w:val="1"/>
          <w:color w:val="303030"/>
          <w:highlight w:val="white"/>
        </w:rPr>
      </w:pPr>
      <w:r w:rsidDel="00000000" w:rsidR="00000000" w:rsidRPr="00000000">
        <w:rPr>
          <w:b w:val="1"/>
          <w:bCs w:val="1"/>
          <w:color w:val="303030"/>
          <w:highlight w:val="white"/>
          <w:rtl w:val="0"/>
        </w:rPr>
        <w:t xml:space="preserve">2.3 Canonical Milestone Examples</w:t>
      </w:r>
    </w:p>
    <w:p w:rsidR="00000000" w:rsidDel="00000000" w:rsidP="00000000" w:rsidRDefault="00000000" w:rsidRPr="00000000" w14:paraId="00000A0B">
      <w:pPr>
        <w:numPr>
          <w:ilvl w:val="0"/>
          <w:numId w:val="13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B4‑PLAT‑01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Dynamic Fault Recovery v1 (live re‑transpile + failover)</w:t>
        <w:br w:type="textWrapping"/>
        <w:t xml:space="preserve"> </w:t>
      </w:r>
      <w:r w:rsidDel="00000000" w:rsidR="00000000" w:rsidRPr="00000000">
        <w:rPr>
          <w:b w:val="1"/>
          <w:bCs w:val="1"/>
          <w:color w:val="303030"/>
          <w:highlight w:val="white"/>
          <w:rtl w:val="0"/>
        </w:rPr>
        <w:t xml:space="preserve">Type:</w:t>
      </w:r>
      <w:r w:rsidDel="00000000" w:rsidR="00000000" w:rsidRPr="00000000">
        <w:rPr>
          <w:rFonts w:ascii="Arial Unicode MS" w:cs="Arial Unicode MS" w:eastAsia="Arial Unicode MS" w:hAnsi="Arial Unicode MS"/>
          <w:color w:val="303030"/>
          <w:highlight w:val="white"/>
          <w:rtl w:val="0"/>
        </w:rPr>
        <w:t xml:space="preserve"> LAB_READY →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Architect</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A0C">
      <w:pPr>
        <w:numPr>
          <w:ilvl w:val="1"/>
          <w:numId w:val="131"/>
        </w:numPr>
        <w:spacing w:after="0" w:afterAutospacing="0" w:lineRule="auto"/>
        <w:ind w:left="1440" w:hanging="360"/>
        <w:rPr>
          <w:color w:val="303030"/>
          <w:highlight w:val="white"/>
        </w:rPr>
      </w:pPr>
      <w:r w:rsidDel="00000000" w:rsidR="00000000" w:rsidRPr="00000000">
        <w:rPr>
          <w:color w:val="303030"/>
          <w:highlight w:val="white"/>
          <w:rtl w:val="0"/>
        </w:rPr>
        <w:t xml:space="preserve">Demonstration of a long‑running computation surviving multiple injected hardware failures via live circuit adjustments.</w:t>
      </w:r>
    </w:p>
    <w:p w:rsidR="00000000" w:rsidDel="00000000" w:rsidP="00000000" w:rsidRDefault="00000000" w:rsidRPr="00000000" w14:paraId="00000A0D">
      <w:pPr>
        <w:numPr>
          <w:ilvl w:val="1"/>
          <w:numId w:val="131"/>
        </w:numPr>
        <w:spacing w:after="0" w:afterAutospacing="0" w:lineRule="auto"/>
        <w:ind w:left="1440" w:hanging="360"/>
        <w:rPr>
          <w:color w:val="303030"/>
          <w:highlight w:val="white"/>
        </w:rPr>
      </w:pPr>
      <w:r w:rsidDel="00000000" w:rsidR="00000000" w:rsidRPr="00000000">
        <w:rPr>
          <w:color w:val="303030"/>
          <w:highlight w:val="white"/>
          <w:rtl w:val="0"/>
        </w:rPr>
        <w:t xml:space="preserve">Zero manual intervention needed in demo.</w:t>
      </w:r>
    </w:p>
    <w:p w:rsidR="00000000" w:rsidDel="00000000" w:rsidP="00000000" w:rsidRDefault="00000000" w:rsidRPr="00000000" w14:paraId="00000A0E">
      <w:pPr>
        <w:numPr>
          <w:ilvl w:val="0"/>
          <w:numId w:val="13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B4‑GOV‑01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Governance Standard v1 Adoption</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PROD_REQUIRED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Lead / CTO</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A0F">
      <w:pPr>
        <w:numPr>
          <w:ilvl w:val="1"/>
          <w:numId w:val="131"/>
        </w:numPr>
        <w:spacing w:after="0" w:afterAutospacing="0" w:lineRule="auto"/>
        <w:ind w:left="1440" w:hanging="360"/>
        <w:rPr>
          <w:color w:val="303030"/>
          <w:highlight w:val="white"/>
        </w:rPr>
      </w:pPr>
      <w:r w:rsidDel="00000000" w:rsidR="00000000" w:rsidRPr="00000000">
        <w:rPr>
          <w:color w:val="303030"/>
          <w:highlight w:val="white"/>
          <w:rtl w:val="0"/>
        </w:rPr>
        <w:t xml:space="preserve">Our governance protocol (or its standardized descendant) adopted by majority of major quantum providers.</w:t>
      </w:r>
    </w:p>
    <w:p w:rsidR="00000000" w:rsidDel="00000000" w:rsidP="00000000" w:rsidRDefault="00000000" w:rsidRPr="00000000" w14:paraId="00000A10">
      <w:pPr>
        <w:numPr>
          <w:ilvl w:val="1"/>
          <w:numId w:val="131"/>
        </w:numPr>
        <w:spacing w:after="0" w:afterAutospacing="0" w:lineRule="auto"/>
        <w:ind w:left="1440" w:hanging="360"/>
        <w:rPr>
          <w:color w:val="303030"/>
          <w:highlight w:val="white"/>
        </w:rPr>
      </w:pPr>
      <w:r w:rsidDel="00000000" w:rsidR="00000000" w:rsidRPr="00000000">
        <w:rPr>
          <w:color w:val="303030"/>
          <w:highlight w:val="white"/>
          <w:rtl w:val="0"/>
        </w:rPr>
        <w:t xml:space="preserve">Interoperable implementations validated via conformance tests.</w:t>
      </w:r>
    </w:p>
    <w:p w:rsidR="00000000" w:rsidDel="00000000" w:rsidP="00000000" w:rsidRDefault="00000000" w:rsidRPr="00000000" w14:paraId="00000A11">
      <w:pPr>
        <w:numPr>
          <w:ilvl w:val="0"/>
          <w:numId w:val="13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ID:</w:t>
      </w:r>
      <w:r w:rsidDel="00000000" w:rsidR="00000000" w:rsidRPr="00000000">
        <w:rPr>
          <w:color w:val="303030"/>
          <w:highlight w:val="white"/>
          <w:rtl w:val="0"/>
        </w:rPr>
        <w:t xml:space="preserve"> B4‑ECO‑01</w:t>
        <w:br w:type="textWrapping"/>
        <w:t xml:space="preserve"> </w:t>
      </w:r>
      <w:r w:rsidDel="00000000" w:rsidR="00000000" w:rsidRPr="00000000">
        <w:rPr>
          <w:b w:val="1"/>
          <w:bCs w:val="1"/>
          <w:color w:val="303030"/>
          <w:highlight w:val="white"/>
          <w:rtl w:val="0"/>
        </w:rPr>
        <w:t xml:space="preserve">Title:</w:t>
      </w:r>
      <w:r w:rsidDel="00000000" w:rsidR="00000000" w:rsidRPr="00000000">
        <w:rPr>
          <w:color w:val="303030"/>
          <w:highlight w:val="white"/>
          <w:rtl w:val="0"/>
        </w:rPr>
        <w:t xml:space="preserve"> “State of Quantum Ops” Meta‑Report v1</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LAB_READY</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Product / Research Lead</w:t>
        <w:br w:type="textWrapping"/>
        <w:t xml:space="preserve"> </w:t>
      </w:r>
      <w:r w:rsidDel="00000000" w:rsidR="00000000" w:rsidRPr="00000000">
        <w:rPr>
          <w:b w:val="1"/>
          <w:bCs w:val="1"/>
          <w:color w:val="303030"/>
          <w:highlight w:val="white"/>
          <w:rtl w:val="0"/>
        </w:rPr>
        <w:t xml:space="preserve">Acceptance Criteria (examples):</w:t>
      </w:r>
    </w:p>
    <w:p w:rsidR="00000000" w:rsidDel="00000000" w:rsidP="00000000" w:rsidRDefault="00000000" w:rsidRPr="00000000" w14:paraId="00000A12">
      <w:pPr>
        <w:numPr>
          <w:ilvl w:val="1"/>
          <w:numId w:val="131"/>
        </w:numPr>
        <w:spacing w:after="0" w:afterAutospacing="0" w:lineRule="auto"/>
        <w:ind w:left="1440" w:hanging="360"/>
        <w:rPr>
          <w:color w:val="303030"/>
          <w:highlight w:val="white"/>
        </w:rPr>
      </w:pPr>
      <w:r w:rsidDel="00000000" w:rsidR="00000000" w:rsidRPr="00000000">
        <w:rPr>
          <w:color w:val="303030"/>
          <w:highlight w:val="white"/>
          <w:rtl w:val="0"/>
        </w:rPr>
        <w:t xml:space="preserve">Publish an aggregated, anonymized report summarizing ops metrics across fleets (uptime, error trends, carbon impact).</w:t>
      </w:r>
    </w:p>
    <w:p w:rsidR="00000000" w:rsidDel="00000000" w:rsidP="00000000" w:rsidRDefault="00000000" w:rsidRPr="00000000" w14:paraId="00000A13">
      <w:pPr>
        <w:numPr>
          <w:ilvl w:val="1"/>
          <w:numId w:val="131"/>
        </w:numPr>
        <w:spacing w:after="240" w:lineRule="auto"/>
        <w:ind w:left="1440" w:hanging="360"/>
        <w:rPr>
          <w:color w:val="303030"/>
          <w:highlight w:val="white"/>
        </w:rPr>
      </w:pPr>
      <w:r w:rsidDel="00000000" w:rsidR="00000000" w:rsidRPr="00000000">
        <w:rPr>
          <w:color w:val="303030"/>
          <w:highlight w:val="white"/>
          <w:rtl w:val="0"/>
        </w:rPr>
        <w:t xml:space="preserve">Recognized as a reference in the industry.</w:t>
      </w:r>
    </w:p>
    <w:p w:rsidR="00000000" w:rsidDel="00000000" w:rsidP="00000000" w:rsidRDefault="00000000" w:rsidRPr="00000000" w14:paraId="00000A14">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spacing w:after="240" w:before="240" w:lineRule="auto"/>
        <w:rPr>
          <w:b w:val="1"/>
          <w:bCs w:val="1"/>
          <w:color w:val="303030"/>
          <w:highlight w:val="white"/>
        </w:rPr>
      </w:pPr>
      <w:r w:rsidDel="00000000" w:rsidR="00000000" w:rsidRPr="00000000">
        <w:rPr>
          <w:b w:val="1"/>
          <w:bCs w:val="1"/>
          <w:color w:val="303030"/>
          <w:highlight w:val="white"/>
          <w:rtl w:val="0"/>
        </w:rPr>
        <w:t xml:space="preserve">3. PARTNER‑FACING NARRATIVE (DISCOVERY + AUTONOMY)</w:t>
      </w:r>
    </w:p>
    <w:p w:rsidR="00000000" w:rsidDel="00000000" w:rsidP="00000000" w:rsidRDefault="00000000" w:rsidRPr="00000000" w14:paraId="00000A16">
      <w:pPr>
        <w:spacing w:after="240" w:before="240" w:lineRule="auto"/>
        <w:rPr>
          <w:b w:val="1"/>
          <w:bCs w:val="1"/>
          <w:color w:val="303030"/>
          <w:highlight w:val="white"/>
        </w:rPr>
      </w:pPr>
      <w:r w:rsidDel="00000000" w:rsidR="00000000" w:rsidRPr="00000000">
        <w:rPr>
          <w:b w:val="1"/>
          <w:bCs w:val="1"/>
          <w:color w:val="303030"/>
          <w:highlight w:val="white"/>
          <w:rtl w:val="0"/>
        </w:rPr>
        <w:t xml:space="preserve">3.1 Opening: What Invarian Is</w:t>
      </w:r>
    </w:p>
    <w:p w:rsidR="00000000" w:rsidDel="00000000" w:rsidP="00000000" w:rsidRDefault="00000000" w:rsidRPr="00000000" w14:paraId="00000A17">
      <w:pPr>
        <w:spacing w:after="240" w:before="240" w:lineRule="auto"/>
        <w:rPr>
          <w:color w:val="303030"/>
          <w:highlight w:val="white"/>
        </w:rPr>
      </w:pPr>
      <w:r w:rsidDel="00000000" w:rsidR="00000000" w:rsidRPr="00000000">
        <w:rPr>
          <w:color w:val="303030"/>
          <w:highlight w:val="white"/>
          <w:rtl w:val="0"/>
        </w:rPr>
        <w:t xml:space="preserve">At the core, Invarian is a </w:t>
      </w:r>
      <w:r w:rsidDel="00000000" w:rsidR="00000000" w:rsidRPr="00000000">
        <w:rPr>
          <w:b w:val="1"/>
          <w:bCs w:val="1"/>
          <w:color w:val="303030"/>
          <w:highlight w:val="white"/>
          <w:rtl w:val="0"/>
        </w:rPr>
        <w:t xml:space="preserve">fabric for determinism and provenance around quantum and autonomous systems</w:t>
      </w:r>
      <w:r w:rsidDel="00000000" w:rsidR="00000000" w:rsidRPr="00000000">
        <w:rPr>
          <w:color w:val="303030"/>
          <w:highlight w:val="white"/>
          <w:rtl w:val="0"/>
        </w:rPr>
        <w:t xml:space="preserve">. It grew out of a decade of work captured in the A4Q archive: experiments, compilers, trust ledgers, and a long‑range plan (V10) for what it would take to make quantum computing truly operational. That archive is our </w:t>
      </w:r>
      <w:r w:rsidDel="00000000" w:rsidR="00000000" w:rsidRPr="00000000">
        <w:rPr>
          <w:b w:val="1"/>
          <w:bCs w:val="1"/>
          <w:color w:val="303030"/>
          <w:highlight w:val="white"/>
          <w:rtl w:val="0"/>
        </w:rPr>
        <w:t xml:space="preserve">L0</w:t>
      </w:r>
      <w:r w:rsidDel="00000000" w:rsidR="00000000" w:rsidRPr="00000000">
        <w:rPr>
          <w:color w:val="303030"/>
          <w:highlight w:val="white"/>
          <w:rtl w:val="0"/>
        </w:rPr>
        <w:t xml:space="preserve">—the intent and historical record.</w:t>
      </w:r>
    </w:p>
    <w:p w:rsidR="00000000" w:rsidDel="00000000" w:rsidP="00000000" w:rsidRDefault="00000000" w:rsidRPr="00000000" w14:paraId="00000A18">
      <w:pPr>
        <w:spacing w:after="240" w:before="240" w:lineRule="auto"/>
        <w:rPr>
          <w:color w:val="303030"/>
          <w:highlight w:val="white"/>
        </w:rPr>
      </w:pPr>
      <w:r w:rsidDel="00000000" w:rsidR="00000000" w:rsidRPr="00000000">
        <w:rPr>
          <w:color w:val="303030"/>
          <w:highlight w:val="white"/>
          <w:rtl w:val="0"/>
        </w:rPr>
        <w:t xml:space="preserve">On </w:t>
      </w:r>
      <w:r w:rsidDel="00000000" w:rsidR="00000000" w:rsidRPr="00000000">
        <w:rPr>
          <w:b w:val="1"/>
          <w:bCs w:val="1"/>
          <w:color w:val="303030"/>
          <w:highlight w:val="white"/>
          <w:rtl w:val="0"/>
        </w:rPr>
        <w:t xml:space="preserve">L1</w:t>
      </w:r>
      <w:r w:rsidDel="00000000" w:rsidR="00000000" w:rsidRPr="00000000">
        <w:rPr>
          <w:color w:val="303030"/>
          <w:highlight w:val="white"/>
          <w:rtl w:val="0"/>
        </w:rPr>
        <w:t xml:space="preserve">, we ship the </w:t>
      </w:r>
      <w:r w:rsidDel="00000000" w:rsidR="00000000" w:rsidRPr="00000000">
        <w:rPr>
          <w:b w:val="1"/>
          <w:bCs w:val="1"/>
          <w:color w:val="303030"/>
          <w:highlight w:val="white"/>
          <w:rtl w:val="0"/>
        </w:rPr>
        <w:t xml:space="preserve">Invarian Platform</w:t>
      </w:r>
      <w:r w:rsidDel="00000000" w:rsidR="00000000" w:rsidRPr="00000000">
        <w:rPr>
          <w:color w:val="303030"/>
          <w:highlight w:val="white"/>
          <w:rtl w:val="0"/>
        </w:rPr>
        <w:t xml:space="preserve">: Quantum_Kuberjelly as the runtime/monorepo, the trust fabric as a verifiable ledger, and the orchestrator as the control plane. This is where the </w:t>
      </w:r>
      <w:r w:rsidDel="00000000" w:rsidR="00000000" w:rsidRPr="00000000">
        <w:rPr>
          <w:b w:val="1"/>
          <w:bCs w:val="1"/>
          <w:color w:val="303030"/>
          <w:highlight w:val="white"/>
          <w:rtl w:val="0"/>
        </w:rPr>
        <w:t xml:space="preserve">Design Key (DK) invariants</w:t>
      </w:r>
      <w:r w:rsidDel="00000000" w:rsidR="00000000" w:rsidRPr="00000000">
        <w:rPr>
          <w:color w:val="303030"/>
          <w:highlight w:val="white"/>
          <w:rtl w:val="0"/>
        </w:rPr>
        <w:t xml:space="preserve"> live: numeric targets for latency, reliability, watermark accuracy, audit coverage, and carbon footprint. Every build and deployment is measured against these DK gates; they’re encoded in CI, not just in slide decks.</w:t>
      </w:r>
    </w:p>
    <w:p w:rsidR="00000000" w:rsidDel="00000000" w:rsidP="00000000" w:rsidRDefault="00000000" w:rsidRPr="00000000" w14:paraId="00000A19">
      <w:pPr>
        <w:spacing w:after="240" w:before="240" w:lineRule="auto"/>
        <w:rPr>
          <w:color w:val="303030"/>
          <w:highlight w:val="white"/>
        </w:rPr>
      </w:pPr>
      <w:r w:rsidDel="00000000" w:rsidR="00000000" w:rsidRPr="00000000">
        <w:rPr>
          <w:color w:val="303030"/>
          <w:highlight w:val="white"/>
          <w:rtl w:val="0"/>
        </w:rPr>
        <w:t xml:space="preserve">On </w:t>
      </w:r>
      <w:r w:rsidDel="00000000" w:rsidR="00000000" w:rsidRPr="00000000">
        <w:rPr>
          <w:b w:val="1"/>
          <w:bCs w:val="1"/>
          <w:color w:val="303030"/>
          <w:highlight w:val="white"/>
          <w:rtl w:val="0"/>
        </w:rPr>
        <w:t xml:space="preserve">L2</w:t>
      </w:r>
      <w:r w:rsidDel="00000000" w:rsidR="00000000" w:rsidRPr="00000000">
        <w:rPr>
          <w:color w:val="303030"/>
          <w:highlight w:val="white"/>
          <w:rtl w:val="0"/>
        </w:rPr>
        <w:t xml:space="preserve">, we expose concrete </w:t>
      </w:r>
      <w:r w:rsidDel="00000000" w:rsidR="00000000" w:rsidRPr="00000000">
        <w:rPr>
          <w:b w:val="1"/>
          <w:bCs w:val="1"/>
          <w:color w:val="303030"/>
          <w:highlight w:val="white"/>
          <w:rtl w:val="0"/>
        </w:rPr>
        <w:t xml:space="preserve">products and services</w:t>
      </w:r>
      <w:r w:rsidDel="00000000" w:rsidR="00000000" w:rsidRPr="00000000">
        <w:rPr>
          <w:color w:val="303030"/>
          <w:highlight w:val="white"/>
          <w:rtl w:val="0"/>
        </w:rPr>
        <w:t xml:space="preserve"> over this platform:</w:t>
      </w:r>
    </w:p>
    <w:p w:rsidR="00000000" w:rsidDel="00000000" w:rsidP="00000000" w:rsidRDefault="00000000" w:rsidRPr="00000000" w14:paraId="00000A1A">
      <w:pPr>
        <w:numPr>
          <w:ilvl w:val="0"/>
          <w:numId w:val="224"/>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QAGF</w:t>
      </w:r>
      <w:r w:rsidDel="00000000" w:rsidR="00000000" w:rsidRPr="00000000">
        <w:rPr>
          <w:color w:val="303030"/>
          <w:highlight w:val="white"/>
          <w:rtl w:val="0"/>
        </w:rPr>
        <w:t xml:space="preserve"> (Quantum Asset Generative Foundry) – an AI‑assisted circuit and asset generator;</w:t>
      </w:r>
    </w:p>
    <w:p w:rsidR="00000000" w:rsidDel="00000000" w:rsidP="00000000" w:rsidRDefault="00000000" w:rsidRPr="00000000" w14:paraId="00000A1B">
      <w:pPr>
        <w:numPr>
          <w:ilvl w:val="0"/>
          <w:numId w:val="224"/>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FTAE</w:t>
      </w:r>
      <w:r w:rsidDel="00000000" w:rsidR="00000000" w:rsidRPr="00000000">
        <w:rPr>
          <w:color w:val="303030"/>
          <w:highlight w:val="white"/>
          <w:rtl w:val="0"/>
        </w:rPr>
        <w:t xml:space="preserve"> (Fault‑Tolerant Autonomy Engine) – a scheduling/control layer for quantum jobs, including error handling and resource management;</w:t>
      </w:r>
    </w:p>
    <w:p w:rsidR="00000000" w:rsidDel="00000000" w:rsidP="00000000" w:rsidRDefault="00000000" w:rsidRPr="00000000" w14:paraId="00000A1C">
      <w:pPr>
        <w:numPr>
          <w:ilvl w:val="0"/>
          <w:numId w:val="224"/>
        </w:numPr>
        <w:spacing w:after="240" w:lineRule="auto"/>
        <w:ind w:left="720" w:hanging="360"/>
        <w:rPr>
          <w:color w:val="303030"/>
          <w:highlight w:val="white"/>
        </w:rPr>
      </w:pPr>
      <w:r w:rsidDel="00000000" w:rsidR="00000000" w:rsidRPr="00000000">
        <w:rPr>
          <w:color w:val="303030"/>
          <w:highlight w:val="white"/>
          <w:rtl w:val="0"/>
        </w:rPr>
        <w:t xml:space="preserve">early </w:t>
      </w:r>
      <w:r w:rsidDel="00000000" w:rsidR="00000000" w:rsidRPr="00000000">
        <w:rPr>
          <w:b w:val="1"/>
          <w:bCs w:val="1"/>
          <w:color w:val="303030"/>
          <w:highlight w:val="white"/>
          <w:rtl w:val="0"/>
        </w:rPr>
        <w:t xml:space="preserve">Q‑ARFN, Q‑ERE, QUILO‑SO</w:t>
      </w:r>
      <w:r w:rsidDel="00000000" w:rsidR="00000000" w:rsidRPr="00000000">
        <w:rPr>
          <w:color w:val="303030"/>
          <w:highlight w:val="white"/>
          <w:rtl w:val="0"/>
        </w:rPr>
        <w:t xml:space="preserve"> probes – specialized flows for routing, error recovery, and quantum integration with classical systems. These are not monolithic “platforms”; they’re productized capabilities you can plug into your existing toolchains.</w:t>
      </w:r>
    </w:p>
    <w:p w:rsidR="00000000" w:rsidDel="00000000" w:rsidP="00000000" w:rsidRDefault="00000000" w:rsidRPr="00000000" w14:paraId="00000A1D">
      <w:pPr>
        <w:spacing w:after="240" w:before="240" w:lineRule="auto"/>
        <w:rPr>
          <w:color w:val="303030"/>
          <w:highlight w:val="white"/>
        </w:rPr>
      </w:pPr>
      <w:r w:rsidDel="00000000" w:rsidR="00000000" w:rsidRPr="00000000">
        <w:rPr>
          <w:color w:val="303030"/>
          <w:highlight w:val="white"/>
          <w:rtl w:val="0"/>
        </w:rPr>
        <w:t xml:space="preserve">On </w:t>
      </w:r>
      <w:r w:rsidDel="00000000" w:rsidR="00000000" w:rsidRPr="00000000">
        <w:rPr>
          <w:b w:val="1"/>
          <w:bCs w:val="1"/>
          <w:color w:val="303030"/>
          <w:highlight w:val="white"/>
          <w:rtl w:val="0"/>
        </w:rPr>
        <w:t xml:space="preserve">L3</w:t>
      </w:r>
      <w:r w:rsidDel="00000000" w:rsidR="00000000" w:rsidRPr="00000000">
        <w:rPr>
          <w:color w:val="303030"/>
          <w:highlight w:val="white"/>
          <w:rtl w:val="0"/>
        </w:rPr>
        <w:t xml:space="preserve">, we treat governance as a first‑class product: the </w:t>
      </w:r>
      <w:r w:rsidDel="00000000" w:rsidR="00000000" w:rsidRPr="00000000">
        <w:rPr>
          <w:b w:val="1"/>
          <w:bCs w:val="1"/>
          <w:color w:val="303030"/>
          <w:highlight w:val="white"/>
          <w:rtl w:val="0"/>
        </w:rPr>
        <w:t xml:space="preserve">trust fabric</w:t>
      </w:r>
      <w:r w:rsidDel="00000000" w:rsidR="00000000" w:rsidRPr="00000000">
        <w:rPr>
          <w:color w:val="303030"/>
          <w:highlight w:val="white"/>
          <w:rtl w:val="0"/>
        </w:rPr>
        <w:t xml:space="preserve"> is a multi‑tenant ledger and policy engine that attaches contracts and provenance to jobs, circuits, and results. It gives you </w:t>
      </w:r>
      <w:r w:rsidDel="00000000" w:rsidR="00000000" w:rsidRPr="00000000">
        <w:rPr>
          <w:b w:val="1"/>
          <w:bCs w:val="1"/>
          <w:color w:val="303030"/>
          <w:highlight w:val="white"/>
          <w:rtl w:val="0"/>
        </w:rPr>
        <w:t xml:space="preserve">IP guarantees, compliance hooks, and replayability</w:t>
      </w:r>
      <w:r w:rsidDel="00000000" w:rsidR="00000000" w:rsidRPr="00000000">
        <w:rPr>
          <w:color w:val="303030"/>
          <w:highlight w:val="white"/>
          <w:rtl w:val="0"/>
        </w:rPr>
        <w:t xml:space="preserve">—the kind of structure that regulators and institutional partners will expect when quantum workloads become material.</w:t>
      </w:r>
    </w:p>
    <w:p w:rsidR="00000000" w:rsidDel="00000000" w:rsidP="00000000" w:rsidRDefault="00000000" w:rsidRPr="00000000" w14:paraId="00000A1E">
      <w:pPr>
        <w:spacing w:after="240" w:before="240" w:lineRule="auto"/>
        <w:rPr>
          <w:color w:val="303030"/>
          <w:highlight w:val="white"/>
        </w:rPr>
      </w:pPr>
      <w:r w:rsidDel="00000000" w:rsidR="00000000" w:rsidRPr="00000000">
        <w:rPr>
          <w:color w:val="303030"/>
          <w:highlight w:val="white"/>
          <w:rtl w:val="0"/>
        </w:rPr>
        <w:t xml:space="preserve">Finally, on </w:t>
      </w:r>
      <w:r w:rsidDel="00000000" w:rsidR="00000000" w:rsidRPr="00000000">
        <w:rPr>
          <w:b w:val="1"/>
          <w:bCs w:val="1"/>
          <w:color w:val="303030"/>
          <w:highlight w:val="white"/>
          <w:rtl w:val="0"/>
        </w:rPr>
        <w:t xml:space="preserve">L4</w:t>
      </w:r>
      <w:r w:rsidDel="00000000" w:rsidR="00000000" w:rsidRPr="00000000">
        <w:rPr>
          <w:color w:val="303030"/>
          <w:highlight w:val="white"/>
          <w:rtl w:val="0"/>
        </w:rPr>
        <w:t xml:space="preserve">, there is a civilization‑scale thesis: if quantum and autonomous systems are going to run critical infrastructure, they need </w:t>
      </w:r>
      <w:r w:rsidDel="00000000" w:rsidR="00000000" w:rsidRPr="00000000">
        <w:rPr>
          <w:b w:val="1"/>
          <w:bCs w:val="1"/>
          <w:color w:val="303030"/>
          <w:highlight w:val="white"/>
          <w:rtl w:val="0"/>
        </w:rPr>
        <w:t xml:space="preserve">institutional rails</w:t>
      </w:r>
      <w:r w:rsidDel="00000000" w:rsidR="00000000" w:rsidRPr="00000000">
        <w:rPr>
          <w:color w:val="303030"/>
          <w:highlight w:val="white"/>
          <w:rtl w:val="0"/>
        </w:rPr>
        <w:t xml:space="preserve">—a way to prove what ran, who was responsible, and that safety and fairness constraints were respected. Invarian is designed as that “operating fabric”: not a hardware vendor, not a point solution, but the connective tissue between your hardware/services and the obligations that come with operating them.</w:t>
      </w:r>
    </w:p>
    <w:p w:rsidR="00000000" w:rsidDel="00000000" w:rsidP="00000000" w:rsidRDefault="00000000" w:rsidRPr="00000000" w14:paraId="00000A1F">
      <w:pPr>
        <w:spacing w:after="240" w:before="240" w:lineRule="auto"/>
        <w:rPr>
          <w:color w:val="303030"/>
          <w:highlight w:val="white"/>
        </w:rPr>
      </w:pPr>
      <w:r w:rsidDel="00000000" w:rsidR="00000000" w:rsidRPr="00000000">
        <w:rPr>
          <w:color w:val="303030"/>
          <w:highlight w:val="white"/>
          <w:rtl w:val="0"/>
        </w:rPr>
        <w:t xml:space="preserve">As a partner, you do </w:t>
      </w:r>
      <w:r w:rsidDel="00000000" w:rsidR="00000000" w:rsidRPr="00000000">
        <w:rPr>
          <w:b w:val="1"/>
          <w:bCs w:val="1"/>
          <w:color w:val="303030"/>
          <w:highlight w:val="white"/>
          <w:rtl w:val="0"/>
        </w:rPr>
        <w:t xml:space="preserve">not</w:t>
      </w:r>
      <w:r w:rsidDel="00000000" w:rsidR="00000000" w:rsidRPr="00000000">
        <w:rPr>
          <w:color w:val="303030"/>
          <w:highlight w:val="white"/>
          <w:rtl w:val="0"/>
        </w:rPr>
        <w:t xml:space="preserve"> lose your differentiation. We don’t compete with your hardware, your cloud, or your algorithms. We wrap them with a layer of </w:t>
      </w:r>
      <w:r w:rsidDel="00000000" w:rsidR="00000000" w:rsidRPr="00000000">
        <w:rPr>
          <w:b w:val="1"/>
          <w:bCs w:val="1"/>
          <w:color w:val="303030"/>
          <w:highlight w:val="white"/>
          <w:rtl w:val="0"/>
        </w:rPr>
        <w:t xml:space="preserve">determinism and governance</w:t>
      </w:r>
      <w:r w:rsidDel="00000000" w:rsidR="00000000" w:rsidRPr="00000000">
        <w:rPr>
          <w:color w:val="303030"/>
          <w:highlight w:val="white"/>
          <w:rtl w:val="0"/>
        </w:rPr>
        <w:t xml:space="preserve">: DK gates, provenance, replay, and policy enforcement. That fabric protects your IP, your users, and your brand, while letting you focus on what you do best.</w:t>
      </w:r>
    </w:p>
    <w:p w:rsidR="00000000" w:rsidDel="00000000" w:rsidP="00000000" w:rsidRDefault="00000000" w:rsidRPr="00000000" w14:paraId="00000A20">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spacing w:after="240" w:before="240" w:lineRule="auto"/>
        <w:rPr>
          <w:b w:val="1"/>
          <w:bCs w:val="1"/>
          <w:color w:val="303030"/>
          <w:highlight w:val="white"/>
        </w:rPr>
      </w:pPr>
      <w:r w:rsidDel="00000000" w:rsidR="00000000" w:rsidRPr="00000000">
        <w:rPr>
          <w:b w:val="1"/>
          <w:bCs w:val="1"/>
          <w:color w:val="303030"/>
          <w:highlight w:val="white"/>
          <w:rtl w:val="0"/>
        </w:rPr>
        <w:t xml:space="preserve">3.2 The 0–24 Month Collaboration Story</w:t>
      </w:r>
    </w:p>
    <w:p w:rsidR="00000000" w:rsidDel="00000000" w:rsidP="00000000" w:rsidRDefault="00000000" w:rsidRPr="00000000" w14:paraId="00000A22">
      <w:pPr>
        <w:spacing w:after="240" w:before="240" w:lineRule="auto"/>
        <w:rPr>
          <w:color w:val="303030"/>
          <w:highlight w:val="white"/>
        </w:rPr>
      </w:pPr>
      <w:r w:rsidDel="00000000" w:rsidR="00000000" w:rsidRPr="00000000">
        <w:rPr>
          <w:color w:val="303030"/>
          <w:highlight w:val="white"/>
          <w:rtl w:val="0"/>
        </w:rPr>
        <w:t xml:space="preserve">The next 24 months for Invarian are structured into three phases. Here’s how you plug in.</w:t>
      </w:r>
    </w:p>
    <w:p w:rsidR="00000000" w:rsidDel="00000000" w:rsidP="00000000" w:rsidRDefault="00000000" w:rsidRPr="00000000" w14:paraId="00000A23">
      <w:pPr>
        <w:spacing w:after="240" w:before="240" w:lineRule="auto"/>
        <w:rPr>
          <w:color w:val="303030"/>
          <w:highlight w:val="white"/>
        </w:rPr>
      </w:pPr>
      <w:r w:rsidDel="00000000" w:rsidR="00000000" w:rsidRPr="00000000">
        <w:rPr>
          <w:b w:val="1"/>
          <w:bCs w:val="1"/>
          <w:color w:val="303030"/>
          <w:highlight w:val="white"/>
          <w:rtl w:val="0"/>
        </w:rPr>
        <w:t xml:space="preserve">Phase 0 (0–3 months): Lab sanity &amp; repeatability.</w:t>
        <w:br w:type="textWrapping"/>
      </w:r>
      <w:r w:rsidDel="00000000" w:rsidR="00000000" w:rsidRPr="00000000">
        <w:rPr>
          <w:color w:val="303030"/>
          <w:highlight w:val="white"/>
          <w:rtl w:val="0"/>
        </w:rPr>
        <w:t xml:space="preserve"> This is mostly on us, but you benefit from the outcome. We’re standardizing the </w:t>
      </w:r>
      <w:r w:rsidDel="00000000" w:rsidR="00000000" w:rsidRPr="00000000">
        <w:rPr>
          <w:b w:val="1"/>
          <w:bCs w:val="1"/>
          <w:color w:val="303030"/>
          <w:highlight w:val="white"/>
          <w:rtl w:val="0"/>
        </w:rPr>
        <w:t xml:space="preserve">V8/V9 platform</w:t>
      </w:r>
      <w:r w:rsidDel="00000000" w:rsidR="00000000" w:rsidRPr="00000000">
        <w:rPr>
          <w:color w:val="303030"/>
          <w:highlight w:val="white"/>
          <w:rtl w:val="0"/>
        </w:rPr>
        <w:t xml:space="preserve"> into a boring, reproducible lab stack:</w:t>
      </w:r>
    </w:p>
    <w:p w:rsidR="00000000" w:rsidDel="00000000" w:rsidP="00000000" w:rsidRDefault="00000000" w:rsidRPr="00000000" w14:paraId="00000A24">
      <w:pPr>
        <w:numPr>
          <w:ilvl w:val="0"/>
          <w:numId w:val="23"/>
        </w:numPr>
        <w:spacing w:after="0" w:afterAutospacing="0" w:lineRule="auto"/>
        <w:ind w:left="720" w:hanging="360"/>
        <w:rPr>
          <w:color w:val="303030"/>
          <w:highlight w:val="white"/>
        </w:rPr>
      </w:pPr>
      <w:r w:rsidDel="00000000" w:rsidR="00000000" w:rsidRPr="00000000">
        <w:rPr>
          <w:color w:val="303030"/>
          <w:highlight w:val="white"/>
          <w:rtl w:val="0"/>
        </w:rPr>
        <w:t xml:space="preserve">One‑command dev stack spins up our trust fabric, orchestrator, and a simulator backend.</w:t>
      </w:r>
    </w:p>
    <w:p w:rsidR="00000000" w:rsidDel="00000000" w:rsidP="00000000" w:rsidRDefault="00000000" w:rsidRPr="00000000" w14:paraId="00000A25">
      <w:pPr>
        <w:numPr>
          <w:ilvl w:val="0"/>
          <w:numId w:val="23"/>
        </w:numPr>
        <w:spacing w:after="0" w:afterAutospacing="0" w:lineRule="auto"/>
        <w:ind w:left="720" w:hanging="360"/>
        <w:rPr>
          <w:color w:val="303030"/>
          <w:highlight w:val="white"/>
        </w:rPr>
      </w:pPr>
      <w:r w:rsidDel="00000000" w:rsidR="00000000" w:rsidRPr="00000000">
        <w:rPr>
          <w:color w:val="303030"/>
          <w:highlight w:val="white"/>
          <w:rtl w:val="0"/>
        </w:rPr>
        <w:t xml:space="preserve">All DK invariants are encoded and measured; we can replay any run from the ledger.</w:t>
      </w:r>
    </w:p>
    <w:p w:rsidR="00000000" w:rsidDel="00000000" w:rsidP="00000000" w:rsidRDefault="00000000" w:rsidRPr="00000000" w14:paraId="00000A26">
      <w:pPr>
        <w:numPr>
          <w:ilvl w:val="0"/>
          <w:numId w:val="23"/>
        </w:numPr>
        <w:spacing w:after="240" w:lineRule="auto"/>
        <w:ind w:left="720" w:hanging="360"/>
        <w:rPr>
          <w:color w:val="303030"/>
          <w:highlight w:val="white"/>
        </w:rPr>
      </w:pPr>
      <w:r w:rsidDel="00000000" w:rsidR="00000000" w:rsidRPr="00000000">
        <w:rPr>
          <w:color w:val="303030"/>
          <w:highlight w:val="white"/>
          <w:rtl w:val="0"/>
        </w:rPr>
        <w:t xml:space="preserve">We define a canonical Bell‑state scenario that runs through Discovery (QAGF stub), Governance (contracts + watermark), and Autonomy (orchestrator + backpressure) entirely on simulators.</w:t>
      </w:r>
    </w:p>
    <w:p w:rsidR="00000000" w:rsidDel="00000000" w:rsidP="00000000" w:rsidRDefault="00000000" w:rsidRPr="00000000" w14:paraId="00000A27">
      <w:pPr>
        <w:spacing w:after="240" w:before="240" w:lineRule="auto"/>
        <w:rPr>
          <w:color w:val="303030"/>
          <w:highlight w:val="white"/>
        </w:rPr>
      </w:pPr>
      <w:r w:rsidDel="00000000" w:rsidR="00000000" w:rsidRPr="00000000">
        <w:rPr>
          <w:color w:val="303030"/>
          <w:highlight w:val="white"/>
          <w:rtl w:val="0"/>
        </w:rPr>
        <w:t xml:space="preserve">For you, this is where we establish </w:t>
      </w:r>
      <w:r w:rsidDel="00000000" w:rsidR="00000000" w:rsidRPr="00000000">
        <w:rPr>
          <w:b w:val="1"/>
          <w:bCs w:val="1"/>
          <w:color w:val="303030"/>
          <w:highlight w:val="white"/>
          <w:rtl w:val="0"/>
        </w:rPr>
        <w:t xml:space="preserve">interface contracts</w:t>
      </w:r>
      <w:r w:rsidDel="00000000" w:rsidR="00000000" w:rsidRPr="00000000">
        <w:rPr>
          <w:color w:val="303030"/>
          <w:highlight w:val="white"/>
          <w:rtl w:val="0"/>
        </w:rPr>
        <w:t xml:space="preserve"> and lab‑level integration points. Typical activities:</w:t>
      </w:r>
    </w:p>
    <w:p w:rsidR="00000000" w:rsidDel="00000000" w:rsidP="00000000" w:rsidRDefault="00000000" w:rsidRPr="00000000" w14:paraId="00000A28">
      <w:pPr>
        <w:numPr>
          <w:ilvl w:val="0"/>
          <w:numId w:val="62"/>
        </w:numPr>
        <w:spacing w:after="0" w:afterAutospacing="0" w:lineRule="auto"/>
        <w:ind w:left="720" w:hanging="360"/>
        <w:rPr>
          <w:color w:val="303030"/>
          <w:highlight w:val="white"/>
        </w:rPr>
      </w:pPr>
      <w:r w:rsidDel="00000000" w:rsidR="00000000" w:rsidRPr="00000000">
        <w:rPr>
          <w:color w:val="303030"/>
          <w:highlight w:val="white"/>
          <w:rtl w:val="0"/>
        </w:rPr>
        <w:t xml:space="preserve">Agreeing on API surfaces—e.g., how we call your QPU or service (REST, gRPC, SDK) and what metadata we need (job IDs, error codes, region labels).</w:t>
      </w:r>
    </w:p>
    <w:p w:rsidR="00000000" w:rsidDel="00000000" w:rsidP="00000000" w:rsidRDefault="00000000" w:rsidRPr="00000000" w14:paraId="00000A29">
      <w:pPr>
        <w:numPr>
          <w:ilvl w:val="0"/>
          <w:numId w:val="62"/>
        </w:numPr>
        <w:spacing w:after="0" w:afterAutospacing="0" w:lineRule="auto"/>
        <w:ind w:left="720" w:hanging="360"/>
        <w:rPr>
          <w:color w:val="303030"/>
          <w:highlight w:val="white"/>
        </w:rPr>
      </w:pPr>
      <w:r w:rsidDel="00000000" w:rsidR="00000000" w:rsidRPr="00000000">
        <w:rPr>
          <w:color w:val="303030"/>
          <w:highlight w:val="white"/>
          <w:rtl w:val="0"/>
        </w:rPr>
        <w:t xml:space="preserve">Sharing non‑sensitive sample circuits or workloads so we can simulate your patterns.</w:t>
      </w:r>
    </w:p>
    <w:p w:rsidR="00000000" w:rsidDel="00000000" w:rsidP="00000000" w:rsidRDefault="00000000" w:rsidRPr="00000000" w14:paraId="00000A2A">
      <w:pPr>
        <w:numPr>
          <w:ilvl w:val="0"/>
          <w:numId w:val="62"/>
        </w:numPr>
        <w:spacing w:after="240" w:lineRule="auto"/>
        <w:ind w:left="720" w:hanging="360"/>
        <w:rPr>
          <w:color w:val="303030"/>
          <w:highlight w:val="white"/>
        </w:rPr>
      </w:pPr>
      <w:r w:rsidDel="00000000" w:rsidR="00000000" w:rsidRPr="00000000">
        <w:rPr>
          <w:color w:val="303030"/>
          <w:highlight w:val="white"/>
          <w:rtl w:val="0"/>
        </w:rPr>
        <w:t xml:space="preserve">Defining what DK‑style metrics matter for you: e.g., queue latency, job success, error rates by backend, carbon footprint per run.</w:t>
      </w:r>
    </w:p>
    <w:p w:rsidR="00000000" w:rsidDel="00000000" w:rsidP="00000000" w:rsidRDefault="00000000" w:rsidRPr="00000000" w14:paraId="00000A2B">
      <w:pPr>
        <w:spacing w:after="240" w:before="240" w:lineRule="auto"/>
        <w:rPr>
          <w:color w:val="303030"/>
          <w:highlight w:val="white"/>
        </w:rPr>
      </w:pPr>
      <w:r w:rsidDel="00000000" w:rsidR="00000000" w:rsidRPr="00000000">
        <w:rPr>
          <w:color w:val="303030"/>
          <w:highlight w:val="white"/>
          <w:rtl w:val="0"/>
        </w:rPr>
        <w:t xml:space="preserve">There’s no risk to you here: everything runs against lab or test endpoints on our side or using generic simulators. The output is a </w:t>
      </w:r>
      <w:r w:rsidDel="00000000" w:rsidR="00000000" w:rsidRPr="00000000">
        <w:rPr>
          <w:b w:val="1"/>
          <w:bCs w:val="1"/>
          <w:color w:val="303030"/>
          <w:highlight w:val="white"/>
          <w:rtl w:val="0"/>
        </w:rPr>
        <w:t xml:space="preserve">repeatable harness</w:t>
      </w:r>
      <w:r w:rsidDel="00000000" w:rsidR="00000000" w:rsidRPr="00000000">
        <w:rPr>
          <w:color w:val="303030"/>
          <w:highlight w:val="white"/>
          <w:rtl w:val="0"/>
        </w:rPr>
        <w:t xml:space="preserve"> we’ll use in later phases when real hardware or services come into play.</w:t>
      </w:r>
    </w:p>
    <w:p w:rsidR="00000000" w:rsidDel="00000000" w:rsidP="00000000" w:rsidRDefault="00000000" w:rsidRPr="00000000" w14:paraId="00000A2C">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spacing w:after="240" w:before="240" w:lineRule="auto"/>
        <w:rPr>
          <w:color w:val="303030"/>
          <w:highlight w:val="white"/>
        </w:rPr>
      </w:pPr>
      <w:r w:rsidDel="00000000" w:rsidR="00000000" w:rsidRPr="00000000">
        <w:rPr>
          <w:b w:val="1"/>
          <w:bCs w:val="1"/>
          <w:color w:val="303030"/>
          <w:highlight w:val="white"/>
          <w:rtl w:val="0"/>
        </w:rPr>
        <w:t xml:space="preserve">Phase 1 (3–12 months): Ship real, small Discovery/Autonomy‑aligned products.</w:t>
        <w:br w:type="textWrapping"/>
      </w:r>
      <w:r w:rsidDel="00000000" w:rsidR="00000000" w:rsidRPr="00000000">
        <w:rPr>
          <w:color w:val="303030"/>
          <w:highlight w:val="white"/>
          <w:rtl w:val="0"/>
        </w:rPr>
        <w:t xml:space="preserve"> This is where collaboration becomes concrete.</w:t>
      </w:r>
    </w:p>
    <w:p w:rsidR="00000000" w:rsidDel="00000000" w:rsidP="00000000" w:rsidRDefault="00000000" w:rsidRPr="00000000" w14:paraId="00000A2E">
      <w:pPr>
        <w:spacing w:after="240" w:before="240" w:lineRule="auto"/>
        <w:rPr>
          <w:color w:val="303030"/>
          <w:highlight w:val="white"/>
        </w:rPr>
      </w:pPr>
      <w:r w:rsidDel="00000000" w:rsidR="00000000" w:rsidRPr="00000000">
        <w:rPr>
          <w:color w:val="303030"/>
          <w:highlight w:val="white"/>
          <w:rtl w:val="0"/>
        </w:rPr>
        <w:t xml:space="preserve">For </w:t>
      </w:r>
      <w:r w:rsidDel="00000000" w:rsidR="00000000" w:rsidRPr="00000000">
        <w:rPr>
          <w:b w:val="1"/>
          <w:bCs w:val="1"/>
          <w:color w:val="303030"/>
          <w:highlight w:val="white"/>
          <w:rtl w:val="0"/>
        </w:rPr>
        <w:t xml:space="preserve">hardware or cloud partners</w:t>
      </w:r>
      <w:r w:rsidDel="00000000" w:rsidR="00000000" w:rsidRPr="00000000">
        <w:rPr>
          <w:color w:val="303030"/>
          <w:highlight w:val="white"/>
          <w:rtl w:val="0"/>
        </w:rPr>
        <w:t xml:space="preserve">:</w:t>
      </w:r>
    </w:p>
    <w:p w:rsidR="00000000" w:rsidDel="00000000" w:rsidP="00000000" w:rsidRDefault="00000000" w:rsidRPr="00000000" w14:paraId="00000A2F">
      <w:pPr>
        <w:numPr>
          <w:ilvl w:val="0"/>
          <w:numId w:val="31"/>
        </w:numPr>
        <w:spacing w:after="0" w:afterAutospacing="0" w:lineRule="auto"/>
        <w:ind w:left="720" w:hanging="360"/>
        <w:rPr>
          <w:color w:val="303030"/>
          <w:highlight w:val="white"/>
        </w:rPr>
      </w:pPr>
      <w:r w:rsidDel="00000000" w:rsidR="00000000" w:rsidRPr="00000000">
        <w:rPr>
          <w:color w:val="303030"/>
          <w:highlight w:val="white"/>
          <w:rtl w:val="0"/>
        </w:rPr>
        <w:t xml:space="preserve">We integrate our orchestrator with your QPU or quantum service via a backend plugin.</w:t>
      </w:r>
    </w:p>
    <w:p w:rsidR="00000000" w:rsidDel="00000000" w:rsidP="00000000" w:rsidRDefault="00000000" w:rsidRPr="00000000" w14:paraId="00000A30">
      <w:pPr>
        <w:numPr>
          <w:ilvl w:val="0"/>
          <w:numId w:val="31"/>
        </w:numPr>
        <w:spacing w:after="0" w:afterAutospacing="0" w:lineRule="auto"/>
        <w:ind w:left="720" w:hanging="360"/>
        <w:rPr>
          <w:color w:val="303030"/>
          <w:highlight w:val="white"/>
        </w:rPr>
      </w:pPr>
      <w:r w:rsidDel="00000000" w:rsidR="00000000" w:rsidRPr="00000000">
        <w:rPr>
          <w:color w:val="303030"/>
          <w:highlight w:val="white"/>
          <w:rtl w:val="0"/>
        </w:rPr>
        <w:t xml:space="preserve">We map your error codes and operational behaviors into our Autonomy patterns (FTAE v0/v1): automatic retries on known transient errors, backpressure when your queues are saturated, optional carbon‑aware routing if you expose region or energy metadata.</w:t>
      </w:r>
    </w:p>
    <w:p w:rsidR="00000000" w:rsidDel="00000000" w:rsidP="00000000" w:rsidRDefault="00000000" w:rsidRPr="00000000" w14:paraId="00000A31">
      <w:pPr>
        <w:numPr>
          <w:ilvl w:val="0"/>
          <w:numId w:val="31"/>
        </w:numPr>
        <w:spacing w:after="240" w:lineRule="auto"/>
        <w:ind w:left="720" w:hanging="360"/>
        <w:rPr>
          <w:color w:val="303030"/>
          <w:highlight w:val="white"/>
        </w:rPr>
      </w:pPr>
      <w:r w:rsidDel="00000000" w:rsidR="00000000" w:rsidRPr="00000000">
        <w:rPr>
          <w:color w:val="303030"/>
          <w:highlight w:val="white"/>
          <w:rtl w:val="0"/>
        </w:rPr>
        <w:t xml:space="preserve">We run a set of reference circuits (Bell states, small VQE/QAOA) against your hardware from our stack, measuring DK‑style metrics end‑to‑end.</w:t>
      </w:r>
    </w:p>
    <w:p w:rsidR="00000000" w:rsidDel="00000000" w:rsidP="00000000" w:rsidRDefault="00000000" w:rsidRPr="00000000" w14:paraId="00000A32">
      <w:pPr>
        <w:spacing w:after="240" w:before="240" w:lineRule="auto"/>
        <w:rPr>
          <w:color w:val="303030"/>
          <w:highlight w:val="white"/>
        </w:rPr>
      </w:pPr>
      <w:r w:rsidDel="00000000" w:rsidR="00000000" w:rsidRPr="00000000">
        <w:rPr>
          <w:color w:val="303030"/>
          <w:highlight w:val="white"/>
          <w:rtl w:val="0"/>
        </w:rPr>
        <w:t xml:space="preserve">For </w:t>
      </w:r>
      <w:r w:rsidDel="00000000" w:rsidR="00000000" w:rsidRPr="00000000">
        <w:rPr>
          <w:b w:val="1"/>
          <w:bCs w:val="1"/>
          <w:color w:val="303030"/>
          <w:highlight w:val="white"/>
          <w:rtl w:val="0"/>
        </w:rPr>
        <w:t xml:space="preserve">research labs</w:t>
      </w:r>
      <w:r w:rsidDel="00000000" w:rsidR="00000000" w:rsidRPr="00000000">
        <w:rPr>
          <w:color w:val="303030"/>
          <w:highlight w:val="white"/>
          <w:rtl w:val="0"/>
        </w:rPr>
        <w:t xml:space="preserve">:</w:t>
      </w:r>
    </w:p>
    <w:p w:rsidR="00000000" w:rsidDel="00000000" w:rsidP="00000000" w:rsidRDefault="00000000" w:rsidRPr="00000000" w14:paraId="00000A33">
      <w:pPr>
        <w:numPr>
          <w:ilvl w:val="0"/>
          <w:numId w:val="6"/>
        </w:numPr>
        <w:spacing w:after="0" w:afterAutospacing="0" w:lineRule="auto"/>
        <w:ind w:left="720" w:hanging="360"/>
        <w:rPr>
          <w:color w:val="303030"/>
          <w:highlight w:val="white"/>
        </w:rPr>
      </w:pPr>
      <w:r w:rsidDel="00000000" w:rsidR="00000000" w:rsidRPr="00000000">
        <w:rPr>
          <w:color w:val="303030"/>
          <w:highlight w:val="white"/>
          <w:rtl w:val="0"/>
        </w:rPr>
        <w:t xml:space="preserve">We deploy a </w:t>
      </w:r>
      <w:r w:rsidDel="00000000" w:rsidR="00000000" w:rsidRPr="00000000">
        <w:rPr>
          <w:b w:val="1"/>
          <w:bCs w:val="1"/>
          <w:color w:val="303030"/>
          <w:highlight w:val="white"/>
          <w:rtl w:val="0"/>
        </w:rPr>
        <w:t xml:space="preserve">sandbox environment</w:t>
      </w:r>
      <w:r w:rsidDel="00000000" w:rsidR="00000000" w:rsidRPr="00000000">
        <w:rPr>
          <w:color w:val="303030"/>
          <w:highlight w:val="white"/>
          <w:rtl w:val="0"/>
        </w:rPr>
        <w:t xml:space="preserve"> (either in your cluster or ours, multi‑tenant) where your team can submit jobs through our CLI/SDK.</w:t>
      </w:r>
    </w:p>
    <w:p w:rsidR="00000000" w:rsidDel="00000000" w:rsidP="00000000" w:rsidRDefault="00000000" w:rsidRPr="00000000" w14:paraId="00000A34">
      <w:pPr>
        <w:numPr>
          <w:ilvl w:val="0"/>
          <w:numId w:val="6"/>
        </w:numPr>
        <w:spacing w:after="0" w:afterAutospacing="0" w:lineRule="auto"/>
        <w:ind w:left="720" w:hanging="360"/>
        <w:rPr>
          <w:color w:val="303030"/>
          <w:highlight w:val="white"/>
        </w:rPr>
      </w:pPr>
      <w:r w:rsidDel="00000000" w:rsidR="00000000" w:rsidRPr="00000000">
        <w:rPr>
          <w:color w:val="303030"/>
          <w:highlight w:val="white"/>
          <w:rtl w:val="0"/>
        </w:rPr>
        <w:t xml:space="preserve">We expose </w:t>
      </w:r>
      <w:r w:rsidDel="00000000" w:rsidR="00000000" w:rsidRPr="00000000">
        <w:rPr>
          <w:b w:val="1"/>
          <w:bCs w:val="1"/>
          <w:color w:val="303030"/>
          <w:highlight w:val="white"/>
          <w:rtl w:val="0"/>
        </w:rPr>
        <w:t xml:space="preserve">QAGF v0.1</w:t>
      </w:r>
      <w:r w:rsidDel="00000000" w:rsidR="00000000" w:rsidRPr="00000000">
        <w:rPr>
          <w:color w:val="303030"/>
          <w:highlight w:val="white"/>
          <w:rtl w:val="0"/>
        </w:rPr>
        <w:t xml:space="preserve"> (Circuit Assistant) so you can ask for small circuit suggestions or transformations and compare them with your baselines, entirely under your control.</w:t>
      </w:r>
    </w:p>
    <w:p w:rsidR="00000000" w:rsidDel="00000000" w:rsidP="00000000" w:rsidRDefault="00000000" w:rsidRPr="00000000" w14:paraId="00000A35">
      <w:pPr>
        <w:numPr>
          <w:ilvl w:val="0"/>
          <w:numId w:val="6"/>
        </w:numPr>
        <w:spacing w:after="240" w:lineRule="auto"/>
        <w:ind w:left="720" w:hanging="360"/>
        <w:rPr>
          <w:color w:val="303030"/>
          <w:highlight w:val="white"/>
        </w:rPr>
      </w:pPr>
      <w:r w:rsidDel="00000000" w:rsidR="00000000" w:rsidRPr="00000000">
        <w:rPr>
          <w:color w:val="303030"/>
          <w:highlight w:val="white"/>
          <w:rtl w:val="0"/>
        </w:rPr>
        <w:t xml:space="preserve">We wire your institutional requirements (regions, retention, export control) into our </w:t>
      </w:r>
      <w:r w:rsidDel="00000000" w:rsidR="00000000" w:rsidRPr="00000000">
        <w:rPr>
          <w:b w:val="1"/>
          <w:bCs w:val="1"/>
          <w:color w:val="303030"/>
          <w:highlight w:val="white"/>
          <w:rtl w:val="0"/>
        </w:rPr>
        <w:t xml:space="preserve">trust contracts</w:t>
      </w:r>
      <w:r w:rsidDel="00000000" w:rsidR="00000000" w:rsidRPr="00000000">
        <w:rPr>
          <w:color w:val="303030"/>
          <w:highlight w:val="white"/>
          <w:rtl w:val="0"/>
        </w:rPr>
        <w:t xml:space="preserve">, so you can experiment with policy dialing knobs without building that machinery yourself.</w:t>
      </w:r>
    </w:p>
    <w:p w:rsidR="00000000" w:rsidDel="00000000" w:rsidP="00000000" w:rsidRDefault="00000000" w:rsidRPr="00000000" w14:paraId="00000A36">
      <w:pPr>
        <w:spacing w:after="240" w:before="240" w:lineRule="auto"/>
        <w:rPr>
          <w:color w:val="303030"/>
          <w:highlight w:val="white"/>
        </w:rPr>
      </w:pPr>
      <w:r w:rsidDel="00000000" w:rsidR="00000000" w:rsidRPr="00000000">
        <w:rPr>
          <w:color w:val="303030"/>
          <w:highlight w:val="white"/>
          <w:rtl w:val="0"/>
        </w:rPr>
        <w:t xml:space="preserve">For </w:t>
      </w:r>
      <w:r w:rsidDel="00000000" w:rsidR="00000000" w:rsidRPr="00000000">
        <w:rPr>
          <w:b w:val="1"/>
          <w:bCs w:val="1"/>
          <w:color w:val="303030"/>
          <w:highlight w:val="white"/>
          <w:rtl w:val="0"/>
        </w:rPr>
        <w:t xml:space="preserve">enterprise R&amp;D partners</w:t>
      </w:r>
      <w:r w:rsidDel="00000000" w:rsidR="00000000" w:rsidRPr="00000000">
        <w:rPr>
          <w:color w:val="303030"/>
          <w:highlight w:val="white"/>
          <w:rtl w:val="0"/>
        </w:rPr>
        <w:t xml:space="preserve">:</w:t>
      </w:r>
    </w:p>
    <w:p w:rsidR="00000000" w:rsidDel="00000000" w:rsidP="00000000" w:rsidRDefault="00000000" w:rsidRPr="00000000" w14:paraId="00000A37">
      <w:pPr>
        <w:numPr>
          <w:ilvl w:val="0"/>
          <w:numId w:val="151"/>
        </w:numPr>
        <w:spacing w:after="0" w:afterAutospacing="0" w:lineRule="auto"/>
        <w:ind w:left="720" w:hanging="360"/>
        <w:rPr>
          <w:color w:val="303030"/>
          <w:highlight w:val="white"/>
        </w:rPr>
      </w:pPr>
      <w:r w:rsidDel="00000000" w:rsidR="00000000" w:rsidRPr="00000000">
        <w:rPr>
          <w:color w:val="303030"/>
          <w:highlight w:val="white"/>
          <w:rtl w:val="0"/>
        </w:rPr>
        <w:t xml:space="preserve">We integrate with your preferred quantum provider(s) via our backend abstraction; you don’t need to re‑implement job submission—your applications talk to us via a narrow API.</w:t>
      </w:r>
    </w:p>
    <w:p w:rsidR="00000000" w:rsidDel="00000000" w:rsidP="00000000" w:rsidRDefault="00000000" w:rsidRPr="00000000" w14:paraId="00000A38">
      <w:pPr>
        <w:numPr>
          <w:ilvl w:val="0"/>
          <w:numId w:val="151"/>
        </w:numPr>
        <w:spacing w:after="0" w:afterAutospacing="0" w:lineRule="auto"/>
        <w:ind w:left="720" w:hanging="360"/>
        <w:rPr>
          <w:color w:val="303030"/>
          <w:highlight w:val="white"/>
        </w:rPr>
      </w:pPr>
      <w:r w:rsidDel="00000000" w:rsidR="00000000" w:rsidRPr="00000000">
        <w:rPr>
          <w:color w:val="303030"/>
          <w:highlight w:val="white"/>
          <w:rtl w:val="0"/>
        </w:rPr>
        <w:t xml:space="preserve">We give your team a </w:t>
      </w:r>
      <w:r w:rsidDel="00000000" w:rsidR="00000000" w:rsidRPr="00000000">
        <w:rPr>
          <w:b w:val="1"/>
          <w:bCs w:val="1"/>
          <w:color w:val="303030"/>
          <w:highlight w:val="white"/>
          <w:rtl w:val="0"/>
        </w:rPr>
        <w:t xml:space="preserve">governed pipeline</w:t>
      </w:r>
      <w:r w:rsidDel="00000000" w:rsidR="00000000" w:rsidRPr="00000000">
        <w:rPr>
          <w:rFonts w:ascii="Arial Unicode MS" w:cs="Arial Unicode MS" w:eastAsia="Arial Unicode MS" w:hAnsi="Arial Unicode MS"/>
          <w:color w:val="303030"/>
          <w:highlight w:val="white"/>
          <w:rtl w:val="0"/>
        </w:rPr>
        <w:t xml:space="preserve">: submit a job → automatically sealed with a contract → recorded with watermark and ledger entry → retrievable via audit/export tools.</w:t>
      </w:r>
    </w:p>
    <w:p w:rsidR="00000000" w:rsidDel="00000000" w:rsidP="00000000" w:rsidRDefault="00000000" w:rsidRPr="00000000" w14:paraId="00000A39">
      <w:pPr>
        <w:numPr>
          <w:ilvl w:val="0"/>
          <w:numId w:val="151"/>
        </w:numPr>
        <w:spacing w:after="240" w:lineRule="auto"/>
        <w:ind w:left="720" w:hanging="360"/>
        <w:rPr>
          <w:color w:val="303030"/>
          <w:highlight w:val="white"/>
        </w:rPr>
      </w:pPr>
      <w:r w:rsidDel="00000000" w:rsidR="00000000" w:rsidRPr="00000000">
        <w:rPr>
          <w:color w:val="303030"/>
          <w:highlight w:val="white"/>
          <w:rtl w:val="0"/>
        </w:rPr>
        <w:t xml:space="preserve">We help you run an initial </w:t>
      </w:r>
      <w:r w:rsidDel="00000000" w:rsidR="00000000" w:rsidRPr="00000000">
        <w:rPr>
          <w:b w:val="1"/>
          <w:bCs w:val="1"/>
          <w:color w:val="303030"/>
          <w:highlight w:val="white"/>
          <w:rtl w:val="0"/>
        </w:rPr>
        <w:t xml:space="preserve">pilot use‑case</w:t>
      </w:r>
      <w:r w:rsidDel="00000000" w:rsidR="00000000" w:rsidRPr="00000000">
        <w:rPr>
          <w:color w:val="303030"/>
          <w:highlight w:val="white"/>
          <w:rtl w:val="0"/>
        </w:rPr>
        <w:t xml:space="preserve"> (e.g., a small optimization or risk model) with all steps recorded and replayable.</w:t>
      </w:r>
    </w:p>
    <w:p w:rsidR="00000000" w:rsidDel="00000000" w:rsidP="00000000" w:rsidRDefault="00000000" w:rsidRPr="00000000" w14:paraId="00000A3A">
      <w:pPr>
        <w:spacing w:after="240" w:before="240" w:lineRule="auto"/>
        <w:rPr>
          <w:color w:val="303030"/>
          <w:highlight w:val="white"/>
        </w:rPr>
      </w:pPr>
      <w:r w:rsidDel="00000000" w:rsidR="00000000" w:rsidRPr="00000000">
        <w:rPr>
          <w:color w:val="303030"/>
          <w:highlight w:val="white"/>
          <w:rtl w:val="0"/>
        </w:rPr>
        <w:t xml:space="preserve">Integration points are pragmatic:</w:t>
      </w:r>
    </w:p>
    <w:p w:rsidR="00000000" w:rsidDel="00000000" w:rsidP="00000000" w:rsidRDefault="00000000" w:rsidRPr="00000000" w14:paraId="00000A3B">
      <w:pPr>
        <w:numPr>
          <w:ilvl w:val="0"/>
          <w:numId w:val="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APIs:</w:t>
      </w:r>
      <w:r w:rsidDel="00000000" w:rsidR="00000000" w:rsidRPr="00000000">
        <w:rPr>
          <w:color w:val="303030"/>
          <w:highlight w:val="white"/>
          <w:rtl w:val="0"/>
        </w:rPr>
        <w:t xml:space="preserve"> we call your QPU/cloud through your existing APIs; you call ours via our REST or SDK.</w:t>
      </w:r>
    </w:p>
    <w:p w:rsidR="00000000" w:rsidDel="00000000" w:rsidP="00000000" w:rsidRDefault="00000000" w:rsidRPr="00000000" w14:paraId="00000A3C">
      <w:pPr>
        <w:numPr>
          <w:ilvl w:val="0"/>
          <w:numId w:val="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Data:</w:t>
      </w:r>
      <w:r w:rsidDel="00000000" w:rsidR="00000000" w:rsidRPr="00000000">
        <w:rPr>
          <w:color w:val="303030"/>
          <w:highlight w:val="white"/>
          <w:rtl w:val="0"/>
        </w:rPr>
        <w:t xml:space="preserve"> we log job IDs, timings, error codes, and optionally your custom metrics; you get access to our DK dashboards for your jobs.</w:t>
      </w:r>
    </w:p>
    <w:p w:rsidR="00000000" w:rsidDel="00000000" w:rsidP="00000000" w:rsidRDefault="00000000" w:rsidRPr="00000000" w14:paraId="00000A3D">
      <w:pPr>
        <w:numPr>
          <w:ilvl w:val="0"/>
          <w:numId w:val="5"/>
        </w:numPr>
        <w:spacing w:after="240" w:lineRule="auto"/>
        <w:ind w:left="720" w:hanging="360"/>
        <w:rPr>
          <w:color w:val="303030"/>
          <w:highlight w:val="white"/>
        </w:rPr>
      </w:pPr>
      <w:r w:rsidDel="00000000" w:rsidR="00000000" w:rsidRPr="00000000">
        <w:rPr>
          <w:b w:val="1"/>
          <w:bCs w:val="1"/>
          <w:color w:val="303030"/>
          <w:highlight w:val="white"/>
          <w:rtl w:val="0"/>
        </w:rPr>
        <w:t xml:space="preserve">Constraints:</w:t>
      </w:r>
      <w:r w:rsidDel="00000000" w:rsidR="00000000" w:rsidRPr="00000000">
        <w:rPr>
          <w:color w:val="303030"/>
          <w:highlight w:val="white"/>
          <w:rtl w:val="0"/>
        </w:rPr>
        <w:t xml:space="preserve"> we respect your rate limits, queue policies, and data residency requirements; you configure contract templates and we enforce them.</w:t>
      </w:r>
    </w:p>
    <w:p w:rsidR="00000000" w:rsidDel="00000000" w:rsidP="00000000" w:rsidRDefault="00000000" w:rsidRPr="00000000" w14:paraId="00000A3E">
      <w:pPr>
        <w:spacing w:after="240" w:before="240" w:lineRule="auto"/>
        <w:rPr>
          <w:color w:val="303030"/>
          <w:highlight w:val="white"/>
        </w:rPr>
      </w:pPr>
      <w:r w:rsidDel="00000000" w:rsidR="00000000" w:rsidRPr="00000000">
        <w:rPr>
          <w:color w:val="303030"/>
          <w:highlight w:val="white"/>
          <w:rtl w:val="0"/>
        </w:rPr>
        <w:t xml:space="preserve">Risk framing in Phase 1:</w:t>
      </w:r>
    </w:p>
    <w:p w:rsidR="00000000" w:rsidDel="00000000" w:rsidP="00000000" w:rsidRDefault="00000000" w:rsidRPr="00000000" w14:paraId="00000A3F">
      <w:pPr>
        <w:numPr>
          <w:ilvl w:val="0"/>
          <w:numId w:val="18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IP leakage:</w:t>
      </w:r>
      <w:r w:rsidDel="00000000" w:rsidR="00000000" w:rsidRPr="00000000">
        <w:rPr>
          <w:color w:val="303030"/>
          <w:highlight w:val="white"/>
          <w:rtl w:val="0"/>
        </w:rPr>
        <w:t xml:space="preserve"> Our watermarking + ledger ensure that circuits flowing through Invarian are tagged and tied back to your org. If something leaks or is disputed, you have cryptographic evidence of origin and use.</w:t>
      </w:r>
    </w:p>
    <w:p w:rsidR="00000000" w:rsidDel="00000000" w:rsidP="00000000" w:rsidRDefault="00000000" w:rsidRPr="00000000" w14:paraId="00000A40">
      <w:pPr>
        <w:numPr>
          <w:ilvl w:val="0"/>
          <w:numId w:val="18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Non‑deterministic behavior:</w:t>
      </w:r>
      <w:r w:rsidDel="00000000" w:rsidR="00000000" w:rsidRPr="00000000">
        <w:rPr>
          <w:color w:val="303030"/>
          <w:highlight w:val="white"/>
          <w:rtl w:val="0"/>
        </w:rPr>
        <w:t xml:space="preserve"> We treat flaky behavior as bugs, not nature. Our DK gates require stable metrics; if your backend behaves unpredictably, it will show up in our dashboards and we can jointly investigate.</w:t>
      </w:r>
    </w:p>
    <w:p w:rsidR="00000000" w:rsidDel="00000000" w:rsidP="00000000" w:rsidRDefault="00000000" w:rsidRPr="00000000" w14:paraId="00000A41">
      <w:pPr>
        <w:numPr>
          <w:ilvl w:val="0"/>
          <w:numId w:val="181"/>
        </w:numPr>
        <w:spacing w:after="240" w:lineRule="auto"/>
        <w:ind w:left="720" w:hanging="360"/>
        <w:rPr>
          <w:color w:val="303030"/>
          <w:highlight w:val="white"/>
        </w:rPr>
      </w:pPr>
      <w:r w:rsidDel="00000000" w:rsidR="00000000" w:rsidRPr="00000000">
        <w:rPr>
          <w:b w:val="1"/>
          <w:bCs w:val="1"/>
          <w:color w:val="303030"/>
          <w:highlight w:val="white"/>
          <w:rtl w:val="0"/>
        </w:rPr>
        <w:t xml:space="preserve">Opaque AI decisions:</w:t>
      </w:r>
      <w:r w:rsidDel="00000000" w:rsidR="00000000" w:rsidRPr="00000000">
        <w:rPr>
          <w:color w:val="303030"/>
          <w:highlight w:val="white"/>
          <w:rtl w:val="0"/>
        </w:rPr>
        <w:t xml:space="preserve"> QAGF and FTAE decisions are logged with model versions and parameters. If our AI suggests a circuit or reroutes a job, that decision is recorded and reproducible.</w:t>
      </w:r>
    </w:p>
    <w:p w:rsidR="00000000" w:rsidDel="00000000" w:rsidP="00000000" w:rsidRDefault="00000000" w:rsidRPr="00000000" w14:paraId="00000A42">
      <w:pPr>
        <w:spacing w:after="240" w:before="240" w:lineRule="auto"/>
        <w:rPr>
          <w:color w:val="303030"/>
          <w:highlight w:val="white"/>
        </w:rPr>
      </w:pPr>
      <w:r w:rsidDel="00000000" w:rsidR="00000000" w:rsidRPr="00000000">
        <w:rPr>
          <w:color w:val="303030"/>
          <w:highlight w:val="white"/>
          <w:rtl w:val="0"/>
        </w:rPr>
        <w:t xml:space="preserve">We’ll schedule regular </w:t>
      </w:r>
      <w:r w:rsidDel="00000000" w:rsidR="00000000" w:rsidRPr="00000000">
        <w:rPr>
          <w:b w:val="1"/>
          <w:bCs w:val="1"/>
          <w:color w:val="303030"/>
          <w:highlight w:val="white"/>
          <w:rtl w:val="0"/>
        </w:rPr>
        <w:t xml:space="preserve">joint reviews</w:t>
      </w:r>
      <w:r w:rsidDel="00000000" w:rsidR="00000000" w:rsidRPr="00000000">
        <w:rPr>
          <w:color w:val="303030"/>
          <w:highlight w:val="white"/>
          <w:rtl w:val="0"/>
        </w:rPr>
        <w:t xml:space="preserve"> where we inspect metrics and decide where to tighten or relax behavior—e.g., accepting slightly higher latency if it reduces failure rates. The idea is: you get </w:t>
      </w:r>
      <w:r w:rsidDel="00000000" w:rsidR="00000000" w:rsidRPr="00000000">
        <w:rPr>
          <w:b w:val="1"/>
          <w:bCs w:val="1"/>
          <w:color w:val="303030"/>
          <w:highlight w:val="white"/>
          <w:rtl w:val="0"/>
        </w:rPr>
        <w:t xml:space="preserve">visibility and control</w:t>
      </w:r>
      <w:r w:rsidDel="00000000" w:rsidR="00000000" w:rsidRPr="00000000">
        <w:rPr>
          <w:color w:val="303030"/>
          <w:highlight w:val="white"/>
          <w:rtl w:val="0"/>
        </w:rPr>
        <w:t xml:space="preserve"> over how we use your infrastructure; nothing is black‑box.</w:t>
      </w:r>
    </w:p>
    <w:p w:rsidR="00000000" w:rsidDel="00000000" w:rsidP="00000000" w:rsidRDefault="00000000" w:rsidRPr="00000000" w14:paraId="00000A43">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spacing w:after="240" w:before="240" w:lineRule="auto"/>
        <w:rPr>
          <w:color w:val="303030"/>
          <w:highlight w:val="white"/>
        </w:rPr>
      </w:pPr>
      <w:r w:rsidDel="00000000" w:rsidR="00000000" w:rsidRPr="00000000">
        <w:rPr>
          <w:b w:val="1"/>
          <w:bCs w:val="1"/>
          <w:color w:val="303030"/>
          <w:highlight w:val="white"/>
          <w:rtl w:val="0"/>
        </w:rPr>
        <w:t xml:space="preserve">Phase 2 (12–24 months): Harden, integrate, and set up for Governance/Markets.</w:t>
        <w:br w:type="textWrapping"/>
      </w:r>
      <w:r w:rsidDel="00000000" w:rsidR="00000000" w:rsidRPr="00000000">
        <w:rPr>
          <w:color w:val="303030"/>
          <w:highlight w:val="white"/>
          <w:rtl w:val="0"/>
        </w:rPr>
        <w:t xml:space="preserve"> By this phase, we aim to have:</w:t>
      </w:r>
    </w:p>
    <w:p w:rsidR="00000000" w:rsidDel="00000000" w:rsidP="00000000" w:rsidRDefault="00000000" w:rsidRPr="00000000" w14:paraId="00000A45">
      <w:pPr>
        <w:numPr>
          <w:ilvl w:val="0"/>
          <w:numId w:val="54"/>
        </w:numPr>
        <w:spacing w:after="0" w:afterAutospacing="0" w:lineRule="auto"/>
        <w:ind w:left="720" w:hanging="360"/>
        <w:rPr>
          <w:color w:val="303030"/>
          <w:highlight w:val="white"/>
        </w:rPr>
      </w:pPr>
      <w:r w:rsidDel="00000000" w:rsidR="00000000" w:rsidRPr="00000000">
        <w:rPr>
          <w:color w:val="303030"/>
          <w:highlight w:val="white"/>
          <w:rtl w:val="0"/>
        </w:rPr>
        <w:t xml:space="preserve">At least one </w:t>
      </w:r>
      <w:r w:rsidDel="00000000" w:rsidR="00000000" w:rsidRPr="00000000">
        <w:rPr>
          <w:b w:val="1"/>
          <w:bCs w:val="1"/>
          <w:color w:val="303030"/>
          <w:highlight w:val="white"/>
          <w:rtl w:val="0"/>
        </w:rPr>
        <w:t xml:space="preserve">LTS‑grade release</w:t>
      </w:r>
      <w:r w:rsidDel="00000000" w:rsidR="00000000" w:rsidRPr="00000000">
        <w:rPr>
          <w:color w:val="303030"/>
          <w:highlight w:val="white"/>
          <w:rtl w:val="0"/>
        </w:rPr>
        <w:t xml:space="preserve"> running in your environment with clear SLOs.</w:t>
      </w:r>
    </w:p>
    <w:p w:rsidR="00000000" w:rsidDel="00000000" w:rsidP="00000000" w:rsidRDefault="00000000" w:rsidRPr="00000000" w14:paraId="00000A46">
      <w:pPr>
        <w:numPr>
          <w:ilvl w:val="0"/>
          <w:numId w:val="54"/>
        </w:numPr>
        <w:spacing w:after="0" w:afterAutospacing="0" w:lineRule="auto"/>
        <w:ind w:left="720" w:hanging="360"/>
        <w:rPr>
          <w:color w:val="303030"/>
          <w:highlight w:val="white"/>
        </w:rPr>
      </w:pPr>
      <w:r w:rsidDel="00000000" w:rsidR="00000000" w:rsidRPr="00000000">
        <w:rPr>
          <w:color w:val="303030"/>
          <w:highlight w:val="white"/>
          <w:rtl w:val="0"/>
        </w:rPr>
        <w:t xml:space="preserve">Multi‑tenant isolation in place (if we host multiple orgs including you) and governance exports for your audits.</w:t>
      </w:r>
    </w:p>
    <w:p w:rsidR="00000000" w:rsidDel="00000000" w:rsidP="00000000" w:rsidRDefault="00000000" w:rsidRPr="00000000" w14:paraId="00000A47">
      <w:pPr>
        <w:numPr>
          <w:ilvl w:val="0"/>
          <w:numId w:val="54"/>
        </w:numPr>
        <w:spacing w:after="240" w:lineRule="auto"/>
        <w:ind w:left="720" w:hanging="360"/>
        <w:rPr>
          <w:color w:val="303030"/>
          <w:highlight w:val="white"/>
        </w:rPr>
      </w:pPr>
      <w:r w:rsidDel="00000000" w:rsidR="00000000" w:rsidRPr="00000000">
        <w:rPr>
          <w:color w:val="303030"/>
          <w:highlight w:val="white"/>
          <w:rtl w:val="0"/>
        </w:rPr>
        <w:t xml:space="preserve">QAGF v1 and FTAE v1 in real use on at least a subset of your workloads.</w:t>
      </w:r>
    </w:p>
    <w:p w:rsidR="00000000" w:rsidDel="00000000" w:rsidP="00000000" w:rsidRDefault="00000000" w:rsidRPr="00000000" w14:paraId="00000A48">
      <w:pPr>
        <w:spacing w:after="240" w:before="240" w:lineRule="auto"/>
        <w:rPr>
          <w:color w:val="303030"/>
          <w:highlight w:val="white"/>
        </w:rPr>
      </w:pPr>
      <w:r w:rsidDel="00000000" w:rsidR="00000000" w:rsidRPr="00000000">
        <w:rPr>
          <w:color w:val="303030"/>
          <w:highlight w:val="white"/>
          <w:rtl w:val="0"/>
        </w:rPr>
        <w:t xml:space="preserve">Concrete collaboration activities:</w:t>
      </w:r>
    </w:p>
    <w:p w:rsidR="00000000" w:rsidDel="00000000" w:rsidP="00000000" w:rsidRDefault="00000000" w:rsidRPr="00000000" w14:paraId="00000A49">
      <w:pPr>
        <w:numPr>
          <w:ilvl w:val="0"/>
          <w:numId w:val="161"/>
        </w:numPr>
        <w:spacing w:after="0" w:afterAutospacing="0" w:lineRule="auto"/>
        <w:ind w:left="720" w:hanging="360"/>
        <w:rPr>
          <w:color w:val="303030"/>
          <w:highlight w:val="white"/>
        </w:rPr>
      </w:pPr>
      <w:r w:rsidDel="00000000" w:rsidR="00000000" w:rsidRPr="00000000">
        <w:rPr>
          <w:color w:val="303030"/>
          <w:highlight w:val="white"/>
          <w:rtl w:val="0"/>
        </w:rPr>
        <w:t xml:space="preserve">Running an </w:t>
      </w:r>
      <w:r w:rsidDel="00000000" w:rsidR="00000000" w:rsidRPr="00000000">
        <w:rPr>
          <w:b w:val="1"/>
          <w:bCs w:val="1"/>
          <w:color w:val="303030"/>
          <w:highlight w:val="white"/>
          <w:rtl w:val="0"/>
        </w:rPr>
        <w:t xml:space="preserve">ORR‑style joint review</w:t>
      </w:r>
      <w:r w:rsidDel="00000000" w:rsidR="00000000" w:rsidRPr="00000000">
        <w:rPr>
          <w:color w:val="303030"/>
          <w:highlight w:val="white"/>
          <w:rtl w:val="0"/>
        </w:rPr>
        <w:t xml:space="preserve">: we bring an evidence bundle (metrics, chaos tests, replay drills); you bring your incident logs or concerns. We walk through whether the joint system is ready for a wider set of users.</w:t>
      </w:r>
    </w:p>
    <w:p w:rsidR="00000000" w:rsidDel="00000000" w:rsidP="00000000" w:rsidRDefault="00000000" w:rsidRPr="00000000" w14:paraId="00000A4A">
      <w:pPr>
        <w:numPr>
          <w:ilvl w:val="0"/>
          <w:numId w:val="161"/>
        </w:numPr>
        <w:spacing w:after="0" w:afterAutospacing="0" w:lineRule="auto"/>
        <w:ind w:left="720" w:hanging="360"/>
        <w:rPr>
          <w:color w:val="303030"/>
          <w:highlight w:val="white"/>
        </w:rPr>
      </w:pPr>
      <w:r w:rsidDel="00000000" w:rsidR="00000000" w:rsidRPr="00000000">
        <w:rPr>
          <w:color w:val="303030"/>
          <w:highlight w:val="white"/>
          <w:rtl w:val="0"/>
        </w:rPr>
        <w:t xml:space="preserve">Testing </w:t>
      </w:r>
      <w:r w:rsidDel="00000000" w:rsidR="00000000" w:rsidRPr="00000000">
        <w:rPr>
          <w:b w:val="1"/>
          <w:bCs w:val="1"/>
          <w:color w:val="303030"/>
          <w:highlight w:val="white"/>
          <w:rtl w:val="0"/>
        </w:rPr>
        <w:t xml:space="preserve">governance exports</w:t>
      </w:r>
      <w:r w:rsidDel="00000000" w:rsidR="00000000" w:rsidRPr="00000000">
        <w:rPr>
          <w:color w:val="303030"/>
          <w:highlight w:val="white"/>
          <w:rtl w:val="0"/>
        </w:rPr>
        <w:t xml:space="preserve">: you request an audit bundle for a time period; we supply a tenant‑scoped package with contracts, ledger entries, watermark proofs, and replay scripts; your internal or external auditors validate that it meets their needs.</w:t>
      </w:r>
    </w:p>
    <w:p w:rsidR="00000000" w:rsidDel="00000000" w:rsidP="00000000" w:rsidRDefault="00000000" w:rsidRPr="00000000" w14:paraId="00000A4B">
      <w:pPr>
        <w:numPr>
          <w:ilvl w:val="0"/>
          <w:numId w:val="161"/>
        </w:numPr>
        <w:spacing w:after="0" w:afterAutospacing="0" w:lineRule="auto"/>
        <w:ind w:left="720" w:hanging="360"/>
        <w:rPr>
          <w:color w:val="303030"/>
          <w:highlight w:val="white"/>
        </w:rPr>
      </w:pPr>
      <w:r w:rsidDel="00000000" w:rsidR="00000000" w:rsidRPr="00000000">
        <w:rPr>
          <w:color w:val="303030"/>
          <w:highlight w:val="white"/>
          <w:rtl w:val="0"/>
        </w:rPr>
        <w:t xml:space="preserve">Onboarding </w:t>
      </w:r>
      <w:r w:rsidDel="00000000" w:rsidR="00000000" w:rsidRPr="00000000">
        <w:rPr>
          <w:b w:val="1"/>
          <w:bCs w:val="1"/>
          <w:color w:val="303030"/>
          <w:highlight w:val="white"/>
          <w:rtl w:val="0"/>
        </w:rPr>
        <w:t xml:space="preserve">additional internal groups</w:t>
      </w:r>
      <w:r w:rsidDel="00000000" w:rsidR="00000000" w:rsidRPr="00000000">
        <w:rPr>
          <w:color w:val="303030"/>
          <w:highlight w:val="white"/>
          <w:rtl w:val="0"/>
        </w:rPr>
        <w:t xml:space="preserve"> at your org (e.g., another lab team, another business unit) using our multi‑tenant features, mapping access control to your identity system.</w:t>
      </w:r>
    </w:p>
    <w:p w:rsidR="00000000" w:rsidDel="00000000" w:rsidP="00000000" w:rsidRDefault="00000000" w:rsidRPr="00000000" w14:paraId="00000A4C">
      <w:pPr>
        <w:numPr>
          <w:ilvl w:val="0"/>
          <w:numId w:val="161"/>
        </w:numPr>
        <w:spacing w:after="240" w:lineRule="auto"/>
        <w:ind w:left="720" w:hanging="360"/>
        <w:rPr>
          <w:color w:val="303030"/>
          <w:highlight w:val="white"/>
        </w:rPr>
      </w:pPr>
      <w:r w:rsidDel="00000000" w:rsidR="00000000" w:rsidRPr="00000000">
        <w:rPr>
          <w:color w:val="303030"/>
          <w:highlight w:val="white"/>
          <w:rtl w:val="0"/>
        </w:rPr>
        <w:t xml:space="preserve">If appropriate, running a small </w:t>
      </w:r>
      <w:r w:rsidDel="00000000" w:rsidR="00000000" w:rsidRPr="00000000">
        <w:rPr>
          <w:b w:val="1"/>
          <w:bCs w:val="1"/>
          <w:color w:val="303030"/>
          <w:highlight w:val="white"/>
          <w:rtl w:val="0"/>
        </w:rPr>
        <w:t xml:space="preserve">Q‑Market‑style pilot</w:t>
      </w:r>
      <w:r w:rsidDel="00000000" w:rsidR="00000000" w:rsidRPr="00000000">
        <w:rPr>
          <w:color w:val="303030"/>
          <w:highlight w:val="white"/>
          <w:rtl w:val="0"/>
        </w:rPr>
        <w:t xml:space="preserve">: e.g., sharing circuits or models between teams or orgs under explicit contracts defined through our system.</w:t>
      </w:r>
    </w:p>
    <w:p w:rsidR="00000000" w:rsidDel="00000000" w:rsidP="00000000" w:rsidRDefault="00000000" w:rsidRPr="00000000" w14:paraId="00000A4D">
      <w:pPr>
        <w:spacing w:after="240" w:before="240" w:lineRule="auto"/>
        <w:rPr>
          <w:color w:val="303030"/>
          <w:highlight w:val="white"/>
        </w:rPr>
      </w:pPr>
      <w:r w:rsidDel="00000000" w:rsidR="00000000" w:rsidRPr="00000000">
        <w:rPr>
          <w:color w:val="303030"/>
          <w:highlight w:val="white"/>
          <w:rtl w:val="0"/>
        </w:rPr>
        <w:t xml:space="preserve">At this point, Invarian is part of your </w:t>
      </w:r>
      <w:r w:rsidDel="00000000" w:rsidR="00000000" w:rsidRPr="00000000">
        <w:rPr>
          <w:b w:val="1"/>
          <w:bCs w:val="1"/>
          <w:color w:val="303030"/>
          <w:highlight w:val="white"/>
          <w:rtl w:val="0"/>
        </w:rPr>
        <w:t xml:space="preserve">operational and governance stack</w:t>
      </w:r>
      <w:r w:rsidDel="00000000" w:rsidR="00000000" w:rsidRPr="00000000">
        <w:rPr>
          <w:color w:val="303030"/>
          <w:highlight w:val="white"/>
          <w:rtl w:val="0"/>
        </w:rPr>
        <w:t xml:space="preserve">, not just a toy. You still control:</w:t>
      </w:r>
    </w:p>
    <w:p w:rsidR="00000000" w:rsidDel="00000000" w:rsidP="00000000" w:rsidRDefault="00000000" w:rsidRPr="00000000" w14:paraId="00000A4E">
      <w:pPr>
        <w:numPr>
          <w:ilvl w:val="0"/>
          <w:numId w:val="239"/>
        </w:numPr>
        <w:spacing w:after="0" w:afterAutospacing="0" w:lineRule="auto"/>
        <w:ind w:left="720" w:hanging="360"/>
        <w:rPr>
          <w:color w:val="303030"/>
          <w:highlight w:val="white"/>
        </w:rPr>
      </w:pPr>
      <w:r w:rsidDel="00000000" w:rsidR="00000000" w:rsidRPr="00000000">
        <w:rPr>
          <w:color w:val="303030"/>
          <w:highlight w:val="white"/>
          <w:rtl w:val="0"/>
        </w:rPr>
        <w:t xml:space="preserve">Which workloads go through Invarian vs direct.</w:t>
      </w:r>
    </w:p>
    <w:p w:rsidR="00000000" w:rsidDel="00000000" w:rsidP="00000000" w:rsidRDefault="00000000" w:rsidRPr="00000000" w14:paraId="00000A4F">
      <w:pPr>
        <w:numPr>
          <w:ilvl w:val="0"/>
          <w:numId w:val="239"/>
        </w:numPr>
        <w:spacing w:after="0" w:afterAutospacing="0" w:lineRule="auto"/>
        <w:ind w:left="720" w:hanging="360"/>
        <w:rPr>
          <w:color w:val="303030"/>
          <w:highlight w:val="white"/>
        </w:rPr>
      </w:pPr>
      <w:r w:rsidDel="00000000" w:rsidR="00000000" w:rsidRPr="00000000">
        <w:rPr>
          <w:color w:val="303030"/>
          <w:highlight w:val="white"/>
          <w:rtl w:val="0"/>
        </w:rPr>
        <w:t xml:space="preserve">Which parts of our stack run on your infra vs in our hosted environment.</w:t>
      </w:r>
    </w:p>
    <w:p w:rsidR="00000000" w:rsidDel="00000000" w:rsidP="00000000" w:rsidRDefault="00000000" w:rsidRPr="00000000" w14:paraId="00000A50">
      <w:pPr>
        <w:numPr>
          <w:ilvl w:val="0"/>
          <w:numId w:val="239"/>
        </w:numPr>
        <w:spacing w:after="240" w:lineRule="auto"/>
        <w:ind w:left="720" w:hanging="360"/>
        <w:rPr>
          <w:color w:val="303030"/>
          <w:highlight w:val="white"/>
        </w:rPr>
      </w:pPr>
      <w:r w:rsidDel="00000000" w:rsidR="00000000" w:rsidRPr="00000000">
        <w:rPr>
          <w:color w:val="303030"/>
          <w:highlight w:val="white"/>
          <w:rtl w:val="0"/>
        </w:rPr>
        <w:t xml:space="preserve">Which policies and DK targets you adopt as hard vs soft.</w:t>
      </w:r>
    </w:p>
    <w:p w:rsidR="00000000" w:rsidDel="00000000" w:rsidP="00000000" w:rsidRDefault="00000000" w:rsidRPr="00000000" w14:paraId="00000A51">
      <w:pPr>
        <w:spacing w:after="240" w:before="240" w:lineRule="auto"/>
        <w:rPr>
          <w:color w:val="303030"/>
          <w:highlight w:val="white"/>
        </w:rPr>
      </w:pPr>
      <w:r w:rsidDel="00000000" w:rsidR="00000000" w:rsidRPr="00000000">
        <w:rPr>
          <w:color w:val="303030"/>
          <w:highlight w:val="white"/>
          <w:rtl w:val="0"/>
        </w:rPr>
        <w:t xml:space="preserve">We bring: </w:t>
      </w:r>
      <w:r w:rsidDel="00000000" w:rsidR="00000000" w:rsidRPr="00000000">
        <w:rPr>
          <w:b w:val="1"/>
          <w:bCs w:val="1"/>
          <w:color w:val="303030"/>
          <w:highlight w:val="white"/>
          <w:rtl w:val="0"/>
        </w:rPr>
        <w:t xml:space="preserve">evidence, automation, and a clear roadmap</w:t>
      </w:r>
      <w:r w:rsidDel="00000000" w:rsidR="00000000" w:rsidRPr="00000000">
        <w:rPr>
          <w:color w:val="303030"/>
          <w:highlight w:val="white"/>
          <w:rtl w:val="0"/>
        </w:rPr>
        <w:t xml:space="preserve"> for how your quantum/autonomous systems can grow safely over the next eras.</w:t>
      </w:r>
    </w:p>
    <w:p w:rsidR="00000000" w:rsidDel="00000000" w:rsidP="00000000" w:rsidRDefault="00000000" w:rsidRPr="00000000" w14:paraId="00000A52">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spacing w:after="240" w:before="240" w:lineRule="auto"/>
        <w:rPr>
          <w:b w:val="1"/>
          <w:bCs w:val="1"/>
          <w:color w:val="303030"/>
          <w:highlight w:val="white"/>
        </w:rPr>
      </w:pPr>
      <w:r w:rsidDel="00000000" w:rsidR="00000000" w:rsidRPr="00000000">
        <w:rPr>
          <w:b w:val="1"/>
          <w:bCs w:val="1"/>
          <w:color w:val="303030"/>
          <w:highlight w:val="white"/>
          <w:rtl w:val="0"/>
        </w:rPr>
        <w:t xml:space="preserve">3.3 Assurance &amp; Co‑Ownership</w:t>
      </w:r>
    </w:p>
    <w:p w:rsidR="00000000" w:rsidDel="00000000" w:rsidP="00000000" w:rsidRDefault="00000000" w:rsidRPr="00000000" w14:paraId="00000A54">
      <w:pPr>
        <w:spacing w:after="240" w:before="240" w:lineRule="auto"/>
        <w:rPr>
          <w:color w:val="303030"/>
          <w:highlight w:val="white"/>
        </w:rPr>
      </w:pPr>
      <w:r w:rsidDel="00000000" w:rsidR="00000000" w:rsidRPr="00000000">
        <w:rPr>
          <w:color w:val="303030"/>
          <w:highlight w:val="white"/>
          <w:rtl w:val="0"/>
        </w:rPr>
        <w:t xml:space="preserve">The same </w:t>
      </w:r>
      <w:r w:rsidDel="00000000" w:rsidR="00000000" w:rsidRPr="00000000">
        <w:rPr>
          <w:b w:val="1"/>
          <w:bCs w:val="1"/>
          <w:color w:val="303030"/>
          <w:highlight w:val="white"/>
          <w:rtl w:val="0"/>
        </w:rPr>
        <w:t xml:space="preserve">DK gates</w:t>
      </w:r>
      <w:r w:rsidDel="00000000" w:rsidR="00000000" w:rsidRPr="00000000">
        <w:rPr>
          <w:color w:val="303030"/>
          <w:highlight w:val="white"/>
          <w:rtl w:val="0"/>
        </w:rPr>
        <w:t xml:space="preserve"> and evidence machinery we use internally are designed to protect you.</w:t>
      </w:r>
    </w:p>
    <w:p w:rsidR="00000000" w:rsidDel="00000000" w:rsidP="00000000" w:rsidRDefault="00000000" w:rsidRPr="00000000" w14:paraId="00000A55">
      <w:pPr>
        <w:numPr>
          <w:ilvl w:val="0"/>
          <w:numId w:val="1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DK gates as shared guardrails:</w:t>
        <w:br w:type="textWrapping"/>
      </w:r>
      <w:r w:rsidDel="00000000" w:rsidR="00000000" w:rsidRPr="00000000">
        <w:rPr>
          <w:rFonts w:ascii="Arial Unicode MS" w:cs="Arial Unicode MS" w:eastAsia="Arial Unicode MS" w:hAnsi="Arial Unicode MS"/>
          <w:color w:val="303030"/>
          <w:highlight w:val="white"/>
          <w:rtl w:val="0"/>
        </w:rPr>
        <w:t xml:space="preserve"> When we say “ledger append p95 ≤ 120 ms” or “job success ≥ 92%”, we’re not asking you to accept those on faith. We instrument your workloads and share the dashboards. If we under‑perform, you see it. If we tighten a gate, it’s in config and in CI, not hidden. You can even choose to adopt those same numbers internally as part of your own SLOs.</w:t>
      </w:r>
    </w:p>
    <w:p w:rsidR="00000000" w:rsidDel="00000000" w:rsidP="00000000" w:rsidRDefault="00000000" w:rsidRPr="00000000" w14:paraId="00000A56">
      <w:pPr>
        <w:numPr>
          <w:ilvl w:val="0"/>
          <w:numId w:val="1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Evidence bundles as mutual protection:</w:t>
        <w:br w:type="textWrapping"/>
      </w:r>
      <w:r w:rsidDel="00000000" w:rsidR="00000000" w:rsidRPr="00000000">
        <w:rPr>
          <w:color w:val="303030"/>
          <w:highlight w:val="white"/>
          <w:rtl w:val="0"/>
        </w:rPr>
        <w:t xml:space="preserve"> Our ORR and governance export bundles are useful for both sides:</w:t>
      </w:r>
    </w:p>
    <w:p w:rsidR="00000000" w:rsidDel="00000000" w:rsidP="00000000" w:rsidRDefault="00000000" w:rsidRPr="00000000" w14:paraId="00000A57">
      <w:pPr>
        <w:numPr>
          <w:ilvl w:val="1"/>
          <w:numId w:val="15"/>
        </w:numPr>
        <w:spacing w:after="0" w:afterAutospacing="0" w:lineRule="auto"/>
        <w:ind w:left="1440" w:hanging="360"/>
        <w:rPr>
          <w:color w:val="303030"/>
          <w:highlight w:val="white"/>
        </w:rPr>
      </w:pPr>
      <w:r w:rsidDel="00000000" w:rsidR="00000000" w:rsidRPr="00000000">
        <w:rPr>
          <w:color w:val="303030"/>
          <w:highlight w:val="white"/>
          <w:rtl w:val="0"/>
        </w:rPr>
        <w:t xml:space="preserve">They show that we’ve done due diligence (chaos tests, replay drills, watermark audits).</w:t>
      </w:r>
    </w:p>
    <w:p w:rsidR="00000000" w:rsidDel="00000000" w:rsidP="00000000" w:rsidRDefault="00000000" w:rsidRPr="00000000" w14:paraId="00000A58">
      <w:pPr>
        <w:numPr>
          <w:ilvl w:val="1"/>
          <w:numId w:val="15"/>
        </w:numPr>
        <w:spacing w:after="0" w:afterAutospacing="0" w:lineRule="auto"/>
        <w:ind w:left="1440" w:hanging="360"/>
        <w:rPr>
          <w:color w:val="303030"/>
          <w:highlight w:val="white"/>
        </w:rPr>
      </w:pPr>
      <w:r w:rsidDel="00000000" w:rsidR="00000000" w:rsidRPr="00000000">
        <w:rPr>
          <w:color w:val="303030"/>
          <w:highlight w:val="white"/>
          <w:rtl w:val="0"/>
        </w:rPr>
        <w:t xml:space="preserve">They give you artifacts to show your stakeholders or regulators when something goes wrong (or right).</w:t>
        <w:br w:type="textWrapping"/>
        <w:t xml:space="preserve"> In a dispute scenario (e.g., “did this circuit run here?”, “who had access?”), the trust fabric becomes a neutral witness you can rely on.</w:t>
      </w:r>
    </w:p>
    <w:p w:rsidR="00000000" w:rsidDel="00000000" w:rsidP="00000000" w:rsidRDefault="00000000" w:rsidRPr="00000000" w14:paraId="00000A59">
      <w:pPr>
        <w:numPr>
          <w:ilvl w:val="0"/>
          <w:numId w:val="15"/>
        </w:numPr>
        <w:spacing w:after="240" w:lineRule="auto"/>
        <w:ind w:left="720" w:hanging="360"/>
        <w:rPr>
          <w:color w:val="303030"/>
          <w:highlight w:val="white"/>
        </w:rPr>
      </w:pPr>
      <w:r w:rsidDel="00000000" w:rsidR="00000000" w:rsidRPr="00000000">
        <w:rPr>
          <w:b w:val="1"/>
          <w:bCs w:val="1"/>
          <w:color w:val="303030"/>
          <w:highlight w:val="white"/>
          <w:rtl w:val="0"/>
        </w:rPr>
        <w:t xml:space="preserve">PQC, watermarking, and contracts as shared obligations:</w:t>
        <w:br w:type="textWrapping"/>
      </w:r>
      <w:r w:rsidDel="00000000" w:rsidR="00000000" w:rsidRPr="00000000">
        <w:rPr>
          <w:color w:val="303030"/>
          <w:highlight w:val="white"/>
          <w:rtl w:val="0"/>
        </w:rPr>
        <w:t xml:space="preserve"> We wrap all communications with post‑quantum TLS and store keys in KMS/HSM structures. That reduces your exposure to future cryptographic breaks—important if you’re a cloud provider or lab with long‑term secrets. Watermarks and trust contracts ensure that if we or someone else mishandles IP, it’s detectable. These are not our obligations alone; they encode </w:t>
      </w:r>
      <w:r w:rsidDel="00000000" w:rsidR="00000000" w:rsidRPr="00000000">
        <w:rPr>
          <w:b w:val="1"/>
          <w:bCs w:val="1"/>
          <w:color w:val="303030"/>
          <w:highlight w:val="white"/>
          <w:rtl w:val="0"/>
        </w:rPr>
        <w:t xml:space="preserve">joint responsibilities</w:t>
      </w:r>
      <w:r w:rsidDel="00000000" w:rsidR="00000000" w:rsidRPr="00000000">
        <w:rPr>
          <w:color w:val="303030"/>
          <w:highlight w:val="white"/>
          <w:rtl w:val="0"/>
        </w:rPr>
        <w:t xml:space="preserve"> which you co‑specify and we operationalize.</w:t>
      </w:r>
    </w:p>
    <w:p w:rsidR="00000000" w:rsidDel="00000000" w:rsidP="00000000" w:rsidRDefault="00000000" w:rsidRPr="00000000" w14:paraId="00000A5A">
      <w:pPr>
        <w:spacing w:after="240" w:before="240" w:lineRule="auto"/>
        <w:rPr>
          <w:color w:val="303030"/>
          <w:highlight w:val="white"/>
        </w:rPr>
      </w:pPr>
      <w:r w:rsidDel="00000000" w:rsidR="00000000" w:rsidRPr="00000000">
        <w:rPr>
          <w:color w:val="303030"/>
          <w:highlight w:val="white"/>
          <w:rtl w:val="0"/>
        </w:rPr>
        <w:t xml:space="preserve">We are deliberately conservative about hardware timelines. We do </w:t>
      </w:r>
      <w:r w:rsidDel="00000000" w:rsidR="00000000" w:rsidRPr="00000000">
        <w:rPr>
          <w:b w:val="1"/>
          <w:bCs w:val="1"/>
          <w:color w:val="303030"/>
          <w:highlight w:val="white"/>
          <w:rtl w:val="0"/>
        </w:rPr>
        <w:t xml:space="preserve">not</w:t>
      </w:r>
      <w:r w:rsidDel="00000000" w:rsidR="00000000" w:rsidRPr="00000000">
        <w:rPr>
          <w:color w:val="303030"/>
          <w:highlight w:val="white"/>
          <w:rtl w:val="0"/>
        </w:rPr>
        <w:t xml:space="preserve"> require fault‑tolerant hardware to be useful:</w:t>
      </w:r>
    </w:p>
    <w:p w:rsidR="00000000" w:rsidDel="00000000" w:rsidP="00000000" w:rsidRDefault="00000000" w:rsidRPr="00000000" w14:paraId="00000A5B">
      <w:pPr>
        <w:numPr>
          <w:ilvl w:val="0"/>
          <w:numId w:val="159"/>
        </w:numPr>
        <w:spacing w:after="0" w:afterAutospacing="0" w:lineRule="auto"/>
        <w:ind w:left="720" w:hanging="360"/>
        <w:rPr>
          <w:color w:val="303030"/>
          <w:highlight w:val="white"/>
        </w:rPr>
      </w:pPr>
      <w:r w:rsidDel="00000000" w:rsidR="00000000" w:rsidRPr="00000000">
        <w:rPr>
          <w:color w:val="303030"/>
          <w:highlight w:val="white"/>
          <w:rtl w:val="0"/>
        </w:rPr>
        <w:t xml:space="preserve">Today, we can already reduce wasted runs, provide provenance, and standardize interfaces on noisy NISQ devices.</w:t>
      </w:r>
    </w:p>
    <w:p w:rsidR="00000000" w:rsidDel="00000000" w:rsidP="00000000" w:rsidRDefault="00000000" w:rsidRPr="00000000" w14:paraId="00000A5C">
      <w:pPr>
        <w:numPr>
          <w:ilvl w:val="0"/>
          <w:numId w:val="159"/>
        </w:numPr>
        <w:spacing w:after="0" w:afterAutospacing="0" w:lineRule="auto"/>
        <w:ind w:left="720" w:hanging="360"/>
        <w:rPr>
          <w:color w:val="303030"/>
          <w:highlight w:val="white"/>
        </w:rPr>
      </w:pPr>
      <w:r w:rsidDel="00000000" w:rsidR="00000000" w:rsidRPr="00000000">
        <w:rPr>
          <w:color w:val="303030"/>
          <w:highlight w:val="white"/>
          <w:rtl w:val="0"/>
        </w:rPr>
        <w:t xml:space="preserve">If FTQC takes longer, the need for governance and reproducibility only grows—as more experiments are run and more money is spent on incremental progress.</w:t>
      </w:r>
    </w:p>
    <w:p w:rsidR="00000000" w:rsidDel="00000000" w:rsidP="00000000" w:rsidRDefault="00000000" w:rsidRPr="00000000" w14:paraId="00000A5D">
      <w:pPr>
        <w:numPr>
          <w:ilvl w:val="0"/>
          <w:numId w:val="159"/>
        </w:numPr>
        <w:spacing w:after="240" w:lineRule="auto"/>
        <w:ind w:left="720" w:hanging="360"/>
        <w:rPr>
          <w:color w:val="303030"/>
          <w:highlight w:val="white"/>
        </w:rPr>
      </w:pPr>
      <w:r w:rsidDel="00000000" w:rsidR="00000000" w:rsidRPr="00000000">
        <w:rPr>
          <w:color w:val="303030"/>
          <w:highlight w:val="white"/>
          <w:rtl w:val="0"/>
        </w:rPr>
        <w:t xml:space="preserve">If FTQC arrives faster, our Autonomy engine is positioned to manage those expensive resources efficiently on day one—because we’ve been simulating and co‑designing for that world for years.</w:t>
      </w:r>
    </w:p>
    <w:p w:rsidR="00000000" w:rsidDel="00000000" w:rsidP="00000000" w:rsidRDefault="00000000" w:rsidRPr="00000000" w14:paraId="00000A5E">
      <w:pPr>
        <w:spacing w:after="240" w:before="240" w:lineRule="auto"/>
        <w:rPr>
          <w:color w:val="303030"/>
          <w:highlight w:val="white"/>
        </w:rPr>
      </w:pPr>
      <w:r w:rsidDel="00000000" w:rsidR="00000000" w:rsidRPr="00000000">
        <w:rPr>
          <w:color w:val="303030"/>
          <w:highlight w:val="white"/>
          <w:rtl w:val="0"/>
        </w:rPr>
        <w:t xml:space="preserve">Our thesis is: regardless of hardware timing, </w:t>
      </w:r>
      <w:r w:rsidDel="00000000" w:rsidR="00000000" w:rsidRPr="00000000">
        <w:rPr>
          <w:b w:val="1"/>
          <w:bCs w:val="1"/>
          <w:color w:val="303030"/>
          <w:highlight w:val="white"/>
          <w:rtl w:val="0"/>
        </w:rPr>
        <w:t xml:space="preserve">assurance and governance are non‑optional</w:t>
      </w:r>
      <w:r w:rsidDel="00000000" w:rsidR="00000000" w:rsidRPr="00000000">
        <w:rPr>
          <w:color w:val="303030"/>
          <w:highlight w:val="white"/>
          <w:rtl w:val="0"/>
        </w:rPr>
        <w:t xml:space="preserve"> once quantum/autonomous systems matter. We give you a way to get ahead of that curve, without betting the farm on a particular FTQC date.</w:t>
      </w:r>
    </w:p>
    <w:p w:rsidR="00000000" w:rsidDel="00000000" w:rsidP="00000000" w:rsidRDefault="00000000" w:rsidRPr="00000000" w14:paraId="00000A5F">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spacing w:after="240" w:before="240" w:lineRule="auto"/>
        <w:rPr>
          <w:b w:val="1"/>
          <w:bCs w:val="1"/>
          <w:color w:val="303030"/>
          <w:highlight w:val="white"/>
        </w:rPr>
      </w:pPr>
      <w:r w:rsidDel="00000000" w:rsidR="00000000" w:rsidRPr="00000000">
        <w:rPr>
          <w:b w:val="1"/>
          <w:bCs w:val="1"/>
          <w:color w:val="303030"/>
          <w:highlight w:val="white"/>
          <w:rtl w:val="0"/>
        </w:rPr>
        <w:t xml:space="preserve">3.4 Close: Asks and Next Steps</w:t>
      </w:r>
    </w:p>
    <w:p w:rsidR="00000000" w:rsidDel="00000000" w:rsidP="00000000" w:rsidRDefault="00000000" w:rsidRPr="00000000" w14:paraId="00000A61">
      <w:pPr>
        <w:spacing w:after="240" w:before="240" w:lineRule="auto"/>
        <w:rPr>
          <w:color w:val="303030"/>
          <w:highlight w:val="white"/>
        </w:rPr>
      </w:pPr>
      <w:r w:rsidDel="00000000" w:rsidR="00000000" w:rsidRPr="00000000">
        <w:rPr>
          <w:color w:val="303030"/>
          <w:highlight w:val="white"/>
          <w:rtl w:val="0"/>
        </w:rPr>
        <w:t xml:space="preserve">A </w:t>
      </w:r>
      <w:r w:rsidDel="00000000" w:rsidR="00000000" w:rsidRPr="00000000">
        <w:rPr>
          <w:b w:val="1"/>
          <w:bCs w:val="1"/>
          <w:color w:val="303030"/>
          <w:highlight w:val="white"/>
          <w:rtl w:val="0"/>
        </w:rPr>
        <w:t xml:space="preserve">Phase 0–2 design partner</w:t>
      </w:r>
      <w:r w:rsidDel="00000000" w:rsidR="00000000" w:rsidRPr="00000000">
        <w:rPr>
          <w:color w:val="303030"/>
          <w:highlight w:val="white"/>
          <w:rtl w:val="0"/>
        </w:rPr>
        <w:t xml:space="preserve"> looks like:</w:t>
      </w:r>
    </w:p>
    <w:p w:rsidR="00000000" w:rsidDel="00000000" w:rsidP="00000000" w:rsidRDefault="00000000" w:rsidRPr="00000000" w14:paraId="00000A62">
      <w:pPr>
        <w:numPr>
          <w:ilvl w:val="0"/>
          <w:numId w:val="29"/>
        </w:numPr>
        <w:spacing w:after="0" w:afterAutospacing="0" w:lineRule="auto"/>
        <w:ind w:left="720" w:hanging="360"/>
        <w:rPr>
          <w:color w:val="303030"/>
          <w:highlight w:val="white"/>
        </w:rPr>
      </w:pPr>
      <w:r w:rsidDel="00000000" w:rsidR="00000000" w:rsidRPr="00000000">
        <w:rPr>
          <w:color w:val="303030"/>
          <w:highlight w:val="white"/>
          <w:rtl w:val="0"/>
        </w:rPr>
        <w:t xml:space="preserve">You have (or will have) quantum or autonomy‑flavored workloads that you care about beyond toy demos.</w:t>
      </w:r>
    </w:p>
    <w:p w:rsidR="00000000" w:rsidDel="00000000" w:rsidP="00000000" w:rsidRDefault="00000000" w:rsidRPr="00000000" w14:paraId="00000A63">
      <w:pPr>
        <w:numPr>
          <w:ilvl w:val="0"/>
          <w:numId w:val="29"/>
        </w:numPr>
        <w:spacing w:after="0" w:afterAutospacing="0" w:lineRule="auto"/>
        <w:ind w:left="720" w:hanging="360"/>
        <w:rPr>
          <w:color w:val="303030"/>
          <w:highlight w:val="white"/>
        </w:rPr>
      </w:pPr>
      <w:r w:rsidDel="00000000" w:rsidR="00000000" w:rsidRPr="00000000">
        <w:rPr>
          <w:color w:val="303030"/>
          <w:highlight w:val="white"/>
          <w:rtl w:val="0"/>
        </w:rPr>
        <w:t xml:space="preserve">You either run hardware/services, or you rely on them for important experiments or R&amp;D.</w:t>
      </w:r>
    </w:p>
    <w:p w:rsidR="00000000" w:rsidDel="00000000" w:rsidP="00000000" w:rsidRDefault="00000000" w:rsidRPr="00000000" w14:paraId="00000A64">
      <w:pPr>
        <w:numPr>
          <w:ilvl w:val="0"/>
          <w:numId w:val="29"/>
        </w:numPr>
        <w:spacing w:after="240" w:lineRule="auto"/>
        <w:ind w:left="720" w:hanging="360"/>
        <w:rPr>
          <w:color w:val="303030"/>
          <w:highlight w:val="white"/>
        </w:rPr>
      </w:pPr>
      <w:r w:rsidDel="00000000" w:rsidR="00000000" w:rsidRPr="00000000">
        <w:rPr>
          <w:color w:val="303030"/>
          <w:highlight w:val="white"/>
          <w:rtl w:val="0"/>
        </w:rPr>
        <w:t xml:space="preserve">You see value in </w:t>
      </w:r>
      <w:r w:rsidDel="00000000" w:rsidR="00000000" w:rsidRPr="00000000">
        <w:rPr>
          <w:b w:val="1"/>
          <w:bCs w:val="1"/>
          <w:color w:val="303030"/>
          <w:highlight w:val="white"/>
          <w:rtl w:val="0"/>
        </w:rPr>
        <w:t xml:space="preserve">provenance, replay, and safety rails</w:t>
      </w:r>
      <w:r w:rsidDel="00000000" w:rsidR="00000000" w:rsidRPr="00000000">
        <w:rPr>
          <w:color w:val="303030"/>
          <w:highlight w:val="white"/>
          <w:rtl w:val="0"/>
        </w:rPr>
        <w:t xml:space="preserve">, even before FTQC arrives.</w:t>
      </w:r>
    </w:p>
    <w:p w:rsidR="00000000" w:rsidDel="00000000" w:rsidP="00000000" w:rsidRDefault="00000000" w:rsidRPr="00000000" w14:paraId="00000A65">
      <w:pPr>
        <w:spacing w:after="240" w:before="240" w:lineRule="auto"/>
        <w:rPr>
          <w:color w:val="303030"/>
          <w:highlight w:val="white"/>
        </w:rPr>
      </w:pPr>
      <w:r w:rsidDel="00000000" w:rsidR="00000000" w:rsidRPr="00000000">
        <w:rPr>
          <w:color w:val="303030"/>
          <w:highlight w:val="white"/>
          <w:rtl w:val="0"/>
        </w:rPr>
        <w:t xml:space="preserve">What we ask you to commit:</w:t>
      </w:r>
    </w:p>
    <w:p w:rsidR="00000000" w:rsidDel="00000000" w:rsidP="00000000" w:rsidRDefault="00000000" w:rsidRPr="00000000" w14:paraId="00000A66">
      <w:pPr>
        <w:numPr>
          <w:ilvl w:val="0"/>
          <w:numId w:val="13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Access:</w:t>
      </w:r>
      <w:r w:rsidDel="00000000" w:rsidR="00000000" w:rsidRPr="00000000">
        <w:rPr>
          <w:color w:val="303030"/>
          <w:highlight w:val="white"/>
          <w:rtl w:val="0"/>
        </w:rPr>
        <w:t xml:space="preserve"> a dev/sandbox environment with appropriate credentials (test QPU account, staging cluster, or simulation endpoints) so we can integrate our platform.</w:t>
      </w:r>
    </w:p>
    <w:p w:rsidR="00000000" w:rsidDel="00000000" w:rsidP="00000000" w:rsidRDefault="00000000" w:rsidRPr="00000000" w14:paraId="00000A67">
      <w:pPr>
        <w:numPr>
          <w:ilvl w:val="0"/>
          <w:numId w:val="13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Time:</w:t>
      </w:r>
      <w:r w:rsidDel="00000000" w:rsidR="00000000" w:rsidRPr="00000000">
        <w:rPr>
          <w:color w:val="303030"/>
          <w:highlight w:val="white"/>
          <w:rtl w:val="0"/>
        </w:rPr>
        <w:t xml:space="preserve"> a small cross‑functional group (1–3 engineers + 1 stakeholder) for regular working sessions (biweekly cadence is typical) over the first 6–12 months.</w:t>
      </w:r>
    </w:p>
    <w:p w:rsidR="00000000" w:rsidDel="00000000" w:rsidP="00000000" w:rsidRDefault="00000000" w:rsidRPr="00000000" w14:paraId="00000A68">
      <w:pPr>
        <w:numPr>
          <w:ilvl w:val="0"/>
          <w:numId w:val="130"/>
        </w:numPr>
        <w:spacing w:after="240" w:lineRule="auto"/>
        <w:ind w:left="720" w:hanging="360"/>
        <w:rPr>
          <w:color w:val="303030"/>
          <w:highlight w:val="white"/>
        </w:rPr>
      </w:pPr>
      <w:r w:rsidDel="00000000" w:rsidR="00000000" w:rsidRPr="00000000">
        <w:rPr>
          <w:b w:val="1"/>
          <w:bCs w:val="1"/>
          <w:color w:val="303030"/>
          <w:highlight w:val="white"/>
          <w:rtl w:val="0"/>
        </w:rPr>
        <w:t xml:space="preserve">Feedback:</w:t>
      </w:r>
      <w:r w:rsidDel="00000000" w:rsidR="00000000" w:rsidRPr="00000000">
        <w:rPr>
          <w:color w:val="303030"/>
          <w:highlight w:val="white"/>
          <w:rtl w:val="0"/>
        </w:rPr>
        <w:t xml:space="preserve"> candid, technically‑grounded feedback on where our DK targets, products (QAGF/FTAE) and contracts align with your reality—and where they don’t. We will tune based on that.</w:t>
      </w:r>
    </w:p>
    <w:p w:rsidR="00000000" w:rsidDel="00000000" w:rsidP="00000000" w:rsidRDefault="00000000" w:rsidRPr="00000000" w14:paraId="00000A69">
      <w:pPr>
        <w:spacing w:after="240" w:before="240" w:lineRule="auto"/>
        <w:rPr>
          <w:color w:val="303030"/>
          <w:highlight w:val="white"/>
        </w:rPr>
      </w:pPr>
      <w:r w:rsidDel="00000000" w:rsidR="00000000" w:rsidRPr="00000000">
        <w:rPr>
          <w:color w:val="303030"/>
          <w:highlight w:val="white"/>
          <w:rtl w:val="0"/>
        </w:rPr>
        <w:t xml:space="preserve">What you get:</w:t>
      </w:r>
    </w:p>
    <w:p w:rsidR="00000000" w:rsidDel="00000000" w:rsidP="00000000" w:rsidRDefault="00000000" w:rsidRPr="00000000" w14:paraId="00000A6A">
      <w:pPr>
        <w:numPr>
          <w:ilvl w:val="0"/>
          <w:numId w:val="57"/>
        </w:numPr>
        <w:spacing w:after="0" w:afterAutospacing="0" w:lineRule="auto"/>
        <w:ind w:left="720" w:hanging="360"/>
        <w:rPr>
          <w:color w:val="303030"/>
          <w:highlight w:val="white"/>
        </w:rPr>
      </w:pPr>
      <w:r w:rsidDel="00000000" w:rsidR="00000000" w:rsidRPr="00000000">
        <w:rPr>
          <w:color w:val="303030"/>
          <w:highlight w:val="white"/>
          <w:rtl w:val="0"/>
        </w:rPr>
        <w:t xml:space="preserve">Early access to a </w:t>
      </w:r>
      <w:r w:rsidDel="00000000" w:rsidR="00000000" w:rsidRPr="00000000">
        <w:rPr>
          <w:b w:val="1"/>
          <w:bCs w:val="1"/>
          <w:color w:val="303030"/>
          <w:highlight w:val="white"/>
          <w:rtl w:val="0"/>
        </w:rPr>
        <w:t xml:space="preserve">governed, multi‑backend quantum operations fabric</w:t>
      </w:r>
      <w:r w:rsidDel="00000000" w:rsidR="00000000" w:rsidRPr="00000000">
        <w:rPr>
          <w:color w:val="303030"/>
          <w:highlight w:val="white"/>
          <w:rtl w:val="0"/>
        </w:rPr>
        <w:t xml:space="preserve"> without having to build it yourself.</w:t>
      </w:r>
    </w:p>
    <w:p w:rsidR="00000000" w:rsidDel="00000000" w:rsidP="00000000" w:rsidRDefault="00000000" w:rsidRPr="00000000" w14:paraId="00000A6B">
      <w:pPr>
        <w:numPr>
          <w:ilvl w:val="0"/>
          <w:numId w:val="57"/>
        </w:numPr>
        <w:spacing w:after="0" w:afterAutospacing="0" w:lineRule="auto"/>
        <w:ind w:left="720" w:hanging="360"/>
        <w:rPr>
          <w:color w:val="303030"/>
          <w:highlight w:val="white"/>
        </w:rPr>
      </w:pPr>
      <w:r w:rsidDel="00000000" w:rsidR="00000000" w:rsidRPr="00000000">
        <w:rPr>
          <w:color w:val="303030"/>
          <w:highlight w:val="white"/>
          <w:rtl w:val="0"/>
        </w:rPr>
        <w:t xml:space="preserve">Influence over how trust contracts, provenance, and markets evolve; we expect design partners to shape the governance model and, eventually, the standard.</w:t>
      </w:r>
    </w:p>
    <w:p w:rsidR="00000000" w:rsidDel="00000000" w:rsidP="00000000" w:rsidRDefault="00000000" w:rsidRPr="00000000" w14:paraId="00000A6C">
      <w:pPr>
        <w:numPr>
          <w:ilvl w:val="0"/>
          <w:numId w:val="57"/>
        </w:numPr>
        <w:spacing w:after="0" w:afterAutospacing="0" w:lineRule="auto"/>
        <w:ind w:left="720" w:hanging="360"/>
        <w:rPr>
          <w:color w:val="303030"/>
          <w:highlight w:val="white"/>
        </w:rPr>
      </w:pPr>
      <w:r w:rsidDel="00000000" w:rsidR="00000000" w:rsidRPr="00000000">
        <w:rPr>
          <w:color w:val="303030"/>
          <w:highlight w:val="white"/>
          <w:rtl w:val="0"/>
        </w:rPr>
        <w:t xml:space="preserve">Visibility and co‑authorship opportunities: case studies, whitepapers, joint presentations demonstrating how your hardware or use‑cases are made “boringly reliable” under Invarian.</w:t>
      </w:r>
    </w:p>
    <w:p w:rsidR="00000000" w:rsidDel="00000000" w:rsidP="00000000" w:rsidRDefault="00000000" w:rsidRPr="00000000" w14:paraId="00000A6D">
      <w:pPr>
        <w:numPr>
          <w:ilvl w:val="0"/>
          <w:numId w:val="57"/>
        </w:numPr>
        <w:spacing w:after="240" w:lineRule="auto"/>
        <w:ind w:left="720" w:hanging="360"/>
        <w:rPr>
          <w:color w:val="303030"/>
          <w:highlight w:val="white"/>
        </w:rPr>
      </w:pPr>
      <w:r w:rsidDel="00000000" w:rsidR="00000000" w:rsidRPr="00000000">
        <w:rPr>
          <w:color w:val="303030"/>
          <w:highlight w:val="white"/>
          <w:rtl w:val="0"/>
        </w:rPr>
        <w:t xml:space="preserve">A head start on </w:t>
      </w:r>
      <w:r w:rsidDel="00000000" w:rsidR="00000000" w:rsidRPr="00000000">
        <w:rPr>
          <w:b w:val="1"/>
          <w:bCs w:val="1"/>
          <w:color w:val="303030"/>
          <w:highlight w:val="white"/>
          <w:rtl w:val="0"/>
        </w:rPr>
        <w:t xml:space="preserve">operational and governance readiness</w:t>
      </w:r>
      <w:r w:rsidDel="00000000" w:rsidR="00000000" w:rsidRPr="00000000">
        <w:rPr>
          <w:color w:val="303030"/>
          <w:highlight w:val="white"/>
          <w:rtl w:val="0"/>
        </w:rPr>
        <w:t xml:space="preserve"> that others will scramble for later, once regulators and high‑stakes applications catch up.</w:t>
      </w:r>
    </w:p>
    <w:p w:rsidR="00000000" w:rsidDel="00000000" w:rsidP="00000000" w:rsidRDefault="00000000" w:rsidRPr="00000000" w14:paraId="00000A6E">
      <w:pPr>
        <w:spacing w:after="240" w:before="240" w:lineRule="auto"/>
        <w:rPr>
          <w:color w:val="303030"/>
          <w:highlight w:val="white"/>
        </w:rPr>
      </w:pPr>
      <w:r w:rsidDel="00000000" w:rsidR="00000000" w:rsidRPr="00000000">
        <w:rPr>
          <w:color w:val="303030"/>
          <w:highlight w:val="white"/>
          <w:rtl w:val="0"/>
        </w:rPr>
        <w:t xml:space="preserve">The very next step is simple: agree on a pilot scope and timeline (e.g., “Bell‑state + one real use‑case over 6 months”) and define the initial </w:t>
      </w:r>
      <w:r w:rsidDel="00000000" w:rsidR="00000000" w:rsidRPr="00000000">
        <w:rPr>
          <w:b w:val="1"/>
          <w:bCs w:val="1"/>
          <w:color w:val="303030"/>
          <w:highlight w:val="white"/>
          <w:rtl w:val="0"/>
        </w:rPr>
        <w:t xml:space="preserve">DK‑style metrics</w:t>
      </w:r>
      <w:r w:rsidDel="00000000" w:rsidR="00000000" w:rsidRPr="00000000">
        <w:rPr>
          <w:color w:val="303030"/>
          <w:highlight w:val="white"/>
          <w:rtl w:val="0"/>
        </w:rPr>
        <w:t xml:space="preserve"> we’ll track together. Everything else—tooling, instrumentation, contracts—flows from that shared baseline.</w:t>
      </w:r>
    </w:p>
    <w:p w:rsidR="00000000" w:rsidDel="00000000" w:rsidP="00000000" w:rsidRDefault="00000000" w:rsidRPr="00000000" w14:paraId="00000A6F">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spacing w:after="240" w:before="240" w:lineRule="auto"/>
        <w:rPr>
          <w:b w:val="1"/>
          <w:bCs w:val="1"/>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4. INVESTOR‑FACING NARRATIVE (SEED → SERIES A/B)</w:t>
      </w:r>
    </w:p>
    <w:p w:rsidR="00000000" w:rsidDel="00000000" w:rsidP="00000000" w:rsidRDefault="00000000" w:rsidRPr="00000000" w14:paraId="00000A71">
      <w:pPr>
        <w:spacing w:after="240" w:before="240" w:lineRule="auto"/>
        <w:rPr>
          <w:b w:val="1"/>
          <w:bCs w:val="1"/>
          <w:color w:val="303030"/>
          <w:highlight w:val="white"/>
        </w:rPr>
      </w:pPr>
      <w:r w:rsidDel="00000000" w:rsidR="00000000" w:rsidRPr="00000000">
        <w:rPr>
          <w:b w:val="1"/>
          <w:bCs w:val="1"/>
          <w:color w:val="303030"/>
          <w:highlight w:val="white"/>
          <w:rtl w:val="0"/>
        </w:rPr>
        <w:t xml:space="preserve">4.1 Why Invarian Exists Now</w:t>
      </w:r>
    </w:p>
    <w:p w:rsidR="00000000" w:rsidDel="00000000" w:rsidP="00000000" w:rsidRDefault="00000000" w:rsidRPr="00000000" w14:paraId="00000A72">
      <w:pPr>
        <w:spacing w:after="240" w:before="240" w:lineRule="auto"/>
        <w:rPr>
          <w:color w:val="303030"/>
          <w:highlight w:val="white"/>
        </w:rPr>
      </w:pPr>
      <w:r w:rsidDel="00000000" w:rsidR="00000000" w:rsidRPr="00000000">
        <w:rPr>
          <w:color w:val="303030"/>
          <w:highlight w:val="white"/>
          <w:rtl w:val="0"/>
        </w:rPr>
        <w:t xml:space="preserve">Invarian wasn’t born out of a pitch deck; it evolved from the </w:t>
      </w:r>
      <w:r w:rsidDel="00000000" w:rsidR="00000000" w:rsidRPr="00000000">
        <w:rPr>
          <w:b w:val="1"/>
          <w:bCs w:val="1"/>
          <w:color w:val="303030"/>
          <w:highlight w:val="white"/>
          <w:rtl w:val="0"/>
        </w:rPr>
        <w:t xml:space="preserve">A4Q archive</w:t>
      </w:r>
      <w:r w:rsidDel="00000000" w:rsidR="00000000" w:rsidRPr="00000000">
        <w:rPr>
          <w:color w:val="303030"/>
          <w:highlight w:val="white"/>
          <w:rtl w:val="0"/>
        </w:rPr>
        <w:t xml:space="preserve">—years of hands‑on work building compilers, watermarks, ledgers, and ops patterns for quantum systems. The team spent a long time in “pre‑company mode” answering hard questions:</w:t>
      </w:r>
    </w:p>
    <w:p w:rsidR="00000000" w:rsidDel="00000000" w:rsidP="00000000" w:rsidRDefault="00000000" w:rsidRPr="00000000" w14:paraId="00000A73">
      <w:pPr>
        <w:numPr>
          <w:ilvl w:val="0"/>
          <w:numId w:val="196"/>
        </w:numPr>
        <w:spacing w:after="0" w:afterAutospacing="0" w:lineRule="auto"/>
        <w:ind w:left="720" w:hanging="360"/>
        <w:rPr>
          <w:color w:val="303030"/>
          <w:highlight w:val="white"/>
        </w:rPr>
      </w:pPr>
      <w:r w:rsidDel="00000000" w:rsidR="00000000" w:rsidRPr="00000000">
        <w:rPr>
          <w:color w:val="303030"/>
          <w:highlight w:val="white"/>
          <w:rtl w:val="0"/>
        </w:rPr>
        <w:t xml:space="preserve">How do you watermark quantum circuits invisibly but reliably, with negligible overhead?</w:t>
      </w:r>
    </w:p>
    <w:p w:rsidR="00000000" w:rsidDel="00000000" w:rsidP="00000000" w:rsidRDefault="00000000" w:rsidRPr="00000000" w14:paraId="00000A74">
      <w:pPr>
        <w:numPr>
          <w:ilvl w:val="0"/>
          <w:numId w:val="196"/>
        </w:numPr>
        <w:spacing w:after="0" w:afterAutospacing="0" w:lineRule="auto"/>
        <w:ind w:left="720" w:hanging="360"/>
        <w:rPr>
          <w:color w:val="303030"/>
          <w:highlight w:val="white"/>
        </w:rPr>
      </w:pPr>
      <w:r w:rsidDel="00000000" w:rsidR="00000000" w:rsidRPr="00000000">
        <w:rPr>
          <w:color w:val="303030"/>
          <w:highlight w:val="white"/>
          <w:rtl w:val="0"/>
        </w:rPr>
        <w:t xml:space="preserve">How do you enforce SLOs (latency, reliability) when underlying hardware is inherently noisy?</w:t>
      </w:r>
    </w:p>
    <w:p w:rsidR="00000000" w:rsidDel="00000000" w:rsidP="00000000" w:rsidRDefault="00000000" w:rsidRPr="00000000" w14:paraId="00000A75">
      <w:pPr>
        <w:numPr>
          <w:ilvl w:val="0"/>
          <w:numId w:val="196"/>
        </w:numPr>
        <w:spacing w:after="240" w:lineRule="auto"/>
        <w:ind w:left="720" w:hanging="360"/>
        <w:rPr>
          <w:color w:val="303030"/>
          <w:highlight w:val="white"/>
        </w:rPr>
      </w:pPr>
      <w:r w:rsidDel="00000000" w:rsidR="00000000" w:rsidRPr="00000000">
        <w:rPr>
          <w:color w:val="303030"/>
          <w:highlight w:val="white"/>
          <w:rtl w:val="0"/>
        </w:rPr>
        <w:t xml:space="preserve">How do you design a ledger and policy engine that can stand up to regulatory scrutiny in a future where quantum jobs matter for finance, defense, or infrastructure?</w:t>
      </w:r>
    </w:p>
    <w:p w:rsidR="00000000" w:rsidDel="00000000" w:rsidP="00000000" w:rsidRDefault="00000000" w:rsidRPr="00000000" w14:paraId="00000A76">
      <w:pPr>
        <w:spacing w:after="240" w:before="240" w:lineRule="auto"/>
        <w:rPr>
          <w:color w:val="303030"/>
          <w:highlight w:val="white"/>
        </w:rPr>
      </w:pPr>
      <w:r w:rsidDel="00000000" w:rsidR="00000000" w:rsidRPr="00000000">
        <w:rPr>
          <w:color w:val="303030"/>
          <w:highlight w:val="white"/>
          <w:rtl w:val="0"/>
        </w:rPr>
        <w:t xml:space="preserve">This archive became L0. On top of that, we built the </w:t>
      </w:r>
      <w:r w:rsidDel="00000000" w:rsidR="00000000" w:rsidRPr="00000000">
        <w:rPr>
          <w:b w:val="1"/>
          <w:bCs w:val="1"/>
          <w:color w:val="303030"/>
          <w:highlight w:val="white"/>
          <w:rtl w:val="0"/>
        </w:rPr>
        <w:t xml:space="preserve">A4Q platform (Quantum_Kuberjelly and trust fabric)</w:t>
      </w:r>
      <w:r w:rsidDel="00000000" w:rsidR="00000000" w:rsidRPr="00000000">
        <w:rPr>
          <w:color w:val="303030"/>
          <w:highlight w:val="white"/>
          <w:rtl w:val="0"/>
        </w:rPr>
        <w:t xml:space="preserve">—L1. We then designed a 10‑year integration and release plan (V10) that treats quantum not as an isolated technology but as part of a broader ecosystem of </w:t>
      </w:r>
      <w:r w:rsidDel="00000000" w:rsidR="00000000" w:rsidRPr="00000000">
        <w:rPr>
          <w:b w:val="1"/>
          <w:bCs w:val="1"/>
          <w:color w:val="303030"/>
          <w:highlight w:val="white"/>
          <w:rtl w:val="0"/>
        </w:rPr>
        <w:t xml:space="preserve">AI, autonomy, and governance</w:t>
      </w:r>
      <w:r w:rsidDel="00000000" w:rsidR="00000000" w:rsidRPr="00000000">
        <w:rPr>
          <w:color w:val="303030"/>
          <w:highlight w:val="white"/>
          <w:rtl w:val="0"/>
        </w:rPr>
        <w:t xml:space="preserve">.</w:t>
      </w:r>
    </w:p>
    <w:p w:rsidR="00000000" w:rsidDel="00000000" w:rsidP="00000000" w:rsidRDefault="00000000" w:rsidRPr="00000000" w14:paraId="00000A77">
      <w:pPr>
        <w:spacing w:after="240" w:before="240" w:lineRule="auto"/>
        <w:rPr>
          <w:color w:val="303030"/>
          <w:highlight w:val="white"/>
        </w:rPr>
      </w:pPr>
      <w:r w:rsidDel="00000000" w:rsidR="00000000" w:rsidRPr="00000000">
        <w:rPr>
          <w:color w:val="303030"/>
          <w:highlight w:val="white"/>
          <w:rtl w:val="0"/>
        </w:rPr>
        <w:t xml:space="preserve">The inflection point now is clear:</w:t>
      </w:r>
    </w:p>
    <w:p w:rsidR="00000000" w:rsidDel="00000000" w:rsidP="00000000" w:rsidRDefault="00000000" w:rsidRPr="00000000" w14:paraId="00000A78">
      <w:pPr>
        <w:numPr>
          <w:ilvl w:val="0"/>
          <w:numId w:val="6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AI agency:</w:t>
      </w:r>
      <w:r w:rsidDel="00000000" w:rsidR="00000000" w:rsidRPr="00000000">
        <w:rPr>
          <w:color w:val="303030"/>
          <w:highlight w:val="white"/>
          <w:rtl w:val="0"/>
        </w:rPr>
        <w:t xml:space="preserve"> increasingly autonomous AI systems are making decisions and orchestrating compute; they need verifiable control planes and guardrails, especially when tying into non‑deterministic hardware (like quantum) or safety‑sensitive domains.</w:t>
      </w:r>
    </w:p>
    <w:p w:rsidR="00000000" w:rsidDel="00000000" w:rsidP="00000000" w:rsidRDefault="00000000" w:rsidRPr="00000000" w14:paraId="00000A79">
      <w:pPr>
        <w:numPr>
          <w:ilvl w:val="0"/>
          <w:numId w:val="6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Post‑quantum risk:</w:t>
      </w:r>
      <w:r w:rsidDel="00000000" w:rsidR="00000000" w:rsidRPr="00000000">
        <w:rPr>
          <w:color w:val="303030"/>
          <w:highlight w:val="white"/>
          <w:rtl w:val="0"/>
        </w:rPr>
        <w:t xml:space="preserve"> even before large‑scale FTQC, there is pressure to adopt PQC for sensitive systems. Our trust fabric was designed from day one with PQC in mind, making us an early answer to “how do I secure quantum pipelines before quantum can break my crypto?”.</w:t>
      </w:r>
    </w:p>
    <w:p w:rsidR="00000000" w:rsidDel="00000000" w:rsidP="00000000" w:rsidRDefault="00000000" w:rsidRPr="00000000" w14:paraId="00000A7A">
      <w:pPr>
        <w:numPr>
          <w:ilvl w:val="0"/>
          <w:numId w:val="65"/>
        </w:numPr>
        <w:spacing w:after="240" w:lineRule="auto"/>
        <w:ind w:left="720" w:hanging="360"/>
        <w:rPr>
          <w:color w:val="303030"/>
          <w:highlight w:val="white"/>
        </w:rPr>
      </w:pPr>
      <w:r w:rsidDel="00000000" w:rsidR="00000000" w:rsidRPr="00000000">
        <w:rPr>
          <w:b w:val="1"/>
          <w:bCs w:val="1"/>
          <w:color w:val="303030"/>
          <w:highlight w:val="white"/>
          <w:rtl w:val="0"/>
        </w:rPr>
        <w:t xml:space="preserve">Emerging QPU ecosystems:</w:t>
      </w:r>
      <w:r w:rsidDel="00000000" w:rsidR="00000000" w:rsidRPr="00000000">
        <w:rPr>
          <w:color w:val="303030"/>
          <w:highlight w:val="white"/>
          <w:rtl w:val="0"/>
        </w:rPr>
        <w:t xml:space="preserve"> multiple cloud providers and hardware vendors are offering quantum access, but they lack a common </w:t>
      </w:r>
      <w:r w:rsidDel="00000000" w:rsidR="00000000" w:rsidRPr="00000000">
        <w:rPr>
          <w:b w:val="1"/>
          <w:bCs w:val="1"/>
          <w:color w:val="303030"/>
          <w:highlight w:val="white"/>
          <w:rtl w:val="0"/>
        </w:rPr>
        <w:t xml:space="preserve">assurance layer</w:t>
      </w:r>
      <w:r w:rsidDel="00000000" w:rsidR="00000000" w:rsidRPr="00000000">
        <w:rPr>
          <w:color w:val="303030"/>
          <w:highlight w:val="white"/>
          <w:rtl w:val="0"/>
        </w:rPr>
        <w:t xml:space="preserve">—no standard way to prove what ran where, under what constraints, with what reliability.</w:t>
      </w:r>
    </w:p>
    <w:p w:rsidR="00000000" w:rsidDel="00000000" w:rsidP="00000000" w:rsidRDefault="00000000" w:rsidRPr="00000000" w14:paraId="00000A7B">
      <w:pPr>
        <w:spacing w:after="240" w:before="240" w:lineRule="auto"/>
        <w:rPr>
          <w:color w:val="303030"/>
          <w:highlight w:val="white"/>
        </w:rPr>
      </w:pPr>
      <w:r w:rsidDel="00000000" w:rsidR="00000000" w:rsidRPr="00000000">
        <w:rPr>
          <w:color w:val="303030"/>
          <w:highlight w:val="white"/>
          <w:rtl w:val="0"/>
        </w:rPr>
        <w:t xml:space="preserve">Invarian exists to fill that gap. We are not “yet another quantum SDK” or a speculative hardware play. We are building the </w:t>
      </w:r>
      <w:r w:rsidDel="00000000" w:rsidR="00000000" w:rsidRPr="00000000">
        <w:rPr>
          <w:b w:val="1"/>
          <w:bCs w:val="1"/>
          <w:color w:val="303030"/>
          <w:highlight w:val="white"/>
          <w:rtl w:val="0"/>
        </w:rPr>
        <w:t xml:space="preserve">assurance and operations layer</w:t>
      </w:r>
      <w:r w:rsidDel="00000000" w:rsidR="00000000" w:rsidRPr="00000000">
        <w:rPr>
          <w:color w:val="303030"/>
          <w:highlight w:val="white"/>
          <w:rtl w:val="0"/>
        </w:rPr>
        <w:t xml:space="preserve"> for quantum and autonomous systems: the combination of invariants, ledgers, and controllers that make this technology usable at institutional scale.</w:t>
      </w:r>
    </w:p>
    <w:p w:rsidR="00000000" w:rsidDel="00000000" w:rsidP="00000000" w:rsidRDefault="00000000" w:rsidRPr="00000000" w14:paraId="00000A7C">
      <w:pPr>
        <w:spacing w:after="240" w:before="240" w:lineRule="auto"/>
        <w:rPr>
          <w:color w:val="303030"/>
          <w:highlight w:val="white"/>
        </w:rPr>
      </w:pPr>
      <w:r w:rsidDel="00000000" w:rsidR="00000000" w:rsidRPr="00000000">
        <w:rPr>
          <w:color w:val="303030"/>
          <w:highlight w:val="white"/>
          <w:rtl w:val="0"/>
        </w:rPr>
        <w:t xml:space="preserve">The opportunity is akin to early cloud orchestration and security tooling—but for quantum:</w:t>
      </w:r>
    </w:p>
    <w:p w:rsidR="00000000" w:rsidDel="00000000" w:rsidP="00000000" w:rsidRDefault="00000000" w:rsidRPr="00000000" w14:paraId="00000A7D">
      <w:pPr>
        <w:numPr>
          <w:ilvl w:val="0"/>
          <w:numId w:val="208"/>
        </w:numPr>
        <w:spacing w:after="0" w:afterAutospacing="0" w:lineRule="auto"/>
        <w:ind w:left="720" w:hanging="360"/>
        <w:rPr>
          <w:color w:val="303030"/>
          <w:highlight w:val="white"/>
        </w:rPr>
      </w:pPr>
      <w:r w:rsidDel="00000000" w:rsidR="00000000" w:rsidRPr="00000000">
        <w:rPr>
          <w:color w:val="303030"/>
          <w:highlight w:val="white"/>
          <w:rtl w:val="0"/>
        </w:rPr>
        <w:t xml:space="preserve">If quantum works, someone must provide the </w:t>
      </w:r>
      <w:r w:rsidDel="00000000" w:rsidR="00000000" w:rsidRPr="00000000">
        <w:rPr>
          <w:b w:val="1"/>
          <w:bCs w:val="1"/>
          <w:color w:val="303030"/>
          <w:highlight w:val="white"/>
          <w:rtl w:val="0"/>
        </w:rPr>
        <w:t xml:space="preserve">Kubernetes + HashiCorp + PCI compliance</w:t>
      </w:r>
      <w:r w:rsidDel="00000000" w:rsidR="00000000" w:rsidRPr="00000000">
        <w:rPr>
          <w:color w:val="303030"/>
          <w:highlight w:val="white"/>
          <w:rtl w:val="0"/>
        </w:rPr>
        <w:t xml:space="preserve"> equivalent for this new stack. That’s us.</w:t>
      </w:r>
    </w:p>
    <w:p w:rsidR="00000000" w:rsidDel="00000000" w:rsidP="00000000" w:rsidRDefault="00000000" w:rsidRPr="00000000" w14:paraId="00000A7E">
      <w:pPr>
        <w:numPr>
          <w:ilvl w:val="0"/>
          <w:numId w:val="208"/>
        </w:numPr>
        <w:spacing w:after="240" w:lineRule="auto"/>
        <w:ind w:left="720" w:hanging="360"/>
        <w:rPr>
          <w:color w:val="303030"/>
          <w:highlight w:val="white"/>
        </w:rPr>
      </w:pPr>
      <w:r w:rsidDel="00000000" w:rsidR="00000000" w:rsidRPr="00000000">
        <w:rPr>
          <w:color w:val="303030"/>
          <w:highlight w:val="white"/>
          <w:rtl w:val="0"/>
        </w:rPr>
        <w:t xml:space="preserve">If quantum works slower than expected, organizations will still spend heavily on experiments and pilots; they will still need visibility, governance, and security. We monetize that experimentation layer.</w:t>
      </w:r>
    </w:p>
    <w:p w:rsidR="00000000" w:rsidDel="00000000" w:rsidP="00000000" w:rsidRDefault="00000000" w:rsidRPr="00000000" w14:paraId="00000A7F">
      <w:pPr>
        <w:spacing w:after="240" w:before="240" w:lineRule="auto"/>
        <w:rPr>
          <w:color w:val="303030"/>
          <w:highlight w:val="white"/>
        </w:rPr>
      </w:pPr>
      <w:r w:rsidDel="00000000" w:rsidR="00000000" w:rsidRPr="00000000">
        <w:rPr>
          <w:color w:val="303030"/>
          <w:highlight w:val="white"/>
          <w:rtl w:val="0"/>
        </w:rPr>
        <w:t xml:space="preserve">Our edge is that we have already done the hard thinking and built much of the L1 platform; we’re not proposing to start now.</w:t>
      </w:r>
    </w:p>
    <w:p w:rsidR="00000000" w:rsidDel="00000000" w:rsidP="00000000" w:rsidRDefault="00000000" w:rsidRPr="00000000" w14:paraId="00000A80">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spacing w:after="240" w:before="240" w:lineRule="auto"/>
        <w:rPr>
          <w:b w:val="1"/>
          <w:bCs w:val="1"/>
          <w:color w:val="303030"/>
          <w:highlight w:val="white"/>
        </w:rPr>
      </w:pPr>
      <w:r w:rsidDel="00000000" w:rsidR="00000000" w:rsidRPr="00000000">
        <w:rPr>
          <w:b w:val="1"/>
          <w:bCs w:val="1"/>
          <w:color w:val="303030"/>
          <w:highlight w:val="white"/>
          <w:rtl w:val="0"/>
        </w:rPr>
        <w:t xml:space="preserve">4.2 What Is Already Real (V8 / V9)</w:t>
      </w:r>
    </w:p>
    <w:p w:rsidR="00000000" w:rsidDel="00000000" w:rsidP="00000000" w:rsidRDefault="00000000" w:rsidRPr="00000000" w14:paraId="00000A82">
      <w:pPr>
        <w:spacing w:after="240" w:before="240" w:lineRule="auto"/>
        <w:rPr>
          <w:color w:val="303030"/>
          <w:highlight w:val="white"/>
        </w:rPr>
      </w:pPr>
      <w:r w:rsidDel="00000000" w:rsidR="00000000" w:rsidRPr="00000000">
        <w:rPr>
          <w:color w:val="303030"/>
          <w:highlight w:val="white"/>
          <w:rtl w:val="0"/>
        </w:rPr>
        <w:t xml:space="preserve">Today, we have a </w:t>
      </w:r>
      <w:r w:rsidDel="00000000" w:rsidR="00000000" w:rsidRPr="00000000">
        <w:rPr>
          <w:b w:val="1"/>
          <w:bCs w:val="1"/>
          <w:color w:val="303030"/>
          <w:highlight w:val="white"/>
          <w:rtl w:val="0"/>
        </w:rPr>
        <w:t xml:space="preserve">V8 GA baseline</w:t>
      </w:r>
      <w:r w:rsidDel="00000000" w:rsidR="00000000" w:rsidRPr="00000000">
        <w:rPr>
          <w:color w:val="303030"/>
          <w:highlight w:val="white"/>
          <w:rtl w:val="0"/>
        </w:rPr>
        <w:t xml:space="preserve"> (with V9 on the way) that is unusually mature for a project at this stage:</w:t>
      </w:r>
    </w:p>
    <w:p w:rsidR="00000000" w:rsidDel="00000000" w:rsidP="00000000" w:rsidRDefault="00000000" w:rsidRPr="00000000" w14:paraId="00000A83">
      <w:pPr>
        <w:numPr>
          <w:ilvl w:val="0"/>
          <w:numId w:val="9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Design Key (DK) invariants baked into code and CI.</w:t>
        <w:br w:type="textWrapping"/>
      </w:r>
      <w:r w:rsidDel="00000000" w:rsidR="00000000" w:rsidRPr="00000000">
        <w:rPr>
          <w:color w:val="303030"/>
          <w:highlight w:val="white"/>
          <w:rtl w:val="0"/>
        </w:rPr>
        <w:t xml:space="preserve"> We have ~10 numeric SLOs (compile p95, ledger p95, PQC overhead, watermark TPR, Δdepth overhead, uptime, recovery, audit coverage, carbon/job, success rate) encoded in a shared module and enforced in pipelines. Every build is run against synthetic workloads, and the build fails if any gate is violated. This is not typical research code; it’s production‑style quality gating applied to a nascent area.</w:t>
      </w:r>
    </w:p>
    <w:p w:rsidR="00000000" w:rsidDel="00000000" w:rsidP="00000000" w:rsidRDefault="00000000" w:rsidRPr="00000000" w14:paraId="00000A84">
      <w:pPr>
        <w:numPr>
          <w:ilvl w:val="0"/>
          <w:numId w:val="9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Ops‑Gold discipline.</w:t>
        <w:br w:type="textWrapping"/>
      </w:r>
      <w:r w:rsidDel="00000000" w:rsidR="00000000" w:rsidRPr="00000000">
        <w:rPr>
          <w:color w:val="303030"/>
          <w:highlight w:val="white"/>
          <w:rtl w:val="0"/>
        </w:rPr>
        <w:t xml:space="preserve"> V8/V9 incorporate observability, chaos experiments, and replay tools. A lab ORR‑Lite already exists: we can spin up the stack, run load tests, induce orchestrator/db failures, and show metrics that match our claims. We have runbook‑level artifacts for bringup and teardown.</w:t>
      </w:r>
    </w:p>
    <w:p w:rsidR="00000000" w:rsidDel="00000000" w:rsidP="00000000" w:rsidRDefault="00000000" w:rsidRPr="00000000" w14:paraId="00000A85">
      <w:pPr>
        <w:numPr>
          <w:ilvl w:val="0"/>
          <w:numId w:val="9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Trust fabric and orchestrator.</w:t>
        <w:br w:type="textWrapping"/>
      </w:r>
      <w:r w:rsidDel="00000000" w:rsidR="00000000" w:rsidRPr="00000000">
        <w:rPr>
          <w:color w:val="303030"/>
          <w:highlight w:val="white"/>
          <w:rtl w:val="0"/>
        </w:rPr>
        <w:t xml:space="preserve"> These are running as real services:</w:t>
      </w:r>
    </w:p>
    <w:p w:rsidR="00000000" w:rsidDel="00000000" w:rsidP="00000000" w:rsidRDefault="00000000" w:rsidRPr="00000000" w14:paraId="00000A86">
      <w:pPr>
        <w:numPr>
          <w:ilvl w:val="1"/>
          <w:numId w:val="96"/>
        </w:numPr>
        <w:spacing w:after="0" w:afterAutospacing="0" w:lineRule="auto"/>
        <w:ind w:left="1440" w:hanging="360"/>
        <w:rPr>
          <w:color w:val="303030"/>
          <w:highlight w:val="white"/>
        </w:rPr>
      </w:pPr>
      <w:r w:rsidDel="00000000" w:rsidR="00000000" w:rsidRPr="00000000">
        <w:rPr>
          <w:color w:val="303030"/>
          <w:highlight w:val="white"/>
          <w:rtl w:val="0"/>
        </w:rPr>
        <w:t xml:space="preserve">Trust fabric: API endpoints to seal jobs with contracts, write to a ledger, expose audit logs, and verify watermarks.</w:t>
      </w:r>
    </w:p>
    <w:p w:rsidR="00000000" w:rsidDel="00000000" w:rsidP="00000000" w:rsidRDefault="00000000" w:rsidRPr="00000000" w14:paraId="00000A87">
      <w:pPr>
        <w:numPr>
          <w:ilvl w:val="1"/>
          <w:numId w:val="96"/>
        </w:numPr>
        <w:spacing w:after="0" w:afterAutospacing="0" w:lineRule="auto"/>
        <w:ind w:left="1440" w:hanging="360"/>
        <w:rPr>
          <w:color w:val="303030"/>
          <w:highlight w:val="white"/>
        </w:rPr>
      </w:pPr>
      <w:r w:rsidDel="00000000" w:rsidR="00000000" w:rsidRPr="00000000">
        <w:rPr>
          <w:color w:val="303030"/>
          <w:highlight w:val="white"/>
          <w:rtl w:val="0"/>
        </w:rPr>
        <w:t xml:space="preserve">Orchestrator: job submission, status, and backend abstraction (simulators now, real QPUs in early integrations).</w:t>
        <w:br w:type="textWrapping"/>
        <w:t xml:space="preserve"> Both export metrics for DK invariants and are built with multi‑tenant support in mind.</w:t>
      </w:r>
    </w:p>
    <w:p w:rsidR="00000000" w:rsidDel="00000000" w:rsidP="00000000" w:rsidRDefault="00000000" w:rsidRPr="00000000" w14:paraId="00000A88">
      <w:pPr>
        <w:numPr>
          <w:ilvl w:val="0"/>
          <w:numId w:val="9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Compiler + watermarking.</w:t>
        <w:br w:type="textWrapping"/>
      </w:r>
      <w:r w:rsidDel="00000000" w:rsidR="00000000" w:rsidRPr="00000000">
        <w:rPr>
          <w:color w:val="303030"/>
          <w:highlight w:val="white"/>
          <w:rtl w:val="0"/>
        </w:rPr>
        <w:t xml:space="preserve"> We have a QIR‑based compiler pipeline with a working watermark pass demonstrating:</w:t>
      </w:r>
    </w:p>
    <w:p w:rsidR="00000000" w:rsidDel="00000000" w:rsidP="00000000" w:rsidRDefault="00000000" w:rsidRPr="00000000" w14:paraId="00000A89">
      <w:pPr>
        <w:numPr>
          <w:ilvl w:val="1"/>
          <w:numId w:val="96"/>
        </w:numPr>
        <w:spacing w:after="0" w:afterAutospacing="0" w:lineRule="auto"/>
        <w:ind w:left="1440" w:hanging="360"/>
        <w:rPr>
          <w:color w:val="303030"/>
          <w:highlight w:val="white"/>
        </w:rPr>
      </w:pPr>
      <w:r w:rsidDel="00000000" w:rsidR="00000000" w:rsidRPr="00000000">
        <w:rPr>
          <w:color w:val="303030"/>
          <w:highlight w:val="white"/>
          <w:rtl w:val="0"/>
        </w:rPr>
        <w:t xml:space="preserve">Watermark TPR ~100% on lab tests.</w:t>
      </w:r>
    </w:p>
    <w:p w:rsidR="00000000" w:rsidDel="00000000" w:rsidP="00000000" w:rsidRDefault="00000000" w:rsidRPr="00000000" w14:paraId="00000A8A">
      <w:pPr>
        <w:numPr>
          <w:ilvl w:val="1"/>
          <w:numId w:val="96"/>
        </w:numPr>
        <w:spacing w:after="0" w:afterAutospacing="0" w:lineRule="auto"/>
        <w:ind w:left="1440" w:hanging="360"/>
        <w:rPr>
          <w:color w:val="303030"/>
          <w:highlight w:val="white"/>
        </w:rPr>
      </w:pPr>
      <w:r w:rsidDel="00000000" w:rsidR="00000000" w:rsidRPr="00000000">
        <w:rPr>
          <w:color w:val="303030"/>
          <w:highlight w:val="white"/>
          <w:rtl w:val="0"/>
        </w:rPr>
        <w:t xml:space="preserve">Δdepth overhead negligible (&lt;0.5%).</w:t>
      </w:r>
    </w:p>
    <w:p w:rsidR="00000000" w:rsidDel="00000000" w:rsidP="00000000" w:rsidRDefault="00000000" w:rsidRPr="00000000" w14:paraId="00000A8B">
      <w:pPr>
        <w:numPr>
          <w:ilvl w:val="1"/>
          <w:numId w:val="96"/>
        </w:numPr>
        <w:spacing w:after="0" w:afterAutospacing="0" w:lineRule="auto"/>
        <w:ind w:left="1440" w:hanging="360"/>
        <w:rPr>
          <w:color w:val="303030"/>
          <w:highlight w:val="white"/>
        </w:rPr>
      </w:pPr>
      <w:r w:rsidDel="00000000" w:rsidR="00000000" w:rsidRPr="00000000">
        <w:rPr>
          <w:color w:val="303030"/>
          <w:highlight w:val="white"/>
          <w:rtl w:val="0"/>
        </w:rPr>
        <w:t xml:space="preserve">Compile times well under budget (~tens of ms p95 on benchmarks).</w:t>
      </w:r>
    </w:p>
    <w:p w:rsidR="00000000" w:rsidDel="00000000" w:rsidP="00000000" w:rsidRDefault="00000000" w:rsidRPr="00000000" w14:paraId="00000A8C">
      <w:pPr>
        <w:numPr>
          <w:ilvl w:val="0"/>
          <w:numId w:val="96"/>
        </w:numPr>
        <w:spacing w:after="240" w:lineRule="auto"/>
        <w:ind w:left="720" w:hanging="360"/>
        <w:rPr>
          <w:color w:val="303030"/>
          <w:highlight w:val="white"/>
        </w:rPr>
      </w:pPr>
      <w:r w:rsidDel="00000000" w:rsidR="00000000" w:rsidRPr="00000000">
        <w:rPr>
          <w:b w:val="1"/>
          <w:bCs w:val="1"/>
          <w:color w:val="303030"/>
          <w:highlight w:val="white"/>
          <w:rtl w:val="0"/>
        </w:rPr>
        <w:t xml:space="preserve">Evidence bundles.</w:t>
        <w:br w:type="textWrapping"/>
      </w:r>
      <w:r w:rsidDel="00000000" w:rsidR="00000000" w:rsidRPr="00000000">
        <w:rPr>
          <w:color w:val="303030"/>
          <w:highlight w:val="white"/>
          <w:rtl w:val="0"/>
        </w:rPr>
        <w:t xml:space="preserve"> We are in a position to produce small “data room” bundles even at seed stage: metrics exports, replay scripts, watermark test reports, and chaos test logs. That’s not common. It significantly de‑risks claims about performance, reliability, and replay.</w:t>
      </w:r>
    </w:p>
    <w:p w:rsidR="00000000" w:rsidDel="00000000" w:rsidP="00000000" w:rsidRDefault="00000000" w:rsidRPr="00000000" w14:paraId="00000A8D">
      <w:pPr>
        <w:spacing w:after="240" w:before="240" w:lineRule="auto"/>
        <w:rPr>
          <w:color w:val="303030"/>
          <w:highlight w:val="white"/>
        </w:rPr>
      </w:pPr>
      <w:r w:rsidDel="00000000" w:rsidR="00000000" w:rsidRPr="00000000">
        <w:rPr>
          <w:color w:val="303030"/>
          <w:highlight w:val="white"/>
          <w:rtl w:val="0"/>
        </w:rPr>
        <w:t xml:space="preserve">In short, we are </w:t>
      </w:r>
      <w:r w:rsidDel="00000000" w:rsidR="00000000" w:rsidRPr="00000000">
        <w:rPr>
          <w:b w:val="1"/>
          <w:bCs w:val="1"/>
          <w:color w:val="303030"/>
          <w:highlight w:val="white"/>
          <w:rtl w:val="0"/>
        </w:rPr>
        <w:t xml:space="preserve">past the prototype threshold</w:t>
      </w:r>
      <w:r w:rsidDel="00000000" w:rsidR="00000000" w:rsidRPr="00000000">
        <w:rPr>
          <w:color w:val="303030"/>
          <w:highlight w:val="white"/>
          <w:rtl w:val="0"/>
        </w:rPr>
        <w:t xml:space="preserve">: we have a real stack with SLO‑backed behavior, not a loose collection of scripts. Seed investors aren’t funding a concept; they’re funding the hardening and commercialization of a working baseline.</w:t>
      </w:r>
    </w:p>
    <w:p w:rsidR="00000000" w:rsidDel="00000000" w:rsidP="00000000" w:rsidRDefault="00000000" w:rsidRPr="00000000" w14:paraId="00000A8E">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spacing w:after="240" w:before="240" w:lineRule="auto"/>
        <w:rPr>
          <w:b w:val="1"/>
          <w:bCs w:val="1"/>
          <w:color w:val="303030"/>
          <w:highlight w:val="white"/>
        </w:rPr>
      </w:pPr>
      <w:r w:rsidDel="00000000" w:rsidR="00000000" w:rsidRPr="00000000">
        <w:rPr>
          <w:b w:val="1"/>
          <w:bCs w:val="1"/>
          <w:color w:val="303030"/>
          <w:highlight w:val="white"/>
          <w:rtl w:val="0"/>
        </w:rPr>
        <w:t xml:space="preserve">4.3 The 0–24 Month Plan and Value Inflection</w:t>
      </w:r>
    </w:p>
    <w:p w:rsidR="00000000" w:rsidDel="00000000" w:rsidP="00000000" w:rsidRDefault="00000000" w:rsidRPr="00000000" w14:paraId="00000A90">
      <w:pPr>
        <w:spacing w:after="240" w:before="240" w:lineRule="auto"/>
        <w:rPr>
          <w:color w:val="303030"/>
          <w:highlight w:val="white"/>
        </w:rPr>
      </w:pPr>
      <w:r w:rsidDel="00000000" w:rsidR="00000000" w:rsidRPr="00000000">
        <w:rPr>
          <w:color w:val="303030"/>
          <w:highlight w:val="white"/>
          <w:rtl w:val="0"/>
        </w:rPr>
        <w:t xml:space="preserve">The 0–24 month execution program has three phases, each with its own value inflection and fundraising relevance.</w:t>
      </w:r>
    </w:p>
    <w:p w:rsidR="00000000" w:rsidDel="00000000" w:rsidP="00000000" w:rsidRDefault="00000000" w:rsidRPr="00000000" w14:paraId="00000A91">
      <w:pPr>
        <w:spacing w:after="240" w:before="240" w:lineRule="auto"/>
        <w:rPr>
          <w:b w:val="1"/>
          <w:bCs w:val="1"/>
          <w:color w:val="303030"/>
          <w:highlight w:val="white"/>
        </w:rPr>
      </w:pPr>
      <w:r w:rsidDel="00000000" w:rsidR="00000000" w:rsidRPr="00000000">
        <w:rPr>
          <w:b w:val="1"/>
          <w:bCs w:val="1"/>
          <w:color w:val="303030"/>
          <w:highlight w:val="white"/>
          <w:rtl w:val="0"/>
        </w:rPr>
        <w:t xml:space="preserve">Phase 0 (0–3 months): Lab sanity &amp; repeatability.</w:t>
      </w:r>
    </w:p>
    <w:p w:rsidR="00000000" w:rsidDel="00000000" w:rsidP="00000000" w:rsidRDefault="00000000" w:rsidRPr="00000000" w14:paraId="00000A92">
      <w:pPr>
        <w:numPr>
          <w:ilvl w:val="0"/>
          <w:numId w:val="192"/>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Goals:</w:t>
      </w:r>
    </w:p>
    <w:p w:rsidR="00000000" w:rsidDel="00000000" w:rsidP="00000000" w:rsidRDefault="00000000" w:rsidRPr="00000000" w14:paraId="00000A93">
      <w:pPr>
        <w:numPr>
          <w:ilvl w:val="1"/>
          <w:numId w:val="192"/>
        </w:numPr>
        <w:spacing w:after="0" w:afterAutospacing="0" w:lineRule="auto"/>
        <w:ind w:left="1440" w:hanging="360"/>
        <w:rPr>
          <w:color w:val="303030"/>
          <w:highlight w:val="white"/>
        </w:rPr>
      </w:pPr>
      <w:r w:rsidDel="00000000" w:rsidR="00000000" w:rsidRPr="00000000">
        <w:rPr>
          <w:color w:val="303030"/>
          <w:highlight w:val="white"/>
          <w:rtl w:val="0"/>
        </w:rPr>
        <w:t xml:space="preserve">Freeze DK gates into CI and configs.</w:t>
      </w:r>
    </w:p>
    <w:p w:rsidR="00000000" w:rsidDel="00000000" w:rsidP="00000000" w:rsidRDefault="00000000" w:rsidRPr="00000000" w14:paraId="00000A94">
      <w:pPr>
        <w:numPr>
          <w:ilvl w:val="1"/>
          <w:numId w:val="192"/>
        </w:numPr>
        <w:spacing w:after="0" w:afterAutospacing="0" w:lineRule="auto"/>
        <w:ind w:left="1440" w:hanging="360"/>
        <w:rPr>
          <w:color w:val="303030"/>
          <w:highlight w:val="white"/>
        </w:rPr>
      </w:pPr>
      <w:r w:rsidDel="00000000" w:rsidR="00000000" w:rsidRPr="00000000">
        <w:rPr>
          <w:color w:val="303030"/>
          <w:highlight w:val="white"/>
          <w:rtl w:val="0"/>
        </w:rPr>
        <w:t xml:space="preserve">Provide one‑command dev stack and lab K8s deploy.</w:t>
      </w:r>
    </w:p>
    <w:p w:rsidR="00000000" w:rsidDel="00000000" w:rsidP="00000000" w:rsidRDefault="00000000" w:rsidRPr="00000000" w14:paraId="00000A95">
      <w:pPr>
        <w:numPr>
          <w:ilvl w:val="1"/>
          <w:numId w:val="192"/>
        </w:numPr>
        <w:spacing w:after="0" w:afterAutospacing="0" w:lineRule="auto"/>
        <w:ind w:left="1440" w:hanging="360"/>
        <w:rPr>
          <w:color w:val="303030"/>
          <w:highlight w:val="white"/>
        </w:rPr>
      </w:pPr>
      <w:r w:rsidDel="00000000" w:rsidR="00000000" w:rsidRPr="00000000">
        <w:rPr>
          <w:color w:val="303030"/>
          <w:highlight w:val="white"/>
          <w:rtl w:val="0"/>
        </w:rPr>
        <w:t xml:space="preserve">Demonstrate canonical E2E scenario (Bell‑state) with watermark and replay.</w:t>
      </w:r>
    </w:p>
    <w:p w:rsidR="00000000" w:rsidDel="00000000" w:rsidP="00000000" w:rsidRDefault="00000000" w:rsidRPr="00000000" w14:paraId="00000A96">
      <w:pPr>
        <w:numPr>
          <w:ilvl w:val="0"/>
          <w:numId w:val="192"/>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KPIs:</w:t>
      </w:r>
    </w:p>
    <w:p w:rsidR="00000000" w:rsidDel="00000000" w:rsidP="00000000" w:rsidRDefault="00000000" w:rsidRPr="00000000" w14:paraId="00000A97">
      <w:pPr>
        <w:numPr>
          <w:ilvl w:val="1"/>
          <w:numId w:val="192"/>
        </w:numPr>
        <w:spacing w:after="0" w:afterAutospacing="0" w:lineRule="auto"/>
        <w:ind w:left="1440" w:hanging="360"/>
        <w:rPr>
          <w:color w:val="303030"/>
          <w:highlight w:val="white"/>
        </w:rPr>
      </w:pPr>
      <w:r w:rsidDel="00000000" w:rsidR="00000000" w:rsidRPr="00000000">
        <w:rPr>
          <w:color w:val="303030"/>
          <w:highlight w:val="white"/>
          <w:rtl w:val="0"/>
        </w:rPr>
        <w:t xml:space="preserve">All DK gates measured and enforced in CI; ORR‑Lite executed.</w:t>
      </w:r>
    </w:p>
    <w:p w:rsidR="00000000" w:rsidDel="00000000" w:rsidP="00000000" w:rsidRDefault="00000000" w:rsidRPr="00000000" w14:paraId="00000A98">
      <w:pPr>
        <w:numPr>
          <w:ilvl w:val="1"/>
          <w:numId w:val="192"/>
        </w:numPr>
        <w:spacing w:after="0" w:afterAutospacing="0" w:lineRule="auto"/>
        <w:ind w:left="1440" w:hanging="360"/>
        <w:rPr>
          <w:color w:val="303030"/>
          <w:highlight w:val="white"/>
        </w:rPr>
      </w:pPr>
      <w:r w:rsidDel="00000000" w:rsidR="00000000" w:rsidRPr="00000000">
        <w:rPr>
          <w:color w:val="303030"/>
          <w:highlight w:val="white"/>
          <w:rtl w:val="0"/>
        </w:rPr>
        <w:t xml:space="preserve">Developer productivity (e.g., new dev can run full stack in &lt;60 minutes).</w:t>
      </w:r>
    </w:p>
    <w:p w:rsidR="00000000" w:rsidDel="00000000" w:rsidP="00000000" w:rsidRDefault="00000000" w:rsidRPr="00000000" w14:paraId="00000A99">
      <w:pPr>
        <w:numPr>
          <w:ilvl w:val="0"/>
          <w:numId w:val="192"/>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Funding relevance:</w:t>
      </w:r>
    </w:p>
    <w:p w:rsidR="00000000" w:rsidDel="00000000" w:rsidP="00000000" w:rsidRDefault="00000000" w:rsidRPr="00000000" w14:paraId="00000A9A">
      <w:pPr>
        <w:numPr>
          <w:ilvl w:val="1"/>
          <w:numId w:val="192"/>
        </w:numPr>
        <w:spacing w:after="240" w:lineRule="auto"/>
        <w:ind w:left="1440" w:hanging="360"/>
        <w:rPr>
          <w:color w:val="303030"/>
          <w:highlight w:val="white"/>
        </w:rPr>
      </w:pPr>
      <w:r w:rsidDel="00000000" w:rsidR="00000000" w:rsidRPr="00000000">
        <w:rPr>
          <w:color w:val="303030"/>
          <w:highlight w:val="white"/>
          <w:rtl w:val="0"/>
        </w:rPr>
        <w:t xml:space="preserve">This is mostly pre‑seed/early seed execution, providing technical de‑risking evidence to support a </w:t>
      </w:r>
      <w:r w:rsidDel="00000000" w:rsidR="00000000" w:rsidRPr="00000000">
        <w:rPr>
          <w:b w:val="1"/>
          <w:bCs w:val="1"/>
          <w:color w:val="303030"/>
          <w:highlight w:val="white"/>
          <w:rtl w:val="0"/>
        </w:rPr>
        <w:t xml:space="preserve">Seed or Seed+</w:t>
      </w:r>
      <w:r w:rsidDel="00000000" w:rsidR="00000000" w:rsidRPr="00000000">
        <w:rPr>
          <w:color w:val="303030"/>
          <w:highlight w:val="white"/>
          <w:rtl w:val="0"/>
        </w:rPr>
        <w:t xml:space="preserve"> close (if not already closed).</w:t>
      </w:r>
    </w:p>
    <w:p w:rsidR="00000000" w:rsidDel="00000000" w:rsidP="00000000" w:rsidRDefault="00000000" w:rsidRPr="00000000" w14:paraId="00000A9B">
      <w:pPr>
        <w:spacing w:after="240" w:before="240" w:lineRule="auto"/>
        <w:rPr>
          <w:b w:val="1"/>
          <w:bCs w:val="1"/>
          <w:color w:val="303030"/>
          <w:highlight w:val="white"/>
        </w:rPr>
      </w:pPr>
      <w:r w:rsidDel="00000000" w:rsidR="00000000" w:rsidRPr="00000000">
        <w:rPr>
          <w:b w:val="1"/>
          <w:bCs w:val="1"/>
          <w:color w:val="303030"/>
          <w:highlight w:val="white"/>
          <w:rtl w:val="0"/>
        </w:rPr>
        <w:t xml:space="preserve">Phase 1 (3–12 months): Ship real, small Discovery/Autonomy products.</w:t>
      </w:r>
    </w:p>
    <w:p w:rsidR="00000000" w:rsidDel="00000000" w:rsidP="00000000" w:rsidRDefault="00000000" w:rsidRPr="00000000" w14:paraId="00000A9C">
      <w:pPr>
        <w:numPr>
          <w:ilvl w:val="0"/>
          <w:numId w:val="3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Goals:</w:t>
      </w:r>
    </w:p>
    <w:p w:rsidR="00000000" w:rsidDel="00000000" w:rsidP="00000000" w:rsidRDefault="00000000" w:rsidRPr="00000000" w14:paraId="00000A9D">
      <w:pPr>
        <w:numPr>
          <w:ilvl w:val="1"/>
          <w:numId w:val="35"/>
        </w:numPr>
        <w:spacing w:after="0" w:afterAutospacing="0" w:lineRule="auto"/>
        <w:ind w:left="1440" w:hanging="360"/>
        <w:rPr>
          <w:color w:val="303030"/>
          <w:highlight w:val="white"/>
        </w:rPr>
      </w:pPr>
      <w:r w:rsidDel="00000000" w:rsidR="00000000" w:rsidRPr="00000000">
        <w:rPr>
          <w:color w:val="303030"/>
          <w:highlight w:val="white"/>
          <w:rtl w:val="0"/>
        </w:rPr>
        <w:t xml:space="preserve">Integrate with at least one real QPU/backend.</w:t>
      </w:r>
    </w:p>
    <w:p w:rsidR="00000000" w:rsidDel="00000000" w:rsidP="00000000" w:rsidRDefault="00000000" w:rsidRPr="00000000" w14:paraId="00000A9E">
      <w:pPr>
        <w:numPr>
          <w:ilvl w:val="1"/>
          <w:numId w:val="35"/>
        </w:numPr>
        <w:spacing w:after="0" w:afterAutospacing="0" w:lineRule="auto"/>
        <w:ind w:left="1440" w:hanging="360"/>
        <w:rPr>
          <w:color w:val="303030"/>
          <w:highlight w:val="white"/>
        </w:rPr>
      </w:pPr>
      <w:r w:rsidDel="00000000" w:rsidR="00000000" w:rsidRPr="00000000">
        <w:rPr>
          <w:color w:val="303030"/>
          <w:highlight w:val="white"/>
          <w:rtl w:val="0"/>
        </w:rPr>
        <w:t xml:space="preserve">Release QAGF v0.1 and FTAE v0/v1 features; first design partner sandbox up.</w:t>
      </w:r>
    </w:p>
    <w:p w:rsidR="00000000" w:rsidDel="00000000" w:rsidP="00000000" w:rsidRDefault="00000000" w:rsidRPr="00000000" w14:paraId="00000A9F">
      <w:pPr>
        <w:numPr>
          <w:ilvl w:val="1"/>
          <w:numId w:val="35"/>
        </w:numPr>
        <w:spacing w:after="0" w:afterAutospacing="0" w:lineRule="auto"/>
        <w:ind w:left="1440" w:hanging="360"/>
        <w:rPr>
          <w:color w:val="303030"/>
          <w:highlight w:val="white"/>
        </w:rPr>
      </w:pPr>
      <w:r w:rsidDel="00000000" w:rsidR="00000000" w:rsidRPr="00000000">
        <w:rPr>
          <w:color w:val="303030"/>
          <w:highlight w:val="white"/>
          <w:rtl w:val="0"/>
        </w:rPr>
        <w:t xml:space="preserve">Expose DK dashboards in partner env; begin ORR‑style reviews.</w:t>
      </w:r>
    </w:p>
    <w:p w:rsidR="00000000" w:rsidDel="00000000" w:rsidP="00000000" w:rsidRDefault="00000000" w:rsidRPr="00000000" w14:paraId="00000AA0">
      <w:pPr>
        <w:numPr>
          <w:ilvl w:val="0"/>
          <w:numId w:val="3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KPIs:</w:t>
      </w:r>
    </w:p>
    <w:p w:rsidR="00000000" w:rsidDel="00000000" w:rsidP="00000000" w:rsidRDefault="00000000" w:rsidRPr="00000000" w14:paraId="00000AA1">
      <w:pPr>
        <w:numPr>
          <w:ilvl w:val="1"/>
          <w:numId w:val="35"/>
        </w:numPr>
        <w:spacing w:after="0" w:afterAutospacing="0" w:lineRule="auto"/>
        <w:ind w:left="1440" w:hanging="360"/>
        <w:rPr>
          <w:color w:val="303030"/>
          <w:highlight w:val="white"/>
        </w:rPr>
      </w:pPr>
      <w:r w:rsidDel="00000000" w:rsidR="00000000" w:rsidRPr="00000000">
        <w:rPr>
          <w:color w:val="303030"/>
          <w:highlight w:val="white"/>
          <w:rtl w:val="0"/>
        </w:rPr>
        <w:t xml:space="preserve">1–2 design partners with deployed sandbox envs.</w:t>
      </w:r>
    </w:p>
    <w:p w:rsidR="00000000" w:rsidDel="00000000" w:rsidP="00000000" w:rsidRDefault="00000000" w:rsidRPr="00000000" w14:paraId="00000AA2">
      <w:pPr>
        <w:numPr>
          <w:ilvl w:val="1"/>
          <w:numId w:val="35"/>
        </w:numPr>
        <w:spacing w:after="0" w:afterAutospacing="0" w:lineRule="auto"/>
        <w:ind w:left="1440" w:hanging="360"/>
        <w:rPr>
          <w:color w:val="303030"/>
          <w:highlight w:val="white"/>
        </w:rPr>
      </w:pPr>
      <w:r w:rsidDel="00000000" w:rsidR="00000000" w:rsidRPr="00000000">
        <w:rPr>
          <w:color w:val="303030"/>
          <w:highlight w:val="white"/>
          <w:rtl w:val="0"/>
        </w:rPr>
        <w:t xml:space="preserve">X jobs executed via Invarian on real QPUs (target: hundreds to low thousands).</w:t>
      </w:r>
    </w:p>
    <w:p w:rsidR="00000000" w:rsidDel="00000000" w:rsidP="00000000" w:rsidRDefault="00000000" w:rsidRPr="00000000" w14:paraId="00000AA3">
      <w:pPr>
        <w:numPr>
          <w:ilvl w:val="1"/>
          <w:numId w:val="35"/>
        </w:numPr>
        <w:spacing w:after="0" w:afterAutospacing="0" w:lineRule="auto"/>
        <w:ind w:left="1440" w:hanging="360"/>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Stable DK metrics in at least one partner environment (e.g., job success ≥ 92%, ledger p95 ≤ 120 ms).</w:t>
      </w:r>
    </w:p>
    <w:p w:rsidR="00000000" w:rsidDel="00000000" w:rsidP="00000000" w:rsidRDefault="00000000" w:rsidRPr="00000000" w14:paraId="00000AA4">
      <w:pPr>
        <w:numPr>
          <w:ilvl w:val="0"/>
          <w:numId w:val="3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Funding relevance:</w:t>
      </w:r>
    </w:p>
    <w:p w:rsidR="00000000" w:rsidDel="00000000" w:rsidP="00000000" w:rsidRDefault="00000000" w:rsidRPr="00000000" w14:paraId="00000AA5">
      <w:pPr>
        <w:numPr>
          <w:ilvl w:val="1"/>
          <w:numId w:val="35"/>
        </w:numPr>
        <w:spacing w:after="0" w:afterAutospacing="0" w:lineRule="auto"/>
        <w:ind w:left="1440" w:hanging="360"/>
        <w:rPr>
          <w:color w:val="303030"/>
          <w:highlight w:val="white"/>
        </w:rPr>
      </w:pPr>
      <w:r w:rsidDel="00000000" w:rsidR="00000000" w:rsidRPr="00000000">
        <w:rPr>
          <w:color w:val="303030"/>
          <w:highlight w:val="white"/>
          <w:rtl w:val="0"/>
        </w:rPr>
        <w:t xml:space="preserve">This is where a </w:t>
      </w:r>
      <w:r w:rsidDel="00000000" w:rsidR="00000000" w:rsidRPr="00000000">
        <w:rPr>
          <w:rFonts w:ascii="Arial Unicode MS" w:cs="Arial Unicode MS" w:eastAsia="Arial Unicode MS" w:hAnsi="Arial Unicode MS"/>
          <w:b w:val="1"/>
          <w:bCs w:val="1"/>
          <w:color w:val="303030"/>
          <w:highlight w:val="white"/>
          <w:rtl w:val="0"/>
        </w:rPr>
        <w:t xml:space="preserve">Seed → Series A story</w:t>
      </w:r>
      <w:r w:rsidDel="00000000" w:rsidR="00000000" w:rsidRPr="00000000">
        <w:rPr>
          <w:color w:val="303030"/>
          <w:highlight w:val="white"/>
          <w:rtl w:val="0"/>
        </w:rPr>
        <w:t xml:space="preserve"> lives:</w:t>
      </w:r>
    </w:p>
    <w:p w:rsidR="00000000" w:rsidDel="00000000" w:rsidP="00000000" w:rsidRDefault="00000000" w:rsidRPr="00000000" w14:paraId="00000AA6">
      <w:pPr>
        <w:numPr>
          <w:ilvl w:val="2"/>
          <w:numId w:val="35"/>
        </w:numPr>
        <w:spacing w:after="0" w:afterAutospacing="0" w:lineRule="auto"/>
        <w:ind w:left="2160" w:hanging="360"/>
        <w:rPr>
          <w:color w:val="303030"/>
          <w:highlight w:val="white"/>
        </w:rPr>
      </w:pPr>
      <w:r w:rsidDel="00000000" w:rsidR="00000000" w:rsidRPr="00000000">
        <w:rPr>
          <w:color w:val="303030"/>
          <w:highlight w:val="white"/>
          <w:rtl w:val="0"/>
        </w:rPr>
        <w:t xml:space="preserve">Real external usage,</w:t>
      </w:r>
    </w:p>
    <w:p w:rsidR="00000000" w:rsidDel="00000000" w:rsidP="00000000" w:rsidRDefault="00000000" w:rsidRPr="00000000" w14:paraId="00000AA7">
      <w:pPr>
        <w:numPr>
          <w:ilvl w:val="2"/>
          <w:numId w:val="35"/>
        </w:numPr>
        <w:spacing w:after="0" w:afterAutospacing="0" w:lineRule="auto"/>
        <w:ind w:left="2160" w:hanging="360"/>
        <w:rPr>
          <w:color w:val="303030"/>
          <w:highlight w:val="white"/>
        </w:rPr>
      </w:pPr>
      <w:r w:rsidDel="00000000" w:rsidR="00000000" w:rsidRPr="00000000">
        <w:rPr>
          <w:color w:val="303030"/>
          <w:highlight w:val="white"/>
          <w:rtl w:val="0"/>
        </w:rPr>
        <w:t xml:space="preserve">Reference integrations with a recognizable hardware/cloud vendor,</w:t>
      </w:r>
    </w:p>
    <w:p w:rsidR="00000000" w:rsidDel="00000000" w:rsidP="00000000" w:rsidRDefault="00000000" w:rsidRPr="00000000" w14:paraId="00000AA8">
      <w:pPr>
        <w:numPr>
          <w:ilvl w:val="2"/>
          <w:numId w:val="35"/>
        </w:numPr>
        <w:spacing w:after="0" w:afterAutospacing="0" w:lineRule="auto"/>
        <w:ind w:left="2160" w:hanging="360"/>
        <w:rPr>
          <w:color w:val="303030"/>
          <w:highlight w:val="white"/>
        </w:rPr>
      </w:pPr>
      <w:r w:rsidDel="00000000" w:rsidR="00000000" w:rsidRPr="00000000">
        <w:rPr>
          <w:color w:val="303030"/>
          <w:highlight w:val="white"/>
          <w:rtl w:val="0"/>
        </w:rPr>
        <w:t xml:space="preserve">First evidence that QAGF/FTAE provide value (e.g., improvement vs baseline in sample workload).</w:t>
      </w:r>
    </w:p>
    <w:p w:rsidR="00000000" w:rsidDel="00000000" w:rsidP="00000000" w:rsidRDefault="00000000" w:rsidRPr="00000000" w14:paraId="00000AA9">
      <w:pPr>
        <w:numPr>
          <w:ilvl w:val="1"/>
          <w:numId w:val="35"/>
        </w:numPr>
        <w:spacing w:after="240" w:lineRule="auto"/>
        <w:ind w:left="1440" w:hanging="360"/>
        <w:rPr>
          <w:color w:val="303030"/>
          <w:highlight w:val="white"/>
        </w:rPr>
      </w:pPr>
      <w:r w:rsidDel="00000000" w:rsidR="00000000" w:rsidRPr="00000000">
        <w:rPr>
          <w:color w:val="303030"/>
          <w:highlight w:val="white"/>
          <w:rtl w:val="0"/>
        </w:rPr>
        <w:t xml:space="preserve">We’d expect a Series A raise toward the end of Phase 1, backed by partner logos, integration demos, and SLO evidence.</w:t>
      </w:r>
    </w:p>
    <w:p w:rsidR="00000000" w:rsidDel="00000000" w:rsidP="00000000" w:rsidRDefault="00000000" w:rsidRPr="00000000" w14:paraId="00000AAA">
      <w:pPr>
        <w:spacing w:after="240" w:before="240" w:lineRule="auto"/>
        <w:rPr>
          <w:b w:val="1"/>
          <w:bCs w:val="1"/>
          <w:color w:val="303030"/>
          <w:highlight w:val="white"/>
        </w:rPr>
      </w:pPr>
      <w:r w:rsidDel="00000000" w:rsidR="00000000" w:rsidRPr="00000000">
        <w:rPr>
          <w:b w:val="1"/>
          <w:bCs w:val="1"/>
          <w:color w:val="303030"/>
          <w:highlight w:val="white"/>
          <w:rtl w:val="0"/>
        </w:rPr>
        <w:t xml:space="preserve">Phase 2 (12–24 months): Harden, integrate, and set up Governance/Markets arc.</w:t>
      </w:r>
    </w:p>
    <w:p w:rsidR="00000000" w:rsidDel="00000000" w:rsidP="00000000" w:rsidRDefault="00000000" w:rsidRPr="00000000" w14:paraId="00000AAB">
      <w:pPr>
        <w:numPr>
          <w:ilvl w:val="0"/>
          <w:numId w:val="13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Goals:</w:t>
      </w:r>
    </w:p>
    <w:p w:rsidR="00000000" w:rsidDel="00000000" w:rsidP="00000000" w:rsidRDefault="00000000" w:rsidRPr="00000000" w14:paraId="00000AAC">
      <w:pPr>
        <w:numPr>
          <w:ilvl w:val="1"/>
          <w:numId w:val="136"/>
        </w:numPr>
        <w:spacing w:after="0" w:afterAutospacing="0" w:lineRule="auto"/>
        <w:ind w:left="1440" w:hanging="360"/>
        <w:rPr>
          <w:color w:val="303030"/>
          <w:highlight w:val="white"/>
        </w:rPr>
      </w:pPr>
      <w:r w:rsidDel="00000000" w:rsidR="00000000" w:rsidRPr="00000000">
        <w:rPr>
          <w:color w:val="303030"/>
          <w:highlight w:val="white"/>
          <w:rtl w:val="0"/>
        </w:rPr>
        <w:t xml:space="preserve">Full ORR‑style gating on v1.x LTS.</w:t>
      </w:r>
    </w:p>
    <w:p w:rsidR="00000000" w:rsidDel="00000000" w:rsidP="00000000" w:rsidRDefault="00000000" w:rsidRPr="00000000" w14:paraId="00000AAD">
      <w:pPr>
        <w:numPr>
          <w:ilvl w:val="1"/>
          <w:numId w:val="136"/>
        </w:numPr>
        <w:spacing w:after="0" w:afterAutospacing="0" w:lineRule="auto"/>
        <w:ind w:left="1440" w:hanging="360"/>
        <w:rPr>
          <w:color w:val="303030"/>
          <w:highlight w:val="white"/>
        </w:rPr>
      </w:pPr>
      <w:r w:rsidDel="00000000" w:rsidR="00000000" w:rsidRPr="00000000">
        <w:rPr>
          <w:color w:val="303030"/>
          <w:highlight w:val="white"/>
          <w:rtl w:val="0"/>
        </w:rPr>
        <w:t xml:space="preserve">Multi‑tenant support, multi‑partner deployments (2–3 design partners).</w:t>
      </w:r>
    </w:p>
    <w:p w:rsidR="00000000" w:rsidDel="00000000" w:rsidP="00000000" w:rsidRDefault="00000000" w:rsidRPr="00000000" w14:paraId="00000AAE">
      <w:pPr>
        <w:numPr>
          <w:ilvl w:val="1"/>
          <w:numId w:val="136"/>
        </w:numPr>
        <w:spacing w:after="0" w:afterAutospacing="0" w:lineRule="auto"/>
        <w:ind w:left="1440" w:hanging="360"/>
        <w:rPr>
          <w:color w:val="303030"/>
          <w:highlight w:val="white"/>
        </w:rPr>
      </w:pPr>
      <w:r w:rsidDel="00000000" w:rsidR="00000000" w:rsidRPr="00000000">
        <w:rPr>
          <w:color w:val="303030"/>
          <w:highlight w:val="white"/>
          <w:rtl w:val="0"/>
        </w:rPr>
        <w:t xml:space="preserve">Governance export v1, external security audit, and first paying customers.</w:t>
      </w:r>
    </w:p>
    <w:p w:rsidR="00000000" w:rsidDel="00000000" w:rsidP="00000000" w:rsidRDefault="00000000" w:rsidRPr="00000000" w14:paraId="00000AAF">
      <w:pPr>
        <w:numPr>
          <w:ilvl w:val="0"/>
          <w:numId w:val="13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KPIs:</w:t>
      </w:r>
    </w:p>
    <w:p w:rsidR="00000000" w:rsidDel="00000000" w:rsidP="00000000" w:rsidRDefault="00000000" w:rsidRPr="00000000" w14:paraId="00000AB0">
      <w:pPr>
        <w:numPr>
          <w:ilvl w:val="1"/>
          <w:numId w:val="136"/>
        </w:numPr>
        <w:spacing w:after="0" w:afterAutospacing="0" w:lineRule="auto"/>
        <w:ind w:left="1440" w:hanging="360"/>
        <w:rPr>
          <w:color w:val="303030"/>
          <w:highlight w:val="white"/>
        </w:rPr>
      </w:pPr>
      <w:r w:rsidDel="00000000" w:rsidR="00000000" w:rsidRPr="00000000">
        <w:rPr>
          <w:b w:val="1"/>
          <w:bCs w:val="1"/>
          <w:color w:val="303030"/>
          <w:highlight w:val="white"/>
          <w:rtl w:val="0"/>
        </w:rPr>
        <w:t xml:space="preserve">design partners: 3+; 1–2 paying customers under SLA.</w:t>
      </w:r>
    </w:p>
    <w:p w:rsidR="00000000" w:rsidDel="00000000" w:rsidP="00000000" w:rsidRDefault="00000000" w:rsidRPr="00000000" w14:paraId="00000AB1">
      <w:pPr>
        <w:numPr>
          <w:ilvl w:val="1"/>
          <w:numId w:val="136"/>
        </w:numPr>
        <w:spacing w:after="0" w:afterAutospacing="0" w:lineRule="auto"/>
        <w:ind w:left="1440" w:hanging="360"/>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DK SLO adherence across environments (e.g., ≥95% of time all invariants in green).</w:t>
      </w:r>
    </w:p>
    <w:p w:rsidR="00000000" w:rsidDel="00000000" w:rsidP="00000000" w:rsidRDefault="00000000" w:rsidRPr="00000000" w14:paraId="00000AB2">
      <w:pPr>
        <w:numPr>
          <w:ilvl w:val="1"/>
          <w:numId w:val="136"/>
        </w:numPr>
        <w:spacing w:after="0" w:afterAutospacing="0" w:lineRule="auto"/>
        <w:ind w:left="1440" w:hanging="360"/>
        <w:rPr>
          <w:color w:val="303030"/>
          <w:highlight w:val="white"/>
        </w:rPr>
      </w:pPr>
      <w:r w:rsidDel="00000000" w:rsidR="00000000" w:rsidRPr="00000000">
        <w:rPr>
          <w:color w:val="303030"/>
          <w:highlight w:val="white"/>
          <w:rtl w:val="0"/>
        </w:rPr>
        <w:t xml:space="preserve">External security audit passed (no open critical/high).</w:t>
      </w:r>
    </w:p>
    <w:p w:rsidR="00000000" w:rsidDel="00000000" w:rsidP="00000000" w:rsidRDefault="00000000" w:rsidRPr="00000000" w14:paraId="00000AB3">
      <w:pPr>
        <w:numPr>
          <w:ilvl w:val="1"/>
          <w:numId w:val="136"/>
        </w:numPr>
        <w:spacing w:after="0" w:afterAutospacing="0" w:lineRule="auto"/>
        <w:ind w:left="1440" w:hanging="360"/>
        <w:rPr>
          <w:color w:val="303030"/>
          <w:highlight w:val="white"/>
        </w:rPr>
      </w:pPr>
      <w:r w:rsidDel="00000000" w:rsidR="00000000" w:rsidRPr="00000000">
        <w:rPr>
          <w:color w:val="303030"/>
          <w:highlight w:val="white"/>
          <w:rtl w:val="0"/>
        </w:rPr>
        <w:t xml:space="preserve">QAGF v1 and FTAE v1 used in at least one production or pre‑production workload.</w:t>
      </w:r>
    </w:p>
    <w:p w:rsidR="00000000" w:rsidDel="00000000" w:rsidP="00000000" w:rsidRDefault="00000000" w:rsidRPr="00000000" w14:paraId="00000AB4">
      <w:pPr>
        <w:numPr>
          <w:ilvl w:val="0"/>
          <w:numId w:val="13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Funding relevance:</w:t>
      </w:r>
    </w:p>
    <w:p w:rsidR="00000000" w:rsidDel="00000000" w:rsidP="00000000" w:rsidRDefault="00000000" w:rsidRPr="00000000" w14:paraId="00000AB5">
      <w:pPr>
        <w:numPr>
          <w:ilvl w:val="1"/>
          <w:numId w:val="136"/>
        </w:numPr>
        <w:spacing w:after="0" w:afterAutospacing="0" w:lineRule="auto"/>
        <w:ind w:left="1440" w:hanging="360"/>
        <w:rPr>
          <w:color w:val="303030"/>
          <w:highlight w:val="white"/>
        </w:rPr>
      </w:pPr>
      <w:r w:rsidDel="00000000" w:rsidR="00000000" w:rsidRPr="00000000">
        <w:rPr>
          <w:color w:val="303030"/>
          <w:highlight w:val="white"/>
          <w:rtl w:val="0"/>
        </w:rPr>
        <w:t xml:space="preserve">This sets up a strong </w:t>
      </w:r>
      <w:r w:rsidDel="00000000" w:rsidR="00000000" w:rsidRPr="00000000">
        <w:rPr>
          <w:b w:val="1"/>
          <w:bCs w:val="1"/>
          <w:color w:val="303030"/>
          <w:highlight w:val="white"/>
          <w:rtl w:val="0"/>
        </w:rPr>
        <w:t xml:space="preserve">Series B</w:t>
      </w:r>
      <w:r w:rsidDel="00000000" w:rsidR="00000000" w:rsidRPr="00000000">
        <w:rPr>
          <w:color w:val="303030"/>
          <w:highlight w:val="white"/>
          <w:rtl w:val="0"/>
        </w:rPr>
        <w:t xml:space="preserve">:</w:t>
      </w:r>
    </w:p>
    <w:p w:rsidR="00000000" w:rsidDel="00000000" w:rsidP="00000000" w:rsidRDefault="00000000" w:rsidRPr="00000000" w14:paraId="00000AB6">
      <w:pPr>
        <w:numPr>
          <w:ilvl w:val="2"/>
          <w:numId w:val="136"/>
        </w:numPr>
        <w:spacing w:after="0" w:afterAutospacing="0" w:lineRule="auto"/>
        <w:ind w:left="2160" w:hanging="360"/>
        <w:rPr>
          <w:color w:val="303030"/>
          <w:highlight w:val="white"/>
        </w:rPr>
      </w:pPr>
      <w:r w:rsidDel="00000000" w:rsidR="00000000" w:rsidRPr="00000000">
        <w:rPr>
          <w:color w:val="303030"/>
          <w:highlight w:val="white"/>
          <w:rtl w:val="0"/>
        </w:rPr>
        <w:t xml:space="preserve">We’d have LTS‑grade platform,</w:t>
      </w:r>
    </w:p>
    <w:p w:rsidR="00000000" w:rsidDel="00000000" w:rsidP="00000000" w:rsidRDefault="00000000" w:rsidRPr="00000000" w14:paraId="00000AB7">
      <w:pPr>
        <w:numPr>
          <w:ilvl w:val="2"/>
          <w:numId w:val="136"/>
        </w:numPr>
        <w:spacing w:after="0" w:afterAutospacing="0" w:lineRule="auto"/>
        <w:ind w:left="2160" w:hanging="360"/>
        <w:rPr>
          <w:color w:val="303030"/>
          <w:highlight w:val="white"/>
        </w:rPr>
      </w:pPr>
      <w:r w:rsidDel="00000000" w:rsidR="00000000" w:rsidRPr="00000000">
        <w:rPr>
          <w:color w:val="303030"/>
          <w:highlight w:val="white"/>
          <w:rtl w:val="0"/>
        </w:rPr>
        <w:t xml:space="preserve">multi‑tenant + multi‑env deployments,</w:t>
      </w:r>
    </w:p>
    <w:p w:rsidR="00000000" w:rsidDel="00000000" w:rsidP="00000000" w:rsidRDefault="00000000" w:rsidRPr="00000000" w14:paraId="00000AB8">
      <w:pPr>
        <w:numPr>
          <w:ilvl w:val="2"/>
          <w:numId w:val="136"/>
        </w:numPr>
        <w:spacing w:after="0" w:afterAutospacing="0" w:lineRule="auto"/>
        <w:ind w:left="2160" w:hanging="360"/>
        <w:rPr>
          <w:color w:val="303030"/>
          <w:highlight w:val="white"/>
        </w:rPr>
      </w:pPr>
      <w:r w:rsidDel="00000000" w:rsidR="00000000" w:rsidRPr="00000000">
        <w:rPr>
          <w:color w:val="303030"/>
          <w:highlight w:val="white"/>
          <w:rtl w:val="0"/>
        </w:rPr>
        <w:t xml:space="preserve">paying customers,</w:t>
      </w:r>
    </w:p>
    <w:p w:rsidR="00000000" w:rsidDel="00000000" w:rsidP="00000000" w:rsidRDefault="00000000" w:rsidRPr="00000000" w14:paraId="00000AB9">
      <w:pPr>
        <w:numPr>
          <w:ilvl w:val="2"/>
          <w:numId w:val="136"/>
        </w:numPr>
        <w:spacing w:after="0" w:afterAutospacing="0" w:lineRule="auto"/>
        <w:ind w:left="2160" w:hanging="360"/>
        <w:rPr>
          <w:color w:val="303030"/>
          <w:highlight w:val="white"/>
        </w:rPr>
      </w:pPr>
      <w:r w:rsidDel="00000000" w:rsidR="00000000" w:rsidRPr="00000000">
        <w:rPr>
          <w:color w:val="303030"/>
          <w:highlight w:val="white"/>
          <w:rtl w:val="0"/>
        </w:rPr>
        <w:t xml:space="preserve">an emerging governance/network angle (multi‑org pilots),</w:t>
      </w:r>
    </w:p>
    <w:p w:rsidR="00000000" w:rsidDel="00000000" w:rsidP="00000000" w:rsidRDefault="00000000" w:rsidRPr="00000000" w14:paraId="00000ABA">
      <w:pPr>
        <w:numPr>
          <w:ilvl w:val="2"/>
          <w:numId w:val="136"/>
        </w:numPr>
        <w:spacing w:after="0" w:afterAutospacing="0" w:lineRule="auto"/>
        <w:ind w:left="2160" w:hanging="360"/>
        <w:rPr>
          <w:color w:val="303030"/>
          <w:highlight w:val="white"/>
        </w:rPr>
      </w:pPr>
      <w:r w:rsidDel="00000000" w:rsidR="00000000" w:rsidRPr="00000000">
        <w:rPr>
          <w:color w:val="303030"/>
          <w:highlight w:val="white"/>
          <w:rtl w:val="0"/>
        </w:rPr>
        <w:t xml:space="preserve">and traction data (jobs, workloads, markets).</w:t>
      </w:r>
    </w:p>
    <w:p w:rsidR="00000000" w:rsidDel="00000000" w:rsidP="00000000" w:rsidRDefault="00000000" w:rsidRPr="00000000" w14:paraId="00000ABB">
      <w:pPr>
        <w:numPr>
          <w:ilvl w:val="1"/>
          <w:numId w:val="136"/>
        </w:numPr>
        <w:spacing w:after="240" w:lineRule="auto"/>
        <w:ind w:left="1440" w:hanging="360"/>
        <w:rPr>
          <w:color w:val="303030"/>
          <w:highlight w:val="white"/>
        </w:rPr>
      </w:pPr>
      <w:r w:rsidDel="00000000" w:rsidR="00000000" w:rsidRPr="00000000">
        <w:rPr>
          <w:color w:val="303030"/>
          <w:highlight w:val="white"/>
          <w:rtl w:val="0"/>
        </w:rPr>
        <w:t xml:space="preserve">Series B capital would be used to scale go‑to‑market, expand product surface (Q‑ARFN/Q‑Markets), and push into FT‑readiness (B2/B3 bands).</w:t>
      </w:r>
    </w:p>
    <w:p w:rsidR="00000000" w:rsidDel="00000000" w:rsidP="00000000" w:rsidRDefault="00000000" w:rsidRPr="00000000" w14:paraId="00000ABC">
      <w:pPr>
        <w:spacing w:after="240" w:before="240" w:lineRule="auto"/>
        <w:rPr>
          <w:color w:val="303030"/>
          <w:highlight w:val="white"/>
        </w:rPr>
      </w:pPr>
      <w:r w:rsidDel="00000000" w:rsidR="00000000" w:rsidRPr="00000000">
        <w:rPr>
          <w:color w:val="303030"/>
          <w:highlight w:val="white"/>
          <w:rtl w:val="0"/>
        </w:rPr>
        <w:t xml:space="preserve">Investors are not asked to fund “wild quantum moonshots”; they’re funding a </w:t>
      </w:r>
      <w:r w:rsidDel="00000000" w:rsidR="00000000" w:rsidRPr="00000000">
        <w:rPr>
          <w:b w:val="1"/>
          <w:bCs w:val="1"/>
          <w:color w:val="303030"/>
          <w:highlight w:val="white"/>
          <w:rtl w:val="0"/>
        </w:rPr>
        <w:t xml:space="preserve">measured, invariants‑based expansion</w:t>
      </w:r>
      <w:r w:rsidDel="00000000" w:rsidR="00000000" w:rsidRPr="00000000">
        <w:rPr>
          <w:rFonts w:ascii="Arial Unicode MS" w:cs="Arial Unicode MS" w:eastAsia="Arial Unicode MS" w:hAnsi="Arial Unicode MS"/>
          <w:color w:val="303030"/>
          <w:highlight w:val="white"/>
          <w:rtl w:val="0"/>
        </w:rPr>
        <w:t xml:space="preserve"> from lab platform → pilot product → multi‑tenant governance system, with clearly defined intermediate metrics.</w:t>
      </w:r>
    </w:p>
    <w:p w:rsidR="00000000" w:rsidDel="00000000" w:rsidP="00000000" w:rsidRDefault="00000000" w:rsidRPr="00000000" w14:paraId="00000ABD">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spacing w:after="240" w:before="240" w:lineRule="auto"/>
        <w:rPr>
          <w:b w:val="1"/>
          <w:bCs w:val="1"/>
          <w:color w:val="303030"/>
          <w:highlight w:val="white"/>
        </w:rPr>
      </w:pPr>
      <w:r w:rsidDel="00000000" w:rsidR="00000000" w:rsidRPr="00000000">
        <w:rPr>
          <w:b w:val="1"/>
          <w:bCs w:val="1"/>
          <w:color w:val="303030"/>
          <w:highlight w:val="white"/>
          <w:rtl w:val="0"/>
        </w:rPr>
        <w:t xml:space="preserve">4.4 Moats, Standards, and Ecosystems</w:t>
      </w:r>
    </w:p>
    <w:p w:rsidR="00000000" w:rsidDel="00000000" w:rsidP="00000000" w:rsidRDefault="00000000" w:rsidRPr="00000000" w14:paraId="00000ABF">
      <w:pPr>
        <w:spacing w:after="240" w:before="240" w:lineRule="auto"/>
        <w:rPr>
          <w:color w:val="303030"/>
          <w:highlight w:val="white"/>
        </w:rPr>
      </w:pPr>
      <w:r w:rsidDel="00000000" w:rsidR="00000000" w:rsidRPr="00000000">
        <w:rPr>
          <w:color w:val="303030"/>
          <w:highlight w:val="white"/>
          <w:rtl w:val="0"/>
        </w:rPr>
        <w:t xml:space="preserve">Our defensibility is multifaceted:</w:t>
      </w:r>
    </w:p>
    <w:p w:rsidR="00000000" w:rsidDel="00000000" w:rsidP="00000000" w:rsidRDefault="00000000" w:rsidRPr="00000000" w14:paraId="00000AC0">
      <w:pPr>
        <w:numPr>
          <w:ilvl w:val="0"/>
          <w:numId w:val="16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DK culture and evidence‑driven ops.</w:t>
        <w:br w:type="textWrapping"/>
      </w:r>
      <w:r w:rsidDel="00000000" w:rsidR="00000000" w:rsidRPr="00000000">
        <w:rPr>
          <w:color w:val="303030"/>
          <w:highlight w:val="white"/>
          <w:rtl w:val="0"/>
        </w:rPr>
        <w:t xml:space="preserve"> Many teams can replicate code; few will replicate a culture that treats SLOs as first‑class citizens from the beginning. DK invariants mean:</w:t>
      </w:r>
    </w:p>
    <w:p w:rsidR="00000000" w:rsidDel="00000000" w:rsidP="00000000" w:rsidRDefault="00000000" w:rsidRPr="00000000" w14:paraId="00000AC1">
      <w:pPr>
        <w:numPr>
          <w:ilvl w:val="1"/>
          <w:numId w:val="166"/>
        </w:numPr>
        <w:spacing w:after="0" w:afterAutospacing="0" w:lineRule="auto"/>
        <w:ind w:left="1440" w:hanging="360"/>
        <w:rPr>
          <w:color w:val="303030"/>
          <w:highlight w:val="white"/>
        </w:rPr>
      </w:pPr>
      <w:r w:rsidDel="00000000" w:rsidR="00000000" w:rsidRPr="00000000">
        <w:rPr>
          <w:color w:val="303030"/>
          <w:highlight w:val="white"/>
          <w:rtl w:val="0"/>
        </w:rPr>
        <w:t xml:space="preserve">Every change is evaluated against numeric gates.</w:t>
      </w:r>
    </w:p>
    <w:p w:rsidR="00000000" w:rsidDel="00000000" w:rsidP="00000000" w:rsidRDefault="00000000" w:rsidRPr="00000000" w14:paraId="00000AC2">
      <w:pPr>
        <w:numPr>
          <w:ilvl w:val="1"/>
          <w:numId w:val="166"/>
        </w:numPr>
        <w:spacing w:after="0" w:afterAutospacing="0" w:lineRule="auto"/>
        <w:ind w:left="1440" w:hanging="360"/>
        <w:rPr>
          <w:color w:val="303030"/>
          <w:highlight w:val="white"/>
        </w:rPr>
      </w:pPr>
      <w:r w:rsidDel="00000000" w:rsidR="00000000" w:rsidRPr="00000000">
        <w:rPr>
          <w:color w:val="303030"/>
          <w:highlight w:val="white"/>
          <w:rtl w:val="0"/>
        </w:rPr>
        <w:t xml:space="preserve">We accumulate a long‑term history of performance and reliability data.</w:t>
      </w:r>
    </w:p>
    <w:p w:rsidR="00000000" w:rsidDel="00000000" w:rsidP="00000000" w:rsidRDefault="00000000" w:rsidRPr="00000000" w14:paraId="00000AC3">
      <w:pPr>
        <w:numPr>
          <w:ilvl w:val="1"/>
          <w:numId w:val="166"/>
        </w:numPr>
        <w:spacing w:after="240" w:lineRule="auto"/>
        <w:ind w:left="1440" w:hanging="360"/>
        <w:rPr>
          <w:color w:val="303030"/>
          <w:highlight w:val="white"/>
        </w:rPr>
      </w:pPr>
      <w:r w:rsidDel="00000000" w:rsidR="00000000" w:rsidRPr="00000000">
        <w:rPr>
          <w:color w:val="303030"/>
          <w:highlight w:val="white"/>
          <w:rtl w:val="0"/>
        </w:rPr>
        <w:t xml:space="preserve">We can offer guarantees (SLAs, audit‑ready exports) early in the market.</w:t>
      </w:r>
    </w:p>
    <w:p w:rsidR="00000000" w:rsidDel="00000000" w:rsidP="00000000" w:rsidRDefault="00000000" w:rsidRPr="00000000" w14:paraId="00000AC4">
      <w:pPr>
        <w:spacing w:after="240" w:before="240" w:lineRule="auto"/>
        <w:rPr>
          <w:color w:val="303030"/>
          <w:highlight w:val="white"/>
        </w:rPr>
      </w:pPr>
      <w:r w:rsidDel="00000000" w:rsidR="00000000" w:rsidRPr="00000000">
        <w:rPr>
          <w:color w:val="303030"/>
          <w:highlight w:val="white"/>
          <w:rtl w:val="0"/>
        </w:rPr>
        <w:t xml:space="preserve">That culture is an intangible but very real moat: rewriting our code is easier than cloning our operational discipline.</w:t>
      </w:r>
    </w:p>
    <w:p w:rsidR="00000000" w:rsidDel="00000000" w:rsidP="00000000" w:rsidRDefault="00000000" w:rsidRPr="00000000" w14:paraId="00000AC5">
      <w:pPr>
        <w:numPr>
          <w:ilvl w:val="0"/>
          <w:numId w:val="16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Trust fabric as infrastructure.</w:t>
        <w:br w:type="textWrapping"/>
      </w:r>
      <w:r w:rsidDel="00000000" w:rsidR="00000000" w:rsidRPr="00000000">
        <w:rPr>
          <w:color w:val="303030"/>
          <w:highlight w:val="white"/>
          <w:rtl w:val="0"/>
        </w:rPr>
        <w:t xml:space="preserve"> The ledger, contracts, and watermarking system are designed to become an </w:t>
      </w:r>
      <w:r w:rsidDel="00000000" w:rsidR="00000000" w:rsidRPr="00000000">
        <w:rPr>
          <w:b w:val="1"/>
          <w:bCs w:val="1"/>
          <w:color w:val="303030"/>
          <w:highlight w:val="white"/>
          <w:rtl w:val="0"/>
        </w:rPr>
        <w:t xml:space="preserve">ecosystem layer</w:t>
      </w:r>
      <w:r w:rsidDel="00000000" w:rsidR="00000000" w:rsidRPr="00000000">
        <w:rPr>
          <w:color w:val="303030"/>
          <w:highlight w:val="white"/>
          <w:rtl w:val="0"/>
        </w:rPr>
        <w:t xml:space="preserve">, not a point product:</w:t>
      </w:r>
    </w:p>
    <w:p w:rsidR="00000000" w:rsidDel="00000000" w:rsidP="00000000" w:rsidRDefault="00000000" w:rsidRPr="00000000" w14:paraId="00000AC6">
      <w:pPr>
        <w:numPr>
          <w:ilvl w:val="1"/>
          <w:numId w:val="167"/>
        </w:numPr>
        <w:spacing w:after="0" w:afterAutospacing="0" w:lineRule="auto"/>
        <w:ind w:left="1440" w:hanging="360"/>
        <w:rPr>
          <w:color w:val="303030"/>
          <w:highlight w:val="white"/>
        </w:rPr>
      </w:pPr>
      <w:r w:rsidDel="00000000" w:rsidR="00000000" w:rsidRPr="00000000">
        <w:rPr>
          <w:color w:val="303030"/>
          <w:highlight w:val="white"/>
          <w:rtl w:val="0"/>
        </w:rPr>
        <w:t xml:space="preserve">They can be implemented as a standalone service (e.g., governance as a service).</w:t>
      </w:r>
    </w:p>
    <w:p w:rsidR="00000000" w:rsidDel="00000000" w:rsidP="00000000" w:rsidRDefault="00000000" w:rsidRPr="00000000" w14:paraId="00000AC7">
      <w:pPr>
        <w:numPr>
          <w:ilvl w:val="1"/>
          <w:numId w:val="167"/>
        </w:numPr>
        <w:spacing w:after="0" w:afterAutospacing="0" w:lineRule="auto"/>
        <w:ind w:left="1440" w:hanging="360"/>
        <w:rPr>
          <w:color w:val="303030"/>
          <w:highlight w:val="white"/>
        </w:rPr>
      </w:pPr>
      <w:r w:rsidDel="00000000" w:rsidR="00000000" w:rsidRPr="00000000">
        <w:rPr>
          <w:color w:val="303030"/>
          <w:highlight w:val="white"/>
          <w:rtl w:val="0"/>
        </w:rPr>
        <w:t xml:space="preserve">They can be standardized and adopted by others (we are already aligning with QIR and other emerging standards).</w:t>
      </w:r>
    </w:p>
    <w:p w:rsidR="00000000" w:rsidDel="00000000" w:rsidP="00000000" w:rsidRDefault="00000000" w:rsidRPr="00000000" w14:paraId="00000AC8">
      <w:pPr>
        <w:numPr>
          <w:ilvl w:val="1"/>
          <w:numId w:val="167"/>
        </w:numPr>
        <w:spacing w:after="240" w:lineRule="auto"/>
        <w:ind w:left="1440" w:hanging="360"/>
        <w:rPr>
          <w:color w:val="303030"/>
          <w:highlight w:val="white"/>
        </w:rPr>
      </w:pPr>
      <w:r w:rsidDel="00000000" w:rsidR="00000000" w:rsidRPr="00000000">
        <w:rPr>
          <w:color w:val="303030"/>
          <w:highlight w:val="white"/>
          <w:rtl w:val="0"/>
        </w:rPr>
        <w:t xml:space="preserve">They can be used as a “neutral ground” between competing providers.</w:t>
      </w:r>
    </w:p>
    <w:p w:rsidR="00000000" w:rsidDel="00000000" w:rsidP="00000000" w:rsidRDefault="00000000" w:rsidRPr="00000000" w14:paraId="00000AC9">
      <w:pPr>
        <w:spacing w:after="240" w:before="240" w:lineRule="auto"/>
        <w:rPr>
          <w:color w:val="303030"/>
          <w:highlight w:val="white"/>
        </w:rPr>
      </w:pPr>
      <w:r w:rsidDel="00000000" w:rsidR="00000000" w:rsidRPr="00000000">
        <w:rPr>
          <w:color w:val="303030"/>
          <w:highlight w:val="white"/>
          <w:rtl w:val="0"/>
        </w:rPr>
        <w:t xml:space="preserve">Once a </w:t>
      </w:r>
      <w:r w:rsidDel="00000000" w:rsidR="00000000" w:rsidRPr="00000000">
        <w:rPr>
          <w:b w:val="1"/>
          <w:bCs w:val="1"/>
          <w:color w:val="303030"/>
          <w:highlight w:val="white"/>
          <w:rtl w:val="0"/>
        </w:rPr>
        <w:t xml:space="preserve">critical mass of quantum users and providers</w:t>
      </w:r>
      <w:r w:rsidDel="00000000" w:rsidR="00000000" w:rsidRPr="00000000">
        <w:rPr>
          <w:color w:val="303030"/>
          <w:highlight w:val="white"/>
          <w:rtl w:val="0"/>
        </w:rPr>
        <w:t xml:space="preserve"> rely on our trust fabric (or its standard form), switching away becomes hard—not because of API friction but because of </w:t>
      </w:r>
      <w:r w:rsidDel="00000000" w:rsidR="00000000" w:rsidRPr="00000000">
        <w:rPr>
          <w:b w:val="1"/>
          <w:bCs w:val="1"/>
          <w:color w:val="303030"/>
          <w:highlight w:val="white"/>
          <w:rtl w:val="0"/>
        </w:rPr>
        <w:t xml:space="preserve">trust and audit trail continuity</w:t>
      </w:r>
      <w:r w:rsidDel="00000000" w:rsidR="00000000" w:rsidRPr="00000000">
        <w:rPr>
          <w:color w:val="303030"/>
          <w:highlight w:val="white"/>
          <w:rtl w:val="0"/>
        </w:rPr>
        <w:t xml:space="preserve">. That’s stronger than typical vendor lock‑in.</w:t>
      </w:r>
    </w:p>
    <w:p w:rsidR="00000000" w:rsidDel="00000000" w:rsidP="00000000" w:rsidRDefault="00000000" w:rsidRPr="00000000" w14:paraId="00000ACA">
      <w:pPr>
        <w:numPr>
          <w:ilvl w:val="0"/>
          <w:numId w:val="6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Data network effects.</w:t>
        <w:br w:type="textWrapping"/>
      </w:r>
      <w:r w:rsidDel="00000000" w:rsidR="00000000" w:rsidRPr="00000000">
        <w:rPr>
          <w:color w:val="303030"/>
          <w:highlight w:val="white"/>
          <w:rtl w:val="0"/>
        </w:rPr>
        <w:t xml:space="preserve"> As we orchestrate more workloads, we collect:</w:t>
      </w:r>
    </w:p>
    <w:p w:rsidR="00000000" w:rsidDel="00000000" w:rsidP="00000000" w:rsidRDefault="00000000" w:rsidRPr="00000000" w14:paraId="00000ACB">
      <w:pPr>
        <w:numPr>
          <w:ilvl w:val="1"/>
          <w:numId w:val="66"/>
        </w:numPr>
        <w:spacing w:after="0" w:afterAutospacing="0" w:lineRule="auto"/>
        <w:ind w:left="1440" w:hanging="360"/>
        <w:rPr>
          <w:color w:val="303030"/>
          <w:highlight w:val="white"/>
        </w:rPr>
      </w:pPr>
      <w:r w:rsidDel="00000000" w:rsidR="00000000" w:rsidRPr="00000000">
        <w:rPr>
          <w:color w:val="303030"/>
          <w:highlight w:val="white"/>
          <w:rtl w:val="0"/>
        </w:rPr>
        <w:t xml:space="preserve">Error profiles per backend,</w:t>
      </w:r>
    </w:p>
    <w:p w:rsidR="00000000" w:rsidDel="00000000" w:rsidP="00000000" w:rsidRDefault="00000000" w:rsidRPr="00000000" w14:paraId="00000ACC">
      <w:pPr>
        <w:numPr>
          <w:ilvl w:val="1"/>
          <w:numId w:val="66"/>
        </w:numPr>
        <w:spacing w:after="0" w:afterAutospacing="0" w:lineRule="auto"/>
        <w:ind w:left="1440" w:hanging="360"/>
        <w:rPr>
          <w:color w:val="303030"/>
          <w:highlight w:val="white"/>
        </w:rPr>
      </w:pPr>
      <w:r w:rsidDel="00000000" w:rsidR="00000000" w:rsidRPr="00000000">
        <w:rPr>
          <w:color w:val="303030"/>
          <w:highlight w:val="white"/>
          <w:rtl w:val="0"/>
        </w:rPr>
        <w:t xml:space="preserve">Performance outcomes for circuits,</w:t>
      </w:r>
    </w:p>
    <w:p w:rsidR="00000000" w:rsidDel="00000000" w:rsidP="00000000" w:rsidRDefault="00000000" w:rsidRPr="00000000" w14:paraId="00000ACD">
      <w:pPr>
        <w:numPr>
          <w:ilvl w:val="1"/>
          <w:numId w:val="66"/>
        </w:numPr>
        <w:spacing w:after="240" w:lineRule="auto"/>
        <w:ind w:left="1440" w:hanging="360"/>
        <w:rPr>
          <w:color w:val="303030"/>
          <w:highlight w:val="white"/>
        </w:rPr>
      </w:pPr>
      <w:r w:rsidDel="00000000" w:rsidR="00000000" w:rsidRPr="00000000">
        <w:rPr>
          <w:color w:val="303030"/>
          <w:highlight w:val="white"/>
          <w:rtl w:val="0"/>
        </w:rPr>
        <w:t xml:space="preserve">Anonymized usage patterns.</w:t>
      </w:r>
    </w:p>
    <w:p w:rsidR="00000000" w:rsidDel="00000000" w:rsidP="00000000" w:rsidRDefault="00000000" w:rsidRPr="00000000" w14:paraId="00000ACE">
      <w:pPr>
        <w:spacing w:after="240" w:before="240" w:lineRule="auto"/>
        <w:rPr>
          <w:color w:val="303030"/>
          <w:highlight w:val="white"/>
        </w:rPr>
      </w:pPr>
      <w:r w:rsidDel="00000000" w:rsidR="00000000" w:rsidRPr="00000000">
        <w:rPr>
          <w:color w:val="303030"/>
          <w:highlight w:val="white"/>
          <w:rtl w:val="0"/>
        </w:rPr>
        <w:t xml:space="preserve">This data fuels QAGF and FTAE: better suggestions, better anomaly detection, better scheduling. Competitors without that visibility will be flying blind. Even if they copy our algorithms, they won’t match our </w:t>
      </w:r>
      <w:r w:rsidDel="00000000" w:rsidR="00000000" w:rsidRPr="00000000">
        <w:rPr>
          <w:b w:val="1"/>
          <w:bCs w:val="1"/>
          <w:color w:val="303030"/>
          <w:highlight w:val="white"/>
          <w:rtl w:val="0"/>
        </w:rPr>
        <w:t xml:space="preserve">trained heuristics</w:t>
      </w:r>
      <w:r w:rsidDel="00000000" w:rsidR="00000000" w:rsidRPr="00000000">
        <w:rPr>
          <w:color w:val="303030"/>
          <w:highlight w:val="white"/>
          <w:rtl w:val="0"/>
        </w:rPr>
        <w:t xml:space="preserve"> and risk models.</w:t>
      </w:r>
    </w:p>
    <w:p w:rsidR="00000000" w:rsidDel="00000000" w:rsidP="00000000" w:rsidRDefault="00000000" w:rsidRPr="00000000" w14:paraId="00000ACF">
      <w:pPr>
        <w:numPr>
          <w:ilvl w:val="0"/>
          <w:numId w:val="82"/>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Standards and alliances.</w:t>
        <w:br w:type="textWrapping"/>
      </w:r>
      <w:r w:rsidDel="00000000" w:rsidR="00000000" w:rsidRPr="00000000">
        <w:rPr>
          <w:color w:val="303030"/>
          <w:highlight w:val="white"/>
          <w:rtl w:val="0"/>
        </w:rPr>
        <w:t xml:space="preserve"> Our V10 plan includes contributing to and eventually co‑governing standards for:</w:t>
      </w:r>
    </w:p>
    <w:p w:rsidR="00000000" w:rsidDel="00000000" w:rsidP="00000000" w:rsidRDefault="00000000" w:rsidRPr="00000000" w14:paraId="00000AD0">
      <w:pPr>
        <w:numPr>
          <w:ilvl w:val="1"/>
          <w:numId w:val="82"/>
        </w:numPr>
        <w:spacing w:after="0" w:afterAutospacing="0" w:lineRule="auto"/>
        <w:ind w:left="1440" w:hanging="360"/>
        <w:rPr>
          <w:color w:val="303030"/>
          <w:highlight w:val="white"/>
        </w:rPr>
      </w:pPr>
      <w:r w:rsidDel="00000000" w:rsidR="00000000" w:rsidRPr="00000000">
        <w:rPr>
          <w:color w:val="303030"/>
          <w:highlight w:val="white"/>
          <w:rtl w:val="0"/>
        </w:rPr>
        <w:t xml:space="preserve">Quantum circuit provenance (watermarks &amp; ledgers).</w:t>
      </w:r>
    </w:p>
    <w:p w:rsidR="00000000" w:rsidDel="00000000" w:rsidP="00000000" w:rsidRDefault="00000000" w:rsidRPr="00000000" w14:paraId="00000AD1">
      <w:pPr>
        <w:numPr>
          <w:ilvl w:val="1"/>
          <w:numId w:val="82"/>
        </w:numPr>
        <w:spacing w:after="0" w:afterAutospacing="0" w:lineRule="auto"/>
        <w:ind w:left="1440" w:hanging="360"/>
        <w:rPr>
          <w:color w:val="303030"/>
          <w:highlight w:val="white"/>
        </w:rPr>
      </w:pPr>
      <w:r w:rsidDel="00000000" w:rsidR="00000000" w:rsidRPr="00000000">
        <w:rPr>
          <w:color w:val="303030"/>
          <w:highlight w:val="white"/>
          <w:rtl w:val="0"/>
        </w:rPr>
        <w:t xml:space="preserve">Governance contracts (usage constraints, cross‑org sharing).</w:t>
      </w:r>
    </w:p>
    <w:p w:rsidR="00000000" w:rsidDel="00000000" w:rsidP="00000000" w:rsidRDefault="00000000" w:rsidRPr="00000000" w14:paraId="00000AD2">
      <w:pPr>
        <w:numPr>
          <w:ilvl w:val="1"/>
          <w:numId w:val="82"/>
        </w:numPr>
        <w:spacing w:after="240" w:lineRule="auto"/>
        <w:ind w:left="1440" w:hanging="360"/>
        <w:rPr>
          <w:color w:val="303030"/>
          <w:highlight w:val="white"/>
        </w:rPr>
      </w:pPr>
      <w:r w:rsidDel="00000000" w:rsidR="00000000" w:rsidRPr="00000000">
        <w:rPr>
          <w:color w:val="303030"/>
          <w:highlight w:val="white"/>
          <w:rtl w:val="0"/>
        </w:rPr>
        <w:t xml:space="preserve">Operational metrics for quantum reliability.</w:t>
      </w:r>
    </w:p>
    <w:p w:rsidR="00000000" w:rsidDel="00000000" w:rsidP="00000000" w:rsidRDefault="00000000" w:rsidRPr="00000000" w14:paraId="00000AD3">
      <w:pPr>
        <w:spacing w:after="240" w:before="240" w:lineRule="auto"/>
        <w:rPr>
          <w:color w:val="303030"/>
          <w:highlight w:val="white"/>
        </w:rPr>
      </w:pPr>
      <w:r w:rsidDel="00000000" w:rsidR="00000000" w:rsidRPr="00000000">
        <w:rPr>
          <w:color w:val="303030"/>
          <w:highlight w:val="white"/>
          <w:rtl w:val="0"/>
        </w:rPr>
        <w:t xml:space="preserve">If successful, this gives us </w:t>
      </w:r>
      <w:r w:rsidDel="00000000" w:rsidR="00000000" w:rsidRPr="00000000">
        <w:rPr>
          <w:b w:val="1"/>
          <w:bCs w:val="1"/>
          <w:color w:val="303030"/>
          <w:highlight w:val="white"/>
          <w:rtl w:val="0"/>
        </w:rPr>
        <w:t xml:space="preserve">standards‑based lock‑in</w:t>
      </w:r>
      <w:r w:rsidDel="00000000" w:rsidR="00000000" w:rsidRPr="00000000">
        <w:rPr>
          <w:color w:val="303030"/>
          <w:highlight w:val="white"/>
          <w:rtl w:val="0"/>
        </w:rPr>
        <w:t xml:space="preserve">: we help define the rules and can ship reference implementations. Partners and regulators become </w:t>
      </w:r>
      <w:r w:rsidDel="00000000" w:rsidR="00000000" w:rsidRPr="00000000">
        <w:rPr>
          <w:b w:val="1"/>
          <w:bCs w:val="1"/>
          <w:color w:val="303030"/>
          <w:highlight w:val="white"/>
          <w:rtl w:val="0"/>
        </w:rPr>
        <w:t xml:space="preserve">allies in our moat</w:t>
      </w:r>
      <w:r w:rsidDel="00000000" w:rsidR="00000000" w:rsidRPr="00000000">
        <w:rPr>
          <w:color w:val="303030"/>
          <w:highlight w:val="white"/>
          <w:rtl w:val="0"/>
        </w:rPr>
        <w:t xml:space="preserve">: they will resist fragmentation that weakens the assurance guarantees we provide.</w:t>
      </w:r>
    </w:p>
    <w:p w:rsidR="00000000" w:rsidDel="00000000" w:rsidP="00000000" w:rsidRDefault="00000000" w:rsidRPr="00000000" w14:paraId="00000AD4">
      <w:pPr>
        <w:numPr>
          <w:ilvl w:val="0"/>
          <w:numId w:val="74"/>
        </w:numPr>
        <w:spacing w:after="240" w:lineRule="auto"/>
        <w:ind w:left="720" w:hanging="360"/>
        <w:rPr>
          <w:color w:val="303030"/>
          <w:highlight w:val="white"/>
        </w:rPr>
      </w:pPr>
      <w:r w:rsidDel="00000000" w:rsidR="00000000" w:rsidRPr="00000000">
        <w:rPr>
          <w:b w:val="1"/>
          <w:bCs w:val="1"/>
          <w:color w:val="303030"/>
          <w:highlight w:val="white"/>
          <w:rtl w:val="0"/>
        </w:rPr>
        <w:t xml:space="preserve">Institutional positioning.</w:t>
        <w:br w:type="textWrapping"/>
      </w:r>
      <w:r w:rsidDel="00000000" w:rsidR="00000000" w:rsidRPr="00000000">
        <w:rPr>
          <w:color w:val="303030"/>
          <w:highlight w:val="white"/>
          <w:rtl w:val="0"/>
        </w:rPr>
        <w:t xml:space="preserve"> We’re explicitly not trying to replace hardware or big cloud providers. We are the neutral infra that makes them more acceptable to regulators and enterprises. That aligns us with their interests, not against them. Over time, those partners and regulators become a source of lock‑in: they will push for “Invarian‑style” assurance, making it hard for other approaches to gain foothold without matching our rigor.</w:t>
      </w:r>
    </w:p>
    <w:p w:rsidR="00000000" w:rsidDel="00000000" w:rsidP="00000000" w:rsidRDefault="00000000" w:rsidRPr="00000000" w14:paraId="00000AD5">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spacing w:after="240" w:before="240" w:lineRule="auto"/>
        <w:rPr>
          <w:b w:val="1"/>
          <w:bCs w:val="1"/>
          <w:color w:val="303030"/>
          <w:highlight w:val="white"/>
        </w:rPr>
      </w:pPr>
      <w:r w:rsidDel="00000000" w:rsidR="00000000" w:rsidRPr="00000000">
        <w:rPr>
          <w:b w:val="1"/>
          <w:bCs w:val="1"/>
          <w:color w:val="303030"/>
          <w:highlight w:val="white"/>
          <w:rtl w:val="0"/>
        </w:rPr>
        <w:t xml:space="preserve">4.5 Risk, Timing, and Quantum Realism</w:t>
      </w:r>
    </w:p>
    <w:p w:rsidR="00000000" w:rsidDel="00000000" w:rsidP="00000000" w:rsidRDefault="00000000" w:rsidRPr="00000000" w14:paraId="00000AD7">
      <w:pPr>
        <w:spacing w:after="240" w:before="240" w:lineRule="auto"/>
        <w:rPr>
          <w:color w:val="303030"/>
          <w:highlight w:val="white"/>
        </w:rPr>
      </w:pPr>
      <w:r w:rsidDel="00000000" w:rsidR="00000000" w:rsidRPr="00000000">
        <w:rPr>
          <w:color w:val="303030"/>
          <w:highlight w:val="white"/>
          <w:rtl w:val="0"/>
        </w:rPr>
        <w:t xml:space="preserve">We’re realistic about quantum hardware timelines:</w:t>
      </w:r>
    </w:p>
    <w:p w:rsidR="00000000" w:rsidDel="00000000" w:rsidP="00000000" w:rsidRDefault="00000000" w:rsidRPr="00000000" w14:paraId="00000AD8">
      <w:pPr>
        <w:numPr>
          <w:ilvl w:val="0"/>
          <w:numId w:val="21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Risk:</w:t>
      </w:r>
      <w:r w:rsidDel="00000000" w:rsidR="00000000" w:rsidRPr="00000000">
        <w:rPr>
          <w:color w:val="303030"/>
          <w:highlight w:val="white"/>
          <w:rtl w:val="0"/>
        </w:rPr>
        <w:t xml:space="preserve"> FTQC may arrive later than optimistic timelines. NISQ devices may plateau in practical value for many workloads. Some investors worry that this would sink a quantum‑centric company.</w:t>
      </w:r>
    </w:p>
    <w:p w:rsidR="00000000" w:rsidDel="00000000" w:rsidP="00000000" w:rsidRDefault="00000000" w:rsidRPr="00000000" w14:paraId="00000AD9">
      <w:pPr>
        <w:numPr>
          <w:ilvl w:val="0"/>
          <w:numId w:val="21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Mitigation:</w:t>
      </w:r>
      <w:r w:rsidDel="00000000" w:rsidR="00000000" w:rsidRPr="00000000">
        <w:rPr>
          <w:color w:val="303030"/>
          <w:highlight w:val="white"/>
          <w:rtl w:val="0"/>
        </w:rPr>
        <w:t xml:space="preserve"> Invarian’s value is less about raw quantum advantage and more about </w:t>
      </w:r>
      <w:r w:rsidDel="00000000" w:rsidR="00000000" w:rsidRPr="00000000">
        <w:rPr>
          <w:b w:val="1"/>
          <w:bCs w:val="1"/>
          <w:color w:val="303030"/>
          <w:highlight w:val="white"/>
          <w:rtl w:val="0"/>
        </w:rPr>
        <w:t xml:space="preserve">managing uncertainty and obligations</w:t>
      </w:r>
      <w:r w:rsidDel="00000000" w:rsidR="00000000" w:rsidRPr="00000000">
        <w:rPr>
          <w:color w:val="303030"/>
          <w:highlight w:val="white"/>
          <w:rtl w:val="0"/>
        </w:rPr>
        <w:t xml:space="preserve"> around these systems:</w:t>
      </w:r>
    </w:p>
    <w:p w:rsidR="00000000" w:rsidDel="00000000" w:rsidP="00000000" w:rsidRDefault="00000000" w:rsidRPr="00000000" w14:paraId="00000ADA">
      <w:pPr>
        <w:numPr>
          <w:ilvl w:val="1"/>
          <w:numId w:val="218"/>
        </w:numPr>
        <w:spacing w:after="0" w:afterAutospacing="0" w:lineRule="auto"/>
        <w:ind w:left="1440" w:hanging="360"/>
        <w:rPr>
          <w:color w:val="303030"/>
          <w:highlight w:val="white"/>
        </w:rPr>
      </w:pPr>
      <w:r w:rsidDel="00000000" w:rsidR="00000000" w:rsidRPr="00000000">
        <w:rPr>
          <w:color w:val="303030"/>
          <w:highlight w:val="white"/>
          <w:rtl w:val="0"/>
        </w:rPr>
        <w:t xml:space="preserve">Even if NISQ remains dominant for a while, labs, enterprises, and governments will still run large experiments with real budgets attached. Those experiments need reproducibility, governance, and security. We can already monetize that.</w:t>
      </w:r>
    </w:p>
    <w:p w:rsidR="00000000" w:rsidDel="00000000" w:rsidP="00000000" w:rsidRDefault="00000000" w:rsidRPr="00000000" w14:paraId="00000ADB">
      <w:pPr>
        <w:numPr>
          <w:ilvl w:val="1"/>
          <w:numId w:val="218"/>
        </w:numPr>
        <w:spacing w:after="0" w:afterAutospacing="0" w:lineRule="auto"/>
        <w:ind w:left="1440" w:hanging="360"/>
        <w:rPr>
          <w:color w:val="303030"/>
          <w:highlight w:val="white"/>
        </w:rPr>
      </w:pPr>
      <w:r w:rsidDel="00000000" w:rsidR="00000000" w:rsidRPr="00000000">
        <w:rPr>
          <w:color w:val="303030"/>
          <w:highlight w:val="white"/>
          <w:rtl w:val="0"/>
        </w:rPr>
        <w:t xml:space="preserve">Our PQC and governance machinery is useful </w:t>
      </w:r>
      <w:r w:rsidDel="00000000" w:rsidR="00000000" w:rsidRPr="00000000">
        <w:rPr>
          <w:b w:val="1"/>
          <w:bCs w:val="1"/>
          <w:color w:val="303030"/>
          <w:highlight w:val="white"/>
          <w:rtl w:val="0"/>
        </w:rPr>
        <w:t xml:space="preserve">even for classical/AI systems</w:t>
      </w:r>
      <w:r w:rsidDel="00000000" w:rsidR="00000000" w:rsidRPr="00000000">
        <w:rPr>
          <w:color w:val="303030"/>
          <w:highlight w:val="white"/>
          <w:rtl w:val="0"/>
        </w:rPr>
        <w:t xml:space="preserve">; we can extend the trust fabric to cover hybrid flows (classical + quantum + AI decisions). That gives us an adjacently valuable market (autonomous system auditing) if quantum stalls.</w:t>
      </w:r>
    </w:p>
    <w:p w:rsidR="00000000" w:rsidDel="00000000" w:rsidP="00000000" w:rsidRDefault="00000000" w:rsidRPr="00000000" w14:paraId="00000ADC">
      <w:pPr>
        <w:numPr>
          <w:ilvl w:val="0"/>
          <w:numId w:val="21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Upside:</w:t>
      </w:r>
      <w:r w:rsidDel="00000000" w:rsidR="00000000" w:rsidRPr="00000000">
        <w:rPr>
          <w:color w:val="303030"/>
          <w:highlight w:val="white"/>
          <w:rtl w:val="0"/>
        </w:rPr>
        <w:t xml:space="preserve"> If FTQC arrives in the 6–8 year window:</w:t>
      </w:r>
    </w:p>
    <w:p w:rsidR="00000000" w:rsidDel="00000000" w:rsidP="00000000" w:rsidRDefault="00000000" w:rsidRPr="00000000" w14:paraId="00000ADD">
      <w:pPr>
        <w:numPr>
          <w:ilvl w:val="1"/>
          <w:numId w:val="218"/>
        </w:numPr>
        <w:spacing w:after="0" w:afterAutospacing="0" w:lineRule="auto"/>
        <w:ind w:left="1440" w:hanging="360"/>
        <w:rPr>
          <w:color w:val="303030"/>
          <w:highlight w:val="white"/>
        </w:rPr>
      </w:pPr>
      <w:r w:rsidDel="00000000" w:rsidR="00000000" w:rsidRPr="00000000">
        <w:rPr>
          <w:color w:val="303030"/>
          <w:highlight w:val="white"/>
          <w:rtl w:val="0"/>
        </w:rPr>
        <w:t xml:space="preserve">Quantum data centers will require exactly what we are building: multi‑tenant orchestration, SLO‑backed operations, and governance.</w:t>
      </w:r>
    </w:p>
    <w:p w:rsidR="00000000" w:rsidDel="00000000" w:rsidP="00000000" w:rsidRDefault="00000000" w:rsidRPr="00000000" w14:paraId="00000ADE">
      <w:pPr>
        <w:numPr>
          <w:ilvl w:val="1"/>
          <w:numId w:val="218"/>
        </w:numPr>
        <w:spacing w:after="0" w:afterAutospacing="0" w:lineRule="auto"/>
        <w:ind w:left="1440" w:hanging="360"/>
        <w:rPr>
          <w:color w:val="303030"/>
          <w:highlight w:val="white"/>
        </w:rPr>
      </w:pPr>
      <w:r w:rsidDel="00000000" w:rsidR="00000000" w:rsidRPr="00000000">
        <w:rPr>
          <w:color w:val="303030"/>
          <w:highlight w:val="white"/>
          <w:rtl w:val="0"/>
        </w:rPr>
        <w:t xml:space="preserve">The cost of errors will skyrocket (running a large FT computation can be expensive); our ability to orchestrate efficiently and provide evidence will be worth a premium.</w:t>
      </w:r>
    </w:p>
    <w:p w:rsidR="00000000" w:rsidDel="00000000" w:rsidP="00000000" w:rsidRDefault="00000000" w:rsidRPr="00000000" w14:paraId="00000ADF">
      <w:pPr>
        <w:numPr>
          <w:ilvl w:val="1"/>
          <w:numId w:val="218"/>
        </w:numPr>
        <w:spacing w:after="240" w:lineRule="auto"/>
        <w:ind w:left="1440" w:hanging="360"/>
        <w:rPr>
          <w:color w:val="303030"/>
          <w:highlight w:val="white"/>
        </w:rPr>
      </w:pPr>
      <w:r w:rsidDel="00000000" w:rsidR="00000000" w:rsidRPr="00000000">
        <w:rPr>
          <w:color w:val="303030"/>
          <w:highlight w:val="white"/>
          <w:rtl w:val="0"/>
        </w:rPr>
        <w:t xml:space="preserve">We will already have relationships with hardware/cloud providers and regulators, positioning us as the obvious choice for FTQC stacks.</w:t>
      </w:r>
    </w:p>
    <w:p w:rsidR="00000000" w:rsidDel="00000000" w:rsidP="00000000" w:rsidRDefault="00000000" w:rsidRPr="00000000" w14:paraId="00000AE0">
      <w:pPr>
        <w:spacing w:after="240" w:before="240" w:lineRule="auto"/>
        <w:rPr>
          <w:color w:val="303030"/>
          <w:highlight w:val="white"/>
        </w:rPr>
      </w:pPr>
      <w:r w:rsidDel="00000000" w:rsidR="00000000" w:rsidRPr="00000000">
        <w:rPr>
          <w:color w:val="303030"/>
          <w:highlight w:val="white"/>
          <w:rtl w:val="0"/>
        </w:rPr>
        <w:t xml:space="preserve">We are effectively building an </w:t>
      </w:r>
      <w:r w:rsidDel="00000000" w:rsidR="00000000" w:rsidRPr="00000000">
        <w:rPr>
          <w:b w:val="1"/>
          <w:bCs w:val="1"/>
          <w:color w:val="303030"/>
          <w:highlight w:val="white"/>
          <w:rtl w:val="0"/>
        </w:rPr>
        <w:t xml:space="preserve">option on the growth of quantum</w:t>
      </w:r>
      <w:r w:rsidDel="00000000" w:rsidR="00000000" w:rsidRPr="00000000">
        <w:rPr>
          <w:color w:val="303030"/>
          <w:highlight w:val="white"/>
          <w:rtl w:val="0"/>
        </w:rPr>
        <w:t xml:space="preserve">, with positive expected value even if quantum grows slower than hoped, and strongly convex upside if FTQC appears on the timeline we model. Capital is used to build a platform that:</w:t>
      </w:r>
    </w:p>
    <w:p w:rsidR="00000000" w:rsidDel="00000000" w:rsidP="00000000" w:rsidRDefault="00000000" w:rsidRPr="00000000" w14:paraId="00000AE1">
      <w:pPr>
        <w:numPr>
          <w:ilvl w:val="0"/>
          <w:numId w:val="56"/>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Works now</w:t>
      </w:r>
      <w:r w:rsidDel="00000000" w:rsidR="00000000" w:rsidRPr="00000000">
        <w:rPr>
          <w:color w:val="303030"/>
          <w:highlight w:val="white"/>
          <w:rtl w:val="0"/>
        </w:rPr>
        <w:t xml:space="preserve"> for NISQ‑level and AI/automation assurance.</w:t>
      </w:r>
    </w:p>
    <w:p w:rsidR="00000000" w:rsidDel="00000000" w:rsidP="00000000" w:rsidRDefault="00000000" w:rsidRPr="00000000" w14:paraId="00000AE2">
      <w:pPr>
        <w:numPr>
          <w:ilvl w:val="0"/>
          <w:numId w:val="56"/>
        </w:numPr>
        <w:spacing w:after="240" w:lineRule="auto"/>
        <w:ind w:left="720" w:hanging="360"/>
        <w:rPr>
          <w:color w:val="303030"/>
          <w:highlight w:val="white"/>
        </w:rPr>
      </w:pPr>
      <w:r w:rsidDel="00000000" w:rsidR="00000000" w:rsidRPr="00000000">
        <w:rPr>
          <w:b w:val="1"/>
          <w:bCs w:val="1"/>
          <w:color w:val="303030"/>
          <w:highlight w:val="white"/>
          <w:rtl w:val="0"/>
        </w:rPr>
        <w:t xml:space="preserve">Scales later</w:t>
      </w:r>
      <w:r w:rsidDel="00000000" w:rsidR="00000000" w:rsidRPr="00000000">
        <w:rPr>
          <w:color w:val="303030"/>
          <w:highlight w:val="white"/>
          <w:rtl w:val="0"/>
        </w:rPr>
        <w:t xml:space="preserve"> to FTQC without needing a ground‑up redesign.</w:t>
      </w:r>
    </w:p>
    <w:p w:rsidR="00000000" w:rsidDel="00000000" w:rsidP="00000000" w:rsidRDefault="00000000" w:rsidRPr="00000000" w14:paraId="00000AE3">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spacing w:after="240" w:before="240" w:lineRule="auto"/>
        <w:rPr>
          <w:b w:val="1"/>
          <w:bCs w:val="1"/>
          <w:color w:val="303030"/>
          <w:highlight w:val="white"/>
        </w:rPr>
      </w:pPr>
      <w:r w:rsidDel="00000000" w:rsidR="00000000" w:rsidRPr="00000000">
        <w:rPr>
          <w:b w:val="1"/>
          <w:bCs w:val="1"/>
          <w:color w:val="303030"/>
          <w:highlight w:val="white"/>
          <w:rtl w:val="0"/>
        </w:rPr>
        <w:t xml:space="preserve">4.6 Close: Capital Use &amp; Milestone Mapping</w:t>
      </w:r>
    </w:p>
    <w:p w:rsidR="00000000" w:rsidDel="00000000" w:rsidP="00000000" w:rsidRDefault="00000000" w:rsidRPr="00000000" w14:paraId="00000AE5">
      <w:pPr>
        <w:spacing w:after="240" w:before="240" w:lineRule="auto"/>
        <w:rPr>
          <w:color w:val="303030"/>
          <w:highlight w:val="white"/>
        </w:rPr>
      </w:pPr>
      <w:r w:rsidDel="00000000" w:rsidR="00000000" w:rsidRPr="00000000">
        <w:rPr>
          <w:color w:val="303030"/>
          <w:highlight w:val="white"/>
          <w:rtl w:val="0"/>
        </w:rPr>
        <w:t xml:space="preserve">Over the next 24 months, capital will be allocated roughly along these lines (order of magnitude proportions, not precise budgets):</w:t>
      </w:r>
    </w:p>
    <w:p w:rsidR="00000000" w:rsidDel="00000000" w:rsidP="00000000" w:rsidRDefault="00000000" w:rsidRPr="00000000" w14:paraId="00000AE6">
      <w:pPr>
        <w:numPr>
          <w:ilvl w:val="0"/>
          <w:numId w:val="45"/>
        </w:numPr>
        <w:spacing w:after="0" w:afterAutospacing="0" w:lineRule="auto"/>
        <w:ind w:left="720" w:hanging="360"/>
        <w:rPr>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Platform &amp; Ops (≈35–40%)</w:t>
      </w:r>
    </w:p>
    <w:p w:rsidR="00000000" w:rsidDel="00000000" w:rsidP="00000000" w:rsidRDefault="00000000" w:rsidRPr="00000000" w14:paraId="00000AE7">
      <w:pPr>
        <w:numPr>
          <w:ilvl w:val="1"/>
          <w:numId w:val="45"/>
        </w:numPr>
        <w:spacing w:after="0" w:afterAutospacing="0" w:lineRule="auto"/>
        <w:ind w:left="1440" w:hanging="360"/>
        <w:rPr>
          <w:color w:val="303030"/>
          <w:highlight w:val="white"/>
        </w:rPr>
      </w:pPr>
      <w:r w:rsidDel="00000000" w:rsidR="00000000" w:rsidRPr="00000000">
        <w:rPr>
          <w:color w:val="303030"/>
          <w:highlight w:val="white"/>
          <w:rtl w:val="0"/>
        </w:rPr>
        <w:t xml:space="preserve">Strengthen the core platform and DK gating (Phase 0/1).</w:t>
      </w:r>
    </w:p>
    <w:p w:rsidR="00000000" w:rsidDel="00000000" w:rsidP="00000000" w:rsidRDefault="00000000" w:rsidRPr="00000000" w14:paraId="00000AE8">
      <w:pPr>
        <w:numPr>
          <w:ilvl w:val="1"/>
          <w:numId w:val="45"/>
        </w:numPr>
        <w:spacing w:after="0" w:afterAutospacing="0" w:lineRule="auto"/>
        <w:ind w:left="1440" w:hanging="360"/>
        <w:rPr>
          <w:color w:val="303030"/>
          <w:highlight w:val="white"/>
        </w:rPr>
      </w:pPr>
      <w:r w:rsidDel="00000000" w:rsidR="00000000" w:rsidRPr="00000000">
        <w:rPr>
          <w:color w:val="303030"/>
          <w:highlight w:val="white"/>
          <w:rtl w:val="0"/>
        </w:rPr>
        <w:t xml:space="preserve">Harden multi‑tenant, KMS/PQC, ORR, and LTS packaging (Phase 2).</w:t>
      </w:r>
    </w:p>
    <w:p w:rsidR="00000000" w:rsidDel="00000000" w:rsidP="00000000" w:rsidRDefault="00000000" w:rsidRPr="00000000" w14:paraId="00000AE9">
      <w:pPr>
        <w:numPr>
          <w:ilvl w:val="1"/>
          <w:numId w:val="45"/>
        </w:numPr>
        <w:spacing w:after="0" w:afterAutospacing="0" w:lineRule="auto"/>
        <w:ind w:left="1440" w:hanging="360"/>
        <w:rPr>
          <w:color w:val="303030"/>
          <w:highlight w:val="white"/>
        </w:rPr>
      </w:pPr>
      <w:r w:rsidDel="00000000" w:rsidR="00000000" w:rsidRPr="00000000">
        <w:rPr>
          <w:color w:val="303030"/>
          <w:highlight w:val="white"/>
          <w:rtl w:val="0"/>
        </w:rPr>
        <w:t xml:space="preserve">Hire 1–2 additional devops/SREs and 1–2 platform engineers to keep infra ahead of product.</w:t>
      </w:r>
    </w:p>
    <w:p w:rsidR="00000000" w:rsidDel="00000000" w:rsidP="00000000" w:rsidRDefault="00000000" w:rsidRPr="00000000" w14:paraId="00000AEA">
      <w:pPr>
        <w:numPr>
          <w:ilvl w:val="0"/>
          <w:numId w:val="45"/>
        </w:numPr>
        <w:spacing w:after="0" w:afterAutospacing="0" w:lineRule="auto"/>
        <w:ind w:left="720" w:hanging="360"/>
        <w:rPr>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Products (Discovery &amp; Autonomy) (≈25–30%)</w:t>
      </w:r>
    </w:p>
    <w:p w:rsidR="00000000" w:rsidDel="00000000" w:rsidP="00000000" w:rsidRDefault="00000000" w:rsidRPr="00000000" w14:paraId="00000AEB">
      <w:pPr>
        <w:numPr>
          <w:ilvl w:val="1"/>
          <w:numId w:val="45"/>
        </w:numPr>
        <w:spacing w:after="0" w:afterAutospacing="0" w:lineRule="auto"/>
        <w:ind w:left="1440" w:hanging="360"/>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Mature QAGF from v0.1 → v1 (and toward v2 in B1).</w:t>
      </w:r>
    </w:p>
    <w:p w:rsidR="00000000" w:rsidDel="00000000" w:rsidP="00000000" w:rsidRDefault="00000000" w:rsidRPr="00000000" w14:paraId="00000AEC">
      <w:pPr>
        <w:numPr>
          <w:ilvl w:val="1"/>
          <w:numId w:val="45"/>
        </w:numPr>
        <w:spacing w:after="0" w:afterAutospacing="0" w:lineRule="auto"/>
        <w:ind w:left="1440" w:hanging="360"/>
        <w:rPr>
          <w:color w:val="303030"/>
          <w:highlight w:val="white"/>
        </w:rPr>
      </w:pPr>
      <w:r w:rsidDel="00000000" w:rsidR="00000000" w:rsidRPr="00000000">
        <w:rPr>
          <w:color w:val="303030"/>
          <w:highlight w:val="white"/>
          <w:rtl w:val="0"/>
        </w:rPr>
        <w:t xml:space="preserve">Build FTAE v1 (and early v2 features) for AA, anomaly detection, and scheduling.</w:t>
      </w:r>
    </w:p>
    <w:p w:rsidR="00000000" w:rsidDel="00000000" w:rsidP="00000000" w:rsidRDefault="00000000" w:rsidRPr="00000000" w14:paraId="00000AED">
      <w:pPr>
        <w:numPr>
          <w:ilvl w:val="1"/>
          <w:numId w:val="45"/>
        </w:numPr>
        <w:spacing w:after="0" w:afterAutospacing="0" w:lineRule="auto"/>
        <w:ind w:left="1440" w:hanging="360"/>
        <w:rPr>
          <w:color w:val="303030"/>
          <w:highlight w:val="white"/>
        </w:rPr>
      </w:pPr>
      <w:r w:rsidDel="00000000" w:rsidR="00000000" w:rsidRPr="00000000">
        <w:rPr>
          <w:color w:val="303030"/>
          <w:highlight w:val="white"/>
          <w:rtl w:val="0"/>
        </w:rPr>
        <w:t xml:space="preserve">Hire ML + runtime engineers to support these tracks.</w:t>
      </w:r>
    </w:p>
    <w:p w:rsidR="00000000" w:rsidDel="00000000" w:rsidP="00000000" w:rsidRDefault="00000000" w:rsidRPr="00000000" w14:paraId="00000AEE">
      <w:pPr>
        <w:numPr>
          <w:ilvl w:val="0"/>
          <w:numId w:val="45"/>
        </w:numPr>
        <w:spacing w:after="0" w:afterAutospacing="0" w:lineRule="auto"/>
        <w:ind w:left="720" w:hanging="360"/>
        <w:rPr>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Governance &amp; Security (≈15–20%)</w:t>
      </w:r>
    </w:p>
    <w:p w:rsidR="00000000" w:rsidDel="00000000" w:rsidP="00000000" w:rsidRDefault="00000000" w:rsidRPr="00000000" w14:paraId="00000AEF">
      <w:pPr>
        <w:numPr>
          <w:ilvl w:val="1"/>
          <w:numId w:val="45"/>
        </w:numPr>
        <w:spacing w:after="0" w:afterAutospacing="0" w:lineRule="auto"/>
        <w:ind w:left="1440" w:hanging="360"/>
        <w:rPr>
          <w:color w:val="303030"/>
          <w:highlight w:val="white"/>
        </w:rPr>
      </w:pPr>
      <w:r w:rsidDel="00000000" w:rsidR="00000000" w:rsidRPr="00000000">
        <w:rPr>
          <w:color w:val="303030"/>
          <w:highlight w:val="white"/>
          <w:rtl w:val="0"/>
        </w:rPr>
        <w:t xml:space="preserve">Evolve contracts and trust fabric, implement governance export, run external audits.</w:t>
      </w:r>
    </w:p>
    <w:p w:rsidR="00000000" w:rsidDel="00000000" w:rsidP="00000000" w:rsidRDefault="00000000" w:rsidRPr="00000000" w14:paraId="00000AF0">
      <w:pPr>
        <w:numPr>
          <w:ilvl w:val="1"/>
          <w:numId w:val="45"/>
        </w:numPr>
        <w:spacing w:after="0" w:afterAutospacing="0" w:lineRule="auto"/>
        <w:ind w:left="1440" w:hanging="360"/>
        <w:rPr>
          <w:color w:val="303030"/>
          <w:highlight w:val="white"/>
        </w:rPr>
      </w:pPr>
      <w:r w:rsidDel="00000000" w:rsidR="00000000" w:rsidRPr="00000000">
        <w:rPr>
          <w:color w:val="303030"/>
          <w:highlight w:val="white"/>
          <w:rtl w:val="0"/>
        </w:rPr>
        <w:t xml:space="preserve">Participate in standards groups and design governance network experiments.</w:t>
      </w:r>
    </w:p>
    <w:p w:rsidR="00000000" w:rsidDel="00000000" w:rsidP="00000000" w:rsidRDefault="00000000" w:rsidRPr="00000000" w14:paraId="00000AF1">
      <w:pPr>
        <w:numPr>
          <w:ilvl w:val="1"/>
          <w:numId w:val="45"/>
        </w:numPr>
        <w:spacing w:after="0" w:afterAutospacing="0" w:lineRule="auto"/>
        <w:ind w:left="1440" w:hanging="360"/>
        <w:rPr>
          <w:color w:val="303030"/>
          <w:highlight w:val="white"/>
        </w:rPr>
      </w:pPr>
      <w:r w:rsidDel="00000000" w:rsidR="00000000" w:rsidRPr="00000000">
        <w:rPr>
          <w:color w:val="303030"/>
          <w:highlight w:val="white"/>
          <w:rtl w:val="0"/>
        </w:rPr>
        <w:t xml:space="preserve">Hire 1–2 security/governance engineers.</w:t>
      </w:r>
    </w:p>
    <w:p w:rsidR="00000000" w:rsidDel="00000000" w:rsidP="00000000" w:rsidRDefault="00000000" w:rsidRPr="00000000" w14:paraId="00000AF2">
      <w:pPr>
        <w:numPr>
          <w:ilvl w:val="0"/>
          <w:numId w:val="45"/>
        </w:numPr>
        <w:spacing w:after="0" w:afterAutospacing="0" w:lineRule="auto"/>
        <w:ind w:left="720" w:hanging="360"/>
        <w:rPr>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Ecosystem &amp; GTM (≈15–20%)</w:t>
      </w:r>
    </w:p>
    <w:p w:rsidR="00000000" w:rsidDel="00000000" w:rsidP="00000000" w:rsidRDefault="00000000" w:rsidRPr="00000000" w14:paraId="00000AF3">
      <w:pPr>
        <w:numPr>
          <w:ilvl w:val="1"/>
          <w:numId w:val="45"/>
        </w:numPr>
        <w:spacing w:after="0" w:afterAutospacing="0" w:lineRule="auto"/>
        <w:ind w:left="1440" w:hanging="360"/>
        <w:rPr>
          <w:color w:val="303030"/>
          <w:highlight w:val="white"/>
        </w:rPr>
      </w:pPr>
      <w:r w:rsidDel="00000000" w:rsidR="00000000" w:rsidRPr="00000000">
        <w:rPr>
          <w:color w:val="303030"/>
          <w:highlight w:val="white"/>
          <w:rtl w:val="0"/>
        </w:rPr>
        <w:t xml:space="preserve">Support design partner engagements (technical account management, integration support).</w:t>
      </w:r>
    </w:p>
    <w:p w:rsidR="00000000" w:rsidDel="00000000" w:rsidP="00000000" w:rsidRDefault="00000000" w:rsidRPr="00000000" w14:paraId="00000AF4">
      <w:pPr>
        <w:numPr>
          <w:ilvl w:val="1"/>
          <w:numId w:val="45"/>
        </w:numPr>
        <w:spacing w:after="0" w:afterAutospacing="0" w:lineRule="auto"/>
        <w:ind w:left="1440" w:hanging="360"/>
        <w:rPr>
          <w:color w:val="303030"/>
          <w:highlight w:val="white"/>
        </w:rPr>
      </w:pPr>
      <w:r w:rsidDel="00000000" w:rsidR="00000000" w:rsidRPr="00000000">
        <w:rPr>
          <w:color w:val="303030"/>
          <w:highlight w:val="white"/>
          <w:rtl w:val="0"/>
        </w:rPr>
        <w:t xml:space="preserve">Build documentation, SDKs, DevEx tooling.</w:t>
      </w:r>
    </w:p>
    <w:p w:rsidR="00000000" w:rsidDel="00000000" w:rsidP="00000000" w:rsidRDefault="00000000" w:rsidRPr="00000000" w14:paraId="00000AF5">
      <w:pPr>
        <w:numPr>
          <w:ilvl w:val="1"/>
          <w:numId w:val="45"/>
        </w:numPr>
        <w:spacing w:after="240" w:lineRule="auto"/>
        <w:ind w:left="1440" w:hanging="360"/>
        <w:rPr>
          <w:color w:val="303030"/>
          <w:highlight w:val="white"/>
        </w:rPr>
      </w:pPr>
      <w:r w:rsidDel="00000000" w:rsidR="00000000" w:rsidRPr="00000000">
        <w:rPr>
          <w:color w:val="303030"/>
          <w:highlight w:val="white"/>
          <w:rtl w:val="0"/>
        </w:rPr>
        <w:t xml:space="preserve">Begin building a small GTM org (PM, technical marketing) nearer to Series A/B.</w:t>
      </w:r>
    </w:p>
    <w:p w:rsidR="00000000" w:rsidDel="00000000" w:rsidP="00000000" w:rsidRDefault="00000000" w:rsidRPr="00000000" w14:paraId="00000AF6">
      <w:pPr>
        <w:spacing w:after="240" w:before="240" w:lineRule="auto"/>
        <w:rPr>
          <w:color w:val="303030"/>
          <w:highlight w:val="white"/>
        </w:rPr>
      </w:pPr>
      <w:r w:rsidDel="00000000" w:rsidR="00000000" w:rsidRPr="00000000">
        <w:rPr>
          <w:color w:val="303030"/>
          <w:highlight w:val="white"/>
          <w:rtl w:val="0"/>
        </w:rPr>
        <w:t xml:space="preserve">Mapping to milestones:</w:t>
      </w:r>
    </w:p>
    <w:p w:rsidR="00000000" w:rsidDel="00000000" w:rsidP="00000000" w:rsidRDefault="00000000" w:rsidRPr="00000000" w14:paraId="00000AF7">
      <w:pPr>
        <w:numPr>
          <w:ilvl w:val="0"/>
          <w:numId w:val="217"/>
        </w:numPr>
        <w:spacing w:after="0" w:afterAutospacing="0" w:lineRule="auto"/>
        <w:ind w:left="720" w:hanging="360"/>
        <w:rPr>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Seed → Phase 0/early Phase 1:</w:t>
      </w:r>
    </w:p>
    <w:p w:rsidR="00000000" w:rsidDel="00000000" w:rsidP="00000000" w:rsidRDefault="00000000" w:rsidRPr="00000000" w14:paraId="00000AF8">
      <w:pPr>
        <w:numPr>
          <w:ilvl w:val="1"/>
          <w:numId w:val="217"/>
        </w:numPr>
        <w:spacing w:after="0" w:afterAutospacing="0" w:lineRule="auto"/>
        <w:ind w:left="1440" w:hanging="360"/>
        <w:rPr>
          <w:color w:val="303030"/>
          <w:highlight w:val="white"/>
        </w:rPr>
      </w:pPr>
      <w:r w:rsidDel="00000000" w:rsidR="00000000" w:rsidRPr="00000000">
        <w:rPr>
          <w:color w:val="303030"/>
          <w:highlight w:val="white"/>
          <w:rtl w:val="0"/>
        </w:rPr>
        <w:t xml:space="preserve">Deliver DK‑gated lab platform, real QPU integration PoC, and a first design partner sandbox.</w:t>
      </w:r>
    </w:p>
    <w:p w:rsidR="00000000" w:rsidDel="00000000" w:rsidP="00000000" w:rsidRDefault="00000000" w:rsidRPr="00000000" w14:paraId="00000AF9">
      <w:pPr>
        <w:numPr>
          <w:ilvl w:val="1"/>
          <w:numId w:val="217"/>
        </w:numPr>
        <w:spacing w:after="0" w:afterAutospacing="0" w:lineRule="auto"/>
        <w:ind w:left="1440" w:hanging="360"/>
        <w:rPr>
          <w:color w:val="303030"/>
          <w:highlight w:val="white"/>
        </w:rPr>
      </w:pPr>
      <w:r w:rsidDel="00000000" w:rsidR="00000000" w:rsidRPr="00000000">
        <w:rPr>
          <w:color w:val="303030"/>
          <w:highlight w:val="white"/>
          <w:rtl w:val="0"/>
        </w:rPr>
        <w:t xml:space="preserve">Use this to close or complete Seed, possibly with extension if needed.</w:t>
      </w:r>
    </w:p>
    <w:p w:rsidR="00000000" w:rsidDel="00000000" w:rsidP="00000000" w:rsidRDefault="00000000" w:rsidRPr="00000000" w14:paraId="00000AFA">
      <w:pPr>
        <w:numPr>
          <w:ilvl w:val="0"/>
          <w:numId w:val="217"/>
        </w:numPr>
        <w:spacing w:after="0" w:afterAutospacing="0" w:lineRule="auto"/>
        <w:ind w:left="720" w:hanging="360"/>
        <w:rPr>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Phase 1 → Series A:</w:t>
      </w:r>
    </w:p>
    <w:p w:rsidR="00000000" w:rsidDel="00000000" w:rsidP="00000000" w:rsidRDefault="00000000" w:rsidRPr="00000000" w14:paraId="00000AFB">
      <w:pPr>
        <w:numPr>
          <w:ilvl w:val="1"/>
          <w:numId w:val="217"/>
        </w:numPr>
        <w:spacing w:after="0" w:afterAutospacing="0" w:lineRule="auto"/>
        <w:ind w:left="1440" w:hanging="360"/>
        <w:rPr>
          <w:color w:val="303030"/>
          <w:highlight w:val="white"/>
        </w:rPr>
      </w:pPr>
      <w:r w:rsidDel="00000000" w:rsidR="00000000" w:rsidRPr="00000000">
        <w:rPr>
          <w:color w:val="303030"/>
          <w:highlight w:val="white"/>
          <w:rtl w:val="0"/>
        </w:rPr>
        <w:t xml:space="preserve">Ship QAGF v0.1 and FTAE v0 into a design partner environment.</w:t>
      </w:r>
    </w:p>
    <w:p w:rsidR="00000000" w:rsidDel="00000000" w:rsidP="00000000" w:rsidRDefault="00000000" w:rsidRPr="00000000" w14:paraId="00000AFC">
      <w:pPr>
        <w:numPr>
          <w:ilvl w:val="1"/>
          <w:numId w:val="217"/>
        </w:numPr>
        <w:spacing w:after="0" w:afterAutospacing="0" w:lineRule="auto"/>
        <w:ind w:left="1440" w:hanging="360"/>
        <w:rPr>
          <w:color w:val="303030"/>
          <w:highlight w:val="white"/>
        </w:rPr>
      </w:pPr>
      <w:r w:rsidDel="00000000" w:rsidR="00000000" w:rsidRPr="00000000">
        <w:rPr>
          <w:color w:val="303030"/>
          <w:highlight w:val="white"/>
          <w:rtl w:val="0"/>
        </w:rPr>
        <w:t xml:space="preserve">Show real usage metrics (jobs, DK adherence) and 1–2 partner logos.</w:t>
      </w:r>
    </w:p>
    <w:p w:rsidR="00000000" w:rsidDel="00000000" w:rsidP="00000000" w:rsidRDefault="00000000" w:rsidRPr="00000000" w14:paraId="00000AFD">
      <w:pPr>
        <w:numPr>
          <w:ilvl w:val="1"/>
          <w:numId w:val="217"/>
        </w:numPr>
        <w:spacing w:after="0" w:afterAutospacing="0" w:lineRule="auto"/>
        <w:ind w:left="1440" w:hanging="360"/>
        <w:rPr>
          <w:color w:val="303030"/>
          <w:highlight w:val="white"/>
        </w:rPr>
      </w:pPr>
      <w:r w:rsidDel="00000000" w:rsidR="00000000" w:rsidRPr="00000000">
        <w:rPr>
          <w:color w:val="303030"/>
          <w:highlight w:val="white"/>
          <w:rtl w:val="0"/>
        </w:rPr>
        <w:t xml:space="preserve">Raise Series A to scale product + governance and add 2–3 more partners.</w:t>
      </w:r>
    </w:p>
    <w:p w:rsidR="00000000" w:rsidDel="00000000" w:rsidP="00000000" w:rsidRDefault="00000000" w:rsidRPr="00000000" w14:paraId="00000AFE">
      <w:pPr>
        <w:numPr>
          <w:ilvl w:val="0"/>
          <w:numId w:val="217"/>
        </w:numPr>
        <w:spacing w:after="0" w:afterAutospacing="0" w:lineRule="auto"/>
        <w:ind w:left="720" w:hanging="360"/>
        <w:rPr>
          <w:color w:val="303030"/>
          <w:highlight w:val="white"/>
        </w:rPr>
      </w:pPr>
      <w:r w:rsidDel="00000000" w:rsidR="00000000" w:rsidRPr="00000000">
        <w:rPr>
          <w:rFonts w:ascii="Arial Unicode MS" w:cs="Arial Unicode MS" w:eastAsia="Arial Unicode MS" w:hAnsi="Arial Unicode MS"/>
          <w:b w:val="1"/>
          <w:bCs w:val="1"/>
          <w:color w:val="303030"/>
          <w:highlight w:val="white"/>
          <w:rtl w:val="0"/>
        </w:rPr>
        <w:t xml:space="preserve">Phase 2 → Series B:</w:t>
      </w:r>
    </w:p>
    <w:p w:rsidR="00000000" w:rsidDel="00000000" w:rsidP="00000000" w:rsidRDefault="00000000" w:rsidRPr="00000000" w14:paraId="00000AFF">
      <w:pPr>
        <w:numPr>
          <w:ilvl w:val="1"/>
          <w:numId w:val="217"/>
        </w:numPr>
        <w:spacing w:after="0" w:afterAutospacing="0" w:lineRule="auto"/>
        <w:ind w:left="1440" w:hanging="360"/>
        <w:rPr>
          <w:color w:val="303030"/>
          <w:highlight w:val="white"/>
        </w:rPr>
      </w:pPr>
      <w:r w:rsidDel="00000000" w:rsidR="00000000" w:rsidRPr="00000000">
        <w:rPr>
          <w:color w:val="303030"/>
          <w:highlight w:val="white"/>
          <w:rtl w:val="0"/>
        </w:rPr>
        <w:t xml:space="preserve">ORR‑Full gating, v1.x LTS, multi‑tenant, 2–3 design partners plus first paying customers.</w:t>
      </w:r>
    </w:p>
    <w:p w:rsidR="00000000" w:rsidDel="00000000" w:rsidP="00000000" w:rsidRDefault="00000000" w:rsidRPr="00000000" w14:paraId="00000B00">
      <w:pPr>
        <w:numPr>
          <w:ilvl w:val="1"/>
          <w:numId w:val="217"/>
        </w:numPr>
        <w:spacing w:after="0" w:afterAutospacing="0" w:lineRule="auto"/>
        <w:ind w:left="1440" w:hanging="360"/>
        <w:rPr>
          <w:color w:val="303030"/>
          <w:highlight w:val="white"/>
        </w:rPr>
      </w:pPr>
      <w:r w:rsidDel="00000000" w:rsidR="00000000" w:rsidRPr="00000000">
        <w:rPr>
          <w:color w:val="303030"/>
          <w:highlight w:val="white"/>
          <w:rtl w:val="0"/>
        </w:rPr>
        <w:t xml:space="preserve">Governance export v1 and external security audit complete.</w:t>
      </w:r>
    </w:p>
    <w:p w:rsidR="00000000" w:rsidDel="00000000" w:rsidP="00000000" w:rsidRDefault="00000000" w:rsidRPr="00000000" w14:paraId="00000B01">
      <w:pPr>
        <w:numPr>
          <w:ilvl w:val="1"/>
          <w:numId w:val="217"/>
        </w:numPr>
        <w:spacing w:after="240" w:lineRule="auto"/>
        <w:ind w:left="1440" w:hanging="360"/>
        <w:rPr>
          <w:color w:val="303030"/>
          <w:highlight w:val="white"/>
        </w:rPr>
      </w:pPr>
      <w:r w:rsidDel="00000000" w:rsidR="00000000" w:rsidRPr="00000000">
        <w:rPr>
          <w:color w:val="303030"/>
          <w:highlight w:val="white"/>
          <w:rtl w:val="0"/>
        </w:rPr>
        <w:t xml:space="preserve">Prepare Series B around the “governed quantum ops platform” narrative with early revenue and strong technical evidence.</w:t>
      </w:r>
    </w:p>
    <w:p w:rsidR="00000000" w:rsidDel="00000000" w:rsidP="00000000" w:rsidRDefault="00000000" w:rsidRPr="00000000" w14:paraId="00000B02">
      <w:pPr>
        <w:spacing w:after="240" w:before="240" w:lineRule="auto"/>
        <w:rPr>
          <w:color w:val="303030"/>
          <w:highlight w:val="white"/>
        </w:rPr>
      </w:pPr>
      <w:r w:rsidDel="00000000" w:rsidR="00000000" w:rsidRPr="00000000">
        <w:rPr>
          <w:color w:val="303030"/>
          <w:highlight w:val="white"/>
          <w:rtl w:val="0"/>
        </w:rPr>
        <w:t xml:space="preserve">Beyond Series B, the 2‑year bands (B1–B4) define where to invest:</w:t>
      </w:r>
    </w:p>
    <w:p w:rsidR="00000000" w:rsidDel="00000000" w:rsidP="00000000" w:rsidRDefault="00000000" w:rsidRPr="00000000" w14:paraId="00000B03">
      <w:pPr>
        <w:numPr>
          <w:ilvl w:val="0"/>
          <w:numId w:val="173"/>
        </w:numPr>
        <w:spacing w:after="0" w:afterAutospacing="0" w:lineRule="auto"/>
        <w:ind w:left="720" w:hanging="360"/>
        <w:rPr>
          <w:color w:val="303030"/>
          <w:highlight w:val="white"/>
        </w:rPr>
      </w:pPr>
      <w:r w:rsidDel="00000000" w:rsidR="00000000" w:rsidRPr="00000000">
        <w:rPr>
          <w:color w:val="303030"/>
          <w:highlight w:val="white"/>
          <w:rtl w:val="0"/>
        </w:rPr>
        <w:t xml:space="preserve">B1 (Years 3–4): multi‑cloud broker, QAGF v2, multi‑tenant SaaS.</w:t>
      </w:r>
    </w:p>
    <w:p w:rsidR="00000000" w:rsidDel="00000000" w:rsidP="00000000" w:rsidRDefault="00000000" w:rsidRPr="00000000" w14:paraId="00000B04">
      <w:pPr>
        <w:numPr>
          <w:ilvl w:val="0"/>
          <w:numId w:val="173"/>
        </w:numPr>
        <w:spacing w:after="0" w:afterAutospacing="0" w:lineRule="auto"/>
        <w:ind w:left="720" w:hanging="360"/>
        <w:rPr>
          <w:color w:val="303030"/>
          <w:highlight w:val="white"/>
        </w:rPr>
      </w:pPr>
      <w:r w:rsidDel="00000000" w:rsidR="00000000" w:rsidRPr="00000000">
        <w:rPr>
          <w:color w:val="303030"/>
          <w:highlight w:val="white"/>
          <w:rtl w:val="0"/>
        </w:rPr>
        <w:t xml:space="preserve">B2 (Years 5–6): FT‑readiness, governance network v1, standards maturation.</w:t>
      </w:r>
    </w:p>
    <w:p w:rsidR="00000000" w:rsidDel="00000000" w:rsidP="00000000" w:rsidRDefault="00000000" w:rsidRPr="00000000" w14:paraId="00000B05">
      <w:pPr>
        <w:numPr>
          <w:ilvl w:val="0"/>
          <w:numId w:val="173"/>
        </w:numPr>
        <w:spacing w:after="0" w:afterAutospacing="0" w:lineRule="auto"/>
        <w:ind w:left="720" w:hanging="360"/>
        <w:rPr>
          <w:color w:val="303030"/>
          <w:highlight w:val="white"/>
        </w:rPr>
      </w:pPr>
      <w:r w:rsidDel="00000000" w:rsidR="00000000" w:rsidRPr="00000000">
        <w:rPr>
          <w:color w:val="303030"/>
          <w:highlight w:val="white"/>
          <w:rtl w:val="0"/>
        </w:rPr>
        <w:t xml:space="preserve">B3 (Years 7–8): FT fleets and Q‑Markets.</w:t>
      </w:r>
    </w:p>
    <w:p w:rsidR="00000000" w:rsidDel="00000000" w:rsidP="00000000" w:rsidRDefault="00000000" w:rsidRPr="00000000" w14:paraId="00000B06">
      <w:pPr>
        <w:numPr>
          <w:ilvl w:val="0"/>
          <w:numId w:val="173"/>
        </w:numPr>
        <w:spacing w:after="240" w:lineRule="auto"/>
        <w:ind w:left="720" w:hanging="360"/>
        <w:rPr>
          <w:color w:val="303030"/>
          <w:highlight w:val="white"/>
        </w:rPr>
      </w:pPr>
      <w:r w:rsidDel="00000000" w:rsidR="00000000" w:rsidRPr="00000000">
        <w:rPr>
          <w:color w:val="303030"/>
          <w:highlight w:val="white"/>
          <w:rtl w:val="0"/>
        </w:rPr>
        <w:t xml:space="preserve">B4 (Years 9–10): full autonomy and consolidation.</w:t>
      </w:r>
    </w:p>
    <w:p w:rsidR="00000000" w:rsidDel="00000000" w:rsidP="00000000" w:rsidRDefault="00000000" w:rsidRPr="00000000" w14:paraId="00000B07">
      <w:pPr>
        <w:spacing w:after="240" w:before="240" w:lineRule="auto"/>
        <w:rPr>
          <w:color w:val="303030"/>
          <w:highlight w:val="white"/>
        </w:rPr>
      </w:pPr>
      <w:r w:rsidDel="00000000" w:rsidR="00000000" w:rsidRPr="00000000">
        <w:rPr>
          <w:color w:val="303030"/>
          <w:highlight w:val="white"/>
          <w:rtl w:val="0"/>
        </w:rPr>
        <w:t xml:space="preserve">At each step, the </w:t>
      </w:r>
      <w:r w:rsidDel="00000000" w:rsidR="00000000" w:rsidRPr="00000000">
        <w:rPr>
          <w:b w:val="1"/>
          <w:bCs w:val="1"/>
          <w:color w:val="303030"/>
          <w:highlight w:val="white"/>
          <w:rtl w:val="0"/>
        </w:rPr>
        <w:t xml:space="preserve">investment thesis remains consistent</w:t>
      </w:r>
      <w:r w:rsidDel="00000000" w:rsidR="00000000" w:rsidRPr="00000000">
        <w:rPr>
          <w:color w:val="303030"/>
          <w:highlight w:val="white"/>
          <w:rtl w:val="0"/>
        </w:rPr>
        <w:t xml:space="preserve">: we’re turning a deeply thought‑through archive and a working platform into the durable assurance layer that quantum and autonomous ecosystems will rely on—using a plan that is both </w:t>
      </w:r>
      <w:r w:rsidDel="00000000" w:rsidR="00000000" w:rsidRPr="00000000">
        <w:rPr>
          <w:b w:val="1"/>
          <w:bCs w:val="1"/>
          <w:color w:val="303030"/>
          <w:highlight w:val="white"/>
          <w:rtl w:val="0"/>
        </w:rPr>
        <w:t xml:space="preserve">technically grounded and operationally executable</w:t>
      </w:r>
      <w:r w:rsidDel="00000000" w:rsidR="00000000" w:rsidRPr="00000000">
        <w:rPr>
          <w:color w:val="303030"/>
          <w:highlight w:val="white"/>
          <w:rtl w:val="0"/>
        </w:rPr>
        <w:t xml:space="preserve">.</w:t>
      </w:r>
    </w:p>
    <w:p w:rsidR="00000000" w:rsidDel="00000000" w:rsidP="00000000" w:rsidRDefault="00000000" w:rsidRPr="00000000" w14:paraId="00000B08">
      <w:pPr>
        <w:spacing w:after="240" w:before="240" w:lineRule="auto"/>
        <w:rPr>
          <w:b w:val="1"/>
          <w:bCs w:val="1"/>
          <w:color w:val="303030"/>
          <w:sz w:val="46"/>
          <w:szCs w:val="46"/>
          <w:highlight w:val="white"/>
        </w:rPr>
      </w:pPr>
      <w:r w:rsidDel="00000000" w:rsidR="00000000" w:rsidRPr="00000000">
        <w:rPr>
          <w:color w:val="303030"/>
          <w:highlight w:val="white"/>
          <w:rtl w:val="0"/>
        </w:rPr>
        <w:t xml:space="preserve"> </w:t>
      </w:r>
      <w:r w:rsidDel="00000000" w:rsidR="00000000" w:rsidRPr="00000000">
        <w:rPr>
          <w:b w:val="1"/>
          <w:bCs w:val="1"/>
          <w:color w:val="303030"/>
          <w:sz w:val="46"/>
          <w:szCs w:val="46"/>
          <w:highlight w:val="white"/>
          <w:rtl w:val="0"/>
        </w:rPr>
        <w:t xml:space="preserve">0. Orientation Snapshot (Very Short)</w:t>
      </w:r>
    </w:p>
    <w:p w:rsidR="00000000" w:rsidDel="00000000" w:rsidP="00000000" w:rsidRDefault="00000000" w:rsidRPr="00000000" w14:paraId="00000B09">
      <w:pPr>
        <w:numPr>
          <w:ilvl w:val="0"/>
          <w:numId w:val="19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Three Product Planes &amp; Pillars:</w:t>
      </w:r>
      <w:r w:rsidDel="00000000" w:rsidR="00000000" w:rsidRPr="00000000">
        <w:rPr>
          <w:color w:val="303030"/>
          <w:highlight w:val="white"/>
          <w:rtl w:val="0"/>
        </w:rPr>
        <w:t xml:space="preserve"> The platform is structured into three interlocking planes – </w:t>
      </w:r>
      <w:r w:rsidDel="00000000" w:rsidR="00000000" w:rsidRPr="00000000">
        <w:rPr>
          <w:b w:val="1"/>
          <w:bCs w:val="1"/>
          <w:color w:val="303030"/>
          <w:highlight w:val="white"/>
          <w:rtl w:val="0"/>
        </w:rPr>
        <w:t xml:space="preserve">Discovery (QAGF/QDS)</w:t>
      </w:r>
      <w:r w:rsidDel="00000000" w:rsidR="00000000" w:rsidRPr="00000000">
        <w:rPr>
          <w:color w:val="303030"/>
          <w:highlight w:val="white"/>
          <w:rtl w:val="0"/>
        </w:rPr>
        <w:t xml:space="preserve"> for quantum asset generation &amp; algorithm discovery, </w:t>
      </w:r>
      <w:r w:rsidDel="00000000" w:rsidR="00000000" w:rsidRPr="00000000">
        <w:rPr>
          <w:b w:val="1"/>
          <w:bCs w:val="1"/>
          <w:color w:val="303030"/>
          <w:highlight w:val="white"/>
          <w:rtl w:val="0"/>
        </w:rPr>
        <w:t xml:space="preserve">Governance (QIPL/QTF)</w:t>
      </w:r>
      <w:r w:rsidDel="00000000" w:rsidR="00000000" w:rsidRPr="00000000">
        <w:rPr>
          <w:color w:val="303030"/>
          <w:highlight w:val="white"/>
          <w:rtl w:val="0"/>
        </w:rPr>
        <w:t xml:space="preserve"> for quantum IP provenance, policy, and compliance, and </w:t>
      </w:r>
      <w:r w:rsidDel="00000000" w:rsidR="00000000" w:rsidRPr="00000000">
        <w:rPr>
          <w:b w:val="1"/>
          <w:bCs w:val="1"/>
          <w:color w:val="303030"/>
          <w:highlight w:val="white"/>
          <w:rtl w:val="0"/>
        </w:rPr>
        <w:t xml:space="preserve">Autonomy (FTAE/AQO)</w:t>
      </w:r>
      <w:r w:rsidDel="00000000" w:rsidR="00000000" w:rsidRPr="00000000">
        <w:rPr>
          <w:color w:val="303030"/>
          <w:highlight w:val="white"/>
          <w:rtl w:val="0"/>
        </w:rPr>
        <w:t xml:space="preserve"> for fault-tolerant operations and orchestration</w:t>
      </w:r>
      <w:r w:rsidDel="00000000" w:rsidR="00000000" w:rsidRPr="00000000">
        <w:rPr>
          <w:i w:val="1"/>
          <w:iCs w:val="1"/>
          <w:color w:val="303030"/>
          <w:highlight w:val="white"/>
          <w:rtl w:val="0"/>
        </w:rPr>
        <w:t xml:space="preserve">[1]</w:t>
      </w:r>
      <w:r w:rsidDel="00000000" w:rsidR="00000000" w:rsidRPr="00000000">
        <w:rPr>
          <w:color w:val="303030"/>
          <w:highlight w:val="white"/>
          <w:rtl w:val="0"/>
        </w:rPr>
        <w:t xml:space="preserve">. Each plane aligns to a major product pillar: Discovery drives quantum content innovation, Governance provides a trust fabric (“legal system” for quantum workflows), and Autonomy delivers a “quantum data center OS” for reliable, optimized quantum computing</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w:t>
      </w:r>
    </w:p>
    <w:p w:rsidR="00000000" w:rsidDel="00000000" w:rsidP="00000000" w:rsidRDefault="00000000" w:rsidRPr="00000000" w14:paraId="00000B0A">
      <w:pPr>
        <w:numPr>
          <w:ilvl w:val="0"/>
          <w:numId w:val="19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Core Services &amp; Monorepo Modules:</w:t>
      </w:r>
      <w:r w:rsidDel="00000000" w:rsidR="00000000" w:rsidRPr="00000000">
        <w:rPr>
          <w:color w:val="303030"/>
          <w:highlight w:val="white"/>
          <w:rtl w:val="0"/>
        </w:rPr>
        <w:t xml:space="preserve"> Invarian’s A4Q platform is a unified monorepo with modular components mapped to these planes</w:t>
      </w:r>
      <w:r w:rsidDel="00000000" w:rsidR="00000000" w:rsidRPr="00000000">
        <w:rPr>
          <w:i w:val="1"/>
          <w:iCs w:val="1"/>
          <w:color w:val="303030"/>
          <w:highlight w:val="white"/>
          <w:rtl w:val="0"/>
        </w:rPr>
        <w:t xml:space="preserve">[3]</w:t>
      </w:r>
      <w:r w:rsidDel="00000000" w:rsidR="00000000" w:rsidRPr="00000000">
        <w:rPr>
          <w:color w:val="303030"/>
          <w:highlight w:val="white"/>
          <w:rtl w:val="0"/>
        </w:rPr>
        <w:t xml:space="preserve">. Key directories include </w:t>
      </w:r>
      <w:r w:rsidDel="00000000" w:rsidR="00000000" w:rsidRPr="00000000">
        <w:rPr>
          <w:b w:val="1"/>
          <w:bCs w:val="1"/>
          <w:color w:val="303030"/>
          <w:highlight w:val="white"/>
          <w:rtl w:val="0"/>
        </w:rPr>
        <w:t xml:space="preserve">/services</w:t>
      </w:r>
      <w:r w:rsidDel="00000000" w:rsidR="00000000" w:rsidRPr="00000000">
        <w:rPr>
          <w:color w:val="303030"/>
          <w:highlight w:val="white"/>
          <w:rtl w:val="0"/>
        </w:rPr>
        <w:t xml:space="preserve"> (Go microservices like trust-fabric – the policy engine and provenance ledger with APIs like /v1/seal, /v1/append, etc.; and orchestrator – job scheduler handling /v1/submit, /v1/status flows)</w:t>
      </w:r>
      <w:r w:rsidDel="00000000" w:rsidR="00000000" w:rsidRPr="00000000">
        <w:rPr>
          <w:i w:val="1"/>
          <w:iCs w:val="1"/>
          <w:color w:val="303030"/>
          <w:highlight w:val="white"/>
          <w:rtl w:val="0"/>
        </w:rPr>
        <w:t xml:space="preserve">[4]</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/platform</w:t>
      </w:r>
      <w:r w:rsidDel="00000000" w:rsidR="00000000" w:rsidRPr="00000000">
        <w:rPr>
          <w:color w:val="303030"/>
          <w:highlight w:val="white"/>
          <w:rtl w:val="0"/>
        </w:rPr>
        <w:t xml:space="preserve"> houses common runtime components (Rust-based compiler passes: qir-adapters for portable IR integration, and watermark-pass for invisible IP watermarking</w:t>
      </w:r>
      <w:r w:rsidDel="00000000" w:rsidR="00000000" w:rsidRPr="00000000">
        <w:rPr>
          <w:i w:val="1"/>
          <w:iCs w:val="1"/>
          <w:color w:val="303030"/>
          <w:highlight w:val="white"/>
          <w:rtl w:val="0"/>
        </w:rPr>
        <w:t xml:space="preserve">[5]</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/ml</w:t>
      </w:r>
      <w:r w:rsidDel="00000000" w:rsidR="00000000" w:rsidRPr="00000000">
        <w:rPr>
          <w:color w:val="303030"/>
          <w:highlight w:val="white"/>
          <w:rtl w:val="0"/>
        </w:rPr>
        <w:t xml:space="preserve"> contains AI/ML modules (e.g. autocal-rl for automated calibration via RL, qec-decoder for error-correction decoding) – initially experimental in GA but foundation for Autonomy features</w:t>
      </w:r>
      <w:r w:rsidDel="00000000" w:rsidR="00000000" w:rsidRPr="00000000">
        <w:rPr>
          <w:i w:val="1"/>
          <w:iCs w:val="1"/>
          <w:color w:val="303030"/>
          <w:highlight w:val="white"/>
          <w:rtl w:val="0"/>
        </w:rPr>
        <w:t xml:space="preserve">[6]</w:t>
      </w:r>
      <w:r w:rsidDel="00000000" w:rsidR="00000000" w:rsidRPr="00000000">
        <w:rPr>
          <w:color w:val="303030"/>
          <w:highlight w:val="white"/>
          <w:rtl w:val="0"/>
        </w:rPr>
        <w:t xml:space="preserve">. Supporting modules include </w:t>
      </w:r>
      <w:r w:rsidDel="00000000" w:rsidR="00000000" w:rsidRPr="00000000">
        <w:rPr>
          <w:b w:val="1"/>
          <w:bCs w:val="1"/>
          <w:color w:val="303030"/>
          <w:highlight w:val="white"/>
          <w:rtl w:val="0"/>
        </w:rPr>
        <w:t xml:space="preserve">/sdk</w:t>
      </w:r>
      <w:r w:rsidDel="00000000" w:rsidR="00000000" w:rsidRPr="00000000">
        <w:rPr>
          <w:color w:val="303030"/>
          <w:highlight w:val="white"/>
          <w:rtl w:val="0"/>
        </w:rPr>
        <w:t xml:space="preserve"> (TypeScript CLI &amp; client libraries for developers), </w:t>
      </w:r>
      <w:r w:rsidDel="00000000" w:rsidR="00000000" w:rsidRPr="00000000">
        <w:rPr>
          <w:b w:val="1"/>
          <w:bCs w:val="1"/>
          <w:color w:val="303030"/>
          <w:highlight w:val="white"/>
          <w:rtl w:val="0"/>
        </w:rPr>
        <w:t xml:space="preserve">/infra</w:t>
      </w:r>
      <w:r w:rsidDel="00000000" w:rsidR="00000000" w:rsidRPr="00000000">
        <w:rPr>
          <w:color w:val="303030"/>
          <w:highlight w:val="white"/>
          <w:rtl w:val="0"/>
        </w:rPr>
        <w:t xml:space="preserve"> (compose and helm charts for deployment), </w:t>
      </w:r>
      <w:r w:rsidDel="00000000" w:rsidR="00000000" w:rsidRPr="00000000">
        <w:rPr>
          <w:b w:val="1"/>
          <w:bCs w:val="1"/>
          <w:color w:val="303030"/>
          <w:highlight w:val="white"/>
          <w:rtl w:val="0"/>
        </w:rPr>
        <w:t xml:space="preserve">/ops</w:t>
      </w:r>
      <w:r w:rsidDel="00000000" w:rsidR="00000000" w:rsidRPr="00000000">
        <w:rPr>
          <w:color w:val="303030"/>
          <w:highlight w:val="white"/>
          <w:rtl w:val="0"/>
        </w:rPr>
        <w:t xml:space="preserve"> (observability stack – metrics endpoints, dashboards, alerts), and </w:t>
      </w:r>
      <w:r w:rsidDel="00000000" w:rsidR="00000000" w:rsidRPr="00000000">
        <w:rPr>
          <w:b w:val="1"/>
          <w:bCs w:val="1"/>
          <w:color w:val="303030"/>
          <w:highlight w:val="white"/>
          <w:rtl w:val="0"/>
        </w:rPr>
        <w:t xml:space="preserve">/standards</w:t>
      </w:r>
      <w:r w:rsidDel="00000000" w:rsidR="00000000" w:rsidRPr="00000000">
        <w:rPr>
          <w:color w:val="303030"/>
          <w:highlight w:val="white"/>
          <w:rtl w:val="0"/>
        </w:rPr>
        <w:t xml:space="preserve"> (schemas and IR extensions for watermarking and provenance)</w:t>
      </w:r>
      <w:r w:rsidDel="00000000" w:rsidR="00000000" w:rsidRPr="00000000">
        <w:rPr>
          <w:i w:val="1"/>
          <w:iCs w:val="1"/>
          <w:color w:val="303030"/>
          <w:highlight w:val="white"/>
          <w:rtl w:val="0"/>
        </w:rPr>
        <w:t xml:space="preserve">[7][8]</w:t>
      </w:r>
      <w:r w:rsidDel="00000000" w:rsidR="00000000" w:rsidRPr="00000000">
        <w:rPr>
          <w:color w:val="303030"/>
          <w:highlight w:val="white"/>
          <w:rtl w:val="0"/>
        </w:rPr>
        <w:t xml:space="preserve">.</w:t>
      </w:r>
    </w:p>
    <w:p w:rsidR="00000000" w:rsidDel="00000000" w:rsidP="00000000" w:rsidRDefault="00000000" w:rsidRPr="00000000" w14:paraId="00000B0B">
      <w:pPr>
        <w:numPr>
          <w:ilvl w:val="0"/>
          <w:numId w:val="19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Design Key Invariants (DK SLOs):</w:t>
      </w:r>
      <w:r w:rsidDel="00000000" w:rsidR="00000000" w:rsidRPr="00000000">
        <w:rPr>
          <w:color w:val="303030"/>
          <w:highlight w:val="white"/>
          <w:rtl w:val="0"/>
        </w:rPr>
        <w:t xml:space="preserve"> The architecture is governed by ~10 immutable SLO invariants encoding performance, accuracy, and reliability targets</w:t>
      </w: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 Examples include </w:t>
      </w:r>
      <w:r w:rsidDel="00000000" w:rsidR="00000000" w:rsidRPr="00000000">
        <w:rPr>
          <w:rFonts w:ascii="Arial Unicode MS" w:cs="Arial Unicode MS" w:eastAsia="Arial Unicode MS" w:hAnsi="Arial Unicode MS"/>
          <w:i w:val="1"/>
          <w:iCs w:val="1"/>
          <w:color w:val="303030"/>
          <w:highlight w:val="white"/>
          <w:rtl w:val="0"/>
        </w:rPr>
        <w:t xml:space="preserve">compile latency p95 ≤ 250 ms</w:t>
      </w:r>
      <w:r w:rsidDel="00000000" w:rsidR="00000000" w:rsidRPr="00000000">
        <w:rPr>
          <w:color w:val="303030"/>
          <w:highlight w:val="white"/>
          <w:rtl w:val="0"/>
        </w:rPr>
        <w:t xml:space="preserve">, </w:t>
      </w:r>
      <w:r w:rsidDel="00000000" w:rsidR="00000000" w:rsidRPr="00000000">
        <w:rPr>
          <w:rFonts w:ascii="Arial Unicode MS" w:cs="Arial Unicode MS" w:eastAsia="Arial Unicode MS" w:hAnsi="Arial Unicode MS"/>
          <w:i w:val="1"/>
          <w:iCs w:val="1"/>
          <w:color w:val="303030"/>
          <w:highlight w:val="white"/>
          <w:rtl w:val="0"/>
        </w:rPr>
        <w:t xml:space="preserve">ledger append p95 ≤ 120 ms</w:t>
      </w:r>
      <w:r w:rsidDel="00000000" w:rsidR="00000000" w:rsidRPr="00000000">
        <w:rPr>
          <w:color w:val="303030"/>
          <w:highlight w:val="white"/>
          <w:rtl w:val="0"/>
        </w:rPr>
        <w:t xml:space="preserve">, </w:t>
      </w:r>
      <w:r w:rsidDel="00000000" w:rsidR="00000000" w:rsidRPr="00000000">
        <w:rPr>
          <w:rFonts w:ascii="Arial Unicode MS" w:cs="Arial Unicode MS" w:eastAsia="Arial Unicode MS" w:hAnsi="Arial Unicode MS"/>
          <w:i w:val="1"/>
          <w:iCs w:val="1"/>
          <w:color w:val="303030"/>
          <w:highlight w:val="white"/>
          <w:rtl w:val="0"/>
        </w:rPr>
        <w:t xml:space="preserve">PQC encryption overhead ≤ 20 ms</w:t>
      </w:r>
      <w:r w:rsidDel="00000000" w:rsidR="00000000" w:rsidRPr="00000000">
        <w:rPr>
          <w:color w:val="303030"/>
          <w:highlight w:val="white"/>
          <w:rtl w:val="0"/>
        </w:rPr>
        <w:t xml:space="preserve">, </w:t>
      </w:r>
      <w:r w:rsidDel="00000000" w:rsidR="00000000" w:rsidRPr="00000000">
        <w:rPr>
          <w:rFonts w:ascii="Arial Unicode MS" w:cs="Arial Unicode MS" w:eastAsia="Arial Unicode MS" w:hAnsi="Arial Unicode MS"/>
          <w:i w:val="1"/>
          <w:iCs w:val="1"/>
          <w:color w:val="303030"/>
          <w:highlight w:val="white"/>
          <w:rtl w:val="0"/>
        </w:rPr>
        <w:t xml:space="preserve">watermark detection true-positive ≥ 99% with ≤0.5% depth overhead</w:t>
      </w:r>
      <w:r w:rsidDel="00000000" w:rsidR="00000000" w:rsidRPr="00000000">
        <w:rPr>
          <w:color w:val="303030"/>
          <w:highlight w:val="white"/>
          <w:rtl w:val="0"/>
        </w:rPr>
        <w:t xml:space="preserve">, </w:t>
      </w:r>
      <w:r w:rsidDel="00000000" w:rsidR="00000000" w:rsidRPr="00000000">
        <w:rPr>
          <w:rFonts w:ascii="Arial Unicode MS" w:cs="Arial Unicode MS" w:eastAsia="Arial Unicode MS" w:hAnsi="Arial Unicode MS"/>
          <w:i w:val="1"/>
          <w:iCs w:val="1"/>
          <w:color w:val="303030"/>
          <w:highlight w:val="white"/>
          <w:rtl w:val="0"/>
        </w:rPr>
        <w:t xml:space="preserve">audit log coverage ≥ 99%</w:t>
      </w:r>
      <w:r w:rsidDel="00000000" w:rsidR="00000000" w:rsidRPr="00000000">
        <w:rPr>
          <w:color w:val="303030"/>
          <w:highlight w:val="white"/>
          <w:rtl w:val="0"/>
        </w:rPr>
        <w:t xml:space="preserve">, </w:t>
      </w:r>
      <w:r w:rsidDel="00000000" w:rsidR="00000000" w:rsidRPr="00000000">
        <w:rPr>
          <w:rFonts w:ascii="Arial Unicode MS" w:cs="Arial Unicode MS" w:eastAsia="Arial Unicode MS" w:hAnsi="Arial Unicode MS"/>
          <w:i w:val="1"/>
          <w:iCs w:val="1"/>
          <w:color w:val="303030"/>
          <w:highlight w:val="white"/>
          <w:rtl w:val="0"/>
        </w:rPr>
        <w:t xml:space="preserve">job success rate ≥ 92%</w:t>
      </w:r>
      <w:r w:rsidDel="00000000" w:rsidR="00000000" w:rsidRPr="00000000">
        <w:rPr>
          <w:color w:val="303030"/>
          <w:highlight w:val="white"/>
          <w:rtl w:val="0"/>
        </w:rPr>
        <w:t xml:space="preserve">, </w:t>
      </w:r>
      <w:r w:rsidDel="00000000" w:rsidR="00000000" w:rsidRPr="00000000">
        <w:rPr>
          <w:rFonts w:ascii="Arial Unicode MS" w:cs="Arial Unicode MS" w:eastAsia="Arial Unicode MS" w:hAnsi="Arial Unicode MS"/>
          <w:i w:val="1"/>
          <w:iCs w:val="1"/>
          <w:color w:val="303030"/>
          <w:highlight w:val="white"/>
          <w:rtl w:val="0"/>
        </w:rPr>
        <w:t xml:space="preserve">system uptime ≥ 99.5% with failover recovery &lt; 60 s</w:t>
      </w:r>
      <w:r w:rsidDel="00000000" w:rsidR="00000000" w:rsidRPr="00000000">
        <w:rPr>
          <w:color w:val="303030"/>
          <w:highlight w:val="white"/>
          <w:rtl w:val="0"/>
        </w:rPr>
        <w:t xml:space="preserve">, and </w:t>
      </w:r>
      <w:r w:rsidDel="00000000" w:rsidR="00000000" w:rsidRPr="00000000">
        <w:rPr>
          <w:rFonts w:ascii="Arial Unicode MS" w:cs="Arial Unicode MS" w:eastAsia="Arial Unicode MS" w:hAnsi="Arial Unicode MS"/>
          <w:i w:val="1"/>
          <w:iCs w:val="1"/>
          <w:color w:val="303030"/>
          <w:highlight w:val="white"/>
          <w:rtl w:val="0"/>
        </w:rPr>
        <w:t xml:space="preserve">carbon cost ≤ 55 gCO₂/job[9][10]</w:t>
      </w:r>
      <w:r w:rsidDel="00000000" w:rsidR="00000000" w:rsidRPr="00000000">
        <w:rPr>
          <w:color w:val="303030"/>
          <w:highlight w:val="white"/>
          <w:rtl w:val="0"/>
        </w:rPr>
        <w:t xml:space="preserve">. All 10/10 DK invariants were met or exceeded by the GA baseline (v1.1/V8) – e.g. actual compile p95 ~47 ms and watermark TPR ~100% were demonstrated</w:t>
      </w:r>
      <w:r w:rsidDel="00000000" w:rsidR="00000000" w:rsidRPr="00000000">
        <w:rPr>
          <w:i w:val="1"/>
          <w:iCs w:val="1"/>
          <w:color w:val="303030"/>
          <w:highlight w:val="white"/>
          <w:rtl w:val="0"/>
        </w:rPr>
        <w:t xml:space="preserve">[11]</w:t>
      </w:r>
      <w:r w:rsidDel="00000000" w:rsidR="00000000" w:rsidRPr="00000000">
        <w:rPr>
          <w:color w:val="303030"/>
          <w:highlight w:val="white"/>
          <w:rtl w:val="0"/>
        </w:rPr>
        <w:t xml:space="preserve">. These invariants are hard-coded and enforced via fail-closed CI gates: any build that violates a DK threshold is blocked</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 This evidence-driven SLO discipline (with stretch “Ops Gold” goals for safety margin) underpins trust in the platform’s performance</w:t>
      </w:r>
      <w:r w:rsidDel="00000000" w:rsidR="00000000" w:rsidRPr="00000000">
        <w:rPr>
          <w:i w:val="1"/>
          <w:iCs w:val="1"/>
          <w:color w:val="303030"/>
          <w:highlight w:val="white"/>
          <w:rtl w:val="0"/>
        </w:rPr>
        <w:t xml:space="preserve">[13][14]</w:t>
      </w:r>
      <w:r w:rsidDel="00000000" w:rsidR="00000000" w:rsidRPr="00000000">
        <w:rPr>
          <w:color w:val="303030"/>
          <w:highlight w:val="white"/>
          <w:rtl w:val="0"/>
        </w:rPr>
        <w:t xml:space="preserve">.</w:t>
      </w:r>
    </w:p>
    <w:p w:rsidR="00000000" w:rsidDel="00000000" w:rsidP="00000000" w:rsidRDefault="00000000" w:rsidRPr="00000000" w14:paraId="00000B0C">
      <w:pPr>
        <w:numPr>
          <w:ilvl w:val="0"/>
          <w:numId w:val="19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GA Baseline (V8) and Next Versions:</w:t>
      </w:r>
      <w:r w:rsidDel="00000000" w:rsidR="00000000" w:rsidRPr="00000000">
        <w:rPr>
          <w:color w:val="303030"/>
          <w:highlight w:val="white"/>
          <w:rtl w:val="0"/>
        </w:rPr>
        <w:t xml:space="preserve"> The current GA baseline (V8, internal ~v1.1) established the core architecture and met all DK gates</w:t>
      </w:r>
      <w:r w:rsidDel="00000000" w:rsidR="00000000" w:rsidRPr="00000000">
        <w:rPr>
          <w:i w:val="1"/>
          <w:iCs w:val="1"/>
          <w:color w:val="303030"/>
          <w:highlight w:val="white"/>
          <w:rtl w:val="0"/>
        </w:rPr>
        <w:t xml:space="preserve">[11]</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10-Year Integration Plan (V10)</w:t>
      </w:r>
      <w:r w:rsidDel="00000000" w:rsidR="00000000" w:rsidRPr="00000000">
        <w:rPr>
          <w:color w:val="303030"/>
          <w:highlight w:val="white"/>
          <w:rtl w:val="0"/>
        </w:rPr>
        <w:t xml:space="preserve"> defines five major eras (in ~2-year increments) from 2025 to 2035</w:t>
      </w:r>
      <w:r w:rsidDel="00000000" w:rsidR="00000000" w:rsidRPr="00000000">
        <w:rPr>
          <w:i w:val="1"/>
          <w:iCs w:val="1"/>
          <w:color w:val="303030"/>
          <w:highlight w:val="white"/>
          <w:rtl w:val="0"/>
        </w:rPr>
        <w:t xml:space="preserve">[15]</w:t>
      </w:r>
      <w:r w:rsidDel="00000000" w:rsidR="00000000" w:rsidRPr="00000000">
        <w:rPr>
          <w:color w:val="303030"/>
          <w:highlight w:val="white"/>
          <w:rtl w:val="0"/>
        </w:rPr>
        <w:t xml:space="preserve">. Each era corresponds to a version milestone (v2.0 through v6.0) and focuses on advancing each plane. For example, </w:t>
      </w:r>
      <w:r w:rsidDel="00000000" w:rsidR="00000000" w:rsidRPr="00000000">
        <w:rPr>
          <w:b w:val="1"/>
          <w:bCs w:val="1"/>
          <w:color w:val="303030"/>
          <w:highlight w:val="white"/>
          <w:rtl w:val="0"/>
        </w:rPr>
        <w:t xml:space="preserve">Era 0–2 (2025–27)</w:t>
      </w:r>
      <w:r w:rsidDel="00000000" w:rsidR="00000000" w:rsidRPr="00000000">
        <w:rPr>
          <w:color w:val="303030"/>
          <w:highlight w:val="white"/>
          <w:rtl w:val="0"/>
        </w:rPr>
        <w:t xml:space="preserve"> targets post-GA stabilization and pilot deployments leading to v2.0; </w:t>
      </w:r>
      <w:r w:rsidDel="00000000" w:rsidR="00000000" w:rsidRPr="00000000">
        <w:rPr>
          <w:b w:val="1"/>
          <w:bCs w:val="1"/>
          <w:color w:val="303030"/>
          <w:highlight w:val="white"/>
          <w:rtl w:val="0"/>
        </w:rPr>
        <w:t xml:space="preserve">Era 2–4 (2027–29)</w:t>
      </w:r>
      <w:r w:rsidDel="00000000" w:rsidR="00000000" w:rsidRPr="00000000">
        <w:rPr>
          <w:color w:val="303030"/>
          <w:highlight w:val="white"/>
          <w:rtl w:val="0"/>
        </w:rPr>
        <w:t xml:space="preserve"> emphasizes scaling to multi-tenant, multi-cloud ecosystems; </w:t>
      </w:r>
      <w:r w:rsidDel="00000000" w:rsidR="00000000" w:rsidRPr="00000000">
        <w:rPr>
          <w:b w:val="1"/>
          <w:bCs w:val="1"/>
          <w:color w:val="303030"/>
          <w:highlight w:val="white"/>
          <w:rtl w:val="0"/>
        </w:rPr>
        <w:t xml:space="preserve">Era 4–6 (2029–31)</w:t>
      </w:r>
      <w:r w:rsidDel="00000000" w:rsidR="00000000" w:rsidRPr="00000000">
        <w:rPr>
          <w:color w:val="303030"/>
          <w:highlight w:val="white"/>
          <w:rtl w:val="0"/>
        </w:rPr>
        <w:t xml:space="preserve"> focuses on fault-tolerance readiness and broad adoption; </w:t>
      </w:r>
      <w:r w:rsidDel="00000000" w:rsidR="00000000" w:rsidRPr="00000000">
        <w:rPr>
          <w:b w:val="1"/>
          <w:bCs w:val="1"/>
          <w:color w:val="303030"/>
          <w:highlight w:val="white"/>
          <w:rtl w:val="0"/>
        </w:rPr>
        <w:t xml:space="preserve">Era 6–8 (2031–33)</w:t>
      </w:r>
      <w:r w:rsidDel="00000000" w:rsidR="00000000" w:rsidRPr="00000000">
        <w:rPr>
          <w:color w:val="303030"/>
          <w:highlight w:val="white"/>
          <w:rtl w:val="0"/>
        </w:rPr>
        <w:t xml:space="preserve"> stresses optimization at scale and ecosystem expansion; and </w:t>
      </w:r>
      <w:r w:rsidDel="00000000" w:rsidR="00000000" w:rsidRPr="00000000">
        <w:rPr>
          <w:b w:val="1"/>
          <w:bCs w:val="1"/>
          <w:color w:val="303030"/>
          <w:highlight w:val="white"/>
          <w:rtl w:val="0"/>
        </w:rPr>
        <w:t xml:space="preserve">Era 8–10 (2033–35)</w:t>
      </w:r>
      <w:r w:rsidDel="00000000" w:rsidR="00000000" w:rsidRPr="00000000">
        <w:rPr>
          <w:color w:val="303030"/>
          <w:highlight w:val="white"/>
          <w:rtl w:val="0"/>
        </w:rPr>
        <w:t xml:space="preserve"> achieves full autonomy and industry standardization as the capstone (v6.0)</w:t>
      </w:r>
      <w:r w:rsidDel="00000000" w:rsidR="00000000" w:rsidRPr="00000000">
        <w:rPr>
          <w:i w:val="1"/>
          <w:iCs w:val="1"/>
          <w:color w:val="303030"/>
          <w:highlight w:val="white"/>
          <w:rtl w:val="0"/>
        </w:rPr>
        <w:t xml:space="preserve">[15][16]</w:t>
      </w:r>
      <w:r w:rsidDel="00000000" w:rsidR="00000000" w:rsidRPr="00000000">
        <w:rPr>
          <w:color w:val="303030"/>
          <w:highlight w:val="white"/>
          <w:rtl w:val="0"/>
        </w:rPr>
        <w:t xml:space="preserve">. Each era has specific goals, new capabilities, tightened SLO budgets, and </w:t>
      </w:r>
      <w:r w:rsidDel="00000000" w:rsidR="00000000" w:rsidRPr="00000000">
        <w:rPr>
          <w:b w:val="1"/>
          <w:bCs w:val="1"/>
          <w:color w:val="303030"/>
          <w:highlight w:val="white"/>
          <w:rtl w:val="0"/>
        </w:rPr>
        <w:t xml:space="preserve">Go/Kill checkpoints</w:t>
      </w:r>
      <w:r w:rsidDel="00000000" w:rsidR="00000000" w:rsidRPr="00000000">
        <w:rPr>
          <w:color w:val="303030"/>
          <w:highlight w:val="white"/>
          <w:rtl w:val="0"/>
        </w:rPr>
        <w:t xml:space="preserve"> to ensure evidence-based progress</w:t>
      </w:r>
      <w:r w:rsidDel="00000000" w:rsidR="00000000" w:rsidRPr="00000000">
        <w:rPr>
          <w:i w:val="1"/>
          <w:iCs w:val="1"/>
          <w:color w:val="303030"/>
          <w:highlight w:val="white"/>
          <w:rtl w:val="0"/>
        </w:rPr>
        <w:t xml:space="preserve">[17]</w:t>
      </w:r>
      <w:r w:rsidDel="00000000" w:rsidR="00000000" w:rsidRPr="00000000">
        <w:rPr>
          <w:color w:val="303030"/>
          <w:highlight w:val="white"/>
          <w:rtl w:val="0"/>
        </w:rPr>
        <w:t xml:space="preserve">. The plan is deliberately phased to reduce risk – proving out invariants and value in Era 1, then expanding scope confidently in subsequent eras.</w:t>
      </w:r>
    </w:p>
    <w:p w:rsidR="00000000" w:rsidDel="00000000" w:rsidP="00000000" w:rsidRDefault="00000000" w:rsidRPr="00000000" w14:paraId="00000B0D">
      <w:pPr>
        <w:numPr>
          <w:ilvl w:val="0"/>
          <w:numId w:val="19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GA Services and APIs:</w:t>
      </w:r>
      <w:r w:rsidDel="00000000" w:rsidR="00000000" w:rsidRPr="00000000">
        <w:rPr>
          <w:color w:val="303030"/>
          <w:highlight w:val="white"/>
          <w:rtl w:val="0"/>
        </w:rPr>
        <w:t xml:space="preserve"> By V8 GA, all critical services run in containers with defined APIs: e.g. Trust Fabric exposes /v1/seal (attach a quantum job to an IP trust contract and watermark), /v1/verify (verify watermark or provenance), and ledger access endpoints; Orchestrator provides /v1/submit (submit quantum jobs), /v1/status (job status/results), and both services export /metrics for Prometheus</w:t>
      </w:r>
      <w:r w:rsidDel="00000000" w:rsidR="00000000" w:rsidRPr="00000000">
        <w:rPr>
          <w:i w:val="1"/>
          <w:iCs w:val="1"/>
          <w:color w:val="303030"/>
          <w:highlight w:val="white"/>
          <w:rtl w:val="0"/>
        </w:rPr>
        <w:t xml:space="preserve">[4][18]</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SDK/CLI</w:t>
      </w:r>
      <w:r w:rsidDel="00000000" w:rsidR="00000000" w:rsidRPr="00000000">
        <w:rPr>
          <w:color w:val="303030"/>
          <w:highlight w:val="white"/>
          <w:rtl w:val="0"/>
        </w:rPr>
        <w:t xml:space="preserve"> (a4qctl) allows users to submit circuits, specify contracts (region, privacy, etc.), and monitor execution in a user-friendly way</w:t>
      </w:r>
      <w:r w:rsidDel="00000000" w:rsidR="00000000" w:rsidRPr="00000000">
        <w:rPr>
          <w:i w:val="1"/>
          <w:iCs w:val="1"/>
          <w:color w:val="303030"/>
          <w:highlight w:val="white"/>
          <w:rtl w:val="0"/>
        </w:rPr>
        <w:t xml:space="preserve">[18]</w:t>
      </w:r>
      <w:r w:rsidDel="00000000" w:rsidR="00000000" w:rsidRPr="00000000">
        <w:rPr>
          <w:color w:val="303030"/>
          <w:highlight w:val="white"/>
          <w:rtl w:val="0"/>
        </w:rPr>
        <w:t xml:space="preserve">. All client-server calls are secured with mutual TLS plus </w:t>
      </w:r>
      <w:r w:rsidDel="00000000" w:rsidR="00000000" w:rsidRPr="00000000">
        <w:rPr>
          <w:b w:val="1"/>
          <w:bCs w:val="1"/>
          <w:color w:val="303030"/>
          <w:highlight w:val="white"/>
          <w:rtl w:val="0"/>
        </w:rPr>
        <w:t xml:space="preserve">post-quantum cryptography (PQC)</w:t>
      </w:r>
      <w:r w:rsidDel="00000000" w:rsidR="00000000" w:rsidRPr="00000000">
        <w:rPr>
          <w:color w:val="303030"/>
          <w:highlight w:val="white"/>
          <w:rtl w:val="0"/>
        </w:rPr>
        <w:t xml:space="preserve"> for future-proof security</w:t>
      </w:r>
      <w:r w:rsidDel="00000000" w:rsidR="00000000" w:rsidRPr="00000000">
        <w:rPr>
          <w:i w:val="1"/>
          <w:iCs w:val="1"/>
          <w:color w:val="303030"/>
          <w:highlight w:val="white"/>
          <w:rtl w:val="0"/>
        </w:rPr>
        <w:t xml:space="preserve">[19]</w:t>
      </w:r>
      <w:r w:rsidDel="00000000" w:rsidR="00000000" w:rsidRPr="00000000">
        <w:rPr>
          <w:color w:val="303030"/>
          <w:highlight w:val="white"/>
          <w:rtl w:val="0"/>
        </w:rPr>
        <w:t xml:space="preserve">. These interfaces and security measures are key integration points for partners and users from day one.</w:t>
      </w:r>
    </w:p>
    <w:p w:rsidR="00000000" w:rsidDel="00000000" w:rsidP="00000000" w:rsidRDefault="00000000" w:rsidRPr="00000000" w14:paraId="00000B0E">
      <w:pPr>
        <w:numPr>
          <w:ilvl w:val="0"/>
          <w:numId w:val="19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Reliability &amp; Observability Built-in:</w:t>
      </w:r>
      <w:r w:rsidDel="00000000" w:rsidR="00000000" w:rsidRPr="00000000">
        <w:rPr>
          <w:color w:val="303030"/>
          <w:highlight w:val="white"/>
          <w:rtl w:val="0"/>
        </w:rPr>
        <w:t xml:space="preserve"> The GA system already runs in HA (active-active across zones/regions) – demonstrating sub-second failover and &lt;60 s regional recovery in tests</w:t>
      </w:r>
      <w:r w:rsidDel="00000000" w:rsidR="00000000" w:rsidRPr="00000000">
        <w:rPr>
          <w:i w:val="1"/>
          <w:iCs w:val="1"/>
          <w:color w:val="303030"/>
          <w:highlight w:val="white"/>
          <w:rtl w:val="0"/>
        </w:rPr>
        <w:t xml:space="preserve">[20]</w:t>
      </w:r>
      <w:r w:rsidDel="00000000" w:rsidR="00000000" w:rsidRPr="00000000">
        <w:rPr>
          <w:color w:val="303030"/>
          <w:highlight w:val="white"/>
          <w:rtl w:val="0"/>
        </w:rPr>
        <w:t xml:space="preserve">. Each microservice implements rich telemetry: a /metrics endpoint exposing runtime metrics for each DK invariant (latencies, error rates, uptime, carbon per job, etc.)</w:t>
      </w:r>
      <w:r w:rsidDel="00000000" w:rsidR="00000000" w:rsidRPr="00000000">
        <w:rPr>
          <w:i w:val="1"/>
          <w:iCs w:val="1"/>
          <w:color w:val="303030"/>
          <w:highlight w:val="white"/>
          <w:rtl w:val="0"/>
        </w:rPr>
        <w:t xml:space="preserve">[21][22]</w:t>
      </w:r>
      <w:r w:rsidDel="00000000" w:rsidR="00000000" w:rsidRPr="00000000">
        <w:rPr>
          <w:color w:val="303030"/>
          <w:highlight w:val="white"/>
          <w:rtl w:val="0"/>
        </w:rPr>
        <w:t xml:space="preserve">. Standard Grafana dashboards and alerts monitor these in real time (e.g. alert if ledger append p95 &gt; 120 ms or watermark TPR drops below 0.99)</w:t>
      </w:r>
      <w:r w:rsidDel="00000000" w:rsidR="00000000" w:rsidRPr="00000000">
        <w:rPr>
          <w:i w:val="1"/>
          <w:iCs w:val="1"/>
          <w:color w:val="303030"/>
          <w:highlight w:val="white"/>
          <w:rtl w:val="0"/>
        </w:rPr>
        <w:t xml:space="preserve">[22][23]</w:t>
      </w:r>
      <w:r w:rsidDel="00000000" w:rsidR="00000000" w:rsidRPr="00000000">
        <w:rPr>
          <w:color w:val="303030"/>
          <w:highlight w:val="white"/>
          <w:rtl w:val="0"/>
        </w:rPr>
        <w:t xml:space="preserve">. This “measure everything” approach means that from the outset, we have a quantitative pulse on system health and can enforce SLOs continuously.</w:t>
      </w:r>
    </w:p>
    <w:p w:rsidR="00000000" w:rsidDel="00000000" w:rsidP="00000000" w:rsidRDefault="00000000" w:rsidRPr="00000000" w14:paraId="00000B0F">
      <w:pPr>
        <w:numPr>
          <w:ilvl w:val="0"/>
          <w:numId w:val="19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Monorepo Ownership &amp; Evidence Mapping:</w:t>
      </w:r>
      <w:r w:rsidDel="00000000" w:rsidR="00000000" w:rsidRPr="00000000">
        <w:rPr>
          <w:color w:val="303030"/>
          <w:highlight w:val="white"/>
          <w:rtl w:val="0"/>
        </w:rPr>
        <w:t xml:space="preserve"> Each package/module in the monorepo has a clear owner and required evidence artifacts, tracked via unique A4Q IDs. For instance, the </w:t>
      </w:r>
      <w:r w:rsidDel="00000000" w:rsidR="00000000" w:rsidRPr="00000000">
        <w:rPr>
          <w:b w:val="1"/>
          <w:bCs w:val="1"/>
          <w:color w:val="303030"/>
          <w:highlight w:val="white"/>
          <w:rtl w:val="0"/>
        </w:rPr>
        <w:t xml:space="preserve">compiler (platform/qir-adapters)</w:t>
      </w:r>
      <w:r w:rsidDel="00000000" w:rsidR="00000000" w:rsidRPr="00000000">
        <w:rPr>
          <w:color w:val="303030"/>
          <w:highlight w:val="white"/>
          <w:rtl w:val="0"/>
        </w:rPr>
        <w:t xml:space="preserve"> is owned by the Compiler Lead and must produce evidence of </w:t>
      </w:r>
      <w:r w:rsidDel="00000000" w:rsidR="00000000" w:rsidRPr="00000000">
        <w:rPr>
          <w:rFonts w:ascii="Arial Unicode MS" w:cs="Arial Unicode MS" w:eastAsia="Arial Unicode MS" w:hAnsi="Arial Unicode MS"/>
          <w:i w:val="1"/>
          <w:iCs w:val="1"/>
          <w:color w:val="303030"/>
          <w:highlight w:val="white"/>
          <w:rtl w:val="0"/>
        </w:rPr>
        <w:t xml:space="preserve">compile latency p95 ≤ [target] ms and Δdepth ≤ 0.5%</w:t>
      </w:r>
      <w:r w:rsidDel="00000000" w:rsidR="00000000" w:rsidRPr="00000000">
        <w:rPr>
          <w:color w:val="303030"/>
          <w:highlight w:val="white"/>
          <w:rtl w:val="0"/>
        </w:rPr>
        <w:t xml:space="preserve"> (e.g. a compiler perf report artifact)</w:t>
      </w:r>
      <w:r w:rsidDel="00000000" w:rsidR="00000000" w:rsidRPr="00000000">
        <w:rPr>
          <w:i w:val="1"/>
          <w:iCs w:val="1"/>
          <w:color w:val="303030"/>
          <w:highlight w:val="white"/>
          <w:rtl w:val="0"/>
        </w:rPr>
        <w:t xml:space="preserve">[24][25]</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watermark pass</w:t>
      </w:r>
      <w:r w:rsidDel="00000000" w:rsidR="00000000" w:rsidRPr="00000000">
        <w:rPr>
          <w:color w:val="303030"/>
          <w:highlight w:val="white"/>
          <w:rtl w:val="0"/>
        </w:rPr>
        <w:t xml:space="preserve"> is owned by Governance Lead with invariant </w:t>
      </w:r>
      <w:r w:rsidDel="00000000" w:rsidR="00000000" w:rsidRPr="00000000">
        <w:rPr>
          <w:rFonts w:ascii="Arial Unicode MS" w:cs="Arial Unicode MS" w:eastAsia="Arial Unicode MS" w:hAnsi="Arial Unicode MS"/>
          <w:i w:val="1"/>
          <w:iCs w:val="1"/>
          <w:color w:val="303030"/>
          <w:highlight w:val="white"/>
          <w:rtl w:val="0"/>
        </w:rPr>
        <w:t xml:space="preserve">watermark TPR ≥ 0.99 with ≤0.5% overhead</w:t>
      </w:r>
      <w:r w:rsidDel="00000000" w:rsidR="00000000" w:rsidRPr="00000000">
        <w:rPr>
          <w:color w:val="303030"/>
          <w:highlight w:val="white"/>
          <w:rtl w:val="0"/>
        </w:rPr>
        <w:t xml:space="preserve">, evidenced by watermark test suites</w:t>
      </w:r>
      <w:r w:rsidDel="00000000" w:rsidR="00000000" w:rsidRPr="00000000">
        <w:rPr>
          <w:i w:val="1"/>
          <w:iCs w:val="1"/>
          <w:color w:val="303030"/>
          <w:highlight w:val="white"/>
          <w:rtl w:val="0"/>
        </w:rPr>
        <w:t xml:space="preserve">[26]</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trust-fabric</w:t>
      </w:r>
      <w:r w:rsidDel="00000000" w:rsidR="00000000" w:rsidRPr="00000000">
        <w:rPr>
          <w:color w:val="303030"/>
          <w:highlight w:val="white"/>
          <w:rtl w:val="0"/>
        </w:rPr>
        <w:t xml:space="preserve"> (Governance Lead) must show </w:t>
      </w:r>
      <w:r w:rsidDel="00000000" w:rsidR="00000000" w:rsidRPr="00000000">
        <w:rPr>
          <w:rFonts w:ascii="Arial Unicode MS" w:cs="Arial Unicode MS" w:eastAsia="Arial Unicode MS" w:hAnsi="Arial Unicode MS"/>
          <w:i w:val="1"/>
          <w:iCs w:val="1"/>
          <w:color w:val="303030"/>
          <w:highlight w:val="white"/>
          <w:rtl w:val="0"/>
        </w:rPr>
        <w:t xml:space="preserve">ledger append p95 ≤ 120 ms</w:t>
      </w:r>
      <w:r w:rsidDel="00000000" w:rsidR="00000000" w:rsidRPr="00000000">
        <w:rPr>
          <w:color w:val="303030"/>
          <w:highlight w:val="white"/>
          <w:rtl w:val="0"/>
        </w:rPr>
        <w:t xml:space="preserve"> and </w:t>
      </w:r>
      <w:r w:rsidDel="00000000" w:rsidR="00000000" w:rsidRPr="00000000">
        <w:rPr>
          <w:rFonts w:ascii="Arial Unicode MS" w:cs="Arial Unicode MS" w:eastAsia="Arial Unicode MS" w:hAnsi="Arial Unicode MS"/>
          <w:i w:val="1"/>
          <w:iCs w:val="1"/>
          <w:color w:val="303030"/>
          <w:highlight w:val="white"/>
          <w:rtl w:val="0"/>
        </w:rPr>
        <w:t xml:space="preserve">audit log coverage ≥ 99%</w:t>
      </w:r>
      <w:r w:rsidDel="00000000" w:rsidR="00000000" w:rsidRPr="00000000">
        <w:rPr>
          <w:color w:val="303030"/>
          <w:highlight w:val="white"/>
          <w:rtl w:val="0"/>
        </w:rPr>
        <w:t xml:space="preserve">, with ORR binder logs as proof</w:t>
      </w:r>
      <w:r w:rsidDel="00000000" w:rsidR="00000000" w:rsidRPr="00000000">
        <w:rPr>
          <w:i w:val="1"/>
          <w:iCs w:val="1"/>
          <w:color w:val="303030"/>
          <w:highlight w:val="white"/>
          <w:rtl w:val="0"/>
        </w:rPr>
        <w:t xml:space="preserve">[27]</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orchestrator</w:t>
      </w:r>
      <w:r w:rsidDel="00000000" w:rsidR="00000000" w:rsidRPr="00000000">
        <w:rPr>
          <w:color w:val="303030"/>
          <w:highlight w:val="white"/>
          <w:rtl w:val="0"/>
        </w:rPr>
        <w:t xml:space="preserve"> (Runtime Lead) is accountable for </w:t>
      </w:r>
      <w:r w:rsidDel="00000000" w:rsidR="00000000" w:rsidRPr="00000000">
        <w:rPr>
          <w:rFonts w:ascii="Arial Unicode MS" w:cs="Arial Unicode MS" w:eastAsia="Arial Unicode MS" w:hAnsi="Arial Unicode MS"/>
          <w:i w:val="1"/>
          <w:iCs w:val="1"/>
          <w:color w:val="303030"/>
          <w:highlight w:val="white"/>
          <w:rtl w:val="0"/>
        </w:rPr>
        <w:t xml:space="preserve">job success ≥ [92%]</w:t>
      </w:r>
      <w:r w:rsidDel="00000000" w:rsidR="00000000" w:rsidRPr="00000000">
        <w:rPr>
          <w:color w:val="303030"/>
          <w:highlight w:val="white"/>
          <w:rtl w:val="0"/>
        </w:rPr>
        <w:t xml:space="preserve"> and </w:t>
      </w:r>
      <w:r w:rsidDel="00000000" w:rsidR="00000000" w:rsidRPr="00000000">
        <w:rPr>
          <w:rFonts w:ascii="Arial Unicode MS" w:cs="Arial Unicode MS" w:eastAsia="Arial Unicode MS" w:hAnsi="Arial Unicode MS"/>
          <w:i w:val="1"/>
          <w:iCs w:val="1"/>
          <w:color w:val="303030"/>
          <w:highlight w:val="white"/>
          <w:rtl w:val="0"/>
        </w:rPr>
        <w:t xml:space="preserve">carbon cost ≤ [55g]</w:t>
      </w:r>
      <w:r w:rsidDel="00000000" w:rsidR="00000000" w:rsidRPr="00000000">
        <w:rPr>
          <w:color w:val="303030"/>
          <w:highlight w:val="white"/>
          <w:rtl w:val="0"/>
        </w:rPr>
        <w:t xml:space="preserve">, evidenced by carbon-aware routing trials and hybrid workload demos</w:t>
      </w:r>
      <w:r w:rsidDel="00000000" w:rsidR="00000000" w:rsidRPr="00000000">
        <w:rPr>
          <w:i w:val="1"/>
          <w:iCs w:val="1"/>
          <w:color w:val="303030"/>
          <w:highlight w:val="white"/>
          <w:rtl w:val="0"/>
        </w:rPr>
        <w:t xml:space="preserve">[28]</w:t>
      </w:r>
      <w:r w:rsidDel="00000000" w:rsidR="00000000" w:rsidRPr="00000000">
        <w:rPr>
          <w:rFonts w:ascii="Arial Unicode MS" w:cs="Arial Unicode MS" w:eastAsia="Arial Unicode MS" w:hAnsi="Arial Unicode MS"/>
          <w:color w:val="303030"/>
          <w:highlight w:val="white"/>
          <w:rtl w:val="0"/>
        </w:rPr>
        <w:t xml:space="preserve">. This cross-walk of module→owner→KPI→artifact (detailed in the A4Q Archive) ensures every feature has measurable goals and proof of completion, fostering an evidence-driven culture.</w:t>
      </w:r>
    </w:p>
    <w:p w:rsidR="00000000" w:rsidDel="00000000" w:rsidP="00000000" w:rsidRDefault="00000000" w:rsidRPr="00000000" w14:paraId="00000B10">
      <w:pPr>
        <w:numPr>
          <w:ilvl w:val="0"/>
          <w:numId w:val="19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Major GA Components:</w:t>
      </w:r>
      <w:r w:rsidDel="00000000" w:rsidR="00000000" w:rsidRPr="00000000">
        <w:rPr>
          <w:color w:val="303030"/>
          <w:highlight w:val="white"/>
          <w:rtl w:val="0"/>
        </w:rPr>
        <w:t xml:space="preserve"> To summarize the key tech pieces in V8 GA (which form the baseline for all future work): (1) A </w:t>
      </w:r>
      <w:r w:rsidDel="00000000" w:rsidR="00000000" w:rsidRPr="00000000">
        <w:rPr>
          <w:b w:val="1"/>
          <w:bCs w:val="1"/>
          <w:color w:val="303030"/>
          <w:highlight w:val="white"/>
          <w:rtl w:val="0"/>
        </w:rPr>
        <w:t xml:space="preserve">portable IR compiler</w:t>
      </w:r>
      <w:r w:rsidDel="00000000" w:rsidR="00000000" w:rsidRPr="00000000">
        <w:rPr>
          <w:color w:val="303030"/>
          <w:highlight w:val="white"/>
          <w:rtl w:val="0"/>
        </w:rPr>
        <w:t xml:space="preserve"> with QIR/LLVM integration and watermark injection – ensuring hardware-agnostic execution and IP tagging within a strict overhead budget</w:t>
      </w:r>
      <w:r w:rsidDel="00000000" w:rsidR="00000000" w:rsidRPr="00000000">
        <w:rPr>
          <w:i w:val="1"/>
          <w:iCs w:val="1"/>
          <w:color w:val="303030"/>
          <w:highlight w:val="white"/>
          <w:rtl w:val="0"/>
        </w:rPr>
        <w:t xml:space="preserve">[5]</w:t>
      </w:r>
      <w:r w:rsidDel="00000000" w:rsidR="00000000" w:rsidRPr="00000000">
        <w:rPr>
          <w:color w:val="303030"/>
          <w:highlight w:val="white"/>
          <w:rtl w:val="0"/>
        </w:rPr>
        <w:t xml:space="preserve">. (2) A </w:t>
      </w:r>
      <w:r w:rsidDel="00000000" w:rsidR="00000000" w:rsidRPr="00000000">
        <w:rPr>
          <w:b w:val="1"/>
          <w:bCs w:val="1"/>
          <w:color w:val="303030"/>
          <w:highlight w:val="white"/>
          <w:rtl w:val="0"/>
        </w:rPr>
        <w:t xml:space="preserve">Trust Fabric ledger</w:t>
      </w:r>
      <w:r w:rsidDel="00000000" w:rsidR="00000000" w:rsidRPr="00000000">
        <w:rPr>
          <w:color w:val="303030"/>
          <w:highlight w:val="white"/>
          <w:rtl w:val="0"/>
        </w:rPr>
        <w:t xml:space="preserve"> (Go service + Postgres) that immutably records all quantum job transactions and enforces policy via OPA (contracts for data residency, usage rights, etc.)</w:t>
      </w:r>
      <w:r w:rsidDel="00000000" w:rsidR="00000000" w:rsidRPr="00000000">
        <w:rPr>
          <w:i w:val="1"/>
          <w:iCs w:val="1"/>
          <w:color w:val="303030"/>
          <w:highlight w:val="white"/>
          <w:rtl w:val="0"/>
        </w:rPr>
        <w:t xml:space="preserve">[4]</w:t>
      </w:r>
      <w:r w:rsidDel="00000000" w:rsidR="00000000" w:rsidRPr="00000000">
        <w:rPr>
          <w:color w:val="303030"/>
          <w:highlight w:val="white"/>
          <w:rtl w:val="0"/>
        </w:rPr>
        <w:t xml:space="preserve">. (3) An </w:t>
      </w:r>
      <w:r w:rsidDel="00000000" w:rsidR="00000000" w:rsidRPr="00000000">
        <w:rPr>
          <w:b w:val="1"/>
          <w:bCs w:val="1"/>
          <w:color w:val="303030"/>
          <w:highlight w:val="white"/>
          <w:rtl w:val="0"/>
        </w:rPr>
        <w:t xml:space="preserve">Orchestrator</w:t>
      </w:r>
      <w:r w:rsidDel="00000000" w:rsidR="00000000" w:rsidRPr="00000000">
        <w:rPr>
          <w:color w:val="303030"/>
          <w:highlight w:val="white"/>
          <w:rtl w:val="0"/>
        </w:rPr>
        <w:t xml:space="preserve"> (Go) that abstracts quantum backends (initially using simulated backends) and schedules jobs based on real-time factors (cost, queue length, and carbon intensity)</w:t>
      </w:r>
      <w:r w:rsidDel="00000000" w:rsidR="00000000" w:rsidRPr="00000000">
        <w:rPr>
          <w:i w:val="1"/>
          <w:iCs w:val="1"/>
          <w:color w:val="303030"/>
          <w:highlight w:val="white"/>
          <w:rtl w:val="0"/>
        </w:rPr>
        <w:t xml:space="preserve">[29][30]</w:t>
      </w:r>
      <w:r w:rsidDel="00000000" w:rsidR="00000000" w:rsidRPr="00000000">
        <w:rPr>
          <w:color w:val="303030"/>
          <w:highlight w:val="white"/>
          <w:rtl w:val="0"/>
        </w:rPr>
        <w:t xml:space="preserve">. (4) </w:t>
      </w:r>
      <w:r w:rsidDel="00000000" w:rsidR="00000000" w:rsidRPr="00000000">
        <w:rPr>
          <w:b w:val="1"/>
          <w:bCs w:val="1"/>
          <w:color w:val="303030"/>
          <w:highlight w:val="white"/>
          <w:rtl w:val="0"/>
        </w:rPr>
        <w:t xml:space="preserve">Machine learning pilots</w:t>
      </w:r>
      <w:r w:rsidDel="00000000" w:rsidR="00000000" w:rsidRPr="00000000">
        <w:rPr>
          <w:color w:val="303030"/>
          <w:highlight w:val="white"/>
          <w:rtl w:val="0"/>
        </w:rPr>
        <w:t xml:space="preserve">: AutoCal-RL and QEC decoder running offline to calibrate qubits and improve error correction – not yet in prod loop, but providing insights and ready to be productized in Autonomy plane</w:t>
      </w:r>
      <w:r w:rsidDel="00000000" w:rsidR="00000000" w:rsidRPr="00000000">
        <w:rPr>
          <w:i w:val="1"/>
          <w:iCs w:val="1"/>
          <w:color w:val="303030"/>
          <w:highlight w:val="white"/>
          <w:rtl w:val="0"/>
        </w:rPr>
        <w:t xml:space="preserve">[31]</w:t>
      </w:r>
      <w:r w:rsidDel="00000000" w:rsidR="00000000" w:rsidRPr="00000000">
        <w:rPr>
          <w:color w:val="303030"/>
          <w:highlight w:val="white"/>
          <w:rtl w:val="0"/>
        </w:rPr>
        <w:t xml:space="preserve">. (5) A </w:t>
      </w:r>
      <w:r w:rsidDel="00000000" w:rsidR="00000000" w:rsidRPr="00000000">
        <w:rPr>
          <w:b w:val="1"/>
          <w:bCs w:val="1"/>
          <w:color w:val="303030"/>
          <w:highlight w:val="white"/>
          <w:rtl w:val="0"/>
        </w:rPr>
        <w:t xml:space="preserve">DevOps stack</w:t>
      </w:r>
      <w:r w:rsidDel="00000000" w:rsidR="00000000" w:rsidRPr="00000000">
        <w:rPr>
          <w:color w:val="303030"/>
          <w:highlight w:val="white"/>
          <w:rtl w:val="0"/>
        </w:rPr>
        <w:t xml:space="preserve"> with one-click Docker Compose for local use and Helm charts for Kubernetes, plus integrated Prometheus/Grafana for monitoring</w:t>
      </w:r>
      <w:r w:rsidDel="00000000" w:rsidR="00000000" w:rsidRPr="00000000">
        <w:rPr>
          <w:i w:val="1"/>
          <w:iCs w:val="1"/>
          <w:color w:val="303030"/>
          <w:highlight w:val="white"/>
          <w:rtl w:val="0"/>
        </w:rPr>
        <w:t xml:space="preserve">[7]</w:t>
      </w:r>
      <w:r w:rsidDel="00000000" w:rsidR="00000000" w:rsidRPr="00000000">
        <w:rPr>
          <w:color w:val="303030"/>
          <w:highlight w:val="white"/>
          <w:rtl w:val="0"/>
        </w:rPr>
        <w:t xml:space="preserve">. Together, these pieces delivered a credible v1.1 platform that hits its performance targets and is ready to be hardened for external use.</w:t>
      </w:r>
    </w:p>
    <w:p w:rsidR="00000000" w:rsidDel="00000000" w:rsidP="00000000" w:rsidRDefault="00000000" w:rsidRPr="00000000" w14:paraId="00000B11">
      <w:pPr>
        <w:numPr>
          <w:ilvl w:val="0"/>
          <w:numId w:val="195"/>
        </w:numPr>
        <w:spacing w:after="240" w:lineRule="auto"/>
        <w:ind w:left="720" w:hanging="360"/>
        <w:rPr>
          <w:color w:val="303030"/>
          <w:highlight w:val="white"/>
        </w:rPr>
      </w:pPr>
      <w:r w:rsidDel="00000000" w:rsidR="00000000" w:rsidRPr="00000000">
        <w:rPr>
          <w:b w:val="1"/>
          <w:bCs w:val="1"/>
          <w:color w:val="303030"/>
          <w:highlight w:val="white"/>
          <w:rtl w:val="0"/>
        </w:rPr>
        <w:t xml:space="preserve">10-Year Vision Highlights:</w:t>
      </w:r>
      <w:r w:rsidDel="00000000" w:rsidR="00000000" w:rsidRPr="00000000">
        <w:rPr>
          <w:color w:val="303030"/>
          <w:highlight w:val="white"/>
          <w:rtl w:val="0"/>
        </w:rPr>
        <w:t xml:space="preserve"> By Year 10 (2035, ~v6.0), Invarian’s platform aims to become the </w:t>
      </w:r>
      <w:r w:rsidDel="00000000" w:rsidR="00000000" w:rsidRPr="00000000">
        <w:rPr>
          <w:b w:val="1"/>
          <w:bCs w:val="1"/>
          <w:color w:val="303030"/>
          <w:highlight w:val="white"/>
          <w:rtl w:val="0"/>
        </w:rPr>
        <w:t xml:space="preserve">de facto quantum operations layer</w:t>
      </w:r>
      <w:r w:rsidDel="00000000" w:rsidR="00000000" w:rsidRPr="00000000">
        <w:rPr>
          <w:color w:val="303030"/>
          <w:highlight w:val="white"/>
          <w:rtl w:val="0"/>
        </w:rPr>
        <w:t xml:space="preserve"> across the industry</w:t>
      </w:r>
      <w:r w:rsidDel="00000000" w:rsidR="00000000" w:rsidRPr="00000000">
        <w:rPr>
          <w:i w:val="1"/>
          <w:iCs w:val="1"/>
          <w:color w:val="303030"/>
          <w:highlight w:val="white"/>
          <w:rtl w:val="0"/>
        </w:rPr>
        <w:t xml:space="preserve">[32]</w:t>
      </w:r>
      <w:r w:rsidDel="00000000" w:rsidR="00000000" w:rsidRPr="00000000">
        <w:rPr>
          <w:color w:val="303030"/>
          <w:highlight w:val="white"/>
          <w:rtl w:val="0"/>
        </w:rPr>
        <w:t xml:space="preserve">. In the Autonomy plane this means a </w:t>
      </w:r>
      <w:r w:rsidDel="00000000" w:rsidR="00000000" w:rsidRPr="00000000">
        <w:rPr>
          <w:i w:val="1"/>
          <w:iCs w:val="1"/>
          <w:color w:val="303030"/>
          <w:highlight w:val="white"/>
          <w:rtl w:val="0"/>
        </w:rPr>
        <w:t xml:space="preserve">fully autonomous quantum control system</w:t>
      </w:r>
      <w:r w:rsidDel="00000000" w:rsidR="00000000" w:rsidRPr="00000000">
        <w:rPr>
          <w:color w:val="303030"/>
          <w:highlight w:val="white"/>
          <w:rtl w:val="0"/>
        </w:rPr>
        <w:t xml:space="preserve"> managing heterogeneous quantum resources with minimal human intervention (auto-scheduling, dynamic error re-routing, predictive maintenance)</w:t>
      </w:r>
      <w:r w:rsidDel="00000000" w:rsidR="00000000" w:rsidRPr="00000000">
        <w:rPr>
          <w:i w:val="1"/>
          <w:iCs w:val="1"/>
          <w:color w:val="303030"/>
          <w:highlight w:val="white"/>
          <w:rtl w:val="0"/>
        </w:rPr>
        <w:t xml:space="preserve">[33][34]</w:t>
      </w:r>
      <w:r w:rsidDel="00000000" w:rsidR="00000000" w:rsidRPr="00000000">
        <w:rPr>
          <w:color w:val="303030"/>
          <w:highlight w:val="white"/>
          <w:rtl w:val="0"/>
        </w:rPr>
        <w:t xml:space="preserve">. In Governance, it means a </w:t>
      </w:r>
      <w:r w:rsidDel="00000000" w:rsidR="00000000" w:rsidRPr="00000000">
        <w:rPr>
          <w:i w:val="1"/>
          <w:iCs w:val="1"/>
          <w:color w:val="303030"/>
          <w:highlight w:val="white"/>
          <w:rtl w:val="0"/>
        </w:rPr>
        <w:t xml:space="preserve">ubiquitous trust fabric</w:t>
      </w:r>
      <w:r w:rsidDel="00000000" w:rsidR="00000000" w:rsidRPr="00000000">
        <w:rPr>
          <w:color w:val="303030"/>
          <w:highlight w:val="white"/>
          <w:rtl w:val="0"/>
        </w:rPr>
        <w:t xml:space="preserve"> – potentially standardized via an alliance or foundation – that ensures IP rights, compliance, and security for all major quantum workflows (like the TCP/IP of quantum governance)</w:t>
      </w:r>
      <w:r w:rsidDel="00000000" w:rsidR="00000000" w:rsidRPr="00000000">
        <w:rPr>
          <w:i w:val="1"/>
          <w:iCs w:val="1"/>
          <w:color w:val="303030"/>
          <w:highlight w:val="white"/>
          <w:rtl w:val="0"/>
        </w:rPr>
        <w:t xml:space="preserve">[35][36]</w:t>
      </w:r>
      <w:r w:rsidDel="00000000" w:rsidR="00000000" w:rsidRPr="00000000">
        <w:rPr>
          <w:color w:val="303030"/>
          <w:highlight w:val="white"/>
          <w:rtl w:val="0"/>
        </w:rPr>
        <w:t xml:space="preserve">. In Discovery, it means an AI-powered “Quantum Design Studio” that routinely contributes new quantum circuits or error correction strategies, accelerating innovation. The roadmap’s later eras (6–10 years) anticipate industry consolidation: by then either Invarian’s tech is embedded in larger ecosystems (cloud providers, national programs) or operates as neutral infrastructure, with clear plans by Year 8 whether to IPO, partner, or be acquired depending on traction</w:t>
      </w:r>
      <w:r w:rsidDel="00000000" w:rsidR="00000000" w:rsidRPr="00000000">
        <w:rPr>
          <w:i w:val="1"/>
          <w:iCs w:val="1"/>
          <w:color w:val="303030"/>
          <w:highlight w:val="white"/>
          <w:rtl w:val="0"/>
        </w:rPr>
        <w:t xml:space="preserve">[16]</w:t>
      </w:r>
      <w:r w:rsidDel="00000000" w:rsidR="00000000" w:rsidRPr="00000000">
        <w:rPr>
          <w:color w:val="303030"/>
          <w:highlight w:val="white"/>
          <w:rtl w:val="0"/>
        </w:rPr>
        <w:t xml:space="preserve">. The execution program that follows translates this high-level vision into concrete steps, checkpoints, and narratives to ensure we get there with evidence-backed confidence.</w:t>
      </w:r>
    </w:p>
    <w:p w:rsidR="00000000" w:rsidDel="00000000" w:rsidP="00000000" w:rsidRDefault="00000000" w:rsidRPr="00000000" w14:paraId="00000B12">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1"/>
        <w:keepNext w:val="0"/>
        <w:keepLines w:val="0"/>
        <w:spacing w:before="480" w:lineRule="auto"/>
        <w:rPr>
          <w:b w:val="1"/>
          <w:bCs w:val="1"/>
          <w:color w:val="303030"/>
          <w:sz w:val="46"/>
          <w:szCs w:val="46"/>
          <w:highlight w:val="white"/>
        </w:rPr>
      </w:pPr>
      <w:bookmarkStart w:colFirst="0" w:colLast="0" w:name="_ns7ulegol2g3" w:id="54"/>
      <w:bookmarkEnd w:id="54"/>
      <w:r w:rsidDel="00000000" w:rsidR="00000000" w:rsidRPr="00000000">
        <w:rPr>
          <w:b w:val="1"/>
          <w:bCs w:val="1"/>
          <w:color w:val="303030"/>
          <w:sz w:val="46"/>
          <w:szCs w:val="46"/>
          <w:highlight w:val="white"/>
          <w:rtl w:val="0"/>
        </w:rPr>
        <w:t xml:space="preserve">1. 0–24 Month Execution Program (Phase-by-Phase Checklists)</w:t>
      </w:r>
    </w:p>
    <w:p w:rsidR="00000000" w:rsidDel="00000000" w:rsidP="00000000" w:rsidRDefault="00000000" w:rsidRPr="00000000" w14:paraId="00000B14">
      <w:pPr>
        <w:spacing w:after="240" w:before="240" w:lineRule="auto"/>
        <w:rPr>
          <w:color w:val="303030"/>
          <w:highlight w:val="white"/>
        </w:rPr>
      </w:pPr>
      <w:r w:rsidDel="00000000" w:rsidR="00000000" w:rsidRPr="00000000">
        <w:rPr>
          <w:color w:val="303030"/>
          <w:highlight w:val="white"/>
          <w:rtl w:val="0"/>
        </w:rPr>
        <w:t xml:space="preserve">We divide the first 24 months post-GA into six 4-month phases (Phase 1 = months 0–4, ..., Phase 6 = months 20–24). Each phase has specific goals and a set of concrete </w:t>
      </w:r>
      <w:r w:rsidDel="00000000" w:rsidR="00000000" w:rsidRPr="00000000">
        <w:rPr>
          <w:b w:val="1"/>
          <w:bCs w:val="1"/>
          <w:color w:val="303030"/>
          <w:highlight w:val="white"/>
          <w:rtl w:val="0"/>
        </w:rPr>
        <w:t xml:space="preserve">task blocks</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Bolded tasks</w:t>
      </w:r>
      <w:r w:rsidDel="00000000" w:rsidR="00000000" w:rsidRPr="00000000">
        <w:rPr>
          <w:color w:val="303030"/>
          <w:highlight w:val="white"/>
          <w:rtl w:val="0"/>
        </w:rPr>
        <w:t xml:space="preserve"> are mission-critical for achieving a credible “v1.0.0 production-ready” system. All tasks follow a structured format (Owner, Timebox, Steps, Acceptance tests, etc.) to enforce evidence-driven completion. The emphasis is on eliminating any remaining “simulated” or stubbed components from the GA baseline, hardening core workflows (seal/submit/status, telemetry, etc.), integrating real-world dependencies (PQC key management, real QPU backends, live carbon data feeds), and establishing a repeatable deployment + monitoring pipeline. By the end of Phase 6, the platform should support a credible external pilot deployment with full observability on all DK invariants in a production-like environment</w:t>
      </w:r>
      <w:r w:rsidDel="00000000" w:rsidR="00000000" w:rsidRPr="00000000">
        <w:rPr>
          <w:i w:val="1"/>
          <w:iCs w:val="1"/>
          <w:color w:val="303030"/>
          <w:highlight w:val="white"/>
          <w:rtl w:val="0"/>
        </w:rPr>
        <w:t xml:space="preserve">[37][38]</w:t>
      </w:r>
      <w:r w:rsidDel="00000000" w:rsidR="00000000" w:rsidRPr="00000000">
        <w:rPr>
          <w:color w:val="303030"/>
          <w:highlight w:val="white"/>
          <w:rtl w:val="0"/>
        </w:rPr>
        <w:t xml:space="preserve">.</w:t>
      </w:r>
    </w:p>
    <w:p w:rsidR="00000000" w:rsidDel="00000000" w:rsidP="00000000" w:rsidRDefault="00000000" w:rsidRPr="00000000" w14:paraId="00000B15">
      <w:pPr>
        <w:pStyle w:val="Heading4"/>
        <w:keepNext w:val="0"/>
        <w:keepLines w:val="0"/>
        <w:spacing w:after="40" w:before="240" w:lineRule="auto"/>
        <w:rPr>
          <w:b w:val="1"/>
          <w:bCs w:val="1"/>
          <w:color w:val="303030"/>
          <w:sz w:val="22"/>
          <w:szCs w:val="22"/>
          <w:highlight w:val="white"/>
        </w:rPr>
      </w:pPr>
      <w:bookmarkStart w:colFirst="0" w:colLast="0" w:name="_ar643gig3g5" w:id="55"/>
      <w:bookmarkEnd w:id="55"/>
      <w:r w:rsidDel="00000000" w:rsidR="00000000" w:rsidRPr="00000000">
        <w:rPr>
          <w:b w:val="1"/>
          <w:bCs w:val="1"/>
          <w:color w:val="303030"/>
          <w:sz w:val="22"/>
          <w:szCs w:val="22"/>
          <w:highlight w:val="white"/>
          <w:rtl w:val="0"/>
        </w:rPr>
        <w:t xml:space="preserve">Phase 1 (Months 0–4) – Post-GA Hardening &amp; DevOps Foundation</w:t>
      </w:r>
    </w:p>
    <w:p w:rsidR="00000000" w:rsidDel="00000000" w:rsidP="00000000" w:rsidRDefault="00000000" w:rsidRPr="00000000" w14:paraId="00000B16">
      <w:pPr>
        <w:spacing w:after="240" w:before="240" w:lineRule="auto"/>
        <w:rPr>
          <w:color w:val="303030"/>
          <w:highlight w:val="white"/>
        </w:rPr>
      </w:pPr>
      <w:r w:rsidDel="00000000" w:rsidR="00000000" w:rsidRPr="00000000">
        <w:rPr>
          <w:b w:val="1"/>
          <w:bCs w:val="1"/>
          <w:color w:val="303030"/>
          <w:highlight w:val="white"/>
          <w:rtl w:val="0"/>
        </w:rPr>
        <w:t xml:space="preserve">Phase Goals (0–4mo):</w:t>
      </w:r>
      <w:r w:rsidDel="00000000" w:rsidR="00000000" w:rsidRPr="00000000">
        <w:rPr>
          <w:color w:val="303030"/>
          <w:highlight w:val="white"/>
          <w:rtl w:val="0"/>
        </w:rPr>
        <w:t xml:space="preserve"> Establish a robust development and deployment baseline, enforce real-world configurations (eliminate dev-mode shortcuts), and shore up any GA weaknesses. Key objectives: (1) </w:t>
      </w:r>
      <w:r w:rsidDel="00000000" w:rsidR="00000000" w:rsidRPr="00000000">
        <w:rPr>
          <w:b w:val="1"/>
          <w:bCs w:val="1"/>
          <w:color w:val="303030"/>
          <w:highlight w:val="white"/>
          <w:rtl w:val="0"/>
        </w:rPr>
        <w:t xml:space="preserve">“Real Mode” Security</w:t>
      </w:r>
      <w:r w:rsidDel="00000000" w:rsidR="00000000" w:rsidRPr="00000000">
        <w:rPr>
          <w:color w:val="303030"/>
          <w:highlight w:val="white"/>
          <w:rtl w:val="0"/>
        </w:rPr>
        <w:t xml:space="preserve"> – wire in real post-quantum cryptography (PQC) key management (e.g. HSM/KMS) and disable any dev/test-only backdoors</w:t>
      </w:r>
      <w:r w:rsidDel="00000000" w:rsidR="00000000" w:rsidRPr="00000000">
        <w:rPr>
          <w:i w:val="1"/>
          <w:iCs w:val="1"/>
          <w:color w:val="303030"/>
          <w:highlight w:val="white"/>
          <w:rtl w:val="0"/>
        </w:rPr>
        <w:t xml:space="preserve">[39]</w:t>
      </w:r>
      <w:r w:rsidDel="00000000" w:rsidR="00000000" w:rsidRPr="00000000">
        <w:rPr>
          <w:color w:val="303030"/>
          <w:highlight w:val="white"/>
          <w:rtl w:val="0"/>
        </w:rPr>
        <w:t xml:space="preserve">; (2) </w:t>
      </w:r>
      <w:r w:rsidDel="00000000" w:rsidR="00000000" w:rsidRPr="00000000">
        <w:rPr>
          <w:b w:val="1"/>
          <w:bCs w:val="1"/>
          <w:color w:val="303030"/>
          <w:highlight w:val="white"/>
          <w:rtl w:val="0"/>
        </w:rPr>
        <w:t xml:space="preserve">DK Metrics &amp; Telemetry</w:t>
      </w:r>
      <w:r w:rsidDel="00000000" w:rsidR="00000000" w:rsidRPr="00000000">
        <w:rPr>
          <w:color w:val="303030"/>
          <w:highlight w:val="white"/>
          <w:rtl w:val="0"/>
        </w:rPr>
        <w:t xml:space="preserve"> – instrument every service to measure all DK invariants at runtime (compiler latency, ledger latency, etc.) and export them via /metrics for monitoring</w:t>
      </w:r>
      <w:r w:rsidDel="00000000" w:rsidR="00000000" w:rsidRPr="00000000">
        <w:rPr>
          <w:i w:val="1"/>
          <w:iCs w:val="1"/>
          <w:color w:val="303030"/>
          <w:highlight w:val="white"/>
          <w:rtl w:val="0"/>
        </w:rPr>
        <w:t xml:space="preserve">[40]</w:t>
      </w:r>
      <w:r w:rsidDel="00000000" w:rsidR="00000000" w:rsidRPr="00000000">
        <w:rPr>
          <w:color w:val="303030"/>
          <w:highlight w:val="white"/>
          <w:rtl w:val="0"/>
        </w:rPr>
        <w:t xml:space="preserve">; (3) </w:t>
      </w:r>
      <w:r w:rsidDel="00000000" w:rsidR="00000000" w:rsidRPr="00000000">
        <w:rPr>
          <w:b w:val="1"/>
          <w:bCs w:val="1"/>
          <w:color w:val="303030"/>
          <w:highlight w:val="white"/>
          <w:rtl w:val="0"/>
        </w:rPr>
        <w:t xml:space="preserve">Deployment Pipeline</w:t>
      </w:r>
      <w:r w:rsidDel="00000000" w:rsidR="00000000" w:rsidRPr="00000000">
        <w:rPr>
          <w:color w:val="303030"/>
          <w:highlight w:val="white"/>
          <w:rtl w:val="0"/>
        </w:rPr>
        <w:t xml:space="preserve"> – achieve one-click local bringup (Docker Compose) and a reproducible cluster deploy (Helm on K8s) with basic monitoring included</w:t>
      </w:r>
      <w:r w:rsidDel="00000000" w:rsidR="00000000" w:rsidRPr="00000000">
        <w:rPr>
          <w:i w:val="1"/>
          <w:iCs w:val="1"/>
          <w:color w:val="303030"/>
          <w:highlight w:val="white"/>
          <w:rtl w:val="0"/>
        </w:rPr>
        <w:t xml:space="preserve">[22]</w:t>
      </w:r>
      <w:r w:rsidDel="00000000" w:rsidR="00000000" w:rsidRPr="00000000">
        <w:rPr>
          <w:color w:val="303030"/>
          <w:highlight w:val="white"/>
          <w:rtl w:val="0"/>
        </w:rPr>
        <w:t xml:space="preserve">; (4) </w:t>
      </w:r>
      <w:r w:rsidDel="00000000" w:rsidR="00000000" w:rsidRPr="00000000">
        <w:rPr>
          <w:b w:val="1"/>
          <w:bCs w:val="1"/>
          <w:color w:val="303030"/>
          <w:highlight w:val="white"/>
          <w:rtl w:val="0"/>
        </w:rPr>
        <w:t xml:space="preserve">Stability Testing</w:t>
      </w:r>
      <w:r w:rsidDel="00000000" w:rsidR="00000000" w:rsidRPr="00000000">
        <w:rPr>
          <w:color w:val="303030"/>
          <w:highlight w:val="white"/>
          <w:rtl w:val="0"/>
        </w:rPr>
        <w:t xml:space="preserve"> – conduct initial chaos and load tests to validate uptime and failover behavior meets specs (e.g. 99.5% uptime, &lt;60 s recovery)</w:t>
      </w:r>
      <w:r w:rsidDel="00000000" w:rsidR="00000000" w:rsidRPr="00000000">
        <w:rPr>
          <w:i w:val="1"/>
          <w:iCs w:val="1"/>
          <w:color w:val="303030"/>
          <w:highlight w:val="white"/>
          <w:rtl w:val="0"/>
        </w:rPr>
        <w:t xml:space="preserve">[41]</w:t>
      </w:r>
      <w:r w:rsidDel="00000000" w:rsidR="00000000" w:rsidRPr="00000000">
        <w:rPr>
          <w:color w:val="303030"/>
          <w:highlight w:val="white"/>
          <w:rtl w:val="0"/>
        </w:rPr>
        <w:t xml:space="preserve">.</w:t>
      </w:r>
    </w:p>
    <w:p w:rsidR="00000000" w:rsidDel="00000000" w:rsidP="00000000" w:rsidRDefault="00000000" w:rsidRPr="00000000" w14:paraId="00000B17">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P1-T1</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Freeze DK Constants &amp; Enforce “Real Mode” Defaults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(applies to all services)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services/common/constants.go, global env/config</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(foundation for all invariants)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PMO Lead (with SRE support)</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2 weeks (Month 0–1)</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GA codebase (V8) available; CI pipeline running</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1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Define all Design Key (DK) invariants as constants in a common module (if not done already) – e.g. CompileP95Millis=250, LedgerAppendP95=120, etc.</w:t>
      </w:r>
      <w:r w:rsidDel="00000000" w:rsidR="00000000" w:rsidRPr="00000000">
        <w:rPr>
          <w:i w:val="1"/>
          <w:iCs w:val="1"/>
          <w:color w:val="303030"/>
          <w:highlight w:val="white"/>
          <w:rtl w:val="0"/>
        </w:rPr>
        <w:t xml:space="preserve">[42]</w:t>
      </w:r>
      <w:r w:rsidDel="00000000" w:rsidR="00000000" w:rsidRPr="00000000">
        <w:rPr>
          <w:color w:val="303030"/>
          <w:highlight w:val="white"/>
          <w:rtl w:val="0"/>
        </w:rPr>
        <w:t xml:space="preserve">. Also capture “Ops Gold” stretch targets (e.g. STRETCH_CompileP95=230ms) for internal reference.</w:t>
      </w:r>
    </w:p>
    <w:p w:rsidR="00000000" w:rsidDel="00000000" w:rsidP="00000000" w:rsidRDefault="00000000" w:rsidRPr="00000000" w14:paraId="00000B1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Audit config files and environment flags for any simulation or dev toggles (e.g. an A4Q_SIM flag). Set </w:t>
      </w:r>
      <w:r w:rsidDel="00000000" w:rsidR="00000000" w:rsidRPr="00000000">
        <w:rPr>
          <w:b w:val="1"/>
          <w:bCs w:val="1"/>
          <w:color w:val="303030"/>
          <w:highlight w:val="white"/>
          <w:rtl w:val="0"/>
        </w:rPr>
        <w:t xml:space="preserve">real-mode as the default</w:t>
      </w:r>
      <w:r w:rsidDel="00000000" w:rsidR="00000000" w:rsidRPr="00000000">
        <w:rPr>
          <w:color w:val="303030"/>
          <w:highlight w:val="white"/>
          <w:rtl w:val="0"/>
        </w:rPr>
        <w:t xml:space="preserve"> for all deployments. Remove or hard-disable any “backdoor” dev settings – require A4Q_SIM=0 unless explicitly overridden in a test profile</w:t>
      </w:r>
      <w:r w:rsidDel="00000000" w:rsidR="00000000" w:rsidRPr="00000000">
        <w:rPr>
          <w:i w:val="1"/>
          <w:iCs w:val="1"/>
          <w:color w:val="303030"/>
          <w:highlight w:val="white"/>
          <w:rtl w:val="0"/>
        </w:rPr>
        <w:t xml:space="preserve">[43]</w:t>
      </w:r>
      <w:r w:rsidDel="00000000" w:rsidR="00000000" w:rsidRPr="00000000">
        <w:rPr>
          <w:color w:val="303030"/>
          <w:highlight w:val="white"/>
          <w:rtl w:val="0"/>
        </w:rPr>
        <w:t xml:space="preserve">. Essentially, make the production configuration the default behavior.</w:t>
      </w:r>
    </w:p>
    <w:p w:rsidR="00000000" w:rsidDel="00000000" w:rsidP="00000000" w:rsidRDefault="00000000" w:rsidRPr="00000000" w14:paraId="00000B1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Update service startup logs to prominently print out the loaded DK constant values on boot (a banner listing all invariants and budgets)</w:t>
      </w:r>
      <w:r w:rsidDel="00000000" w:rsidR="00000000" w:rsidRPr="00000000">
        <w:rPr>
          <w:i w:val="1"/>
          <w:iCs w:val="1"/>
          <w:color w:val="303030"/>
          <w:highlight w:val="white"/>
          <w:rtl w:val="0"/>
        </w:rPr>
        <w:t xml:space="preserve">[44]</w:t>
      </w:r>
      <w:r w:rsidDel="00000000" w:rsidR="00000000" w:rsidRPr="00000000">
        <w:rPr>
          <w:color w:val="303030"/>
          <w:highlight w:val="white"/>
          <w:rtl w:val="0"/>
        </w:rPr>
        <w:t xml:space="preserve">. This provides quick visibility into which SLO budgets are in effect for any run.</w:t>
      </w:r>
    </w:p>
    <w:p w:rsidR="00000000" w:rsidDel="00000000" w:rsidP="00000000" w:rsidRDefault="00000000" w:rsidRPr="00000000" w14:paraId="00000B1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CI static check (or linter rule) that scans the code for forbidden dev patterns or placeholder stubs (e.g. any call to a fake backend, or ALLOW_SIMULATION flags). If such patterns are present in non-test code, fail the build</w:t>
      </w:r>
      <w:r w:rsidDel="00000000" w:rsidR="00000000" w:rsidRPr="00000000">
        <w:rPr>
          <w:i w:val="1"/>
          <w:iCs w:val="1"/>
          <w:color w:val="303030"/>
          <w:highlight w:val="white"/>
          <w:rtl w:val="0"/>
        </w:rPr>
        <w:t xml:space="preserve">[45][46]</w:t>
      </w:r>
      <w:r w:rsidDel="00000000" w:rsidR="00000000" w:rsidRPr="00000000">
        <w:rPr>
          <w:color w:val="303030"/>
          <w:highlight w:val="white"/>
          <w:rtl w:val="0"/>
        </w:rPr>
        <w:t xml:space="preserve">.</w:t>
      </w:r>
    </w:p>
    <w:p w:rsidR="00000000" w:rsidDel="00000000" w:rsidP="00000000" w:rsidRDefault="00000000" w:rsidRPr="00000000" w14:paraId="00000B1C">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Commit these changes and run the full test suite. Update any tests that assumed relaxed values or simulation modes to now align with real-mode defaults. (For example, a unit test that expected a higher latency threshold might need adjustment to the real 250 ms compile budget.)</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1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 constants defined:</w:t>
      </w:r>
      <w:r w:rsidDel="00000000" w:rsidR="00000000" w:rsidRPr="00000000">
        <w:rPr>
          <w:color w:val="303030"/>
          <w:highlight w:val="white"/>
          <w:rtl w:val="0"/>
        </w:rPr>
        <w:t xml:space="preserve"> The services/common/constants.go (or equivalent config) contains </w:t>
      </w:r>
      <w:r w:rsidDel="00000000" w:rsidR="00000000" w:rsidRPr="00000000">
        <w:rPr>
          <w:b w:val="1"/>
          <w:bCs w:val="1"/>
          <w:color w:val="303030"/>
          <w:highlight w:val="white"/>
          <w:rtl w:val="0"/>
        </w:rPr>
        <w:t xml:space="preserve">all 10 DK invariants</w:t>
      </w:r>
      <w:r w:rsidDel="00000000" w:rsidR="00000000" w:rsidRPr="00000000">
        <w:rPr>
          <w:color w:val="303030"/>
          <w:highlight w:val="white"/>
          <w:rtl w:val="0"/>
        </w:rPr>
        <w:t xml:space="preserve"> with the correct target values</w:t>
      </w:r>
      <w:r w:rsidDel="00000000" w:rsidR="00000000" w:rsidRPr="00000000">
        <w:rPr>
          <w:i w:val="1"/>
          <w:iCs w:val="1"/>
          <w:color w:val="303030"/>
          <w:highlight w:val="white"/>
          <w:rtl w:val="0"/>
        </w:rPr>
        <w:t xml:space="preserve">[47]</w:t>
      </w:r>
      <w:r w:rsidDel="00000000" w:rsidR="00000000" w:rsidRPr="00000000">
        <w:rPr>
          <w:color w:val="303030"/>
          <w:highlight w:val="white"/>
          <w:rtl w:val="0"/>
        </w:rPr>
        <w:t xml:space="preserve">. A code review or diff can confirm each constant. Unit tests validate that services load these constants (e.g. a test that the orchestrator uses MAX_LEDGER_APPEND_MS=120).</w:t>
      </w:r>
    </w:p>
    <w:p w:rsidR="00000000" w:rsidDel="00000000" w:rsidP="00000000" w:rsidRDefault="00000000" w:rsidRPr="00000000" w14:paraId="00000B1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Simulation off by default:</w:t>
      </w:r>
      <w:r w:rsidDel="00000000" w:rsidR="00000000" w:rsidRPr="00000000">
        <w:rPr>
          <w:color w:val="303030"/>
          <w:highlight w:val="white"/>
          <w:rtl w:val="0"/>
        </w:rPr>
        <w:t xml:space="preserve"> When running the stack with default settings, the system operates in real-mode (e.g. A4Q_SIM defaults to 0)</w:t>
      </w:r>
      <w:r w:rsidDel="00000000" w:rsidR="00000000" w:rsidRPr="00000000">
        <w:rPr>
          <w:i w:val="1"/>
          <w:iCs w:val="1"/>
          <w:color w:val="303030"/>
          <w:highlight w:val="white"/>
          <w:rtl w:val="0"/>
        </w:rPr>
        <w:t xml:space="preserve">[48]</w:t>
      </w:r>
      <w:r w:rsidDel="00000000" w:rsidR="00000000" w:rsidRPr="00000000">
        <w:rPr>
          <w:color w:val="303030"/>
          <w:highlight w:val="white"/>
          <w:rtl w:val="0"/>
        </w:rPr>
        <w:t xml:space="preserve">. If someone attempts to start a service in sim/dev mode without explicit override, it should either log a warning or refuse to start (fail closed). We capture a log from a startup attempt showing that simulation mode is not allowed without a flag</w:t>
      </w:r>
      <w:r w:rsidDel="00000000" w:rsidR="00000000" w:rsidRPr="00000000">
        <w:rPr>
          <w:i w:val="1"/>
          <w:iCs w:val="1"/>
          <w:color w:val="303030"/>
          <w:highlight w:val="white"/>
          <w:rtl w:val="0"/>
        </w:rPr>
        <w:t xml:space="preserve">[49]</w:t>
      </w:r>
      <w:r w:rsidDel="00000000" w:rsidR="00000000" w:rsidRPr="00000000">
        <w:rPr>
          <w:color w:val="303030"/>
          <w:highlight w:val="white"/>
          <w:rtl w:val="0"/>
        </w:rPr>
        <w:t xml:space="preserve">.</w:t>
      </w:r>
    </w:p>
    <w:p w:rsidR="00000000" w:rsidDel="00000000" w:rsidP="00000000" w:rsidRDefault="00000000" w:rsidRPr="00000000" w14:paraId="00000B1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CI gating:</w:t>
      </w:r>
      <w:r w:rsidDel="00000000" w:rsidR="00000000" w:rsidRPr="00000000">
        <w:rPr>
          <w:color w:val="303030"/>
          <w:highlight w:val="white"/>
          <w:rtl w:val="0"/>
        </w:rPr>
        <w:t xml:space="preserve"> The CI pipeline includes a static analysis step that flags any usage of disallowed dev code (e.g. any occurrence of "SIMULATION_MODE" or stubbed implementation)</w:t>
      </w:r>
      <w:r w:rsidDel="00000000" w:rsidR="00000000" w:rsidRPr="00000000">
        <w:rPr>
          <w:i w:val="1"/>
          <w:iCs w:val="1"/>
          <w:color w:val="303030"/>
          <w:highlight w:val="white"/>
          <w:rtl w:val="0"/>
        </w:rPr>
        <w:t xml:space="preserve">[50]</w:t>
      </w:r>
      <w:r w:rsidDel="00000000" w:rsidR="00000000" w:rsidRPr="00000000">
        <w:rPr>
          <w:color w:val="303030"/>
          <w:highlight w:val="white"/>
          <w:rtl w:val="0"/>
        </w:rPr>
        <w:t xml:space="preserve">. A screenshot or log of a deliberately introduced fake call causing CI to fail can serve as evidence that the check works.</w:t>
      </w:r>
    </w:p>
    <w:p w:rsidR="00000000" w:rsidDel="00000000" w:rsidP="00000000" w:rsidRDefault="00000000" w:rsidRPr="00000000" w14:paraId="00000B20">
      <w:pPr>
        <w:numPr>
          <w:ilvl w:val="0"/>
          <w:numId w:val="14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Artifact: “Real Mode Run”</w:t>
      </w:r>
      <w:r w:rsidDel="00000000" w:rsidR="00000000" w:rsidRPr="00000000">
        <w:rPr>
          <w:color w:val="303030"/>
          <w:highlight w:val="white"/>
          <w:rtl w:val="0"/>
        </w:rPr>
        <w:t xml:space="preserve"> – After implementing, run the full system in real mode and store an artifact (e.g. _artifacts/real_mode_boot.json) capturing the startup banner with DK values and a SHA-256 checksum of the config</w:t>
      </w:r>
      <w:r w:rsidDel="00000000" w:rsidR="00000000" w:rsidRPr="00000000">
        <w:rPr>
          <w:i w:val="1"/>
          <w:iCs w:val="1"/>
          <w:color w:val="303030"/>
          <w:highlight w:val="white"/>
          <w:rtl w:val="0"/>
        </w:rPr>
        <w:t xml:space="preserve">[51]</w:t>
      </w:r>
      <w:r w:rsidDel="00000000" w:rsidR="00000000" w:rsidRPr="00000000">
        <w:rPr>
          <w:color w:val="303030"/>
          <w:highlight w:val="white"/>
          <w:rtl w:val="0"/>
        </w:rPr>
        <w:t xml:space="preserve">. This proves that the platform is running with intended invariants.</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task sets a </w:t>
      </w:r>
      <w:r w:rsidDel="00000000" w:rsidR="00000000" w:rsidRPr="00000000">
        <w:rPr>
          <w:b w:val="1"/>
          <w:bCs w:val="1"/>
          <w:color w:val="303030"/>
          <w:highlight w:val="white"/>
          <w:rtl w:val="0"/>
        </w:rPr>
        <w:t xml:space="preserve">zero-trust stance in code</w:t>
      </w:r>
      <w:r w:rsidDel="00000000" w:rsidR="00000000" w:rsidRPr="00000000">
        <w:rPr>
          <w:color w:val="303030"/>
          <w:highlight w:val="white"/>
          <w:rtl w:val="0"/>
        </w:rPr>
        <w:t xml:space="preserve"> – everything is “production-real” unless explicitly sandboxed. A risk is breaking developer workflows that relied on simulation modes. We mitigate this by providing alternate local testing methods (e.g. use a local quantum simulator </w:t>
      </w:r>
      <w:r w:rsidDel="00000000" w:rsidR="00000000" w:rsidRPr="00000000">
        <w:rPr>
          <w:b w:val="1"/>
          <w:bCs w:val="1"/>
          <w:color w:val="303030"/>
          <w:highlight w:val="white"/>
          <w:rtl w:val="0"/>
        </w:rPr>
        <w:t xml:space="preserve">behind</w:t>
      </w:r>
      <w:r w:rsidDel="00000000" w:rsidR="00000000" w:rsidRPr="00000000">
        <w:rPr>
          <w:color w:val="303030"/>
          <w:highlight w:val="white"/>
          <w:rtl w:val="0"/>
        </w:rPr>
        <w:t xml:space="preserve"> the orchestrator interface rather than a global sim toggle, see P1-T3 Notes</w:t>
      </w:r>
      <w:r w:rsidDel="00000000" w:rsidR="00000000" w:rsidRPr="00000000">
        <w:rPr>
          <w:i w:val="1"/>
          <w:iCs w:val="1"/>
          <w:color w:val="303030"/>
          <w:highlight w:val="white"/>
          <w:rtl w:val="0"/>
        </w:rPr>
        <w:t xml:space="preserve">[52]</w:t>
      </w:r>
      <w:r w:rsidDel="00000000" w:rsidR="00000000" w:rsidRPr="00000000">
        <w:rPr>
          <w:color w:val="303030"/>
          <w:highlight w:val="white"/>
          <w:rtl w:val="0"/>
        </w:rPr>
        <w:t xml:space="preserve">). This task is foundational: it locks in our performance and security budgets from day one and prevents regression or sneakily bypassing critical checks.</w:t>
      </w:r>
    </w:p>
    <w:p w:rsidR="00000000" w:rsidDel="00000000" w:rsidP="00000000" w:rsidRDefault="00000000" w:rsidRPr="00000000" w14:paraId="00000B21">
      <w:pPr>
        <w:numPr>
          <w:ilvl w:val="0"/>
          <w:numId w:val="149"/>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P1-T2</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Instrumentation of DK Metrics &amp; Observability Baseline</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(all services)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services/common/otel.go, ops/observability, infra/compose</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SRE / Observability Lead</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1–2)</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P1-T1 (DK constants in place); basic services running locally</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2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Add metric collection hooks in each service for every DK invariant. For example, in Trust Fabric, record a histogram metric a4q_ledger_append_ms for ledger write latency; in Orchestrator, record a4q_recovery_time_s for failover recovery time; in the compiler pass, track a4q_compile_latency_ms</w:t>
      </w:r>
      <w:r w:rsidDel="00000000" w:rsidR="00000000" w:rsidRPr="00000000">
        <w:rPr>
          <w:i w:val="1"/>
          <w:iCs w:val="1"/>
          <w:color w:val="303030"/>
          <w:highlight w:val="white"/>
          <w:rtl w:val="0"/>
        </w:rPr>
        <w:t xml:space="preserve">[53]</w:t>
      </w:r>
      <w:r w:rsidDel="00000000" w:rsidR="00000000" w:rsidRPr="00000000">
        <w:rPr>
          <w:color w:val="303030"/>
          <w:highlight w:val="white"/>
          <w:rtl w:val="0"/>
        </w:rPr>
        <w:t xml:space="preserve">. Use a consistent naming scheme (prefix a4q_ and human-readable metric names/units).</w:t>
      </w:r>
    </w:p>
    <w:p w:rsidR="00000000" w:rsidDel="00000000" w:rsidP="00000000" w:rsidRDefault="00000000" w:rsidRPr="00000000" w14:paraId="00000B2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Verify metrics exposure: Launch the stack via Docker Compose (TF + Orchestrator + dependencies like Postgres) and hit each service’s /metrics endpoint. Confirm the new metrics appear with appropriate labels and default values (e.g. a gauge for watermark TPR initially at 1.0 or 0, histograms present with 0 counts)</w:t>
      </w:r>
      <w:r w:rsidDel="00000000" w:rsidR="00000000" w:rsidRPr="00000000">
        <w:rPr>
          <w:i w:val="1"/>
          <w:iCs w:val="1"/>
          <w:color w:val="303030"/>
          <w:highlight w:val="white"/>
          <w:rtl w:val="0"/>
        </w:rPr>
        <w:t xml:space="preserve">[54][55]</w:t>
      </w:r>
      <w:r w:rsidDel="00000000" w:rsidR="00000000" w:rsidRPr="00000000">
        <w:rPr>
          <w:color w:val="303030"/>
          <w:highlight w:val="white"/>
          <w:rtl w:val="0"/>
        </w:rPr>
        <w:t xml:space="preserve">.</w:t>
      </w:r>
    </w:p>
    <w:p w:rsidR="00000000" w:rsidDel="00000000" w:rsidP="00000000" w:rsidRDefault="00000000" w:rsidRPr="00000000" w14:paraId="00000B2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basic load generator (script or extension of our CLI) to generate some activity and thus data for these metrics. For example, submit 100 dummy jobs via the orchestrator (possibly using a built-in simulator backend) to accumulate data for compile latency, job success%, etc. Ensure metrics like a4q_job_success_fraction or a4q_wm_tpr update accordingly.</w:t>
      </w:r>
    </w:p>
    <w:p w:rsidR="00000000" w:rsidDel="00000000" w:rsidP="00000000" w:rsidRDefault="00000000" w:rsidRPr="00000000" w14:paraId="00000B2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Set up a local </w:t>
      </w:r>
      <w:r w:rsidDel="00000000" w:rsidR="00000000" w:rsidRPr="00000000">
        <w:rPr>
          <w:b w:val="1"/>
          <w:bCs w:val="1"/>
          <w:color w:val="303030"/>
          <w:highlight w:val="white"/>
          <w:rtl w:val="0"/>
        </w:rPr>
        <w:t xml:space="preserve">Prometheus</w:t>
      </w:r>
      <w:r w:rsidDel="00000000" w:rsidR="00000000" w:rsidRPr="00000000">
        <w:rPr>
          <w:color w:val="303030"/>
          <w:highlight w:val="white"/>
          <w:rtl w:val="0"/>
        </w:rPr>
        <w:t xml:space="preserve"> instance (as part of docker-compose or separate) to scrape these metrics endpoints. Import or create a </w:t>
      </w:r>
      <w:r w:rsidDel="00000000" w:rsidR="00000000" w:rsidRPr="00000000">
        <w:rPr>
          <w:b w:val="1"/>
          <w:bCs w:val="1"/>
          <w:color w:val="303030"/>
          <w:highlight w:val="white"/>
          <w:rtl w:val="0"/>
        </w:rPr>
        <w:t xml:space="preserve">Grafana dashboard</w:t>
      </w:r>
      <w:r w:rsidDel="00000000" w:rsidR="00000000" w:rsidRPr="00000000">
        <w:rPr>
          <w:color w:val="303030"/>
          <w:highlight w:val="white"/>
          <w:rtl w:val="0"/>
        </w:rPr>
        <w:t xml:space="preserve"> (JSON) focusing on our DK metrics: p95 latency charts, success rates, carbon per job, etc.</w:t>
      </w:r>
      <w:r w:rsidDel="00000000" w:rsidR="00000000" w:rsidRPr="00000000">
        <w:rPr>
          <w:i w:val="1"/>
          <w:iCs w:val="1"/>
          <w:color w:val="303030"/>
          <w:highlight w:val="white"/>
          <w:rtl w:val="0"/>
        </w:rPr>
        <w:t xml:space="preserve">[56][57]</w:t>
      </w:r>
      <w:r w:rsidDel="00000000" w:rsidR="00000000" w:rsidRPr="00000000">
        <w:rPr>
          <w:color w:val="303030"/>
          <w:highlight w:val="white"/>
          <w:rtl w:val="0"/>
        </w:rPr>
        <w:t xml:space="preserve">. Annotate the dashboard with red lines or thresholds at the DK targets (e.g. red line at 120 ms on ledger latency chart) for visual clarity.</w:t>
      </w:r>
    </w:p>
    <w:p w:rsidR="00000000" w:rsidDel="00000000" w:rsidP="00000000" w:rsidRDefault="00000000" w:rsidRPr="00000000" w14:paraId="00000B2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Establish basic alert rules for any metric breaching its threshold for a sustained period (for now, just log a warning or print to console). E.g., alert if a4q_wm_tpr &lt; 0.99 over 5 min, or if a4q_job_gco2_per (carbon per job) exceeds 55 g for more than N jobs</w:t>
      </w:r>
      <w:r w:rsidDel="00000000" w:rsidR="00000000" w:rsidRPr="00000000">
        <w:rPr>
          <w:i w:val="1"/>
          <w:iCs w:val="1"/>
          <w:color w:val="303030"/>
          <w:highlight w:val="white"/>
          <w:rtl w:val="0"/>
        </w:rPr>
        <w:t xml:space="preserve">[23]</w:t>
      </w:r>
      <w:r w:rsidDel="00000000" w:rsidR="00000000" w:rsidRPr="00000000">
        <w:rPr>
          <w:color w:val="303030"/>
          <w:highlight w:val="white"/>
          <w:rtl w:val="0"/>
        </w:rPr>
        <w:t xml:space="preserve">. This will evolve later into a full alerting system.</w:t>
      </w:r>
    </w:p>
    <w:p w:rsidR="00000000" w:rsidDel="00000000" w:rsidP="00000000" w:rsidRDefault="00000000" w:rsidRPr="00000000" w14:paraId="00000B27">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Document this observability baseline: update README or ops/ docs explaining each metric and its corresponding invariant (e.g. </w:t>
      </w:r>
      <w:r w:rsidDel="00000000" w:rsidR="00000000" w:rsidRPr="00000000">
        <w:rPr>
          <w:i w:val="1"/>
          <w:iCs w:val="1"/>
          <w:color w:val="303030"/>
          <w:highlight w:val="white"/>
          <w:rtl w:val="0"/>
        </w:rPr>
        <w:t xml:space="preserve">“</w:t>
      </w:r>
      <w:r w:rsidDel="00000000" w:rsidR="00000000" w:rsidRPr="00000000">
        <w:rPr>
          <w:color w:val="303030"/>
          <w:highlight w:val="white"/>
          <w:rtl w:val="0"/>
        </w:rPr>
        <w:t xml:space="preserve">a4q_ledger_append_ms</w:t>
      </w:r>
      <w:r w:rsidDel="00000000" w:rsidR="00000000" w:rsidRPr="00000000">
        <w:rPr>
          <w:rFonts w:ascii="Arial Unicode MS" w:cs="Arial Unicode MS" w:eastAsia="Arial Unicode MS" w:hAnsi="Arial Unicode MS"/>
          <w:i w:val="1"/>
          <w:iCs w:val="1"/>
          <w:color w:val="303030"/>
          <w:highlight w:val="white"/>
          <w:rtl w:val="0"/>
        </w:rPr>
        <w:t xml:space="preserve">: Ledger append latency, target ≤120 ms p95”</w:t>
      </w:r>
      <w:r w:rsidDel="00000000" w:rsidR="00000000" w:rsidRPr="00000000">
        <w:rPr>
          <w:color w:val="303030"/>
          <w:highlight w:val="white"/>
          <w:rtl w:val="0"/>
        </w:rPr>
        <w:t xml:space="preserve">). This helps new developers and external auditors understand how we enforce performance.</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2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Metrics endpoints live:</w:t>
      </w:r>
      <w:r w:rsidDel="00000000" w:rsidR="00000000" w:rsidRPr="00000000">
        <w:rPr>
          <w:color w:val="303030"/>
          <w:highlight w:val="white"/>
          <w:rtl w:val="0"/>
        </w:rPr>
        <w:t xml:space="preserve"> Hitting GET /metrics on </w:t>
      </w:r>
      <w:r w:rsidDel="00000000" w:rsidR="00000000" w:rsidRPr="00000000">
        <w:rPr>
          <w:b w:val="1"/>
          <w:bCs w:val="1"/>
          <w:color w:val="303030"/>
          <w:highlight w:val="white"/>
          <w:rtl w:val="0"/>
        </w:rPr>
        <w:t xml:space="preserve">Trust Fabric</w:t>
      </w:r>
      <w:r w:rsidDel="00000000" w:rsidR="00000000" w:rsidRPr="00000000">
        <w:rPr>
          <w:color w:val="303030"/>
          <w:highlight w:val="white"/>
          <w:rtl w:val="0"/>
        </w:rPr>
        <w:t xml:space="preserve"> returns all governance-plane metrics (e.g. latency histograms for ledger and contract seal, a gauge or counter for audit log coverage)</w:t>
      </w:r>
      <w:r w:rsidDel="00000000" w:rsidR="00000000" w:rsidRPr="00000000">
        <w:rPr>
          <w:i w:val="1"/>
          <w:iCs w:val="1"/>
          <w:color w:val="303030"/>
          <w:highlight w:val="white"/>
          <w:rtl w:val="0"/>
        </w:rPr>
        <w:t xml:space="preserve">[58]</w:t>
      </w:r>
      <w:r w:rsidDel="00000000" w:rsidR="00000000" w:rsidRPr="00000000">
        <w:rPr>
          <w:color w:val="303030"/>
          <w:highlight w:val="white"/>
          <w:rtl w:val="0"/>
        </w:rPr>
        <w:t xml:space="preserve">. Hitting /metrics on </w:t>
      </w:r>
      <w:r w:rsidDel="00000000" w:rsidR="00000000" w:rsidRPr="00000000">
        <w:rPr>
          <w:b w:val="1"/>
          <w:bCs w:val="1"/>
          <w:color w:val="303030"/>
          <w:highlight w:val="white"/>
          <w:rtl w:val="0"/>
        </w:rPr>
        <w:t xml:space="preserve">Orchestrator</w:t>
      </w:r>
      <w:r w:rsidDel="00000000" w:rsidR="00000000" w:rsidRPr="00000000">
        <w:rPr>
          <w:color w:val="303030"/>
          <w:highlight w:val="white"/>
          <w:rtl w:val="0"/>
        </w:rPr>
        <w:t xml:space="preserve"> shows uptime and recovery metrics, carbon accounting, job success rate, etc.</w:t>
      </w:r>
      <w:r w:rsidDel="00000000" w:rsidR="00000000" w:rsidRPr="00000000">
        <w:rPr>
          <w:i w:val="1"/>
          <w:iCs w:val="1"/>
          <w:color w:val="303030"/>
          <w:highlight w:val="white"/>
          <w:rtl w:val="0"/>
        </w:rPr>
        <w:t xml:space="preserve">[58]</w:t>
      </w:r>
      <w:r w:rsidDel="00000000" w:rsidR="00000000" w:rsidRPr="00000000">
        <w:rPr>
          <w:color w:val="303030"/>
          <w:highlight w:val="white"/>
          <w:rtl w:val="0"/>
        </w:rPr>
        <w:t xml:space="preserve">. We will attach a sample of each /metrics output confirming presence of ~10 key metrics (covering all DK invariants).</w:t>
      </w:r>
    </w:p>
    <w:p w:rsidR="00000000" w:rsidDel="00000000" w:rsidP="00000000" w:rsidRDefault="00000000" w:rsidRPr="00000000" w14:paraId="00000B2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Dashboard &amp; alerts:</w:t>
      </w:r>
      <w:r w:rsidDel="00000000" w:rsidR="00000000" w:rsidRPr="00000000">
        <w:rPr>
          <w:color w:val="303030"/>
          <w:highlight w:val="white"/>
          <w:rtl w:val="0"/>
        </w:rPr>
        <w:t xml:space="preserve"> An exported Grafana dashboard (JSON) is saved as an artifact (e.g. _artifacts/v1_dk_dashboard.json) showing real-time values for all DK invariants</w:t>
      </w:r>
      <w:r w:rsidDel="00000000" w:rsidR="00000000" w:rsidRPr="00000000">
        <w:rPr>
          <w:i w:val="1"/>
          <w:iCs w:val="1"/>
          <w:color w:val="303030"/>
          <w:highlight w:val="white"/>
          <w:rtl w:val="0"/>
        </w:rPr>
        <w:t xml:space="preserve">[59]</w:t>
      </w:r>
      <w:r w:rsidDel="00000000" w:rsidR="00000000" w:rsidRPr="00000000">
        <w:rPr>
          <w:color w:val="303030"/>
          <w:highlight w:val="white"/>
          <w:rtl w:val="0"/>
        </w:rPr>
        <w:t xml:space="preserve">. It should include SLO threshold indicators. Additionally, a screenshot of an example alert (e.g. artificially induce a condition where ledger latency &gt;120 ms and capture the alert triggering) is provided</w:t>
      </w:r>
      <w:r w:rsidDel="00000000" w:rsidR="00000000" w:rsidRPr="00000000">
        <w:rPr>
          <w:i w:val="1"/>
          <w:iCs w:val="1"/>
          <w:color w:val="303030"/>
          <w:highlight w:val="white"/>
          <w:rtl w:val="0"/>
        </w:rPr>
        <w:t xml:space="preserve">[60]</w:t>
      </w:r>
      <w:r w:rsidDel="00000000" w:rsidR="00000000" w:rsidRPr="00000000">
        <w:rPr>
          <w:color w:val="303030"/>
          <w:highlight w:val="white"/>
          <w:rtl w:val="0"/>
        </w:rPr>
        <w:t xml:space="preserve">.</w:t>
      </w:r>
    </w:p>
    <w:p w:rsidR="00000000" w:rsidDel="00000000" w:rsidP="00000000" w:rsidRDefault="00000000" w:rsidRPr="00000000" w14:paraId="00000B2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Metrics smoke test artifact:</w:t>
      </w:r>
      <w:r w:rsidDel="00000000" w:rsidR="00000000" w:rsidRPr="00000000">
        <w:rPr>
          <w:color w:val="303030"/>
          <w:highlight w:val="white"/>
          <w:rtl w:val="0"/>
        </w:rPr>
        <w:t xml:space="preserve"> Provide a log or JSON from the load generation test (e.g. _artifacts/metrics_smoketest.log) showing that after submitting dummy jobs, metrics like compile_p95 and job_success% were computed and are within expected ranges</w:t>
      </w:r>
      <w:r w:rsidDel="00000000" w:rsidR="00000000" w:rsidRPr="00000000">
        <w:rPr>
          <w:i w:val="1"/>
          <w:iCs w:val="1"/>
          <w:color w:val="303030"/>
          <w:highlight w:val="white"/>
          <w:rtl w:val="0"/>
        </w:rPr>
        <w:t xml:space="preserve">[61]</w:t>
      </w:r>
      <w:r w:rsidDel="00000000" w:rsidR="00000000" w:rsidRPr="00000000">
        <w:rPr>
          <w:color w:val="303030"/>
          <w:highlight w:val="white"/>
          <w:rtl w:val="0"/>
        </w:rPr>
        <w:t xml:space="preserve">. For instance, “Submitted 100 jobs, compile p95 = 180 ms (PASS), job_success = 100% (PASS)”.</w:t>
      </w:r>
    </w:p>
    <w:p w:rsidR="00000000" w:rsidDel="00000000" w:rsidP="00000000" w:rsidRDefault="00000000" w:rsidRPr="00000000" w14:paraId="00000B2B">
      <w:pPr>
        <w:numPr>
          <w:ilvl w:val="0"/>
          <w:numId w:val="58"/>
        </w:numPr>
        <w:spacing w:after="0" w:afterAutospacing="0" w:lineRule="auto"/>
        <w:ind w:left="720" w:hanging="360"/>
        <w:rPr>
          <w:color w:val="303030"/>
          <w:highlight w:val="white"/>
        </w:rPr>
      </w:pPr>
      <w:r w:rsidDel="00000000" w:rsidR="00000000" w:rsidRPr="00000000">
        <w:rPr>
          <w:color w:val="303030"/>
          <w:highlight w:val="white"/>
          <w:rtl w:val="0"/>
        </w:rPr>
        <w:t xml:space="preserve">Confirm that metric overhead is negligible (we didn’t break any latency by adding instrumentation). We might include a before/after performance snippet or note that no service exceeded its p95 due to metrics collection (if needed, adjust histogram granularity or sampling)</w:t>
      </w:r>
      <w:r w:rsidDel="00000000" w:rsidR="00000000" w:rsidRPr="00000000">
        <w:rPr>
          <w:i w:val="1"/>
          <w:iCs w:val="1"/>
          <w:color w:val="303030"/>
          <w:highlight w:val="white"/>
          <w:rtl w:val="0"/>
        </w:rPr>
        <w:t xml:space="preserve">[62]</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We must ensure instrumentation itself doesn’t violate budgets – e.g. collecting a histogram on every compile could add overhead. Mitigation: use coarse buckets or sample at lower rate if needed, as long as it still captures p95 accurately</w:t>
      </w:r>
      <w:r w:rsidDel="00000000" w:rsidR="00000000" w:rsidRPr="00000000">
        <w:rPr>
          <w:i w:val="1"/>
          <w:iCs w:val="1"/>
          <w:color w:val="303030"/>
          <w:highlight w:val="white"/>
          <w:rtl w:val="0"/>
        </w:rPr>
        <w:t xml:space="preserve">[62]</w:t>
      </w:r>
      <w:r w:rsidDel="00000000" w:rsidR="00000000" w:rsidRPr="00000000">
        <w:rPr>
          <w:color w:val="303030"/>
          <w:highlight w:val="white"/>
          <w:rtl w:val="0"/>
        </w:rPr>
        <w:t xml:space="preserve">. This task is crucial because </w:t>
      </w:r>
      <w:r w:rsidDel="00000000" w:rsidR="00000000" w:rsidRPr="00000000">
        <w:rPr>
          <w:i w:val="1"/>
          <w:iCs w:val="1"/>
          <w:color w:val="303030"/>
          <w:highlight w:val="white"/>
          <w:rtl w:val="0"/>
        </w:rPr>
        <w:t xml:space="preserve">“you can’t improve what you don’t measure”</w:t>
      </w:r>
      <w:r w:rsidDel="00000000" w:rsidR="00000000" w:rsidRPr="00000000">
        <w:rPr>
          <w:color w:val="303030"/>
          <w:highlight w:val="white"/>
          <w:rtl w:val="0"/>
        </w:rPr>
        <w:t xml:space="preserve"> – by end of Phase 1 we have a quantitative view of system performance. This lays the groundwork for all evidence-driven improvements in later phases.</w:t>
      </w:r>
    </w:p>
    <w:p w:rsidR="00000000" w:rsidDel="00000000" w:rsidP="00000000" w:rsidRDefault="00000000" w:rsidRPr="00000000" w14:paraId="00000B2C">
      <w:pPr>
        <w:numPr>
          <w:ilvl w:val="0"/>
          <w:numId w:val="58"/>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P1-T3</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Deployable Stack – Docker Compose &amp; Helm Charts v1</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(Infra/Ops)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infra/compose, infra/helm, CI/CD pipeline</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DevOps Engineer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2–3)</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P1-T2 (metrics/obs ready so charts include monitoring); Postgres DB instance available for ledger</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2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Finalize a </w:t>
      </w:r>
      <w:r w:rsidDel="00000000" w:rsidR="00000000" w:rsidRPr="00000000">
        <w:rPr>
          <w:b w:val="1"/>
          <w:bCs w:val="1"/>
          <w:color w:val="303030"/>
          <w:highlight w:val="white"/>
          <w:rtl w:val="0"/>
        </w:rPr>
        <w:t xml:space="preserve">Docker Compose</w:t>
      </w:r>
      <w:r w:rsidDel="00000000" w:rsidR="00000000" w:rsidRPr="00000000">
        <w:rPr>
          <w:color w:val="303030"/>
          <w:highlight w:val="white"/>
          <w:rtl w:val="0"/>
        </w:rPr>
        <w:t xml:space="preserve"> configuration for local development and testing. Define services for Trust Fabric, Orchestrator, a Postgres database, and optional Prometheus+Grafana. Ensure the compose file uses either local built images or pulls the latest container images from CI. Test that a developer can run docker-compose up and bring up the entire stack, then submit a sample job via CLI and see it complete end-to-end (likely using a dummy QPU backend for now)</w:t>
      </w:r>
      <w:r w:rsidDel="00000000" w:rsidR="00000000" w:rsidRPr="00000000">
        <w:rPr>
          <w:i w:val="1"/>
          <w:iCs w:val="1"/>
          <w:color w:val="303030"/>
          <w:highlight w:val="white"/>
          <w:rtl w:val="0"/>
        </w:rPr>
        <w:t xml:space="preserve">[63]</w:t>
      </w:r>
      <w:r w:rsidDel="00000000" w:rsidR="00000000" w:rsidRPr="00000000">
        <w:rPr>
          <w:color w:val="303030"/>
          <w:highlight w:val="white"/>
          <w:rtl w:val="0"/>
        </w:rPr>
        <w:t xml:space="preserve">.</w:t>
      </w:r>
    </w:p>
    <w:p w:rsidR="00000000" w:rsidDel="00000000" w:rsidP="00000000" w:rsidRDefault="00000000" w:rsidRPr="00000000" w14:paraId="00000B2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Develop initial </w:t>
      </w:r>
      <w:r w:rsidDel="00000000" w:rsidR="00000000" w:rsidRPr="00000000">
        <w:rPr>
          <w:b w:val="1"/>
          <w:bCs w:val="1"/>
          <w:color w:val="303030"/>
          <w:highlight w:val="white"/>
          <w:rtl w:val="0"/>
        </w:rPr>
        <w:t xml:space="preserve">Helm charts</w:t>
      </w:r>
      <w:r w:rsidDel="00000000" w:rsidR="00000000" w:rsidRPr="00000000">
        <w:rPr>
          <w:color w:val="303030"/>
          <w:highlight w:val="white"/>
          <w:rtl w:val="0"/>
        </w:rPr>
        <w:t xml:space="preserve"> (or Kustomize manifests) to deploy A4Q onto a Kubernetes cluster. The chart should include Deployments for core services (trust-fabric, orchestrator), a StatefulSet or Deployment for Postgres, ConfigMaps for environment (embedding those DK constants or referencing them), and possibly sub-charts for monitoring components (Prometheus scrapings, Grafana dashboards)</w:t>
      </w:r>
      <w:r w:rsidDel="00000000" w:rsidR="00000000" w:rsidRPr="00000000">
        <w:rPr>
          <w:i w:val="1"/>
          <w:iCs w:val="1"/>
          <w:color w:val="303030"/>
          <w:highlight w:val="white"/>
          <w:rtl w:val="0"/>
        </w:rPr>
        <w:t xml:space="preserve">[64]</w:t>
      </w:r>
      <w:r w:rsidDel="00000000" w:rsidR="00000000" w:rsidRPr="00000000">
        <w:rPr>
          <w:color w:val="303030"/>
          <w:highlight w:val="white"/>
          <w:rtl w:val="0"/>
        </w:rPr>
        <w:t xml:space="preserve">. Provide toggles in values.yaml for optional components (e.g. the ML services which might not run in prod yet, or enabling the carbon feature flag). By default, configure a minimal HA deployment: e.g. 2 replicas of each service to mimic active-active setup</w:t>
      </w:r>
      <w:r w:rsidDel="00000000" w:rsidR="00000000" w:rsidRPr="00000000">
        <w:rPr>
          <w:i w:val="1"/>
          <w:iCs w:val="1"/>
          <w:color w:val="303030"/>
          <w:highlight w:val="white"/>
          <w:rtl w:val="0"/>
        </w:rPr>
        <w:t xml:space="preserve">[65]</w:t>
      </w:r>
      <w:r w:rsidDel="00000000" w:rsidR="00000000" w:rsidRPr="00000000">
        <w:rPr>
          <w:color w:val="303030"/>
          <w:highlight w:val="white"/>
          <w:rtl w:val="0"/>
        </w:rPr>
        <w:t xml:space="preserve">.</w:t>
      </w:r>
    </w:p>
    <w:p w:rsidR="00000000" w:rsidDel="00000000" w:rsidP="00000000" w:rsidRDefault="00000000" w:rsidRPr="00000000" w14:paraId="00000B2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Test Helm on a cluster:</w:t>
      </w:r>
      <w:r w:rsidDel="00000000" w:rsidR="00000000" w:rsidRPr="00000000">
        <w:rPr>
          <w:color w:val="303030"/>
          <w:highlight w:val="white"/>
          <w:rtl w:val="0"/>
        </w:rPr>
        <w:t xml:space="preserve"> Use a local K8s (KinD or Minikube) or a dev cloud namespace to install the chart. Iterate until helm install a4q ./charts/a4q brings up all pods healthy. Use a4qctl to submit a test job to the cluster deployment as a smoke test</w:t>
      </w:r>
      <w:r w:rsidDel="00000000" w:rsidR="00000000" w:rsidRPr="00000000">
        <w:rPr>
          <w:i w:val="1"/>
          <w:iCs w:val="1"/>
          <w:color w:val="303030"/>
          <w:highlight w:val="white"/>
          <w:rtl w:val="0"/>
        </w:rPr>
        <w:t xml:space="preserve">[66]</w:t>
      </w:r>
      <w:r w:rsidDel="00000000" w:rsidR="00000000" w:rsidRPr="00000000">
        <w:rPr>
          <w:color w:val="303030"/>
          <w:highlight w:val="white"/>
          <w:rtl w:val="0"/>
        </w:rPr>
        <w:t xml:space="preserve">.</w:t>
      </w:r>
    </w:p>
    <w:p w:rsidR="00000000" w:rsidDel="00000000" w:rsidP="00000000" w:rsidRDefault="00000000" w:rsidRPr="00000000" w14:paraId="00000B30">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Integrate into CI: set up a pipeline step that on each commit builds Docker images for services, pushes them to a test registry (if available), then lints and validates the Helm chart (using helm template and kubeval to catch errors)</w:t>
      </w:r>
      <w:r w:rsidDel="00000000" w:rsidR="00000000" w:rsidRPr="00000000">
        <w:rPr>
          <w:i w:val="1"/>
          <w:iCs w:val="1"/>
          <w:color w:val="303030"/>
          <w:highlight w:val="white"/>
          <w:rtl w:val="0"/>
        </w:rPr>
        <w:t xml:space="preserve">[67]</w:t>
      </w:r>
      <w:r w:rsidDel="00000000" w:rsidR="00000000" w:rsidRPr="00000000">
        <w:rPr>
          <w:color w:val="303030"/>
          <w:highlight w:val="white"/>
          <w:rtl w:val="0"/>
        </w:rPr>
        <w:t xml:space="preserve">. Optionally, run a short deployment in CI (using KinD in a CI job) to ensure the chart works headlessly. The goal is that our deployment config is always in sync with code changes.</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3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Local Compose up:</w:t>
      </w:r>
      <w:r w:rsidDel="00000000" w:rsidR="00000000" w:rsidRPr="00000000">
        <w:rPr>
          <w:color w:val="303030"/>
          <w:highlight w:val="white"/>
          <w:rtl w:val="0"/>
        </w:rPr>
        <w:t xml:space="preserve"> Provide a short log or recorded output showing docker-compose up launching the stack. Both Trust Fabric and Orchestrator containers reach a healthy state (e.g. /v1/healthz returning OK). As evidence, include a script (e.g. scripts/dev_compose_smoketest.sh) or its output verifying the health endpoints and perhaps running a trivial submit-check workflow</w:t>
      </w:r>
      <w:r w:rsidDel="00000000" w:rsidR="00000000" w:rsidRPr="00000000">
        <w:rPr>
          <w:i w:val="1"/>
          <w:iCs w:val="1"/>
          <w:color w:val="303030"/>
          <w:highlight w:val="white"/>
          <w:rtl w:val="0"/>
        </w:rPr>
        <w:t xml:space="preserve">[68]</w:t>
      </w:r>
      <w:r w:rsidDel="00000000" w:rsidR="00000000" w:rsidRPr="00000000">
        <w:rPr>
          <w:color w:val="303030"/>
          <w:highlight w:val="white"/>
          <w:rtl w:val="0"/>
        </w:rPr>
        <w:t xml:space="preserve">. This proves any developer (or external user) can easily spin up A4Q locally.</w:t>
      </w:r>
    </w:p>
    <w:p w:rsidR="00000000" w:rsidDel="00000000" w:rsidP="00000000" w:rsidRDefault="00000000" w:rsidRPr="00000000" w14:paraId="00000B3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Helm deployment:</w:t>
      </w:r>
      <w:r w:rsidDel="00000000" w:rsidR="00000000" w:rsidRPr="00000000">
        <w:rPr>
          <w:color w:val="303030"/>
          <w:highlight w:val="white"/>
          <w:rtl w:val="0"/>
        </w:rPr>
        <w:t xml:space="preserve"> Screenshot or text capture of kubectl get pods after deploying the Helm chart, showing all components running (e.g. 2x orchestrator, 2x trust-fabric, 1x postgres, etc.)</w:t>
      </w:r>
      <w:r w:rsidDel="00000000" w:rsidR="00000000" w:rsidRPr="00000000">
        <w:rPr>
          <w:i w:val="1"/>
          <w:iCs w:val="1"/>
          <w:color w:val="303030"/>
          <w:highlight w:val="white"/>
          <w:rtl w:val="0"/>
        </w:rPr>
        <w:t xml:space="preserve">[69]</w:t>
      </w:r>
      <w:r w:rsidDel="00000000" w:rsidR="00000000" w:rsidRPr="00000000">
        <w:rPr>
          <w:color w:val="303030"/>
          <w:highlight w:val="white"/>
          <w:rtl w:val="0"/>
        </w:rPr>
        <w:t xml:space="preserve">. Also, capture a snippet of a successful job submission on the K8s deployment (e.g. log output or CLI result). Save a full install log as _artifacts/helm_install_test.log documenting the process</w:t>
      </w:r>
      <w:r w:rsidDel="00000000" w:rsidR="00000000" w:rsidRPr="00000000">
        <w:rPr>
          <w:i w:val="1"/>
          <w:iCs w:val="1"/>
          <w:color w:val="303030"/>
          <w:highlight w:val="white"/>
          <w:rtl w:val="0"/>
        </w:rPr>
        <w:t xml:space="preserve">[69]</w:t>
      </w:r>
      <w:r w:rsidDel="00000000" w:rsidR="00000000" w:rsidRPr="00000000">
        <w:rPr>
          <w:color w:val="303030"/>
          <w:highlight w:val="white"/>
          <w:rtl w:val="0"/>
        </w:rPr>
        <w:t xml:space="preserve">.</w:t>
      </w:r>
    </w:p>
    <w:p w:rsidR="00000000" w:rsidDel="00000000" w:rsidP="00000000" w:rsidRDefault="00000000" w:rsidRPr="00000000" w14:paraId="00000B3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CI integration:</w:t>
      </w:r>
      <w:r w:rsidDel="00000000" w:rsidR="00000000" w:rsidRPr="00000000">
        <w:rPr>
          <w:color w:val="303030"/>
          <w:highlight w:val="white"/>
          <w:rtl w:val="0"/>
        </w:rPr>
        <w:t xml:space="preserve"> Show that the CI pipeline is building images and validating the chart on each push. We can attach an example CI log segment or badge indicating “Deploy Pipeline Passed”</w:t>
      </w:r>
      <w:r w:rsidDel="00000000" w:rsidR="00000000" w:rsidRPr="00000000">
        <w:rPr>
          <w:i w:val="1"/>
          <w:iCs w:val="1"/>
          <w:color w:val="303030"/>
          <w:highlight w:val="white"/>
          <w:rtl w:val="0"/>
        </w:rPr>
        <w:t xml:space="preserve">[70]</w:t>
      </w:r>
      <w:r w:rsidDel="00000000" w:rsidR="00000000" w:rsidRPr="00000000">
        <w:rPr>
          <w:color w:val="303030"/>
          <w:highlight w:val="white"/>
          <w:rtl w:val="0"/>
        </w:rPr>
        <w:t xml:space="preserve">. Additionally, list the artifact versions (e.g. Docker image tags like v1.0.0-alpha and a packaged Helm chart version a4q-0.1.0.tgz)</w:t>
      </w:r>
      <w:r w:rsidDel="00000000" w:rsidR="00000000" w:rsidRPr="00000000">
        <w:rPr>
          <w:i w:val="1"/>
          <w:iCs w:val="1"/>
          <w:color w:val="303030"/>
          <w:highlight w:val="white"/>
          <w:rtl w:val="0"/>
        </w:rPr>
        <w:t xml:space="preserve">[71]</w:t>
      </w:r>
      <w:r w:rsidDel="00000000" w:rsidR="00000000" w:rsidRPr="00000000">
        <w:rPr>
          <w:color w:val="303030"/>
          <w:highlight w:val="white"/>
          <w:rtl w:val="0"/>
        </w:rPr>
        <w:t xml:space="preserve">. The existence of these versioned artifacts signals we have a repeatable deployment bundle.</w:t>
      </w:r>
    </w:p>
    <w:p w:rsidR="00000000" w:rsidDel="00000000" w:rsidP="00000000" w:rsidRDefault="00000000" w:rsidRPr="00000000" w14:paraId="00000B34">
      <w:pPr>
        <w:numPr>
          <w:ilvl w:val="0"/>
          <w:numId w:val="252"/>
        </w:numPr>
        <w:spacing w:after="0" w:afterAutospacing="0" w:lineRule="auto"/>
        <w:ind w:left="720" w:hanging="360"/>
        <w:rPr>
          <w:color w:val="303030"/>
          <w:highlight w:val="white"/>
        </w:rPr>
      </w:pPr>
      <w:r w:rsidDel="00000000" w:rsidR="00000000" w:rsidRPr="00000000">
        <w:rPr>
          <w:color w:val="303030"/>
          <w:highlight w:val="white"/>
          <w:rtl w:val="0"/>
        </w:rPr>
        <w:t xml:space="preserve">Confirm that a new environment can be stood up in &lt;30 minutes using these configs – effectively a basic </w:t>
      </w:r>
      <w:r w:rsidDel="00000000" w:rsidR="00000000" w:rsidRPr="00000000">
        <w:rPr>
          <w:b w:val="1"/>
          <w:bCs w:val="1"/>
          <w:color w:val="303030"/>
          <w:highlight w:val="white"/>
          <w:rtl w:val="0"/>
        </w:rPr>
        <w:t xml:space="preserve">installation guide</w:t>
      </w:r>
      <w:r w:rsidDel="00000000" w:rsidR="00000000" w:rsidRPr="00000000">
        <w:rPr>
          <w:color w:val="303030"/>
          <w:highlight w:val="white"/>
          <w:rtl w:val="0"/>
        </w:rPr>
        <w:t xml:space="preserve"> is validated. This will be critical for pilot partners in Phase 3.</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Running stateful components (like Postgres) in Docker/CI requires some care (ephemeral volumes, etc.)</w:t>
      </w:r>
      <w:r w:rsidDel="00000000" w:rsidR="00000000" w:rsidRPr="00000000">
        <w:rPr>
          <w:i w:val="1"/>
          <w:iCs w:val="1"/>
          <w:color w:val="303030"/>
          <w:highlight w:val="white"/>
          <w:rtl w:val="0"/>
        </w:rPr>
        <w:t xml:space="preserve">[52]</w:t>
      </w:r>
      <w:r w:rsidDel="00000000" w:rsidR="00000000" w:rsidRPr="00000000">
        <w:rPr>
          <w:color w:val="303030"/>
          <w:highlight w:val="white"/>
          <w:rtl w:val="0"/>
        </w:rPr>
        <w:t xml:space="preserve">. We also still rely on a dummy quantum backend in this phase (since real QPU integration comes in Phase 2); the orchestrator’s backend abstraction might use a local simulator to “complete” jobs so the pipeline can be tested end-to-end</w:t>
      </w:r>
      <w:r w:rsidDel="00000000" w:rsidR="00000000" w:rsidRPr="00000000">
        <w:rPr>
          <w:i w:val="1"/>
          <w:iCs w:val="1"/>
          <w:color w:val="303030"/>
          <w:highlight w:val="white"/>
          <w:rtl w:val="0"/>
        </w:rPr>
        <w:t xml:space="preserve">[72]</w:t>
      </w:r>
      <w:r w:rsidDel="00000000" w:rsidR="00000000" w:rsidRPr="00000000">
        <w:rPr>
          <w:color w:val="303030"/>
          <w:highlight w:val="white"/>
          <w:rtl w:val="0"/>
        </w:rPr>
        <w:t xml:space="preserve">. We note this is a placeholder to be replaced by real backends soon. This task ensures </w:t>
      </w:r>
      <w:r w:rsidDel="00000000" w:rsidR="00000000" w:rsidRPr="00000000">
        <w:rPr>
          <w:b w:val="1"/>
          <w:bCs w:val="1"/>
          <w:color w:val="303030"/>
          <w:highlight w:val="white"/>
          <w:rtl w:val="0"/>
        </w:rPr>
        <w:t xml:space="preserve">deployment readiness</w:t>
      </w:r>
      <w:r w:rsidDel="00000000" w:rsidR="00000000" w:rsidRPr="00000000">
        <w:rPr>
          <w:color w:val="303030"/>
          <w:highlight w:val="white"/>
          <w:rtl w:val="0"/>
        </w:rPr>
        <w:t xml:space="preserve">: by end of Phase 1 we have a known-good way to deploy A4Q both locally and on a cluster, which is essential for any external trials.</w:t>
      </w:r>
    </w:p>
    <w:p w:rsidR="00000000" w:rsidDel="00000000" w:rsidP="00000000" w:rsidRDefault="00000000" w:rsidRPr="00000000" w14:paraId="00000B35">
      <w:pPr>
        <w:numPr>
          <w:ilvl w:val="0"/>
          <w:numId w:val="252"/>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P1-T4</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Chaos &amp; Failover Drill (HA Test)</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 (Resilience)</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services/orchestrator, ops/observability (test scripts)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SRE Lead</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2 weeks (Month 3–4)</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P1-T3 (deployable stack on a cluster); metrics from P1-T2 in place for uptime/recovery</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3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Define a </w:t>
      </w:r>
      <w:r w:rsidDel="00000000" w:rsidR="00000000" w:rsidRPr="00000000">
        <w:rPr>
          <w:b w:val="1"/>
          <w:bCs w:val="1"/>
          <w:color w:val="303030"/>
          <w:highlight w:val="white"/>
          <w:rtl w:val="0"/>
        </w:rPr>
        <w:t xml:space="preserve">chaos test plan</w:t>
      </w:r>
      <w:r w:rsidDel="00000000" w:rsidR="00000000" w:rsidRPr="00000000">
        <w:rPr>
          <w:color w:val="303030"/>
          <w:highlight w:val="white"/>
          <w:rtl w:val="0"/>
        </w:rPr>
        <w:t xml:space="preserve"> targeting uptime and recovery invariants. Scenarios should include: (a) one orchestrator instance dies unexpectedly – ensure another takes over queued jobs within &lt;1 s (zone failover); (b) the primary DB/ledger goes down or becomes unreachable – ensure a replica or secondary picks up within &lt;60 s (regional failover)</w:t>
      </w:r>
      <w:r w:rsidDel="00000000" w:rsidR="00000000" w:rsidRPr="00000000">
        <w:rPr>
          <w:i w:val="1"/>
          <w:iCs w:val="1"/>
          <w:color w:val="303030"/>
          <w:highlight w:val="white"/>
          <w:rtl w:val="0"/>
        </w:rPr>
        <w:t xml:space="preserve">[73]</w:t>
      </w:r>
      <w:r w:rsidDel="00000000" w:rsidR="00000000" w:rsidRPr="00000000">
        <w:rPr>
          <w:color w:val="303030"/>
          <w:highlight w:val="white"/>
          <w:rtl w:val="0"/>
        </w:rPr>
        <w:t xml:space="preserve">. Document these as specific test cases with expected outcomes (e.g. </w:t>
      </w:r>
      <w:r w:rsidDel="00000000" w:rsidR="00000000" w:rsidRPr="00000000">
        <w:rPr>
          <w:i w:val="1"/>
          <w:iCs w:val="1"/>
          <w:color w:val="303030"/>
          <w:highlight w:val="white"/>
          <w:rtl w:val="0"/>
        </w:rPr>
        <w:t xml:space="preserve">“Kill Orchestrator A, Orchestrator B should resume scheduling in under 1 s”</w:t>
      </w:r>
      <w:r w:rsidDel="00000000" w:rsidR="00000000" w:rsidRPr="00000000">
        <w:rPr>
          <w:color w:val="303030"/>
          <w:highlight w:val="white"/>
          <w:rtl w:val="0"/>
        </w:rPr>
        <w:t xml:space="preserve">).</w:t>
      </w:r>
    </w:p>
    <w:p w:rsidR="00000000" w:rsidDel="00000000" w:rsidP="00000000" w:rsidRDefault="00000000" w:rsidRPr="00000000" w14:paraId="00000B3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Configure the deployment in an HA setup for testing. For example, run 2 orchestrator pods on separate “zones” (could simulate zones via node affinity or taints in K8s) and set up Postgres with a primary-replica configuration (or use a simple active/standby if multi-primary isn’t feasible yet)</w:t>
      </w:r>
      <w:r w:rsidDel="00000000" w:rsidR="00000000" w:rsidRPr="00000000">
        <w:rPr>
          <w:i w:val="1"/>
          <w:iCs w:val="1"/>
          <w:color w:val="303030"/>
          <w:highlight w:val="white"/>
          <w:rtl w:val="0"/>
        </w:rPr>
        <w:t xml:space="preserve">[74]</w:t>
      </w:r>
      <w:r w:rsidDel="00000000" w:rsidR="00000000" w:rsidRPr="00000000">
        <w:rPr>
          <w:color w:val="303030"/>
          <w:highlight w:val="white"/>
          <w:rtl w:val="0"/>
        </w:rPr>
        <w:t xml:space="preserve">. Ensure the orchestrator instances use a shared queue or DB so they can seamlessly pick up each other’s work.</w:t>
      </w:r>
    </w:p>
    <w:p w:rsidR="00000000" w:rsidDel="00000000" w:rsidP="00000000" w:rsidRDefault="00000000" w:rsidRPr="00000000" w14:paraId="00000B3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Write a load script to continuously submit jobs during the chaos test (to simulate a steady workload). This could be a loop of a4qctl submit commands or a small program hitting the API. Monitor job statuses and the custom metrics (like uptime, success rate) as the tests run</w:t>
      </w:r>
      <w:r w:rsidDel="00000000" w:rsidR="00000000" w:rsidRPr="00000000">
        <w:rPr>
          <w:i w:val="1"/>
          <w:iCs w:val="1"/>
          <w:color w:val="303030"/>
          <w:highlight w:val="white"/>
          <w:rtl w:val="0"/>
        </w:rPr>
        <w:t xml:space="preserve">[75]</w:t>
      </w:r>
      <w:r w:rsidDel="00000000" w:rsidR="00000000" w:rsidRPr="00000000">
        <w:rPr>
          <w:color w:val="303030"/>
          <w:highlight w:val="white"/>
          <w:rtl w:val="0"/>
        </w:rPr>
        <w:t xml:space="preserve">.</w:t>
      </w:r>
    </w:p>
    <w:p w:rsidR="00000000" w:rsidDel="00000000" w:rsidP="00000000" w:rsidRDefault="00000000" w:rsidRPr="00000000" w14:paraId="00000B3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Induce failures as per the plan: e.g., kill the primary orchestrator pod (or simulate a crash) and observe if the secondary orchestrator continues processing new jobs and/or resumes any in-flight tasks</w:t>
      </w:r>
      <w:r w:rsidDel="00000000" w:rsidR="00000000" w:rsidRPr="00000000">
        <w:rPr>
          <w:i w:val="1"/>
          <w:iCs w:val="1"/>
          <w:color w:val="303030"/>
          <w:highlight w:val="white"/>
          <w:rtl w:val="0"/>
        </w:rPr>
        <w:t xml:space="preserve">[76]</w:t>
      </w:r>
      <w:r w:rsidDel="00000000" w:rsidR="00000000" w:rsidRPr="00000000">
        <w:rPr>
          <w:color w:val="303030"/>
          <w:highlight w:val="white"/>
          <w:rtl w:val="0"/>
        </w:rPr>
        <w:t xml:space="preserve">. Then simulate a database outage or network partition to the primary DB and see if the system fails over to the replica (we may need to promote the replica manually in this test if not using an auto-failover DB cluster).</w:t>
      </w:r>
    </w:p>
    <w:p w:rsidR="00000000" w:rsidDel="00000000" w:rsidP="00000000" w:rsidRDefault="00000000" w:rsidRPr="00000000" w14:paraId="00000B3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Record timings for each failure scenario. Use logs or metrics timestamps to measure how long the service was unavailable and how quickly the system recovered (e.g. time from orchestrator A death to orchestrator B picking up the first new job). Also verify </w:t>
      </w:r>
      <w:r w:rsidDel="00000000" w:rsidR="00000000" w:rsidRPr="00000000">
        <w:rPr>
          <w:b w:val="1"/>
          <w:bCs w:val="1"/>
          <w:color w:val="303030"/>
          <w:highlight w:val="white"/>
          <w:rtl w:val="0"/>
        </w:rPr>
        <w:t xml:space="preserve">no data loss</w:t>
      </w:r>
      <w:r w:rsidDel="00000000" w:rsidR="00000000" w:rsidRPr="00000000">
        <w:rPr>
          <w:color w:val="303030"/>
          <w:highlight w:val="white"/>
          <w:rtl w:val="0"/>
        </w:rPr>
        <w:t xml:space="preserve">: all submitted jobs should either complete or be marked failed in the ledger – none should vanish silently.</w:t>
      </w:r>
    </w:p>
    <w:p w:rsidR="00000000" w:rsidDel="00000000" w:rsidP="00000000" w:rsidRDefault="00000000" w:rsidRPr="00000000" w14:paraId="00000B3B">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needed, tweak configuration (e.g. orchestrator heartbeat intervals, DB reconnect timeouts) to meet the timing targets. Rerun until the results consistently show </w:t>
      </w:r>
      <w:r w:rsidDel="00000000" w:rsidR="00000000" w:rsidRPr="00000000">
        <w:rPr>
          <w:rFonts w:ascii="Arial Unicode MS" w:cs="Arial Unicode MS" w:eastAsia="Arial Unicode MS" w:hAnsi="Arial Unicode MS"/>
          <w:b w:val="1"/>
          <w:bCs w:val="1"/>
          <w:color w:val="303030"/>
          <w:highlight w:val="white"/>
          <w:rtl w:val="0"/>
        </w:rPr>
        <w:t xml:space="preserve">uptime ≥ 99.5%</w:t>
      </w:r>
      <w:r w:rsidDel="00000000" w:rsidR="00000000" w:rsidRPr="00000000">
        <w:rPr>
          <w:color w:val="303030"/>
          <w:highlight w:val="white"/>
          <w:rtl w:val="0"/>
        </w:rPr>
        <w:t xml:space="preserve"> and </w:t>
      </w:r>
      <w:r w:rsidDel="00000000" w:rsidR="00000000" w:rsidRPr="00000000">
        <w:rPr>
          <w:rFonts w:ascii="Arial Unicode MS" w:cs="Arial Unicode MS" w:eastAsia="Arial Unicode MS" w:hAnsi="Arial Unicode MS"/>
          <w:b w:val="1"/>
          <w:bCs w:val="1"/>
          <w:color w:val="303030"/>
          <w:highlight w:val="white"/>
          <w:rtl w:val="0"/>
        </w:rPr>
        <w:t xml:space="preserve">recovery ≤ 60 s</w:t>
      </w:r>
      <w:r w:rsidDel="00000000" w:rsidR="00000000" w:rsidRPr="00000000">
        <w:rPr>
          <w:color w:val="303030"/>
          <w:highlight w:val="white"/>
          <w:rtl w:val="0"/>
        </w:rPr>
        <w:t xml:space="preserve"> under these failure conditions</w:t>
      </w:r>
      <w:r w:rsidDel="00000000" w:rsidR="00000000" w:rsidRPr="00000000">
        <w:rPr>
          <w:i w:val="1"/>
          <w:iCs w:val="1"/>
          <w:color w:val="303030"/>
          <w:highlight w:val="white"/>
          <w:rtl w:val="0"/>
        </w:rPr>
        <w:t xml:space="preserve">[77]</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3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Chaos Test Report:</w:t>
      </w:r>
      <w:r w:rsidDel="00000000" w:rsidR="00000000" w:rsidRPr="00000000">
        <w:rPr>
          <w:color w:val="303030"/>
          <w:highlight w:val="white"/>
          <w:rtl w:val="0"/>
        </w:rPr>
        <w:t xml:space="preserve"> A document (e.g. _artifacts/failover_test_report.md) summarizing at least two key scenarios: (1) Orchestrator instance crash -&gt; observed failover time (should be ~1 s)</w:t>
      </w:r>
      <w:r w:rsidDel="00000000" w:rsidR="00000000" w:rsidRPr="00000000">
        <w:rPr>
          <w:i w:val="1"/>
          <w:iCs w:val="1"/>
          <w:color w:val="303030"/>
          <w:highlight w:val="white"/>
          <w:rtl w:val="0"/>
        </w:rPr>
        <w:t xml:space="preserve">[78]</w:t>
      </w:r>
      <w:r w:rsidDel="00000000" w:rsidR="00000000" w:rsidRPr="00000000">
        <w:rPr>
          <w:color w:val="303030"/>
          <w:highlight w:val="white"/>
          <w:rtl w:val="0"/>
        </w:rPr>
        <w:t xml:space="preserve">; (2) Simulated region/DB outage -&gt; observed recovery time (should be &lt;60 s)</w:t>
      </w:r>
      <w:r w:rsidDel="00000000" w:rsidR="00000000" w:rsidRPr="00000000">
        <w:rPr>
          <w:i w:val="1"/>
          <w:iCs w:val="1"/>
          <w:color w:val="303030"/>
          <w:highlight w:val="white"/>
          <w:rtl w:val="0"/>
        </w:rPr>
        <w:t xml:space="preserve">[78]</w:t>
      </w:r>
      <w:r w:rsidDel="00000000" w:rsidR="00000000" w:rsidRPr="00000000">
        <w:rPr>
          <w:color w:val="303030"/>
          <w:highlight w:val="white"/>
          <w:rtl w:val="0"/>
        </w:rPr>
        <w:t xml:space="preserve">. Include timeline logs or metric graphs illustrating the failover events. For example, a Grafana screenshot showing a spike in orchestrator downtime that lasts only 500 ms during a pod kill would be compelling evidence.</w:t>
      </w:r>
    </w:p>
    <w:p w:rsidR="00000000" w:rsidDel="00000000" w:rsidP="00000000" w:rsidRDefault="00000000" w:rsidRPr="00000000" w14:paraId="00000B3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Metrics evidence:</w:t>
      </w:r>
      <w:r w:rsidDel="00000000" w:rsidR="00000000" w:rsidRPr="00000000">
        <w:rPr>
          <w:rFonts w:ascii="Arial Unicode MS" w:cs="Arial Unicode MS" w:eastAsia="Arial Unicode MS" w:hAnsi="Arial Unicode MS"/>
          <w:color w:val="303030"/>
          <w:highlight w:val="white"/>
          <w:rtl w:val="0"/>
        </w:rPr>
        <w:t xml:space="preserve"> Prometheus logs or a JSON extract demonstrating that during the chaos test, the custom metrics captured the events but remained within thresholds. E.g., show that the a4q_uptime metric perhaps dipped momentarily but stayed ≥99.5%, and a4q_recovery_time_s recorded values under 60 for the failovers</w:t>
      </w:r>
      <w:r w:rsidDel="00000000" w:rsidR="00000000" w:rsidRPr="00000000">
        <w:rPr>
          <w:i w:val="1"/>
          <w:iCs w:val="1"/>
          <w:color w:val="303030"/>
          <w:highlight w:val="white"/>
          <w:rtl w:val="0"/>
        </w:rPr>
        <w:t xml:space="preserve">[79]</w:t>
      </w:r>
      <w:r w:rsidDel="00000000" w:rsidR="00000000" w:rsidRPr="00000000">
        <w:rPr>
          <w:color w:val="303030"/>
          <w:highlight w:val="white"/>
          <w:rtl w:val="0"/>
        </w:rPr>
        <w:t xml:space="preserve">. An artifact _artifacts/failover_metrics.json could list relevant metric values pre- and post-failure.</w:t>
      </w:r>
    </w:p>
    <w:p w:rsidR="00000000" w:rsidDel="00000000" w:rsidP="00000000" w:rsidRDefault="00000000" w:rsidRPr="00000000" w14:paraId="00000B3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Ledger audit:</w:t>
      </w:r>
      <w:r w:rsidDel="00000000" w:rsidR="00000000" w:rsidRPr="00000000">
        <w:rPr>
          <w:color w:val="303030"/>
          <w:highlight w:val="white"/>
          <w:rtl w:val="0"/>
        </w:rPr>
        <w:t xml:space="preserve"> Verify that the trust-fabric ledger has a record for every job submitted during testing – none got “lost” even across crashes. We should check that jobs were either completed or marked failed with an error recorded, and that audit coverage remained ~100% (the metric for audit coverage should show no gap)</w:t>
      </w:r>
      <w:r w:rsidDel="00000000" w:rsidR="00000000" w:rsidRPr="00000000">
        <w:rPr>
          <w:i w:val="1"/>
          <w:iCs w:val="1"/>
          <w:color w:val="303030"/>
          <w:highlight w:val="white"/>
          <w:rtl w:val="0"/>
        </w:rPr>
        <w:t xml:space="preserve">[80]</w:t>
      </w:r>
      <w:r w:rsidDel="00000000" w:rsidR="00000000" w:rsidRPr="00000000">
        <w:rPr>
          <w:color w:val="303030"/>
          <w:highlight w:val="white"/>
          <w:rtl w:val="0"/>
        </w:rPr>
        <w:t xml:space="preserve">. If a job was mid-execution on a crashed orchestrator, confirm the system either retried it or logged it appropriately in the ledger.</w:t>
      </w:r>
    </w:p>
    <w:p w:rsidR="00000000" w:rsidDel="00000000" w:rsidP="00000000" w:rsidRDefault="00000000" w:rsidRPr="00000000" w14:paraId="00000B3F">
      <w:pPr>
        <w:numPr>
          <w:ilvl w:val="0"/>
          <w:numId w:val="157"/>
        </w:numPr>
        <w:spacing w:after="0" w:afterAutospacing="0" w:lineRule="auto"/>
        <w:ind w:left="720" w:hanging="360"/>
        <w:rPr>
          <w:color w:val="303030"/>
          <w:highlight w:val="white"/>
        </w:rPr>
      </w:pPr>
      <w:r w:rsidDel="00000000" w:rsidR="00000000" w:rsidRPr="00000000">
        <w:rPr>
          <w:color w:val="303030"/>
          <w:highlight w:val="white"/>
          <w:rtl w:val="0"/>
        </w:rPr>
        <w:t xml:space="preserve">It is acceptable if we find issues as long as we document them and have a mitigation. For example, if the Postgres replica lag caused one ledger append to exceed 120 ms, note it and plan to address in Phase 2 (where we do deeper multi-region ledger work)</w:t>
      </w:r>
      <w:r w:rsidDel="00000000" w:rsidR="00000000" w:rsidRPr="00000000">
        <w:rPr>
          <w:i w:val="1"/>
          <w:iCs w:val="1"/>
          <w:color w:val="303030"/>
          <w:highlight w:val="white"/>
          <w:rtl w:val="0"/>
        </w:rPr>
        <w:t xml:space="preserve">[81]</w:t>
      </w:r>
      <w:r w:rsidDel="00000000" w:rsidR="00000000" w:rsidRPr="00000000">
        <w:rPr>
          <w:color w:val="303030"/>
          <w:highlight w:val="white"/>
          <w:rtl w:val="0"/>
        </w:rPr>
        <w:t xml:space="preserve">. The test is “passed” when we have demonstrated the ability to recover from common failures within spec or have a clear plan to achieve it.</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early chaos testing in a controlled env will reveal configuration issues now rather than in production. Real-world failover in cloud might be slower due to network latencies, so we build some buffer into our targets. Document any weaknesses observed (e.g. if manual DB failover took 90 s, not 60 s) so they feed into Phase 2 tasks (like automating DB failover)</w:t>
      </w:r>
      <w:r w:rsidDel="00000000" w:rsidR="00000000" w:rsidRPr="00000000">
        <w:rPr>
          <w:i w:val="1"/>
          <w:iCs w:val="1"/>
          <w:color w:val="303030"/>
          <w:highlight w:val="white"/>
          <w:rtl w:val="0"/>
        </w:rPr>
        <w:t xml:space="preserve">[81]</w:t>
      </w:r>
      <w:r w:rsidDel="00000000" w:rsidR="00000000" w:rsidRPr="00000000">
        <w:rPr>
          <w:color w:val="303030"/>
          <w:highlight w:val="white"/>
          <w:rtl w:val="0"/>
        </w:rPr>
        <w:t xml:space="preserve">. By doing this in Phase 1, we validate our HA architecture as promised by GA and set a reliability baseline for external stakeholders.</w:t>
      </w:r>
    </w:p>
    <w:p w:rsidR="00000000" w:rsidDel="00000000" w:rsidP="00000000" w:rsidRDefault="00000000" w:rsidRPr="00000000" w14:paraId="00000B40">
      <w:pPr>
        <w:numPr>
          <w:ilvl w:val="0"/>
          <w:numId w:val="157"/>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P1-T5 – </w:t>
      </w:r>
      <w:r w:rsidDel="00000000" w:rsidR="00000000" w:rsidRPr="00000000">
        <w:rPr>
          <w:b w:val="1"/>
          <w:bCs w:val="1"/>
          <w:color w:val="303030"/>
          <w:highlight w:val="white"/>
          <w:rtl w:val="0"/>
        </w:rPr>
        <w:t xml:space="preserve">Initial Security Audit &amp; Secrets Management</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(Security)</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 infra/secrets (Vault integration)</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PRE-PROD</w:t>
      </w:r>
      <w:r w:rsidDel="00000000" w:rsidR="00000000" w:rsidRPr="00000000">
        <w:rPr>
          <w:color w:val="303030"/>
          <w:highlight w:val="white"/>
          <w:rtl w:val="0"/>
        </w:rPr>
        <w:t xml:space="preserve"> (security hardening in dev)</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Security Engineer (Governance)</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3 weeks (Month 3–4)</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Basic system up (from P1-T3 deploy); “real mode” enforcement (P1-T1) done so no dev shortcuts</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4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Conduct a </w:t>
      </w:r>
      <w:r w:rsidDel="00000000" w:rsidR="00000000" w:rsidRPr="00000000">
        <w:rPr>
          <w:b w:val="1"/>
          <w:bCs w:val="1"/>
          <w:color w:val="303030"/>
          <w:highlight w:val="white"/>
          <w:rtl w:val="0"/>
        </w:rPr>
        <w:t xml:space="preserve">code-level security review</w:t>
      </w:r>
      <w:r w:rsidDel="00000000" w:rsidR="00000000" w:rsidRPr="00000000">
        <w:rPr>
          <w:color w:val="303030"/>
          <w:highlight w:val="white"/>
          <w:rtl w:val="0"/>
        </w:rPr>
        <w:t xml:space="preserve"> of the Trust Fabric and Orchestrator services. Look for any hard-coded secrets, sample credentials, or crypto that is not truly PQC. Also verify all APIs enforce auth (e.g. no accidentally exposed unauthenticated endpoints). Cross-check against GA compliance requirements – ensure no known OWASP or common vulns.</w:t>
      </w:r>
    </w:p>
    <w:p w:rsidR="00000000" w:rsidDel="00000000" w:rsidP="00000000" w:rsidRDefault="00000000" w:rsidRPr="00000000" w14:paraId="00000B4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Integrate an external </w:t>
      </w:r>
      <w:r w:rsidDel="00000000" w:rsidR="00000000" w:rsidRPr="00000000">
        <w:rPr>
          <w:b w:val="1"/>
          <w:bCs w:val="1"/>
          <w:color w:val="303030"/>
          <w:highlight w:val="white"/>
          <w:rtl w:val="0"/>
        </w:rPr>
        <w:t xml:space="preserve">KMS/HSM</w:t>
      </w:r>
      <w:r w:rsidDel="00000000" w:rsidR="00000000" w:rsidRPr="00000000">
        <w:rPr>
          <w:color w:val="303030"/>
          <w:highlight w:val="white"/>
          <w:rtl w:val="0"/>
        </w:rPr>
        <w:t xml:space="preserve"> for secret management. For instance, set up HashiCorp Vault (in dev mode for now) or use a cloud KMS. Replace any in-memory or file-based key usage with secure retrieval from Vault at startup</w:t>
      </w:r>
      <w:r w:rsidDel="00000000" w:rsidR="00000000" w:rsidRPr="00000000">
        <w:rPr>
          <w:i w:val="1"/>
          <w:iCs w:val="1"/>
          <w:color w:val="303030"/>
          <w:highlight w:val="white"/>
          <w:rtl w:val="0"/>
        </w:rPr>
        <w:t xml:space="preserve">[82][83]</w:t>
      </w:r>
      <w:r w:rsidDel="00000000" w:rsidR="00000000" w:rsidRPr="00000000">
        <w:rPr>
          <w:color w:val="303030"/>
          <w:highlight w:val="white"/>
          <w:rtl w:val="0"/>
        </w:rPr>
        <w:t xml:space="preserve">. Concretely: for PQC keypairs (used to wrap job payloads or sign watermarks), store them in Vault and have services request them (or use Vault’s encryption API directly). Ensure keys are never logged or stored in plaintext.</w:t>
      </w:r>
    </w:p>
    <w:p w:rsidR="00000000" w:rsidDel="00000000" w:rsidP="00000000" w:rsidRDefault="00000000" w:rsidRPr="00000000" w14:paraId="00000B4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w:t>
      </w:r>
      <w:r w:rsidDel="00000000" w:rsidR="00000000" w:rsidRPr="00000000">
        <w:rPr>
          <w:b w:val="1"/>
          <w:bCs w:val="1"/>
          <w:color w:val="303030"/>
          <w:highlight w:val="white"/>
          <w:rtl w:val="0"/>
        </w:rPr>
        <w:t xml:space="preserve">session-scoped keys</w:t>
      </w:r>
      <w:r w:rsidDel="00000000" w:rsidR="00000000" w:rsidRPr="00000000">
        <w:rPr>
          <w:color w:val="303030"/>
          <w:highlight w:val="white"/>
          <w:rtl w:val="0"/>
        </w:rPr>
        <w:t xml:space="preserve"> for PQC operations if not already: e.g. orchestrator might request a fresh ephemeral key from the KMS for each job or session, rather than reusing one long-term key, to reduce exposure window</w:t>
      </w:r>
      <w:r w:rsidDel="00000000" w:rsidR="00000000" w:rsidRPr="00000000">
        <w:rPr>
          <w:i w:val="1"/>
          <w:iCs w:val="1"/>
          <w:color w:val="303030"/>
          <w:highlight w:val="white"/>
          <w:rtl w:val="0"/>
        </w:rPr>
        <w:t xml:space="preserve">[84]</w:t>
      </w:r>
      <w:r w:rsidDel="00000000" w:rsidR="00000000" w:rsidRPr="00000000">
        <w:rPr>
          <w:color w:val="303030"/>
          <w:highlight w:val="white"/>
          <w:rtl w:val="0"/>
        </w:rPr>
        <w:t xml:space="preserve">. Document the key rotation approach (even if we don’t fully automate rotation now, define how we would rotate keys and how frequently).</w:t>
      </w:r>
    </w:p>
    <w:p w:rsidR="00000000" w:rsidDel="00000000" w:rsidP="00000000" w:rsidRDefault="00000000" w:rsidRPr="00000000" w14:paraId="00000B4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Add configuration and scripts to support key rotation in a controlled manner. For example, ensure the Trust Fabric can reload or switch keys without downtime (maybe on startup read latest key version, and allow a maintenance restart for rotation). Note in docs if manual steps are required for now.</w:t>
      </w:r>
    </w:p>
    <w:p w:rsidR="00000000" w:rsidDel="00000000" w:rsidP="00000000" w:rsidRDefault="00000000" w:rsidRPr="00000000" w14:paraId="00000B4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Run a lightweight </w:t>
      </w:r>
      <w:r w:rsidDel="00000000" w:rsidR="00000000" w:rsidRPr="00000000">
        <w:rPr>
          <w:b w:val="1"/>
          <w:bCs w:val="1"/>
          <w:color w:val="303030"/>
          <w:highlight w:val="white"/>
          <w:rtl w:val="0"/>
        </w:rPr>
        <w:t xml:space="preserve">penetration test</w:t>
      </w:r>
      <w:r w:rsidDel="00000000" w:rsidR="00000000" w:rsidRPr="00000000">
        <w:rPr>
          <w:color w:val="303030"/>
          <w:highlight w:val="white"/>
          <w:rtl w:val="0"/>
        </w:rPr>
        <w:t xml:space="preserve"> on the dev deployment. This could include using a tool like OWASP ZAP or simply crafting some malicious requests: e.g. test SQL injection on ledger APIs, ensure that /v1/seal cannot be called without proper auth token or mTLS client cert, check that our TLS ciphers are strong, etc. The goal is to catch any glaring security holes before an external pilot.</w:t>
      </w:r>
    </w:p>
    <w:p w:rsidR="00000000" w:rsidDel="00000000" w:rsidP="00000000" w:rsidRDefault="00000000" w:rsidRPr="00000000" w14:paraId="00000B46">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Fix any issues found: e.g. if we find missing input sanitization, add it. If any HTTP headers are missing (CSP, etc.), include them. Ensure that both internal service-to-service calls and external client calls require proper authentication (client-side certificate or JWT).</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4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No plaintext secrets:</w:t>
      </w:r>
      <w:r w:rsidDel="00000000" w:rsidR="00000000" w:rsidRPr="00000000">
        <w:rPr>
          <w:color w:val="303030"/>
          <w:highlight w:val="white"/>
          <w:rtl w:val="0"/>
        </w:rPr>
        <w:t xml:space="preserve"> Verify that no long-lived secret or private key remains hard-coded or stored in config files. As evidence, show excerpts of config where secrets have been replaced with Vault references. E.g., an orchestrator log on startup indicating it retrieved keys from Vault (without revealing them)</w:t>
      </w:r>
      <w:r w:rsidDel="00000000" w:rsidR="00000000" w:rsidRPr="00000000">
        <w:rPr>
          <w:i w:val="1"/>
          <w:iCs w:val="1"/>
          <w:color w:val="303030"/>
          <w:highlight w:val="white"/>
          <w:rtl w:val="0"/>
        </w:rPr>
        <w:t xml:space="preserve">[85][86]</w:t>
      </w:r>
      <w:r w:rsidDel="00000000" w:rsidR="00000000" w:rsidRPr="00000000">
        <w:rPr>
          <w:color w:val="303030"/>
          <w:highlight w:val="white"/>
          <w:rtl w:val="0"/>
        </w:rPr>
        <w:t xml:space="preserve">. We might also include a Vault audit log snippet showing that keys were accessed (to prove the integration is being used)</w:t>
      </w:r>
      <w:r w:rsidDel="00000000" w:rsidR="00000000" w:rsidRPr="00000000">
        <w:rPr>
          <w:i w:val="1"/>
          <w:iCs w:val="1"/>
          <w:color w:val="303030"/>
          <w:highlight w:val="white"/>
          <w:rtl w:val="0"/>
        </w:rPr>
        <w:t xml:space="preserve">[87]</w:t>
      </w:r>
      <w:r w:rsidDel="00000000" w:rsidR="00000000" w:rsidRPr="00000000">
        <w:rPr>
          <w:color w:val="303030"/>
          <w:highlight w:val="white"/>
          <w:rtl w:val="0"/>
        </w:rPr>
        <w:t xml:space="preserve">.</w:t>
      </w:r>
    </w:p>
    <w:p w:rsidR="00000000" w:rsidDel="00000000" w:rsidP="00000000" w:rsidRDefault="00000000" w:rsidRPr="00000000" w14:paraId="00000B4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Security checklist:</w:t>
      </w:r>
      <w:r w:rsidDel="00000000" w:rsidR="00000000" w:rsidRPr="00000000">
        <w:rPr>
          <w:color w:val="303030"/>
          <w:highlight w:val="white"/>
          <w:rtl w:val="0"/>
        </w:rPr>
        <w:t xml:space="preserve"> Create an artifact _artifacts/security_baseline.md that itemizes each security check (auth on all endpoints, SQL injection tests, TLS settings, etc.) and their status (pass/fail)</w:t>
      </w:r>
      <w:r w:rsidDel="00000000" w:rsidR="00000000" w:rsidRPr="00000000">
        <w:rPr>
          <w:i w:val="1"/>
          <w:iCs w:val="1"/>
          <w:color w:val="303030"/>
          <w:highlight w:val="white"/>
          <w:rtl w:val="0"/>
        </w:rPr>
        <w:t xml:space="preserve">[88]</w:t>
      </w:r>
      <w:r w:rsidDel="00000000" w:rsidR="00000000" w:rsidRPr="00000000">
        <w:rPr>
          <w:color w:val="303030"/>
          <w:highlight w:val="white"/>
          <w:rtl w:val="0"/>
        </w:rPr>
        <w:t xml:space="preserve">. For Phase 1 completion, all high-priority items should be “PASS.” If any are “FAIL” or “Risk accepted,” explicitly call them out with a plan (so we can track in future tasks).</w:t>
      </w:r>
    </w:p>
    <w:p w:rsidR="00000000" w:rsidDel="00000000" w:rsidP="00000000" w:rsidRDefault="00000000" w:rsidRPr="00000000" w14:paraId="00000B4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Pen-test results:</w:t>
      </w:r>
      <w:r w:rsidDel="00000000" w:rsidR="00000000" w:rsidRPr="00000000">
        <w:rPr>
          <w:color w:val="303030"/>
          <w:highlight w:val="white"/>
          <w:rtl w:val="0"/>
        </w:rPr>
        <w:t xml:space="preserve"> Provide results from any security scanning tool or scripts. E.g., if using ZAP, attach the report highlighting no critical vulnerabilities found (or if found, they were addressed). If manual tests, a short log of attempts and outcomes (e.g. “Tried SQL injection on /append – input sanitized, no data leak”).</w:t>
      </w:r>
    </w:p>
    <w:p w:rsidR="00000000" w:rsidDel="00000000" w:rsidP="00000000" w:rsidRDefault="00000000" w:rsidRPr="00000000" w14:paraId="00000B4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Confirm that all external interfaces require auth: e.g. demonstrate that a curl to /v1/submit without a client cert or token is rejected with 401/403. Provide a sample log or CLI output showing the rejection to prove that mTLS or auth is in effect.</w:t>
      </w:r>
    </w:p>
    <w:p w:rsidR="00000000" w:rsidDel="00000000" w:rsidP="00000000" w:rsidRDefault="00000000" w:rsidRPr="00000000" w14:paraId="00000B4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Summarize any improvements made (e.g. “Integrated Vault for PQC keys – keys are now never stored in plaintext, and rotated via Vault versioning”</w:t>
      </w:r>
      <w:r w:rsidDel="00000000" w:rsidR="00000000" w:rsidRPr="00000000">
        <w:rPr>
          <w:i w:val="1"/>
          <w:iCs w:val="1"/>
          <w:color w:val="303030"/>
          <w:highlight w:val="white"/>
          <w:rtl w:val="0"/>
        </w:rPr>
        <w:t xml:space="preserve">[83]</w:t>
      </w:r>
      <w:r w:rsidDel="00000000" w:rsidR="00000000" w:rsidRPr="00000000">
        <w:rPr>
          <w:color w:val="303030"/>
          <w:highlight w:val="white"/>
          <w:rtl w:val="0"/>
        </w:rPr>
        <w:t xml:space="preserve">). This summary becomes part of our evidence to partners that we moved beyond any dev shortcuts from earlier versions</w:t>
      </w:r>
      <w:r w:rsidDel="00000000" w:rsidR="00000000" w:rsidRPr="00000000">
        <w:rPr>
          <w:i w:val="1"/>
          <w:iCs w:val="1"/>
          <w:color w:val="303030"/>
          <w:highlight w:val="white"/>
          <w:rtl w:val="0"/>
        </w:rPr>
        <w:t xml:space="preserve">[89]</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task transitions the project from “dev-ready” to “prod-ready” posture in security. Some findings might require larger fixes (e.g. if we realize we need a proper OAuth service for user tokens – that might be a new feature). We log those for later phases if they can’t be done immediately. The dependency on Vault will be expanded in Phase 2 (Task P2-T2 will fully productionize KMS usage), but by finishing P1-T5 we at least ensure no secrets are lying around and we’ve closed obvious gaps</w:t>
      </w:r>
      <w:r w:rsidDel="00000000" w:rsidR="00000000" w:rsidRPr="00000000">
        <w:rPr>
          <w:i w:val="1"/>
          <w:iCs w:val="1"/>
          <w:color w:val="303030"/>
          <w:highlight w:val="white"/>
          <w:rtl w:val="0"/>
        </w:rPr>
        <w:t xml:space="preserve">[89]</w:t>
      </w:r>
      <w:r w:rsidDel="00000000" w:rsidR="00000000" w:rsidRPr="00000000">
        <w:rPr>
          <w:color w:val="303030"/>
          <w:highlight w:val="white"/>
          <w:rtl w:val="0"/>
        </w:rPr>
        <w:t xml:space="preserve">. Essentially, after Phase 1, we have high confidence that the system is running with real configs (no dummy keys), instrumented for full visibility, deployable in real environments, and resilient to basic failures – ready for </w:t>
      </w:r>
      <w:r w:rsidDel="00000000" w:rsidR="00000000" w:rsidRPr="00000000">
        <w:rPr>
          <w:b w:val="1"/>
          <w:bCs w:val="1"/>
          <w:color w:val="303030"/>
          <w:highlight w:val="white"/>
          <w:rtl w:val="0"/>
        </w:rPr>
        <w:t xml:space="preserve">Phase 2: external integration</w:t>
      </w:r>
      <w:r w:rsidDel="00000000" w:rsidR="00000000" w:rsidRPr="00000000">
        <w:rPr>
          <w:color w:val="303030"/>
          <w:highlight w:val="white"/>
          <w:rtl w:val="0"/>
        </w:rPr>
        <w:t xml:space="preserve">.</w:t>
      </w:r>
    </w:p>
    <w:p w:rsidR="00000000" w:rsidDel="00000000" w:rsidP="00000000" w:rsidRDefault="00000000" w:rsidRPr="00000000" w14:paraId="00000B4C">
      <w:pPr>
        <w:pStyle w:val="Heading4"/>
        <w:keepNext w:val="0"/>
        <w:keepLines w:val="0"/>
        <w:spacing w:after="40" w:before="240" w:lineRule="auto"/>
        <w:rPr>
          <w:b w:val="1"/>
          <w:bCs w:val="1"/>
          <w:color w:val="303030"/>
          <w:sz w:val="22"/>
          <w:szCs w:val="22"/>
          <w:highlight w:val="white"/>
        </w:rPr>
      </w:pPr>
      <w:bookmarkStart w:colFirst="0" w:colLast="0" w:name="_p7hwp3njdltm" w:id="56"/>
      <w:bookmarkEnd w:id="56"/>
      <w:r w:rsidDel="00000000" w:rsidR="00000000" w:rsidRPr="00000000">
        <w:rPr>
          <w:b w:val="1"/>
          <w:bCs w:val="1"/>
          <w:color w:val="303030"/>
          <w:sz w:val="22"/>
          <w:szCs w:val="22"/>
          <w:highlight w:val="white"/>
          <w:rtl w:val="0"/>
        </w:rPr>
        <w:t xml:space="preserve">Phase 2 (Months 4–8) – External Integration &amp; Policy Layer</w:t>
      </w:r>
    </w:p>
    <w:p w:rsidR="00000000" w:rsidDel="00000000" w:rsidP="00000000" w:rsidRDefault="00000000" w:rsidRPr="00000000" w14:paraId="00000B4D">
      <w:pPr>
        <w:spacing w:after="240" w:before="240" w:lineRule="auto"/>
        <w:rPr>
          <w:color w:val="303030"/>
          <w:highlight w:val="white"/>
        </w:rPr>
      </w:pPr>
      <w:r w:rsidDel="00000000" w:rsidR="00000000" w:rsidRPr="00000000">
        <w:rPr>
          <w:b w:val="1"/>
          <w:bCs w:val="1"/>
          <w:color w:val="303030"/>
          <w:highlight w:val="white"/>
          <w:rtl w:val="0"/>
        </w:rPr>
        <w:t xml:space="preserve">Phase Goals (4–8mo):</w:t>
      </w:r>
      <w:r w:rsidDel="00000000" w:rsidR="00000000" w:rsidRPr="00000000">
        <w:rPr>
          <w:color w:val="303030"/>
          <w:highlight w:val="white"/>
          <w:rtl w:val="0"/>
        </w:rPr>
        <w:t xml:space="preserve"> Begin connecting the system with real external components and flesh out advanced governance capabilities. Key objectives: (1) </w:t>
      </w:r>
      <w:r w:rsidDel="00000000" w:rsidR="00000000" w:rsidRPr="00000000">
        <w:rPr>
          <w:b w:val="1"/>
          <w:bCs w:val="1"/>
          <w:color w:val="303030"/>
          <w:highlight w:val="white"/>
          <w:rtl w:val="0"/>
        </w:rPr>
        <w:t xml:space="preserve">Real Quantum Hardware Integration</w:t>
      </w:r>
      <w:r w:rsidDel="00000000" w:rsidR="00000000" w:rsidRPr="00000000">
        <w:rPr>
          <w:color w:val="303030"/>
          <w:highlight w:val="white"/>
          <w:rtl w:val="0"/>
        </w:rPr>
        <w:t xml:space="preserve"> – replace any dummy/simulated quantum backends with actual cloud QPU APIs (e.g. IBM Quantum, IonQ), proving the orchestrator can submit jobs to at least one real quantum provider and retrieve results</w:t>
      </w:r>
      <w:r w:rsidDel="00000000" w:rsidR="00000000" w:rsidRPr="00000000">
        <w:rPr>
          <w:i w:val="1"/>
          <w:iCs w:val="1"/>
          <w:color w:val="303030"/>
          <w:highlight w:val="white"/>
          <w:rtl w:val="0"/>
        </w:rPr>
        <w:t xml:space="preserve">[90]</w:t>
      </w:r>
      <w:r w:rsidDel="00000000" w:rsidR="00000000" w:rsidRPr="00000000">
        <w:rPr>
          <w:color w:val="303030"/>
          <w:highlight w:val="white"/>
          <w:rtl w:val="0"/>
        </w:rPr>
        <w:t xml:space="preserve">; (2) </w:t>
      </w:r>
      <w:r w:rsidDel="00000000" w:rsidR="00000000" w:rsidRPr="00000000">
        <w:rPr>
          <w:b w:val="1"/>
          <w:bCs w:val="1"/>
          <w:color w:val="303030"/>
          <w:highlight w:val="white"/>
          <w:rtl w:val="0"/>
        </w:rPr>
        <w:t xml:space="preserve">Enterprise Key &amp; Ledger Hardening</w:t>
      </w:r>
      <w:r w:rsidDel="00000000" w:rsidR="00000000" w:rsidRPr="00000000">
        <w:rPr>
          <w:color w:val="303030"/>
          <w:highlight w:val="white"/>
          <w:rtl w:val="0"/>
        </w:rPr>
        <w:t xml:space="preserve"> – deploy the Trust Fabric ledger in multi-region mode and trial a blockchain/consortium ledger in parallel to evaluate tamper-proof audit options</w:t>
      </w:r>
      <w:r w:rsidDel="00000000" w:rsidR="00000000" w:rsidRPr="00000000">
        <w:rPr>
          <w:i w:val="1"/>
          <w:iCs w:val="1"/>
          <w:color w:val="303030"/>
          <w:highlight w:val="white"/>
          <w:rtl w:val="0"/>
        </w:rPr>
        <w:t xml:space="preserve">[91]</w:t>
      </w:r>
      <w:r w:rsidDel="00000000" w:rsidR="00000000" w:rsidRPr="00000000">
        <w:rPr>
          <w:color w:val="303030"/>
          <w:highlight w:val="white"/>
          <w:rtl w:val="0"/>
        </w:rPr>
        <w:t xml:space="preserve">; (3) </w:t>
      </w:r>
      <w:r w:rsidDel="00000000" w:rsidR="00000000" w:rsidRPr="00000000">
        <w:rPr>
          <w:b w:val="1"/>
          <w:bCs w:val="1"/>
          <w:color w:val="303030"/>
          <w:highlight w:val="white"/>
          <w:rtl w:val="0"/>
        </w:rPr>
        <w:t xml:space="preserve">Advanced Policy Enforcement</w:t>
      </w:r>
      <w:r w:rsidDel="00000000" w:rsidR="00000000" w:rsidRPr="00000000">
        <w:rPr>
          <w:color w:val="303030"/>
          <w:highlight w:val="white"/>
          <w:rtl w:val="0"/>
        </w:rPr>
        <w:t xml:space="preserve"> – extend the Trust Contract policy engine to support fine-grained governance rules (data residency, export control, auto data deletion) to meet enterprise and regulatory requirements</w:t>
      </w:r>
      <w:r w:rsidDel="00000000" w:rsidR="00000000" w:rsidRPr="00000000">
        <w:rPr>
          <w:i w:val="1"/>
          <w:iCs w:val="1"/>
          <w:color w:val="303030"/>
          <w:highlight w:val="white"/>
          <w:rtl w:val="0"/>
        </w:rPr>
        <w:t xml:space="preserve">[92]</w:t>
      </w:r>
      <w:r w:rsidDel="00000000" w:rsidR="00000000" w:rsidRPr="00000000">
        <w:rPr>
          <w:color w:val="303030"/>
          <w:highlight w:val="white"/>
          <w:rtl w:val="0"/>
        </w:rPr>
        <w:t xml:space="preserve">; (4) </w:t>
      </w:r>
      <w:r w:rsidDel="00000000" w:rsidR="00000000" w:rsidRPr="00000000">
        <w:rPr>
          <w:b w:val="1"/>
          <w:bCs w:val="1"/>
          <w:color w:val="303030"/>
          <w:highlight w:val="white"/>
          <w:rtl w:val="0"/>
        </w:rPr>
        <w:t xml:space="preserve">Watermark &amp; Carbon Analytics</w:t>
      </w:r>
      <w:r w:rsidDel="00000000" w:rsidR="00000000" w:rsidRPr="00000000">
        <w:rPr>
          <w:color w:val="303030"/>
          <w:highlight w:val="white"/>
          <w:rtl w:val="0"/>
        </w:rPr>
        <w:t xml:space="preserve"> – build tools to extract/verify circuit watermarks and integrate live carbon-intensity data into scheduling, enabling our first ESG-aware features</w:t>
      </w:r>
      <w:r w:rsidDel="00000000" w:rsidR="00000000" w:rsidRPr="00000000">
        <w:rPr>
          <w:i w:val="1"/>
          <w:iCs w:val="1"/>
          <w:color w:val="303030"/>
          <w:highlight w:val="white"/>
          <w:rtl w:val="0"/>
        </w:rPr>
        <w:t xml:space="preserve">[93]</w:t>
      </w:r>
      <w:r w:rsidDel="00000000" w:rsidR="00000000" w:rsidRPr="00000000">
        <w:rPr>
          <w:color w:val="303030"/>
          <w:highlight w:val="white"/>
          <w:rtl w:val="0"/>
        </w:rPr>
        <w:t xml:space="preserve">. By end of Phase 2, the stack should be “enterprise-ready”: connected to real hardware, secured with enterprise-grade key management, enforcing compliance policies, and offering unique IP/ESG features – even if at small scale.</w:t>
      </w:r>
    </w:p>
    <w:p w:rsidR="00000000" w:rsidDel="00000000" w:rsidP="00000000" w:rsidRDefault="00000000" w:rsidRPr="00000000" w14:paraId="00000B4E">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P2-T1</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Integrate First Quantum Hardware Backend (IBM Quantum)</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 (Execution Backend)</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services/orchestrator, platform/qir-adapters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Lead (Orchestrator Engineer)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4–5)</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All Phase 1 core tasks done (especially P1-T3 deploy pipeline and P1-T4 stability, to support testing on a cluster); </w:t>
      </w:r>
      <w:r w:rsidDel="00000000" w:rsidR="00000000" w:rsidRPr="00000000">
        <w:rPr>
          <w:b w:val="1"/>
          <w:bCs w:val="1"/>
          <w:color w:val="303030"/>
          <w:highlight w:val="white"/>
          <w:rtl w:val="0"/>
        </w:rPr>
        <w:t xml:space="preserve">External</w:t>
      </w:r>
      <w:r w:rsidDel="00000000" w:rsidR="00000000" w:rsidRPr="00000000">
        <w:rPr>
          <w:color w:val="303030"/>
          <w:highlight w:val="white"/>
          <w:rtl w:val="0"/>
        </w:rPr>
        <w:t xml:space="preserve">: access to IBM Quantum (or similar QPU vendor) API credentials</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4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Refactor the orchestrator to introduce a </w:t>
      </w:r>
      <w:r w:rsidDel="00000000" w:rsidR="00000000" w:rsidRPr="00000000">
        <w:rPr>
          <w:b w:val="1"/>
          <w:bCs w:val="1"/>
          <w:color w:val="303030"/>
          <w:highlight w:val="white"/>
          <w:rtl w:val="0"/>
        </w:rPr>
        <w:t xml:space="preserve">backend abstraction interface</w:t>
      </w:r>
      <w:r w:rsidDel="00000000" w:rsidR="00000000" w:rsidRPr="00000000">
        <w:rPr>
          <w:color w:val="303030"/>
          <w:highlight w:val="white"/>
          <w:rtl w:val="0"/>
        </w:rPr>
        <w:t xml:space="preserve">. Define a Go interface or plugin mechanism for quantum execution backends with methods like SubmitJob(qirPayload) -&gt; JobID and PollJobStatus(JobID) -&gt; (Status/Result)</w:t>
      </w:r>
      <w:r w:rsidDel="00000000" w:rsidR="00000000" w:rsidRPr="00000000">
        <w:rPr>
          <w:i w:val="1"/>
          <w:iCs w:val="1"/>
          <w:color w:val="303030"/>
          <w:highlight w:val="white"/>
          <w:rtl w:val="0"/>
        </w:rPr>
        <w:t xml:space="preserve">[94]</w:t>
      </w:r>
      <w:r w:rsidDel="00000000" w:rsidR="00000000" w:rsidRPr="00000000">
        <w:rPr>
          <w:color w:val="303030"/>
          <w:highlight w:val="white"/>
          <w:rtl w:val="0"/>
        </w:rPr>
        <w:t xml:space="preserve">. The current orchestrator likely directly invokes a simulator; replace that with calls through this interface. Keep a default “local simulator” implementation for testing, but ensure it conforms to the same interface.</w:t>
      </w:r>
    </w:p>
    <w:p w:rsidR="00000000" w:rsidDel="00000000" w:rsidP="00000000" w:rsidRDefault="00000000" w:rsidRPr="00000000" w14:paraId="00000B5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w:t>
      </w:r>
      <w:r w:rsidDel="00000000" w:rsidR="00000000" w:rsidRPr="00000000">
        <w:rPr>
          <w:b w:val="1"/>
          <w:bCs w:val="1"/>
          <w:color w:val="303030"/>
          <w:highlight w:val="white"/>
          <w:rtl w:val="0"/>
        </w:rPr>
        <w:t xml:space="preserve">provider plugin for IBM Quantum</w:t>
      </w:r>
      <w:r w:rsidDel="00000000" w:rsidR="00000000" w:rsidRPr="00000000">
        <w:rPr>
          <w:color w:val="303030"/>
          <w:highlight w:val="white"/>
          <w:rtl w:val="0"/>
        </w:rPr>
        <w:t xml:space="preserve">. Options: use IBM’s Python SDK via a sidecar or binding, or call their REST APIs. Since orchestrator is Go, one approach is to create a lightweight Go wrapper that calls out to a Python script or cloud function that interfaces with IBM Q’s API. Alternatively, use IBM’s REST endpoints directly from Go (if available). Manage credentials securely (likely via Vault from P1-T5: store API keys there and have orchestrator fetch them)</w:t>
      </w:r>
      <w:r w:rsidDel="00000000" w:rsidR="00000000" w:rsidRPr="00000000">
        <w:rPr>
          <w:i w:val="1"/>
          <w:iCs w:val="1"/>
          <w:color w:val="303030"/>
          <w:highlight w:val="white"/>
          <w:rtl w:val="0"/>
        </w:rPr>
        <w:t xml:space="preserve">[95]</w:t>
      </w:r>
      <w:r w:rsidDel="00000000" w:rsidR="00000000" w:rsidRPr="00000000">
        <w:rPr>
          <w:color w:val="303030"/>
          <w:highlight w:val="white"/>
          <w:rtl w:val="0"/>
        </w:rPr>
        <w:t xml:space="preserve">.</w:t>
      </w:r>
    </w:p>
    <w:p w:rsidR="00000000" w:rsidDel="00000000" w:rsidP="00000000" w:rsidRDefault="00000000" w:rsidRPr="00000000" w14:paraId="00000B5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Update the </w:t>
      </w:r>
      <w:r w:rsidDel="00000000" w:rsidR="00000000" w:rsidRPr="00000000">
        <w:rPr>
          <w:b w:val="1"/>
          <w:bCs w:val="1"/>
          <w:color w:val="303030"/>
          <w:highlight w:val="white"/>
          <w:rtl w:val="0"/>
        </w:rPr>
        <w:t xml:space="preserve">compiler’s QIR adapters</w:t>
      </w:r>
      <w:r w:rsidDel="00000000" w:rsidR="00000000" w:rsidRPr="00000000">
        <w:rPr>
          <w:color w:val="303030"/>
          <w:highlight w:val="white"/>
          <w:rtl w:val="0"/>
        </w:rPr>
        <w:t xml:space="preserve"> if needed to ensure compatibility with the target backend. For example, IBM’s quantum service might expect OpenQASM or a certain QIR flavor – so either adjust our QIR output or add a translation step from our Portable IR to IBM’s format</w:t>
      </w:r>
      <w:r w:rsidDel="00000000" w:rsidR="00000000" w:rsidRPr="00000000">
        <w:rPr>
          <w:i w:val="1"/>
          <w:iCs w:val="1"/>
          <w:color w:val="303030"/>
          <w:highlight w:val="white"/>
          <w:rtl w:val="0"/>
        </w:rPr>
        <w:t xml:space="preserve">[96]</w:t>
      </w:r>
      <w:r w:rsidDel="00000000" w:rsidR="00000000" w:rsidRPr="00000000">
        <w:rPr>
          <w:color w:val="303030"/>
          <w:highlight w:val="white"/>
          <w:rtl w:val="0"/>
        </w:rPr>
        <w:t xml:space="preserve">. If IBM requires specific gate set or qubit ordering, incorporate that. (This is a chance to validate our portable IR approach in a real scenario.)</w:t>
      </w:r>
    </w:p>
    <w:p w:rsidR="00000000" w:rsidDel="00000000" w:rsidP="00000000" w:rsidRDefault="00000000" w:rsidRPr="00000000" w14:paraId="00000B5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End-to-end test</w:t>
      </w:r>
      <w:r w:rsidDel="00000000" w:rsidR="00000000" w:rsidRPr="00000000">
        <w:rPr>
          <w:color w:val="303030"/>
          <w:highlight w:val="white"/>
          <w:rtl w:val="0"/>
        </w:rPr>
        <w:t xml:space="preserve">: Using the CLI or API, submit a simple circuit (e.g. a Bell state or basic algorithm) with orchestrator configured to use the IBM backend. The orchestrator should accept the job, send it to IBM’s cloud, and eventually mark it complete with results (or failed, if something goes wrong)</w:t>
      </w:r>
      <w:r w:rsidDel="00000000" w:rsidR="00000000" w:rsidRPr="00000000">
        <w:rPr>
          <w:i w:val="1"/>
          <w:iCs w:val="1"/>
          <w:color w:val="303030"/>
          <w:highlight w:val="white"/>
          <w:rtl w:val="0"/>
        </w:rPr>
        <w:t xml:space="preserve">[97]</w:t>
      </w:r>
      <w:r w:rsidDel="00000000" w:rsidR="00000000" w:rsidRPr="00000000">
        <w:rPr>
          <w:color w:val="303030"/>
          <w:highlight w:val="white"/>
          <w:rtl w:val="0"/>
        </w:rPr>
        <w:t xml:space="preserve">. Monitor logs to ensure: job submitted -&gt; IBM job ID received -&gt; polling -&gt; result fetched -&gt; our system records completion. This may take some wall-clock time if IBM’s queue is slow, but that’s expected.</w:t>
      </w:r>
    </w:p>
    <w:p w:rsidR="00000000" w:rsidDel="00000000" w:rsidP="00000000" w:rsidRDefault="00000000" w:rsidRPr="00000000" w14:paraId="00000B5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Handle asynchronous behavior: likely the IBM API is asynchronous (returns a job ID immediately, then you poll or get a callback when done). Ensure orchestrator’s /v1/status endpoint can report “running (on IBM backend, job XYZ)” and eventually “completed” or “failed”</w:t>
      </w:r>
      <w:r w:rsidDel="00000000" w:rsidR="00000000" w:rsidRPr="00000000">
        <w:rPr>
          <w:i w:val="1"/>
          <w:iCs w:val="1"/>
          <w:color w:val="303030"/>
          <w:highlight w:val="white"/>
          <w:rtl w:val="0"/>
        </w:rPr>
        <w:t xml:space="preserve">[98]</w:t>
      </w:r>
      <w:r w:rsidDel="00000000" w:rsidR="00000000" w:rsidRPr="00000000">
        <w:rPr>
          <w:color w:val="303030"/>
          <w:highlight w:val="white"/>
          <w:rtl w:val="0"/>
        </w:rPr>
        <w:t xml:space="preserve">. Possibly implement a background goroutine or scheduler to poll external job statuses and update our internal state.</w:t>
      </w:r>
    </w:p>
    <w:p w:rsidR="00000000" w:rsidDel="00000000" w:rsidP="00000000" w:rsidRDefault="00000000" w:rsidRPr="00000000" w14:paraId="00000B54">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basic </w:t>
      </w:r>
      <w:r w:rsidDel="00000000" w:rsidR="00000000" w:rsidRPr="00000000">
        <w:rPr>
          <w:b w:val="1"/>
          <w:bCs w:val="1"/>
          <w:color w:val="303030"/>
          <w:highlight w:val="white"/>
          <w:rtl w:val="0"/>
        </w:rPr>
        <w:t xml:space="preserve">error handling and timeouts</w:t>
      </w:r>
      <w:r w:rsidDel="00000000" w:rsidR="00000000" w:rsidRPr="00000000">
        <w:rPr>
          <w:color w:val="303030"/>
          <w:highlight w:val="white"/>
          <w:rtl w:val="0"/>
        </w:rPr>
        <w:t xml:space="preserve">: define what to do if the external job stalls or IBM’s service is unavailable. E.g., if a job is in “Running” state for &gt; X minutes with no update, mark it as failed or timeout (and record in ledger). Also decide on failure modes: if IBM returns an error (like invalid circuit), propagate that error to our job status and ledger.</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5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Backend interface code:</w:t>
      </w:r>
      <w:r w:rsidDel="00000000" w:rsidR="00000000" w:rsidRPr="00000000">
        <w:rPr>
          <w:color w:val="303030"/>
          <w:highlight w:val="white"/>
          <w:rtl w:val="0"/>
        </w:rPr>
        <w:t xml:space="preserve"> Provide a code snippet or documentation of the new backend interface (e.g. a BackendProvider Go interface in orchestrator code) and note that at least two implementations exist (LocalSim and IBMQuantum). This can be attached as an artifact or code reference</w:t>
      </w:r>
      <w:r w:rsidDel="00000000" w:rsidR="00000000" w:rsidRPr="00000000">
        <w:rPr>
          <w:i w:val="1"/>
          <w:iCs w:val="1"/>
          <w:color w:val="303030"/>
          <w:highlight w:val="white"/>
          <w:rtl w:val="0"/>
        </w:rPr>
        <w:t xml:space="preserve">[99]</w:t>
      </w:r>
      <w:r w:rsidDel="00000000" w:rsidR="00000000" w:rsidRPr="00000000">
        <w:rPr>
          <w:color w:val="303030"/>
          <w:highlight w:val="white"/>
          <w:rtl w:val="0"/>
        </w:rPr>
        <w:t xml:space="preserve">.</w:t>
      </w:r>
    </w:p>
    <w:p w:rsidR="00000000" w:rsidDel="00000000" w:rsidP="00000000" w:rsidRDefault="00000000" w:rsidRPr="00000000" w14:paraId="00000B5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Demo run log:</w:t>
      </w:r>
      <w:r w:rsidDel="00000000" w:rsidR="00000000" w:rsidRPr="00000000">
        <w:rPr>
          <w:color w:val="303030"/>
          <w:highlight w:val="white"/>
          <w:rtl w:val="0"/>
        </w:rPr>
        <w:t xml:space="preserve"> An artifact _artifacts/ibm_backend_test.log capturing a real submission using the IBM backend. It should show the CLI command (or API call) made, the orchestrator logging “Submitted to IBM, job ID = XYZ”, some waiting/polling, and then “Job completed, result = ...”</w:t>
      </w:r>
      <w:r w:rsidDel="00000000" w:rsidR="00000000" w:rsidRPr="00000000">
        <w:rPr>
          <w:i w:val="1"/>
          <w:iCs w:val="1"/>
          <w:color w:val="303030"/>
          <w:highlight w:val="white"/>
          <w:rtl w:val="0"/>
        </w:rPr>
        <w:t xml:space="preserve">[100]</w:t>
      </w:r>
      <w:r w:rsidDel="00000000" w:rsidR="00000000" w:rsidRPr="00000000">
        <w:rPr>
          <w:color w:val="303030"/>
          <w:highlight w:val="white"/>
          <w:rtl w:val="0"/>
        </w:rPr>
        <w:t xml:space="preserve">. If IBM’s results are accessible, include a snippet of the actual result data returned to prove we got something back.</w:t>
      </w:r>
    </w:p>
    <w:p w:rsidR="00000000" w:rsidDel="00000000" w:rsidP="00000000" w:rsidRDefault="00000000" w:rsidRPr="00000000" w14:paraId="00000B5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Metrics and invariants check:</w:t>
      </w:r>
      <w:r w:rsidDel="00000000" w:rsidR="00000000" w:rsidRPr="00000000">
        <w:rPr>
          <w:color w:val="303030"/>
          <w:highlight w:val="white"/>
          <w:rtl w:val="0"/>
        </w:rPr>
        <w:t xml:space="preserve"> Confirm that using a real backend doesn’t break our invariants. For example, compile latency should still be within p95 since we’re only changing execution stage (though overall job wall time will be longer due to queue and run time, which is fine). Ensure orchestrator handled it without crashing or memory leaks. We might not measure IBM’s execution time against our SLOs (since that’s external), but we ensure e.g. orchestrator throughput or memory usage stayed stable.</w:t>
      </w:r>
    </w:p>
    <w:p w:rsidR="00000000" w:rsidDel="00000000" w:rsidP="00000000" w:rsidRDefault="00000000" w:rsidRPr="00000000" w14:paraId="00000B5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IBM’s API was slow or queued, ensure our </w:t>
      </w:r>
      <w:r w:rsidDel="00000000" w:rsidR="00000000" w:rsidRPr="00000000">
        <w:rPr>
          <w:b w:val="1"/>
          <w:bCs w:val="1"/>
          <w:color w:val="303030"/>
          <w:highlight w:val="white"/>
          <w:rtl w:val="0"/>
        </w:rPr>
        <w:t xml:space="preserve">job success metric</w:t>
      </w:r>
      <w:r w:rsidDel="00000000" w:rsidR="00000000" w:rsidRPr="00000000">
        <w:rPr>
          <w:color w:val="303030"/>
          <w:highlight w:val="white"/>
          <w:rtl w:val="0"/>
        </w:rPr>
        <w:t xml:space="preserve"> still makes sense – possibly exclude external queue time from “success%” calculation, or document how pending jobs are treated. If any adjustments were needed (like increasing some timeouts), note them.</w:t>
      </w:r>
    </w:p>
    <w:p w:rsidR="00000000" w:rsidDel="00000000" w:rsidP="00000000" w:rsidRDefault="00000000" w:rsidRPr="00000000" w14:paraId="00000B59">
      <w:pPr>
        <w:numPr>
          <w:ilvl w:val="0"/>
          <w:numId w:val="254"/>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Feature flagging (if needed):</w:t>
      </w:r>
      <w:r w:rsidDel="00000000" w:rsidR="00000000" w:rsidRPr="00000000">
        <w:rPr>
          <w:color w:val="303030"/>
          <w:highlight w:val="white"/>
          <w:rtl w:val="0"/>
        </w:rPr>
        <w:t xml:space="preserve"> If this integration is not yet ready for all users, show that it can be enabled/disabled via config. But ideally, it’s just always available and we can default to a “demo” provider if not configured.</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is a </w:t>
      </w:r>
      <w:r w:rsidDel="00000000" w:rsidR="00000000" w:rsidRPr="00000000">
        <w:rPr>
          <w:b w:val="1"/>
          <w:bCs w:val="1"/>
          <w:color w:val="303030"/>
          <w:highlight w:val="white"/>
          <w:rtl w:val="0"/>
        </w:rPr>
        <w:t xml:space="preserve">big milestone</w:t>
      </w:r>
      <w:r w:rsidDel="00000000" w:rsidR="00000000" w:rsidRPr="00000000">
        <w:rPr>
          <w:color w:val="303030"/>
          <w:highlight w:val="white"/>
          <w:rtl w:val="0"/>
        </w:rPr>
        <w:t xml:space="preserve"> – first real quantum hardware in the loop. The main risk is dependency on an external service (IBM) that we don’t control; network issues or queue delays could complicate tests. Mitigation: plan tests at off-peak hours or use a simulator mode of IBM if available. We also must keep security in mind: ensure we are using PQC encryption if sending sensitive data to IBM’s cloud (wrap job payloads as we planned)</w:t>
      </w:r>
      <w:r w:rsidDel="00000000" w:rsidR="00000000" w:rsidRPr="00000000">
        <w:rPr>
          <w:i w:val="1"/>
          <w:iCs w:val="1"/>
          <w:color w:val="303030"/>
          <w:highlight w:val="white"/>
          <w:rtl w:val="0"/>
        </w:rPr>
        <w:t xml:space="preserve">[101]</w:t>
      </w:r>
      <w:r w:rsidDel="00000000" w:rsidR="00000000" w:rsidRPr="00000000">
        <w:rPr>
          <w:color w:val="303030"/>
          <w:highlight w:val="white"/>
          <w:rtl w:val="0"/>
        </w:rPr>
        <w:t xml:space="preserve">. We will likely treat this as a beta integration – good enough for a pilot demonstration. This task </w:t>
      </w:r>
      <w:r w:rsidDel="00000000" w:rsidR="00000000" w:rsidRPr="00000000">
        <w:rPr>
          <w:b w:val="1"/>
          <w:bCs w:val="1"/>
          <w:color w:val="303030"/>
          <w:highlight w:val="white"/>
          <w:rtl w:val="0"/>
        </w:rPr>
        <w:t xml:space="preserve">eliminates the last “fake” compute component</w:t>
      </w:r>
      <w:r w:rsidDel="00000000" w:rsidR="00000000" w:rsidRPr="00000000">
        <w:rPr>
          <w:color w:val="303030"/>
          <w:highlight w:val="white"/>
          <w:rtl w:val="0"/>
        </w:rPr>
        <w:t xml:space="preserve"> and fulfills the promise of being hardware-agnostic by proving we can swap in a real QPU with minimal changes</w:t>
      </w:r>
      <w:r w:rsidDel="00000000" w:rsidR="00000000" w:rsidRPr="00000000">
        <w:rPr>
          <w:i w:val="1"/>
          <w:iCs w:val="1"/>
          <w:color w:val="303030"/>
          <w:highlight w:val="white"/>
          <w:rtl w:val="0"/>
        </w:rPr>
        <w:t xml:space="preserve">[102]</w:t>
      </w:r>
      <w:r w:rsidDel="00000000" w:rsidR="00000000" w:rsidRPr="00000000">
        <w:rPr>
          <w:color w:val="303030"/>
          <w:highlight w:val="white"/>
          <w:rtl w:val="0"/>
        </w:rPr>
        <w:t xml:space="preserve">.</w:t>
      </w:r>
    </w:p>
    <w:p w:rsidR="00000000" w:rsidDel="00000000" w:rsidP="00000000" w:rsidRDefault="00000000" w:rsidRPr="00000000" w14:paraId="00000B5A">
      <w:pPr>
        <w:numPr>
          <w:ilvl w:val="0"/>
          <w:numId w:val="254"/>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P2-T2</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Enterprise Key Management (Vault Integration Full)</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(Security/Compliance)</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 services/common/pqc</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Lead (Security Engineer)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4–5)</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P1-T5 (basic KMS usage done, Vault accessible)</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5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Upgrade the </w:t>
      </w:r>
      <w:r w:rsidDel="00000000" w:rsidR="00000000" w:rsidRPr="00000000">
        <w:rPr>
          <w:b w:val="1"/>
          <w:bCs w:val="1"/>
          <w:color w:val="303030"/>
          <w:highlight w:val="white"/>
          <w:rtl w:val="0"/>
        </w:rPr>
        <w:t xml:space="preserve">Trust Fabric’s cryptography to use Vault/HSM for all operations</w:t>
      </w:r>
      <w:r w:rsidDel="00000000" w:rsidR="00000000" w:rsidRPr="00000000">
        <w:rPr>
          <w:color w:val="303030"/>
          <w:highlight w:val="white"/>
          <w:rtl w:val="0"/>
        </w:rPr>
        <w:t xml:space="preserve">. In Phase 1 we might have fetched keys from Vault; now use Vault’s </w:t>
      </w:r>
      <w:r w:rsidDel="00000000" w:rsidR="00000000" w:rsidRPr="00000000">
        <w:rPr>
          <w:i w:val="1"/>
          <w:iCs w:val="1"/>
          <w:color w:val="303030"/>
          <w:highlight w:val="white"/>
          <w:rtl w:val="0"/>
        </w:rPr>
        <w:t xml:space="preserve">transit encryption</w:t>
      </w:r>
      <w:r w:rsidDel="00000000" w:rsidR="00000000" w:rsidRPr="00000000">
        <w:rPr>
          <w:color w:val="303030"/>
          <w:highlight w:val="white"/>
          <w:rtl w:val="0"/>
        </w:rPr>
        <w:t xml:space="preserve"> API for performing cryptographic operations. For example, when sealing a job contract or encrypting a quantum payload, instead of using local libsodium for the Kyber KEM, call Vault to perform the encryption with a key stored in HSM (so the private key never leaves Vault)</w:t>
      </w:r>
      <w:r w:rsidDel="00000000" w:rsidR="00000000" w:rsidRPr="00000000">
        <w:rPr>
          <w:i w:val="1"/>
          <w:iCs w:val="1"/>
          <w:color w:val="303030"/>
          <w:highlight w:val="white"/>
          <w:rtl w:val="0"/>
        </w:rPr>
        <w:t xml:space="preserve">[101]</w:t>
      </w:r>
      <w:r w:rsidDel="00000000" w:rsidR="00000000" w:rsidRPr="00000000">
        <w:rPr>
          <w:color w:val="303030"/>
          <w:highlight w:val="white"/>
          <w:rtl w:val="0"/>
        </w:rPr>
        <w:t xml:space="preserve">. This means orchestrator or trust-fabric sends plaintext data to Vault and gets back ciphertext (or vice versa for decryption) under a named key. Ensure proper caching or performance considerations (Vault calls add latency).</w:t>
      </w:r>
    </w:p>
    <w:p w:rsidR="00000000" w:rsidDel="00000000" w:rsidP="00000000" w:rsidRDefault="00000000" w:rsidRPr="00000000" w14:paraId="00000B5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Manage </w:t>
      </w:r>
      <w:r w:rsidDel="00000000" w:rsidR="00000000" w:rsidRPr="00000000">
        <w:rPr>
          <w:b w:val="1"/>
          <w:bCs w:val="1"/>
          <w:color w:val="303030"/>
          <w:highlight w:val="white"/>
          <w:rtl w:val="0"/>
        </w:rPr>
        <w:t xml:space="preserve">ledger signing keys</w:t>
      </w:r>
      <w:r w:rsidDel="00000000" w:rsidR="00000000" w:rsidRPr="00000000">
        <w:rPr>
          <w:color w:val="303030"/>
          <w:highlight w:val="white"/>
          <w:rtl w:val="0"/>
        </w:rPr>
        <w:t xml:space="preserve"> similarly: if the trust-fabric digitally signs ledger entries or watermarks, move those keys into Vault. Use Vault’s signing API or at least fetch the key at startup from HSM memory. The goal is that </w:t>
      </w:r>
      <w:r w:rsidDel="00000000" w:rsidR="00000000" w:rsidRPr="00000000">
        <w:rPr>
          <w:i w:val="1"/>
          <w:iCs w:val="1"/>
          <w:color w:val="303030"/>
          <w:highlight w:val="white"/>
          <w:rtl w:val="0"/>
        </w:rPr>
        <w:t xml:space="preserve">no cryptographic operation of significance uses in-process keys</w:t>
      </w:r>
      <w:r w:rsidDel="00000000" w:rsidR="00000000" w:rsidRPr="00000000">
        <w:rPr>
          <w:color w:val="303030"/>
          <w:highlight w:val="white"/>
          <w:rtl w:val="0"/>
        </w:rPr>
        <w:t xml:space="preserve"> – everything is either in HSM or derived ephemerally.</w:t>
      </w:r>
    </w:p>
    <w:p w:rsidR="00000000" w:rsidDel="00000000" w:rsidP="00000000" w:rsidRDefault="00000000" w:rsidRPr="00000000" w14:paraId="00000B5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w:t>
      </w:r>
      <w:r w:rsidDel="00000000" w:rsidR="00000000" w:rsidRPr="00000000">
        <w:rPr>
          <w:b w:val="1"/>
          <w:bCs w:val="1"/>
          <w:color w:val="303030"/>
          <w:highlight w:val="white"/>
          <w:rtl w:val="0"/>
        </w:rPr>
        <w:t xml:space="preserve">key rotation procedure</w:t>
      </w:r>
      <w:r w:rsidDel="00000000" w:rsidR="00000000" w:rsidRPr="00000000">
        <w:rPr>
          <w:color w:val="303030"/>
          <w:highlight w:val="white"/>
          <w:rtl w:val="0"/>
        </w:rPr>
        <w:t xml:space="preserve"> and test it. For instance, generate a new key version in Vault for the watermark signing key. Update the trust-fabric to start using the new key for new entries, but still accept/verify old entries with the previous key (so we likely need to keep previous public keys around for verification)</w:t>
      </w:r>
      <w:r w:rsidDel="00000000" w:rsidR="00000000" w:rsidRPr="00000000">
        <w:rPr>
          <w:i w:val="1"/>
          <w:iCs w:val="1"/>
          <w:color w:val="303030"/>
          <w:highlight w:val="white"/>
          <w:rtl w:val="0"/>
        </w:rPr>
        <w:t xml:space="preserve">[103][104]</w:t>
      </w:r>
      <w:r w:rsidDel="00000000" w:rsidR="00000000" w:rsidRPr="00000000">
        <w:rPr>
          <w:color w:val="303030"/>
          <w:highlight w:val="white"/>
          <w:rtl w:val="0"/>
        </w:rPr>
        <w:t xml:space="preserve">. This might involve versioning keys (Vault supports key versioning). Document how a rotation is initiated and what downtime, if any, is required (ideally none, perhaps a brief maintenance mode).</w:t>
      </w:r>
    </w:p>
    <w:p w:rsidR="00000000" w:rsidDel="00000000" w:rsidP="00000000" w:rsidRDefault="00000000" w:rsidRPr="00000000" w14:paraId="00000B5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Performance test</w:t>
      </w:r>
      <w:r w:rsidDel="00000000" w:rsidR="00000000" w:rsidRPr="00000000">
        <w:rPr>
          <w:rFonts w:ascii="Arial Unicode MS" w:cs="Arial Unicode MS" w:eastAsia="Arial Unicode MS" w:hAnsi="Arial Unicode MS"/>
          <w:color w:val="303030"/>
          <w:highlight w:val="white"/>
          <w:rtl w:val="0"/>
        </w:rPr>
        <w:t xml:space="preserve"> the Vault integration: Vault calls will introduce overhead (network + HSM processing). We must ensure it stays within the DK budget for PQC overhead (≤20 ms p95)</w:t>
      </w:r>
      <w:r w:rsidDel="00000000" w:rsidR="00000000" w:rsidRPr="00000000">
        <w:rPr>
          <w:i w:val="1"/>
          <w:iCs w:val="1"/>
          <w:color w:val="303030"/>
          <w:highlight w:val="white"/>
          <w:rtl w:val="0"/>
        </w:rPr>
        <w:t xml:space="preserve">[105]</w:t>
      </w:r>
      <w:r w:rsidDel="00000000" w:rsidR="00000000" w:rsidRPr="00000000">
        <w:rPr>
          <w:color w:val="303030"/>
          <w:highlight w:val="white"/>
          <w:rtl w:val="0"/>
        </w:rPr>
        <w:t xml:space="preserve">. If direct calls are too slow per operation, implement caching of session keys or use batch encryption for bulk ops. For example, use Vault to generate a one-time session key and use that for multiple operations to amortize cost, as long as security isn’t compromised</w:t>
      </w:r>
      <w:r w:rsidDel="00000000" w:rsidR="00000000" w:rsidRPr="00000000">
        <w:rPr>
          <w:i w:val="1"/>
          <w:iCs w:val="1"/>
          <w:color w:val="303030"/>
          <w:highlight w:val="white"/>
          <w:rtl w:val="0"/>
        </w:rPr>
        <w:t xml:space="preserve">[106]</w:t>
      </w:r>
      <w:r w:rsidDel="00000000" w:rsidR="00000000" w:rsidRPr="00000000">
        <w:rPr>
          <w:color w:val="303030"/>
          <w:highlight w:val="white"/>
          <w:rtl w:val="0"/>
        </w:rPr>
        <w:t xml:space="preserve">. Possibly adjust the PQC overhead invariant if needed or split it into network vs compute overhead.</w:t>
      </w:r>
    </w:p>
    <w:p w:rsidR="00000000" w:rsidDel="00000000" w:rsidP="00000000" w:rsidRDefault="00000000" w:rsidRPr="00000000" w14:paraId="00000B5F">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Update deployment configs to include Vault address, credentials, and any required agents (e.g. Vault Agent with Auto-Auth if running in cluster). Ensure our Helm chart now has options to configure Vault (URL, token or Kubernetes auth). Add instructions or a script for setting up Vault in dev mode for testing.</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6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Latency report:</w:t>
      </w:r>
      <w:r w:rsidDel="00000000" w:rsidR="00000000" w:rsidRPr="00000000">
        <w:rPr>
          <w:rFonts w:ascii="Arial Unicode MS" w:cs="Arial Unicode MS" w:eastAsia="Arial Unicode MS" w:hAnsi="Arial Unicode MS"/>
          <w:color w:val="303030"/>
          <w:highlight w:val="white"/>
          <w:rtl w:val="0"/>
        </w:rPr>
        <w:t xml:space="preserve"> Provide a report (e.g. _artifacts/pqc_vault_latency.csv) or summary of Vault encryption call latencies. It should demonstrate that p95 overhead is ≤20 ms</w:t>
      </w:r>
      <w:r w:rsidDel="00000000" w:rsidR="00000000" w:rsidRPr="00000000">
        <w:rPr>
          <w:i w:val="1"/>
          <w:iCs w:val="1"/>
          <w:color w:val="303030"/>
          <w:highlight w:val="white"/>
          <w:rtl w:val="0"/>
        </w:rPr>
        <w:t xml:space="preserve">[107][108]</w:t>
      </w:r>
      <w:r w:rsidDel="00000000" w:rsidR="00000000" w:rsidRPr="00000000">
        <w:rPr>
          <w:color w:val="303030"/>
          <w:highlight w:val="white"/>
          <w:rtl w:val="0"/>
        </w:rPr>
        <w:t xml:space="preserve">. If our tests show, say, 90th percentile = 12 ms and 95th = 22 ms, we need to note that and either optimize or justify it (maybe the DK target is slightly exceeded but we plan to optimize or accept if negligible). The key is to show measurement and any mitigation (like caching) done</w:t>
      </w:r>
      <w:r w:rsidDel="00000000" w:rsidR="00000000" w:rsidRPr="00000000">
        <w:rPr>
          <w:i w:val="1"/>
          <w:iCs w:val="1"/>
          <w:color w:val="303030"/>
          <w:highlight w:val="white"/>
          <w:rtl w:val="0"/>
        </w:rPr>
        <w:t xml:space="preserve">[106]</w:t>
      </w:r>
      <w:r w:rsidDel="00000000" w:rsidR="00000000" w:rsidRPr="00000000">
        <w:rPr>
          <w:color w:val="303030"/>
          <w:highlight w:val="white"/>
          <w:rtl w:val="0"/>
        </w:rPr>
        <w:t xml:space="preserve">.</w:t>
      </w:r>
    </w:p>
    <w:p w:rsidR="00000000" w:rsidDel="00000000" w:rsidP="00000000" w:rsidRDefault="00000000" w:rsidRPr="00000000" w14:paraId="00000B6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Secure logs:</w:t>
      </w:r>
      <w:r w:rsidDel="00000000" w:rsidR="00000000" w:rsidRPr="00000000">
        <w:rPr>
          <w:color w:val="303030"/>
          <w:highlight w:val="white"/>
          <w:rtl w:val="0"/>
        </w:rPr>
        <w:t xml:space="preserve"> Trust-fabric logs (with debug on) demonstrating that cryptographic operations are going through Vault. E.g. a log line: “Vault KMS: Encrypted job payload with key tenant_key_v1 in 15 ms”</w:t>
      </w:r>
      <w:r w:rsidDel="00000000" w:rsidR="00000000" w:rsidRPr="00000000">
        <w:rPr>
          <w:i w:val="1"/>
          <w:iCs w:val="1"/>
          <w:color w:val="303030"/>
          <w:highlight w:val="white"/>
          <w:rtl w:val="0"/>
        </w:rPr>
        <w:t xml:space="preserve">[108]</w:t>
      </w:r>
      <w:r w:rsidDel="00000000" w:rsidR="00000000" w:rsidRPr="00000000">
        <w:rPr>
          <w:color w:val="303030"/>
          <w:highlight w:val="white"/>
          <w:rtl w:val="0"/>
        </w:rPr>
        <w:t xml:space="preserve">. This proves the integration is active. We will include a sanitized log excerpt as evidence.</w:t>
      </w:r>
    </w:p>
    <w:p w:rsidR="00000000" w:rsidDel="00000000" w:rsidP="00000000" w:rsidRDefault="00000000" w:rsidRPr="00000000" w14:paraId="00000B6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Rotation test evidence:</w:t>
      </w:r>
      <w:r w:rsidDel="00000000" w:rsidR="00000000" w:rsidRPr="00000000">
        <w:rPr>
          <w:color w:val="303030"/>
          <w:highlight w:val="white"/>
          <w:rtl w:val="0"/>
        </w:rPr>
        <w:t xml:space="preserve"> Document a key rotation event. For instance, rotate the ledger signing key: use Vault to increment the key version, then submit a new job. Show that new ledger entries are signed with the new key (perhaps by a log or by retrieving the entry and checking the signature metadata), while verifying an old entry still works. Include output of a script or log that performed this test</w:t>
      </w:r>
      <w:r w:rsidDel="00000000" w:rsidR="00000000" w:rsidRPr="00000000">
        <w:rPr>
          <w:i w:val="1"/>
          <w:iCs w:val="1"/>
          <w:color w:val="303030"/>
          <w:highlight w:val="white"/>
          <w:rtl w:val="0"/>
        </w:rPr>
        <w:t xml:space="preserve">[104]</w:t>
      </w:r>
      <w:r w:rsidDel="00000000" w:rsidR="00000000" w:rsidRPr="00000000">
        <w:rPr>
          <w:color w:val="303030"/>
          <w:highlight w:val="white"/>
          <w:rtl w:val="0"/>
        </w:rPr>
        <w:t xml:space="preserve">. This indicates we can rotate keys without breaking verification of historical data.</w:t>
      </w:r>
    </w:p>
    <w:p w:rsidR="00000000" w:rsidDel="00000000" w:rsidP="00000000" w:rsidRDefault="00000000" w:rsidRPr="00000000" w14:paraId="00000B6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Config diffs:</w:t>
      </w:r>
      <w:r w:rsidDel="00000000" w:rsidR="00000000" w:rsidRPr="00000000">
        <w:rPr>
          <w:color w:val="303030"/>
          <w:highlight w:val="white"/>
          <w:rtl w:val="0"/>
        </w:rPr>
        <w:t xml:space="preserve"> Show that all plaintext secret references in config are gone. For example, previously we might have had a static PQC key in an env var; now it’s replaced with something like VAULT_TOKEN and key references. A config snippet or values.yaml diff can illustrate the change (no hard-coded keys, only Vault roles)</w:t>
      </w:r>
      <w:r w:rsidDel="00000000" w:rsidR="00000000" w:rsidRPr="00000000">
        <w:rPr>
          <w:i w:val="1"/>
          <w:iCs w:val="1"/>
          <w:color w:val="303030"/>
          <w:highlight w:val="white"/>
          <w:rtl w:val="0"/>
        </w:rPr>
        <w:t xml:space="preserve">[109]</w:t>
      </w:r>
      <w:r w:rsidDel="00000000" w:rsidR="00000000" w:rsidRPr="00000000">
        <w:rPr>
          <w:color w:val="303030"/>
          <w:highlight w:val="white"/>
          <w:rtl w:val="0"/>
        </w:rPr>
        <w:t xml:space="preserve">.</w:t>
      </w:r>
    </w:p>
    <w:p w:rsidR="00000000" w:rsidDel="00000000" w:rsidP="00000000" w:rsidRDefault="00000000" w:rsidRPr="00000000" w14:paraId="00000B64">
      <w:pPr>
        <w:numPr>
          <w:ilvl w:val="0"/>
          <w:numId w:val="152"/>
        </w:numPr>
        <w:spacing w:after="0" w:afterAutospacing="0" w:lineRule="auto"/>
        <w:ind w:left="720" w:hanging="360"/>
        <w:rPr>
          <w:color w:val="303030"/>
          <w:highlight w:val="white"/>
        </w:rPr>
      </w:pPr>
      <w:r w:rsidDel="00000000" w:rsidR="00000000" w:rsidRPr="00000000">
        <w:rPr>
          <w:color w:val="303030"/>
          <w:highlight w:val="white"/>
          <w:rtl w:val="0"/>
        </w:rPr>
        <w:t xml:space="preserve">Achieving this will satisfy any enterprise security officer that key management is solid – keys are in an HSM, rotated, and we have evidence of encryption overhead being within acceptable limits</w:t>
      </w:r>
      <w:r w:rsidDel="00000000" w:rsidR="00000000" w:rsidRPr="00000000">
        <w:rPr>
          <w:i w:val="1"/>
          <w:iCs w:val="1"/>
          <w:color w:val="303030"/>
          <w:highlight w:val="white"/>
          <w:rtl w:val="0"/>
        </w:rPr>
        <w:t xml:space="preserve">[110]</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Vault integration can be finicky (especially in dev environments). We’ll use Vault’s dev server for tests but simulate production hardness by using TLS and proper auth methods (Kubernetes auth, etc.)</w:t>
      </w:r>
      <w:r w:rsidDel="00000000" w:rsidR="00000000" w:rsidRPr="00000000">
        <w:rPr>
          <w:i w:val="1"/>
          <w:iCs w:val="1"/>
          <w:color w:val="303030"/>
          <w:highlight w:val="white"/>
          <w:rtl w:val="0"/>
        </w:rPr>
        <w:t xml:space="preserve">[111]</w:t>
      </w:r>
      <w:r w:rsidDel="00000000" w:rsidR="00000000" w:rsidRPr="00000000">
        <w:rPr>
          <w:color w:val="303030"/>
          <w:highlight w:val="white"/>
          <w:rtl w:val="0"/>
        </w:rPr>
        <w:t xml:space="preserve">. This task essentially closes a known gap from earlier versions (in V6/V7, key management was stubbed; now it’s real)</w:t>
      </w:r>
      <w:r w:rsidDel="00000000" w:rsidR="00000000" w:rsidRPr="00000000">
        <w:rPr>
          <w:i w:val="1"/>
          <w:iCs w:val="1"/>
          <w:color w:val="303030"/>
          <w:highlight w:val="white"/>
          <w:rtl w:val="0"/>
        </w:rPr>
        <w:t xml:space="preserve">[110]</w:t>
      </w:r>
      <w:r w:rsidDel="00000000" w:rsidR="00000000" w:rsidRPr="00000000">
        <w:rPr>
          <w:color w:val="303030"/>
          <w:highlight w:val="white"/>
          <w:rtl w:val="0"/>
        </w:rPr>
        <w:t xml:space="preserve">. There’s a risk that if Vault is down, our system might not function – we have to decide fail-closed (probably yes, fail-closed for security). We document this dependency and perhaps plan a redundant KMS or caching in Phase 3. By Phase 2’s end, our crypto is truly production-grade, which will be a big checkmark in any operations readiness review.</w:t>
      </w:r>
    </w:p>
    <w:p w:rsidR="00000000" w:rsidDel="00000000" w:rsidP="00000000" w:rsidRDefault="00000000" w:rsidRPr="00000000" w14:paraId="00000B65">
      <w:pPr>
        <w:numPr>
          <w:ilvl w:val="0"/>
          <w:numId w:val="152"/>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P2-T3 – </w:t>
      </w:r>
      <w:r w:rsidDel="00000000" w:rsidR="00000000" w:rsidRPr="00000000">
        <w:rPr>
          <w:b w:val="1"/>
          <w:bCs w:val="1"/>
          <w:color w:val="303030"/>
          <w:highlight w:val="white"/>
          <w:rtl w:val="0"/>
        </w:rPr>
        <w:t xml:space="preserve">Distributed Ledger Deployment (A/B Regions + Blockchain Trial)</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(Ledger)</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services/trust-fabric/ledger, infra/chains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PRE-PROD</w:t>
      </w:r>
      <w:r w:rsidDel="00000000" w:rsidR="00000000" w:rsidRPr="00000000">
        <w:rPr>
          <w:color w:val="303030"/>
          <w:highlight w:val="white"/>
          <w:rtl w:val="0"/>
        </w:rPr>
        <w:t xml:space="preserve"> (technology evaluation)</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Backend Engineer (Governance)</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5–6)</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Phase 1 HA test (P1-T4) completed; availability of a second database instance or a blockchain framework (Hyperledger, etc.) for trial</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6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Deploy the Trust Fabric’s SQL ledger in a </w:t>
      </w:r>
      <w:r w:rsidDel="00000000" w:rsidR="00000000" w:rsidRPr="00000000">
        <w:rPr>
          <w:b w:val="1"/>
          <w:bCs w:val="1"/>
          <w:color w:val="303030"/>
          <w:highlight w:val="white"/>
          <w:rtl w:val="0"/>
        </w:rPr>
        <w:t xml:space="preserve">multi-region active/active</w:t>
      </w:r>
      <w:r w:rsidDel="00000000" w:rsidR="00000000" w:rsidRPr="00000000">
        <w:rPr>
          <w:color w:val="303030"/>
          <w:highlight w:val="white"/>
          <w:rtl w:val="0"/>
        </w:rPr>
        <w:t xml:space="preserve"> configuration. E.g., set up two Postgres instances (Region A and Region B). Implement logical replication or use a multi-primary approach so both can accept writes without data loss. Likely we’ll designate one as primary for writes and replicate to the other for this phase (true multi-master might be too complex now). Fine-tune settings to minimize replication lag and to keep write latency low – aim to still meet ~120 ms p95 for append with replication on</w:t>
      </w:r>
      <w:r w:rsidDel="00000000" w:rsidR="00000000" w:rsidRPr="00000000">
        <w:rPr>
          <w:i w:val="1"/>
          <w:iCs w:val="1"/>
          <w:color w:val="303030"/>
          <w:highlight w:val="white"/>
          <w:rtl w:val="0"/>
        </w:rPr>
        <w:t xml:space="preserve">[112]</w:t>
      </w:r>
      <w:r w:rsidDel="00000000" w:rsidR="00000000" w:rsidRPr="00000000">
        <w:rPr>
          <w:color w:val="303030"/>
          <w:highlight w:val="white"/>
          <w:rtl w:val="0"/>
        </w:rPr>
        <w:t xml:space="preserve">. Test by writing ledger entries in Region A and reading from Region B, and vice versa, to ensure data consistency. Simulate a failover (Region A down) and confirm Region B can take over writes.</w:t>
      </w:r>
    </w:p>
    <w:p w:rsidR="00000000" w:rsidDel="00000000" w:rsidP="00000000" w:rsidRDefault="00000000" w:rsidRPr="00000000" w14:paraId="00000B6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Introduce a </w:t>
      </w:r>
      <w:r w:rsidDel="00000000" w:rsidR="00000000" w:rsidRPr="00000000">
        <w:rPr>
          <w:b w:val="1"/>
          <w:bCs w:val="1"/>
          <w:color w:val="303030"/>
          <w:highlight w:val="white"/>
          <w:rtl w:val="0"/>
        </w:rPr>
        <w:t xml:space="preserve">blockchain-based shadow ledger (pilot)</w:t>
      </w:r>
      <w:r w:rsidDel="00000000" w:rsidR="00000000" w:rsidRPr="00000000">
        <w:rPr>
          <w:color w:val="303030"/>
          <w:highlight w:val="white"/>
          <w:rtl w:val="0"/>
        </w:rPr>
        <w:t xml:space="preserve"> running in parallel with the SQL ledger. For example, set up a small Hyperledger Fabric network or a Quorum (enterprise Ethereum) network with 2–3 nodes (they can be on our existing cluster for test)</w:t>
      </w:r>
      <w:r w:rsidDel="00000000" w:rsidR="00000000" w:rsidRPr="00000000">
        <w:rPr>
          <w:i w:val="1"/>
          <w:iCs w:val="1"/>
          <w:color w:val="303030"/>
          <w:highlight w:val="white"/>
          <w:rtl w:val="0"/>
        </w:rPr>
        <w:t xml:space="preserve">[113]</w:t>
      </w:r>
      <w:r w:rsidDel="00000000" w:rsidR="00000000" w:rsidRPr="00000000">
        <w:rPr>
          <w:color w:val="303030"/>
          <w:highlight w:val="white"/>
          <w:rtl w:val="0"/>
        </w:rPr>
        <w:t xml:space="preserve">. Instrument the trust-fabric service to </w:t>
      </w:r>
      <w:r w:rsidDel="00000000" w:rsidR="00000000" w:rsidRPr="00000000">
        <w:rPr>
          <w:b w:val="1"/>
          <w:bCs w:val="1"/>
          <w:color w:val="303030"/>
          <w:highlight w:val="white"/>
          <w:rtl w:val="0"/>
        </w:rPr>
        <w:t xml:space="preserve">dual-write</w:t>
      </w:r>
      <w:r w:rsidDel="00000000" w:rsidR="00000000" w:rsidRPr="00000000">
        <w:rPr>
          <w:color w:val="303030"/>
          <w:highlight w:val="white"/>
          <w:rtl w:val="0"/>
        </w:rPr>
        <w:t xml:space="preserve"> each transaction: when a job is sealed or completed, it writes to the Postgres ledger as usual </w:t>
      </w:r>
      <w:r w:rsidDel="00000000" w:rsidR="00000000" w:rsidRPr="00000000">
        <w:rPr>
          <w:i w:val="1"/>
          <w:iCs w:val="1"/>
          <w:color w:val="303030"/>
          <w:highlight w:val="white"/>
          <w:rtl w:val="0"/>
        </w:rPr>
        <w:t xml:space="preserve">and</w:t>
      </w:r>
      <w:r w:rsidDel="00000000" w:rsidR="00000000" w:rsidRPr="00000000">
        <w:rPr>
          <w:color w:val="303030"/>
          <w:highlight w:val="white"/>
          <w:rtl w:val="0"/>
        </w:rPr>
        <w:t xml:space="preserve"> sends a corresponding transaction to the blockchain network</w:t>
      </w:r>
      <w:r w:rsidDel="00000000" w:rsidR="00000000" w:rsidRPr="00000000">
        <w:rPr>
          <w:i w:val="1"/>
          <w:iCs w:val="1"/>
          <w:color w:val="303030"/>
          <w:highlight w:val="white"/>
          <w:rtl w:val="0"/>
        </w:rPr>
        <w:t xml:space="preserve">[113]</w:t>
      </w:r>
      <w:r w:rsidDel="00000000" w:rsidR="00000000" w:rsidRPr="00000000">
        <w:rPr>
          <w:color w:val="303030"/>
          <w:highlight w:val="white"/>
          <w:rtl w:val="0"/>
        </w:rPr>
        <w:t xml:space="preserve">. The blockchain transaction could contain a hash of the circuit, job ID, timestamp, and any watermark info – basically the essential audit data for that event. We don’t replace our SQL ledger, we augment it for tamper-evidence and multi-party consensus.</w:t>
      </w:r>
    </w:p>
    <w:p w:rsidR="00000000" w:rsidDel="00000000" w:rsidP="00000000" w:rsidRDefault="00000000" w:rsidRPr="00000000" w14:paraId="00000B6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Keep the blockchain write </w:t>
      </w:r>
      <w:r w:rsidDel="00000000" w:rsidR="00000000" w:rsidRPr="00000000">
        <w:rPr>
          <w:b w:val="1"/>
          <w:bCs w:val="1"/>
          <w:color w:val="303030"/>
          <w:highlight w:val="white"/>
          <w:rtl w:val="0"/>
        </w:rPr>
        <w:t xml:space="preserve">asynchronous</w:t>
      </w:r>
      <w:r w:rsidDel="00000000" w:rsidR="00000000" w:rsidRPr="00000000">
        <w:rPr>
          <w:color w:val="303030"/>
          <w:highlight w:val="white"/>
          <w:rtl w:val="0"/>
        </w:rPr>
        <w:t xml:space="preserve"> to avoid slowing down the main path. For instance, have the trust-fabric enqueue the event and have a background goroutine commit to blockchain, or use a fire-and-forget approach if the blockchain client library allows it</w:t>
      </w:r>
      <w:r w:rsidDel="00000000" w:rsidR="00000000" w:rsidRPr="00000000">
        <w:rPr>
          <w:i w:val="1"/>
          <w:iCs w:val="1"/>
          <w:color w:val="303030"/>
          <w:highlight w:val="white"/>
          <w:rtl w:val="0"/>
        </w:rPr>
        <w:t xml:space="preserve">[114]</w:t>
      </w:r>
      <w:r w:rsidDel="00000000" w:rsidR="00000000" w:rsidRPr="00000000">
        <w:rPr>
          <w:color w:val="303030"/>
          <w:highlight w:val="white"/>
          <w:rtl w:val="0"/>
        </w:rPr>
        <w:t xml:space="preserve">. Capture any errors (e.g. if blockchain commit fails) but don’t block the main ledger write. We’ll monitor how often (if at all) this lags or fails.</w:t>
      </w:r>
    </w:p>
    <w:p w:rsidR="00000000" w:rsidDel="00000000" w:rsidP="00000000" w:rsidRDefault="00000000" w:rsidRPr="00000000" w14:paraId="00000B6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Evaluate </w:t>
      </w:r>
      <w:r w:rsidDel="00000000" w:rsidR="00000000" w:rsidRPr="00000000">
        <w:rPr>
          <w:b w:val="1"/>
          <w:bCs w:val="1"/>
          <w:color w:val="303030"/>
          <w:highlight w:val="white"/>
          <w:rtl w:val="0"/>
        </w:rPr>
        <w:t xml:space="preserve">performance overhead</w:t>
      </w:r>
      <w:r w:rsidDel="00000000" w:rsidR="00000000" w:rsidRPr="00000000">
        <w:rPr>
          <w:color w:val="303030"/>
          <w:highlight w:val="white"/>
          <w:rtl w:val="0"/>
        </w:rPr>
        <w:t xml:space="preserve">: measure the blockchain commit times and throughput. If each ledger entry triggers a blockchain txn that takes e.g. 200 ms, that’s significant overhead if done synchronously. Our approach is async, but we still need to measure system impact (e.g. memory usage if queue builds up). If overhead &gt; X%, note that the blockchain ledger in current form is not viable as primary. Possibly throttle or sample the blockchain writes (maybe only critical events go to chain).</w:t>
      </w:r>
    </w:p>
    <w:p w:rsidR="00000000" w:rsidDel="00000000" w:rsidP="00000000" w:rsidRDefault="00000000" w:rsidRPr="00000000" w14:paraId="00000B6A">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Decide on </w:t>
      </w:r>
      <w:r w:rsidDel="00000000" w:rsidR="00000000" w:rsidRPr="00000000">
        <w:rPr>
          <w:b w:val="1"/>
          <w:bCs w:val="1"/>
          <w:color w:val="303030"/>
          <w:highlight w:val="white"/>
          <w:rtl w:val="0"/>
        </w:rPr>
        <w:t xml:space="preserve">viability</w:t>
      </w:r>
      <w:r w:rsidDel="00000000" w:rsidR="00000000" w:rsidRPr="00000000">
        <w:rPr>
          <w:color w:val="303030"/>
          <w:highlight w:val="white"/>
          <w:rtl w:val="0"/>
        </w:rPr>
        <w:t xml:space="preserve">: by end of this task, conclude whether to pursue the blockchain approach in production. Criteria might include: does it add significant trust/value (multiple parties verifying ledger)? What’s the overhead (latency + complexity)? Are any pilot partners interested in a consortium ledger (if yes, that’s a plus)? If chain overhead is minor (&lt;5% latency hit) and partner interest is high, we lean “Go”. If overhead is high or no one cares yet, lean “No-Go” and plan to rely on our SQL ledger with other integrity measures (like periodic hash notarizations). Document this decision clearly</w:t>
      </w:r>
      <w:r w:rsidDel="00000000" w:rsidR="00000000" w:rsidRPr="00000000">
        <w:rPr>
          <w:i w:val="1"/>
          <w:iCs w:val="1"/>
          <w:color w:val="303030"/>
          <w:highlight w:val="white"/>
          <w:rtl w:val="0"/>
        </w:rPr>
        <w:t xml:space="preserve">[115][116]</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6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Multi-region ledger demo:</w:t>
      </w:r>
      <w:r w:rsidDel="00000000" w:rsidR="00000000" w:rsidRPr="00000000">
        <w:rPr>
          <w:color w:val="303030"/>
          <w:highlight w:val="white"/>
          <w:rtl w:val="0"/>
        </w:rPr>
        <w:t xml:space="preserve"> Provide a short report (_artifacts/ledger_HA_test.md) describing the active/active ledger test. Include evidence such as: take Region A offline and show that Region B continued to log jobs (with maybe a slight pause during failover)</w:t>
      </w:r>
      <w:r w:rsidDel="00000000" w:rsidR="00000000" w:rsidRPr="00000000">
        <w:rPr>
          <w:i w:val="1"/>
          <w:iCs w:val="1"/>
          <w:color w:val="303030"/>
          <w:highlight w:val="white"/>
          <w:rtl w:val="0"/>
        </w:rPr>
        <w:t xml:space="preserve">[117]</w:t>
      </w:r>
      <w:r w:rsidDel="00000000" w:rsidR="00000000" w:rsidRPr="00000000">
        <w:rPr>
          <w:color w:val="303030"/>
          <w:highlight w:val="white"/>
          <w:rtl w:val="0"/>
        </w:rPr>
        <w:t xml:space="preserve">. Then when Region A comes back, show the ledgers sync or that new entries from B propagate back. If using logical replication, describe how we promoted the replica. The key evidence: </w:t>
      </w:r>
      <w:r w:rsidDel="00000000" w:rsidR="00000000" w:rsidRPr="00000000">
        <w:rPr>
          <w:i w:val="1"/>
          <w:iCs w:val="1"/>
          <w:color w:val="303030"/>
          <w:highlight w:val="white"/>
          <w:rtl w:val="0"/>
        </w:rPr>
        <w:t xml:space="preserve">no data loss and acceptable failover times</w:t>
      </w:r>
      <w:r w:rsidDel="00000000" w:rsidR="00000000" w:rsidRPr="00000000">
        <w:rPr>
          <w:color w:val="303030"/>
          <w:highlight w:val="white"/>
          <w:rtl w:val="0"/>
        </w:rPr>
        <w:t xml:space="preserve"> for ledger writes. If any append latencies increased with replication, report p95 with replication vs without</w:t>
      </w:r>
      <w:r w:rsidDel="00000000" w:rsidR="00000000" w:rsidRPr="00000000">
        <w:rPr>
          <w:i w:val="1"/>
          <w:iCs w:val="1"/>
          <w:color w:val="303030"/>
          <w:highlight w:val="white"/>
          <w:rtl w:val="0"/>
        </w:rPr>
        <w:t xml:space="preserve">[118]</w:t>
      </w:r>
      <w:r w:rsidDel="00000000" w:rsidR="00000000" w:rsidRPr="00000000">
        <w:rPr>
          <w:color w:val="303030"/>
          <w:highlight w:val="white"/>
          <w:rtl w:val="0"/>
        </w:rPr>
        <w:t xml:space="preserve">. Ideally, ledger append p95 remains ~120 ms or better with replication on</w:t>
      </w:r>
      <w:r w:rsidDel="00000000" w:rsidR="00000000" w:rsidRPr="00000000">
        <w:rPr>
          <w:i w:val="1"/>
          <w:iCs w:val="1"/>
          <w:color w:val="303030"/>
          <w:highlight w:val="white"/>
          <w:rtl w:val="0"/>
        </w:rPr>
        <w:t xml:space="preserve">[118]</w:t>
      </w:r>
      <w:r w:rsidDel="00000000" w:rsidR="00000000" w:rsidRPr="00000000">
        <w:rPr>
          <w:color w:val="303030"/>
          <w:highlight w:val="white"/>
          <w:rtl w:val="0"/>
        </w:rPr>
        <w:t xml:space="preserve">.</w:t>
      </w:r>
    </w:p>
    <w:p w:rsidR="00000000" w:rsidDel="00000000" w:rsidP="00000000" w:rsidRDefault="00000000" w:rsidRPr="00000000" w14:paraId="00000B6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Blockchain pilot results:</w:t>
      </w:r>
      <w:r w:rsidDel="00000000" w:rsidR="00000000" w:rsidRPr="00000000">
        <w:rPr>
          <w:color w:val="303030"/>
          <w:highlight w:val="white"/>
          <w:rtl w:val="0"/>
        </w:rPr>
        <w:t xml:space="preserve"> Show a log excerpt or blockchain explorer screenshot where a trust-fabric event was successfully written to the blockchain</w:t>
      </w:r>
      <w:r w:rsidDel="00000000" w:rsidR="00000000" w:rsidRPr="00000000">
        <w:rPr>
          <w:i w:val="1"/>
          <w:iCs w:val="1"/>
          <w:color w:val="303030"/>
          <w:highlight w:val="white"/>
          <w:rtl w:val="0"/>
        </w:rPr>
        <w:t xml:space="preserve">[119]</w:t>
      </w:r>
      <w:r w:rsidDel="00000000" w:rsidR="00000000" w:rsidRPr="00000000">
        <w:rPr>
          <w:color w:val="303030"/>
          <w:highlight w:val="white"/>
          <w:rtl w:val="0"/>
        </w:rPr>
        <w:t xml:space="preserve">. For example: “Txn 0xabc... in block 123 contains Job #45 sealed with hash X”. Provide a mapping of a specific job or ledger entry to its blockchain transaction to prove dual-logging works.</w:t>
      </w:r>
    </w:p>
    <w:p w:rsidR="00000000" w:rsidDel="00000000" w:rsidP="00000000" w:rsidRDefault="00000000" w:rsidRPr="00000000" w14:paraId="00000B6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Performance note:</w:t>
      </w:r>
      <w:r w:rsidDel="00000000" w:rsidR="00000000" w:rsidRPr="00000000">
        <w:rPr>
          <w:color w:val="303030"/>
          <w:highlight w:val="white"/>
          <w:rtl w:val="0"/>
        </w:rPr>
        <w:t xml:space="preserve"> Document the measured overhead of blockchain writes. E.g. “Each blockchain commit took ~250 ms on average, causing trust-fabric’s async queue to peak at 5 pending txns under load, but main ledger writes stayed under 120 ms p95.” Or “Blockchain writes occasionally lagged 5 s behind, which is too slow for real-time needs, but acceptable for audit if async.” This will back the Go/Kill decision.</w:t>
      </w:r>
    </w:p>
    <w:p w:rsidR="00000000" w:rsidDel="00000000" w:rsidP="00000000" w:rsidRDefault="00000000" w:rsidRPr="00000000" w14:paraId="00000B6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Go/Kill criteria:</w:t>
      </w:r>
      <w:r w:rsidDel="00000000" w:rsidR="00000000" w:rsidRPr="00000000">
        <w:rPr>
          <w:color w:val="303030"/>
          <w:highlight w:val="white"/>
          <w:rtl w:val="0"/>
        </w:rPr>
        <w:t xml:space="preserve"> Explicitly state what we conclude. For instance: </w:t>
      </w:r>
      <w:r w:rsidDel="00000000" w:rsidR="00000000" w:rsidRPr="00000000">
        <w:rPr>
          <w:i w:val="1"/>
          <w:iCs w:val="1"/>
          <w:color w:val="303030"/>
          <w:highlight w:val="white"/>
          <w:rtl w:val="0"/>
        </w:rPr>
        <w:t xml:space="preserve">“Overhead was negligible (~2% latency impact) and it provided tamper-proof audit, so in Era 2 we will move forward with a consortium ledger (Go).”</w:t>
      </w:r>
      <w:r w:rsidDel="00000000" w:rsidR="00000000" w:rsidRPr="00000000">
        <w:rPr>
          <w:color w:val="303030"/>
          <w:highlight w:val="white"/>
          <w:rtl w:val="0"/>
        </w:rPr>
        <w:t xml:space="preserve"> Or </w:t>
      </w:r>
      <w:r w:rsidDel="00000000" w:rsidR="00000000" w:rsidRPr="00000000">
        <w:rPr>
          <w:i w:val="1"/>
          <w:iCs w:val="1"/>
          <w:color w:val="303030"/>
          <w:highlight w:val="white"/>
          <w:rtl w:val="0"/>
        </w:rPr>
        <w:t xml:space="preserve">“The blockchain approach introduced too much complexity/latency for too little gain at this stage (Kill). Instead, we will implement periodic Merkle-tree notarization of the SQL ledger as an alternative for tamper-evidence.”[116]</w:t>
      </w:r>
      <w:r w:rsidDel="00000000" w:rsidR="00000000" w:rsidRPr="00000000">
        <w:rPr>
          <w:color w:val="303030"/>
          <w:highlight w:val="white"/>
          <w:rtl w:val="0"/>
        </w:rPr>
        <w:t xml:space="preserve">. Ensure this is logged as a decision record.</w:t>
      </w:r>
    </w:p>
    <w:p w:rsidR="00000000" w:rsidDel="00000000" w:rsidP="00000000" w:rsidRDefault="00000000" w:rsidRPr="00000000" w14:paraId="00000B6F">
      <w:pPr>
        <w:numPr>
          <w:ilvl w:val="0"/>
          <w:numId w:val="17"/>
        </w:numPr>
        <w:spacing w:after="0" w:afterAutospacing="0" w:lineRule="auto"/>
        <w:ind w:left="720" w:hanging="360"/>
        <w:rPr>
          <w:color w:val="303030"/>
          <w:highlight w:val="white"/>
        </w:rPr>
      </w:pPr>
      <w:r w:rsidDel="00000000" w:rsidR="00000000" w:rsidRPr="00000000">
        <w:rPr>
          <w:color w:val="303030"/>
          <w:highlight w:val="white"/>
          <w:rtl w:val="0"/>
        </w:rPr>
        <w:t xml:space="preserve">The outcome of this task is basically a yes/no on adopting blockchain in the next phase. Either way, we’ll have evidence to justify the decision: if yes, we have baseline performance and a plan to productionize it; if no, we have data showing it’s not worth it and an alternate plan.</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Running a blockchain network is non-trivial and can distract from core dev. We timebox this to avoid rabbit holes</w:t>
      </w:r>
      <w:r w:rsidDel="00000000" w:rsidR="00000000" w:rsidRPr="00000000">
        <w:rPr>
          <w:i w:val="1"/>
          <w:iCs w:val="1"/>
          <w:color w:val="303030"/>
          <w:highlight w:val="white"/>
          <w:rtl w:val="0"/>
        </w:rPr>
        <w:t xml:space="preserve">[120]</w:t>
      </w:r>
      <w:r w:rsidDel="00000000" w:rsidR="00000000" w:rsidRPr="00000000">
        <w:rPr>
          <w:color w:val="303030"/>
          <w:highlight w:val="white"/>
          <w:rtl w:val="0"/>
        </w:rPr>
        <w:t xml:space="preserve">. The purpose is to de-risk a potential requirement (some enterprise/government clients might insist on blockchain audit). By doing a pilot, we either incorporate it early or confidently rule it out for now. We will keep partners/regulators in loop on this experiment – their input will weigh heavily on Go/Kill decision</w:t>
      </w:r>
      <w:r w:rsidDel="00000000" w:rsidR="00000000" w:rsidRPr="00000000">
        <w:rPr>
          <w:i w:val="1"/>
          <w:iCs w:val="1"/>
          <w:color w:val="303030"/>
          <w:highlight w:val="white"/>
          <w:rtl w:val="0"/>
        </w:rPr>
        <w:t xml:space="preserve">[121]</w:t>
      </w:r>
      <w:r w:rsidDel="00000000" w:rsidR="00000000" w:rsidRPr="00000000">
        <w:rPr>
          <w:color w:val="303030"/>
          <w:highlight w:val="white"/>
          <w:rtl w:val="0"/>
        </w:rPr>
        <w:t xml:space="preserve">.</w:t>
      </w:r>
    </w:p>
    <w:p w:rsidR="00000000" w:rsidDel="00000000" w:rsidP="00000000" w:rsidRDefault="00000000" w:rsidRPr="00000000" w14:paraId="00000B70">
      <w:pPr>
        <w:numPr>
          <w:ilvl w:val="0"/>
          <w:numId w:val="17"/>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P2-T4</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Trust Contracts – Policy Engine Extensions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(Policy/Compliance)</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services/trust-fabric/policy (OPA/Rego modules), services/trust-fabric/routes.go</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Lead (Policy/Compliance Engineer)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5 weeks (Month 6–7)</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Base OPA policy engine from GA (we have simple contract checks); possibly legal input on new policy rules</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7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Expand the </w:t>
      </w:r>
      <w:r w:rsidDel="00000000" w:rsidR="00000000" w:rsidRPr="00000000">
        <w:rPr>
          <w:b w:val="1"/>
          <w:bCs w:val="1"/>
          <w:color w:val="303030"/>
          <w:highlight w:val="white"/>
          <w:rtl w:val="0"/>
        </w:rPr>
        <w:t xml:space="preserve">Trust Contract DSL</w:t>
      </w:r>
      <w:r w:rsidDel="00000000" w:rsidR="00000000" w:rsidRPr="00000000">
        <w:rPr>
          <w:color w:val="303030"/>
          <w:highlight w:val="white"/>
          <w:rtl w:val="0"/>
        </w:rPr>
        <w:t xml:space="preserve"> (domain-specific language) and associated OPA policies to support new clauses needed for enterprise governance. Examples: </w:t>
      </w:r>
      <w:r w:rsidDel="00000000" w:rsidR="00000000" w:rsidRPr="00000000">
        <w:rPr>
          <w:b w:val="1"/>
          <w:bCs w:val="1"/>
          <w:color w:val="303030"/>
          <w:highlight w:val="white"/>
          <w:rtl w:val="0"/>
        </w:rPr>
        <w:t xml:space="preserve">Data Residency</w:t>
      </w:r>
      <w:r w:rsidDel="00000000" w:rsidR="00000000" w:rsidRPr="00000000">
        <w:rPr>
          <w:color w:val="303030"/>
          <w:highlight w:val="white"/>
          <w:rtl w:val="0"/>
        </w:rPr>
        <w:t xml:space="preserve"> – allow a contract to specify regions where the job can or cannot run (e.g. “region: EU” means orchestrator must only use EU-based QPUs); </w:t>
      </w:r>
      <w:r w:rsidDel="00000000" w:rsidR="00000000" w:rsidRPr="00000000">
        <w:rPr>
          <w:b w:val="1"/>
          <w:bCs w:val="1"/>
          <w:color w:val="303030"/>
          <w:highlight w:val="white"/>
          <w:rtl w:val="0"/>
        </w:rPr>
        <w:t xml:space="preserve">Export Control</w:t>
      </w:r>
      <w:r w:rsidDel="00000000" w:rsidR="00000000" w:rsidRPr="00000000">
        <w:rPr>
          <w:color w:val="303030"/>
          <w:highlight w:val="white"/>
          <w:rtl w:val="0"/>
        </w:rPr>
        <w:t xml:space="preserve"> – flag certain algorithms or payloads as export-restricted, requiring special handling or outright blocking if the execution would cross borders; </w:t>
      </w:r>
      <w:r w:rsidDel="00000000" w:rsidR="00000000" w:rsidRPr="00000000">
        <w:rPr>
          <w:b w:val="1"/>
          <w:bCs w:val="1"/>
          <w:color w:val="303030"/>
          <w:highlight w:val="white"/>
          <w:rtl w:val="0"/>
        </w:rPr>
        <w:t xml:space="preserve">Privacy/Retention</w:t>
      </w:r>
      <w:r w:rsidDel="00000000" w:rsidR="00000000" w:rsidRPr="00000000">
        <w:rPr>
          <w:color w:val="303030"/>
          <w:highlight w:val="white"/>
          <w:rtl w:val="0"/>
        </w:rPr>
        <w:t xml:space="preserve"> – add a field for data sensitivity that triggers automatic log redaction or shorter retention (e.g. personal data -&gt; keep telemetry only 7 days)</w:t>
      </w:r>
      <w:r w:rsidDel="00000000" w:rsidR="00000000" w:rsidRPr="00000000">
        <w:rPr>
          <w:i w:val="1"/>
          <w:iCs w:val="1"/>
          <w:color w:val="303030"/>
          <w:highlight w:val="white"/>
          <w:rtl w:val="0"/>
        </w:rPr>
        <w:t xml:space="preserve">[122][123]</w:t>
      </w:r>
      <w:r w:rsidDel="00000000" w:rsidR="00000000" w:rsidRPr="00000000">
        <w:rPr>
          <w:color w:val="303030"/>
          <w:highlight w:val="white"/>
          <w:rtl w:val="0"/>
        </w:rPr>
        <w:t xml:space="preserve">. Define the syntax for these in the contract JSON or policy (e.g. "region": "EU" or "retainDays": 30).</w:t>
      </w:r>
    </w:p>
    <w:p w:rsidR="00000000" w:rsidDel="00000000" w:rsidP="00000000" w:rsidRDefault="00000000" w:rsidRPr="00000000" w14:paraId="00000B7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policy enforcement for each new clause. Likely this means writing new Rego rules or Go checks. For region: integrate with orchestrator such that when a job is sealed, trust-fabric checks the contract’s region field against the available backend’s region – if none match, the seal or submit is rejected with an error (ensuring no job runs in disallowed region)</w:t>
      </w:r>
      <w:r w:rsidDel="00000000" w:rsidR="00000000" w:rsidRPr="00000000">
        <w:rPr>
          <w:i w:val="1"/>
          <w:iCs w:val="1"/>
          <w:color w:val="303030"/>
          <w:highlight w:val="white"/>
          <w:rtl w:val="0"/>
        </w:rPr>
        <w:t xml:space="preserve">[124][125]</w:t>
      </w:r>
      <w:r w:rsidDel="00000000" w:rsidR="00000000" w:rsidRPr="00000000">
        <w:rPr>
          <w:color w:val="303030"/>
          <w:highlight w:val="white"/>
          <w:rtl w:val="0"/>
        </w:rPr>
        <w:t xml:space="preserve">. For retention: perhaps trust-fabric schedules a deletion of that job’s telemetry after the specified days (could mark it and a background job clears it later). For export control: maintain a list of “sensitive algorithms” (maybe by hash or label) that cannot run in certain jurisdictions – if a contract says exportControlled=true, then orchestrator must verify the chosen QPU region is approved or else abort.</w:t>
      </w:r>
    </w:p>
    <w:p w:rsidR="00000000" w:rsidDel="00000000" w:rsidP="00000000" w:rsidRDefault="00000000" w:rsidRPr="00000000" w14:paraId="00000B7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Write </w:t>
      </w:r>
      <w:r w:rsidDel="00000000" w:rsidR="00000000" w:rsidRPr="00000000">
        <w:rPr>
          <w:b w:val="1"/>
          <w:bCs w:val="1"/>
          <w:color w:val="303030"/>
          <w:highlight w:val="white"/>
          <w:rtl w:val="0"/>
        </w:rPr>
        <w:t xml:space="preserve">unit tests</w:t>
      </w:r>
      <w:r w:rsidDel="00000000" w:rsidR="00000000" w:rsidRPr="00000000">
        <w:rPr>
          <w:color w:val="303030"/>
          <w:highlight w:val="white"/>
          <w:rtl w:val="0"/>
        </w:rPr>
        <w:t xml:space="preserve"> for policy logic. For each rule, create test scenarios: e.g. job contract requests EU region but only US backend available -&gt; expect rejection; job with privacy tag -&gt; submit job, then simulate passage of retention period and ensure logs are gone or anonymized. Use OPA unit testing for Rego modules if possible, and integration tests where we attempt actual submissions under various conditions</w:t>
      </w:r>
      <w:r w:rsidDel="00000000" w:rsidR="00000000" w:rsidRPr="00000000">
        <w:rPr>
          <w:i w:val="1"/>
          <w:iCs w:val="1"/>
          <w:color w:val="303030"/>
          <w:highlight w:val="white"/>
          <w:rtl w:val="0"/>
        </w:rPr>
        <w:t xml:space="preserve">[126][127]</w:t>
      </w:r>
      <w:r w:rsidDel="00000000" w:rsidR="00000000" w:rsidRPr="00000000">
        <w:rPr>
          <w:color w:val="303030"/>
          <w:highlight w:val="white"/>
          <w:rtl w:val="0"/>
        </w:rPr>
        <w:t xml:space="preserve">.</w:t>
      </w:r>
    </w:p>
    <w:p w:rsidR="00000000" w:rsidDel="00000000" w:rsidP="00000000" w:rsidRDefault="00000000" w:rsidRPr="00000000" w14:paraId="00000B7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Ensure </w:t>
      </w:r>
      <w:r w:rsidDel="00000000" w:rsidR="00000000" w:rsidRPr="00000000">
        <w:rPr>
          <w:b w:val="1"/>
          <w:bCs w:val="1"/>
          <w:color w:val="303030"/>
          <w:highlight w:val="white"/>
          <w:rtl w:val="0"/>
        </w:rPr>
        <w:t xml:space="preserve">audit logging</w:t>
      </w:r>
      <w:r w:rsidDel="00000000" w:rsidR="00000000" w:rsidRPr="00000000">
        <w:rPr>
          <w:color w:val="303030"/>
          <w:highlight w:val="white"/>
          <w:rtl w:val="0"/>
        </w:rPr>
        <w:t xml:space="preserve"> for policy decisions. Augment the trust-fabric to log whenever a policy rule blocks or modifies a job: e.g. “Job 123 denied: violates data residency (EU only)”</w:t>
      </w:r>
      <w:r w:rsidDel="00000000" w:rsidR="00000000" w:rsidRPr="00000000">
        <w:rPr>
          <w:i w:val="1"/>
          <w:iCs w:val="1"/>
          <w:color w:val="303030"/>
          <w:highlight w:val="white"/>
          <w:rtl w:val="0"/>
        </w:rPr>
        <w:t xml:space="preserve">[128]</w:t>
      </w:r>
      <w:r w:rsidDel="00000000" w:rsidR="00000000" w:rsidRPr="00000000">
        <w:rPr>
          <w:color w:val="303030"/>
          <w:highlight w:val="white"/>
          <w:rtl w:val="0"/>
        </w:rPr>
        <w:t xml:space="preserve">. This provides traceability so admins know why something was blocked. Include these logs in our observability (maybe a counter for policy_denials).</w:t>
      </w:r>
    </w:p>
    <w:p w:rsidR="00000000" w:rsidDel="00000000" w:rsidP="00000000" w:rsidRDefault="00000000" w:rsidRPr="00000000" w14:paraId="00000B75">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Update </w:t>
      </w:r>
      <w:r w:rsidDel="00000000" w:rsidR="00000000" w:rsidRPr="00000000">
        <w:rPr>
          <w:b w:val="1"/>
          <w:bCs w:val="1"/>
          <w:color w:val="303030"/>
          <w:highlight w:val="white"/>
          <w:rtl w:val="0"/>
        </w:rPr>
        <w:t xml:space="preserve">documentation &amp; SDK</w:t>
      </w:r>
      <w:r w:rsidDel="00000000" w:rsidR="00000000" w:rsidRPr="00000000">
        <w:rPr>
          <w:color w:val="303030"/>
          <w:highlight w:val="white"/>
          <w:rtl w:val="0"/>
        </w:rPr>
        <w:t xml:space="preserve">: Document the new contract fields for users (in API docs or examples). If our CLI can easily support them (like add --region EU flag to a4qctl), implement that convenience. The easier it is for pilot users to use these features, the better.</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7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Example contract &amp; outcome:</w:t>
      </w:r>
      <w:r w:rsidDel="00000000" w:rsidR="00000000" w:rsidRPr="00000000">
        <w:rPr>
          <w:color w:val="303030"/>
          <w:highlight w:val="white"/>
          <w:rtl w:val="0"/>
        </w:rPr>
        <w:t xml:space="preserve"> Provide one or two concrete examples of the new policies in action. For instance, a contract {"region": "EU", "retainDays": 30} used with a job when only a US backend is available – show that the system rejected the job with a clear error message</w:t>
      </w:r>
      <w:r w:rsidDel="00000000" w:rsidR="00000000" w:rsidRPr="00000000">
        <w:rPr>
          <w:i w:val="1"/>
          <w:iCs w:val="1"/>
          <w:color w:val="303030"/>
          <w:highlight w:val="white"/>
          <w:rtl w:val="0"/>
        </w:rPr>
        <w:t xml:space="preserve">[129][130]</w:t>
      </w:r>
      <w:r w:rsidDel="00000000" w:rsidR="00000000" w:rsidRPr="00000000">
        <w:rPr>
          <w:color w:val="303030"/>
          <w:highlight w:val="white"/>
          <w:rtl w:val="0"/>
        </w:rPr>
        <w:t xml:space="preserve">. Then adjust the environment (e.g. simulate an EU backend or change contract) and show the job is accepted and runs, and logs show region constraints being applied. Attach the relevant log or output confirming the enforcement.</w:t>
      </w:r>
    </w:p>
    <w:p w:rsidR="00000000" w:rsidDel="00000000" w:rsidP="00000000" w:rsidRDefault="00000000" w:rsidRPr="00000000" w14:paraId="00000B7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Policy module artifact:</w:t>
      </w:r>
      <w:r w:rsidDel="00000000" w:rsidR="00000000" w:rsidRPr="00000000">
        <w:rPr>
          <w:color w:val="303030"/>
          <w:highlight w:val="white"/>
          <w:rtl w:val="0"/>
        </w:rPr>
        <w:t xml:space="preserve"> Save the new OPA policy file (e.g. _artifacts/policy_v2.rego) or an equivalent, showing rules for residency, export, retention, etc.</w:t>
      </w:r>
      <w:r w:rsidDel="00000000" w:rsidR="00000000" w:rsidRPr="00000000">
        <w:rPr>
          <w:i w:val="1"/>
          <w:iCs w:val="1"/>
          <w:color w:val="303030"/>
          <w:highlight w:val="white"/>
          <w:rtl w:val="0"/>
        </w:rPr>
        <w:t xml:space="preserve">[131]</w:t>
      </w:r>
      <w:r w:rsidDel="00000000" w:rsidR="00000000" w:rsidRPr="00000000">
        <w:rPr>
          <w:color w:val="303030"/>
          <w:highlight w:val="white"/>
          <w:rtl w:val="0"/>
        </w:rPr>
        <w:t xml:space="preserve">. Also include results of running opa test or our integration tests – perhaps as a summary like “5 new policy tests added: all PASS”.</w:t>
      </w:r>
    </w:p>
    <w:p w:rsidR="00000000" w:rsidDel="00000000" w:rsidP="00000000" w:rsidRDefault="00000000" w:rsidRPr="00000000" w14:paraId="00000B7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Performance check:</w:t>
      </w:r>
      <w:r w:rsidDel="00000000" w:rsidR="00000000" w:rsidRPr="00000000">
        <w:rPr>
          <w:color w:val="303030"/>
          <w:highlight w:val="white"/>
          <w:rtl w:val="0"/>
        </w:rPr>
        <w:t xml:space="preserve"> Confirm that adding these checks doesn’t materially impact the /v1/seal or job submission latency. If needed, note the overhead of policy evaluation (likely negligible, a few ms at most). We can even measure the seal API with and without a heavy policy to show it’s still within, say, tens of milliseconds</w:t>
      </w:r>
      <w:r w:rsidDel="00000000" w:rsidR="00000000" w:rsidRPr="00000000">
        <w:rPr>
          <w:i w:val="1"/>
          <w:iCs w:val="1"/>
          <w:color w:val="303030"/>
          <w:highlight w:val="white"/>
          <w:rtl w:val="0"/>
        </w:rPr>
        <w:t xml:space="preserve">[132]</w:t>
      </w:r>
      <w:r w:rsidDel="00000000" w:rsidR="00000000" w:rsidRPr="00000000">
        <w:rPr>
          <w:color w:val="303030"/>
          <w:highlight w:val="white"/>
          <w:rtl w:val="0"/>
        </w:rPr>
        <w:t xml:space="preserve">. The ledger append still should meet 120 ms p95 including these checks.</w:t>
      </w:r>
    </w:p>
    <w:p w:rsidR="00000000" w:rsidDel="00000000" w:rsidP="00000000" w:rsidRDefault="00000000" w:rsidRPr="00000000" w14:paraId="00000B79">
      <w:pPr>
        <w:numPr>
          <w:ilvl w:val="0"/>
          <w:numId w:val="36"/>
        </w:numPr>
        <w:spacing w:after="0" w:afterAutospacing="0" w:lineRule="auto"/>
        <w:ind w:left="720" w:hanging="360"/>
        <w:rPr>
          <w:color w:val="303030"/>
          <w:highlight w:val="white"/>
        </w:rPr>
      </w:pPr>
      <w:r w:rsidDel="00000000" w:rsidR="00000000" w:rsidRPr="00000000">
        <w:rPr>
          <w:color w:val="303030"/>
          <w:highlight w:val="white"/>
          <w:rtl w:val="0"/>
        </w:rPr>
        <w:t xml:space="preserve">We should highlight that by Month 8 we can demonstrate to a pilot customer that </w:t>
      </w:r>
      <w:r w:rsidDel="00000000" w:rsidR="00000000" w:rsidRPr="00000000">
        <w:rPr>
          <w:i w:val="1"/>
          <w:iCs w:val="1"/>
          <w:color w:val="303030"/>
          <w:highlight w:val="white"/>
          <w:rtl w:val="0"/>
        </w:rPr>
        <w:t xml:space="preserve">we have multi-jurisdictional compliance controls in place</w:t>
      </w:r>
      <w:r w:rsidDel="00000000" w:rsidR="00000000" w:rsidRPr="00000000">
        <w:rPr>
          <w:color w:val="303030"/>
          <w:highlight w:val="white"/>
          <w:rtl w:val="0"/>
        </w:rPr>
        <w:t xml:space="preserve">, which is a huge trust win</w:t>
      </w:r>
      <w:r w:rsidDel="00000000" w:rsidR="00000000" w:rsidRPr="00000000">
        <w:rPr>
          <w:i w:val="1"/>
          <w:iCs w:val="1"/>
          <w:color w:val="303030"/>
          <w:highlight w:val="white"/>
          <w:rtl w:val="0"/>
        </w:rPr>
        <w:t xml:space="preserve">[133]</w:t>
      </w:r>
      <w:r w:rsidDel="00000000" w:rsidR="00000000" w:rsidRPr="00000000">
        <w:rPr>
          <w:color w:val="303030"/>
          <w:highlight w:val="white"/>
          <w:rtl w:val="0"/>
        </w:rPr>
        <w:t xml:space="preserve">. So evidence might also be a slide or doc snippet prepared for stakeholders summarizing “New Governance Features: e.g. region locking, automated log purging, etc.” though that’s more narrative.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Some policies (like export control) may require expert input or could be sensitive. We implement a straightforward version (“if flagged, only allow on certain backend tags”) and note that it’s adjustable pending legal review</w:t>
      </w:r>
      <w:r w:rsidDel="00000000" w:rsidR="00000000" w:rsidRPr="00000000">
        <w:rPr>
          <w:i w:val="1"/>
          <w:iCs w:val="1"/>
          <w:color w:val="303030"/>
          <w:highlight w:val="white"/>
          <w:rtl w:val="0"/>
        </w:rPr>
        <w:t xml:space="preserve">[134]</w:t>
      </w:r>
      <w:r w:rsidDel="00000000" w:rsidR="00000000" w:rsidRPr="00000000">
        <w:rPr>
          <w:color w:val="303030"/>
          <w:highlight w:val="white"/>
          <w:rtl w:val="0"/>
        </w:rPr>
        <w:t xml:space="preserve">. The risk is scope creep – trying to do too much (smart contracts, etc.). We keep it practical: implement what we foresee needed by design partners (likely region and retention) and placeholders for others. This task significantly </w:t>
      </w:r>
      <w:r w:rsidDel="00000000" w:rsidR="00000000" w:rsidRPr="00000000">
        <w:rPr>
          <w:b w:val="1"/>
          <w:bCs w:val="1"/>
          <w:color w:val="303030"/>
          <w:highlight w:val="white"/>
          <w:rtl w:val="0"/>
        </w:rPr>
        <w:t xml:space="preserve">strengthens our governance value prop</w:t>
      </w:r>
      <w:r w:rsidDel="00000000" w:rsidR="00000000" w:rsidRPr="00000000">
        <w:rPr>
          <w:color w:val="303030"/>
          <w:highlight w:val="white"/>
          <w:rtl w:val="0"/>
        </w:rPr>
        <w:t xml:space="preserve"> beyond watermarking, showing we can enforce complex real-world rules in quantum workflows</w:t>
      </w:r>
      <w:r w:rsidDel="00000000" w:rsidR="00000000" w:rsidRPr="00000000">
        <w:rPr>
          <w:i w:val="1"/>
          <w:iCs w:val="1"/>
          <w:color w:val="303030"/>
          <w:highlight w:val="white"/>
          <w:rtl w:val="0"/>
        </w:rPr>
        <w:t xml:space="preserve">[135]</w:t>
      </w:r>
      <w:r w:rsidDel="00000000" w:rsidR="00000000" w:rsidRPr="00000000">
        <w:rPr>
          <w:color w:val="303030"/>
          <w:highlight w:val="white"/>
          <w:rtl w:val="0"/>
        </w:rPr>
        <w:t xml:space="preserve">.</w:t>
      </w:r>
    </w:p>
    <w:p w:rsidR="00000000" w:rsidDel="00000000" w:rsidP="00000000" w:rsidRDefault="00000000" w:rsidRPr="00000000" w14:paraId="00000B7A">
      <w:pPr>
        <w:numPr>
          <w:ilvl w:val="0"/>
          <w:numId w:val="36"/>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P2-T5 – </w:t>
      </w:r>
      <w:r w:rsidDel="00000000" w:rsidR="00000000" w:rsidRPr="00000000">
        <w:rPr>
          <w:b w:val="1"/>
          <w:bCs w:val="1"/>
          <w:color w:val="303030"/>
          <w:highlight w:val="white"/>
          <w:rtl w:val="0"/>
        </w:rPr>
        <w:t xml:space="preserve">Watermark Extraction &amp; Verification Toolkit</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rFonts w:ascii="Arial Unicode MS" w:cs="Arial Unicode MS" w:eastAsia="Arial Unicode MS" w:hAnsi="Arial Unicode MS"/>
          <w:color w:val="303030"/>
          <w:highlight w:val="white"/>
          <w:rtl w:val="0"/>
        </w:rPr>
        <w:t xml:space="preserve"> Discovery → Governance (IP Provenance)</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platform/watermark-pass, services/trust-fabric, tools/wm-inspector</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PRE-PROD</w:t>
      </w:r>
      <w:r w:rsidDel="00000000" w:rsidR="00000000" w:rsidRPr="00000000">
        <w:rPr>
          <w:color w:val="303030"/>
          <w:highlight w:val="white"/>
          <w:rtl w:val="0"/>
        </w:rPr>
        <w:t xml:space="preserve"> (tooling, not in core path yet)</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Compiler/Platform Engineer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7–8)</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Basic watermark embedder exists (from GA compiler); need sample watermarked circuits and results for testing</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7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Develop a </w:t>
      </w:r>
      <w:r w:rsidDel="00000000" w:rsidR="00000000" w:rsidRPr="00000000">
        <w:rPr>
          <w:b w:val="1"/>
          <w:bCs w:val="1"/>
          <w:color w:val="303030"/>
          <w:highlight w:val="white"/>
          <w:rtl w:val="0"/>
        </w:rPr>
        <w:t xml:space="preserve">Watermark Inspector CLI/Tool</w:t>
      </w:r>
      <w:r w:rsidDel="00000000" w:rsidR="00000000" w:rsidRPr="00000000">
        <w:rPr>
          <w:color w:val="303030"/>
          <w:highlight w:val="white"/>
          <w:rtl w:val="0"/>
        </w:rPr>
        <w:t xml:space="preserve"> that can analyze a quantum circuit or execution result to detect our embedded watermark. This could be a Python or Rust tool under /tools/wm-inspector. It might run statistical tests on a given circuit’s gate parameters to find the subtle watermark patterns (e.g. slight angle biases or extra phase gates that encode our signature)</w:t>
      </w:r>
      <w:r w:rsidDel="00000000" w:rsidR="00000000" w:rsidRPr="00000000">
        <w:rPr>
          <w:i w:val="1"/>
          <w:iCs w:val="1"/>
          <w:color w:val="303030"/>
          <w:highlight w:val="white"/>
          <w:rtl w:val="0"/>
        </w:rPr>
        <w:t xml:space="preserve">[136]</w:t>
      </w:r>
      <w:r w:rsidDel="00000000" w:rsidR="00000000" w:rsidRPr="00000000">
        <w:rPr>
          <w:color w:val="303030"/>
          <w:highlight w:val="white"/>
          <w:rtl w:val="0"/>
        </w:rPr>
        <w:t xml:space="preserve">. Essentially, we want an independent way to verify that a given circuit carries our provenance mark.</w:t>
      </w:r>
    </w:p>
    <w:p w:rsidR="00000000" w:rsidDel="00000000" w:rsidP="00000000" w:rsidRDefault="00000000" w:rsidRPr="00000000" w14:paraId="00000B7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Integrate this with the Trust Fabric’s verification API. Possibly extend an endpoint (like /v1/verifyWatermark) where a user can submit a final circuit or even the results of an execution, and the service will run the inspector and report back the likelihood that our watermark is present</w:t>
      </w:r>
      <w:r w:rsidDel="00000000" w:rsidR="00000000" w:rsidRPr="00000000">
        <w:rPr>
          <w:i w:val="1"/>
          <w:iCs w:val="1"/>
          <w:color w:val="303030"/>
          <w:highlight w:val="white"/>
          <w:rtl w:val="0"/>
        </w:rPr>
        <w:t xml:space="preserve">[137]</w:t>
      </w:r>
      <w:r w:rsidDel="00000000" w:rsidR="00000000" w:rsidRPr="00000000">
        <w:rPr>
          <w:color w:val="303030"/>
          <w:highlight w:val="white"/>
          <w:rtl w:val="0"/>
        </w:rPr>
        <w:t xml:space="preserve">. This might involve sending the circuit through the new tool and returning a boolean or confidence score.</w:t>
      </w:r>
    </w:p>
    <w:p w:rsidR="00000000" w:rsidDel="00000000" w:rsidP="00000000" w:rsidRDefault="00000000" w:rsidRPr="00000000" w14:paraId="00000B7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Ensure the watermark </w:t>
      </w:r>
      <w:r w:rsidDel="00000000" w:rsidR="00000000" w:rsidRPr="00000000">
        <w:rPr>
          <w:b w:val="1"/>
          <w:bCs w:val="1"/>
          <w:color w:val="303030"/>
          <w:highlight w:val="white"/>
          <w:rtl w:val="0"/>
        </w:rPr>
        <w:t xml:space="preserve">true positive rate (TPR)</w:t>
      </w:r>
      <w:r w:rsidDel="00000000" w:rsidR="00000000" w:rsidRPr="00000000">
        <w:rPr>
          <w:rFonts w:ascii="Arial Unicode MS" w:cs="Arial Unicode MS" w:eastAsia="Arial Unicode MS" w:hAnsi="Arial Unicode MS"/>
          <w:color w:val="303030"/>
          <w:highlight w:val="white"/>
          <w:rtl w:val="0"/>
        </w:rPr>
        <w:t xml:space="preserve"> remains extremely high (≥99%). Test the detection on a reasonably large set: e.g. take 100 circuits that we watermarked (through our compiler) and 100 that are not watermarked, and see how often the tool correctly identifies the presence or absence. We expect ≈100% detection on watermarked circuits and ~0% false positives on clean ones</w:t>
      </w:r>
      <w:r w:rsidDel="00000000" w:rsidR="00000000" w:rsidRPr="00000000">
        <w:rPr>
          <w:i w:val="1"/>
          <w:iCs w:val="1"/>
          <w:color w:val="303030"/>
          <w:highlight w:val="white"/>
          <w:rtl w:val="0"/>
        </w:rPr>
        <w:t xml:space="preserve">[138][139]</w:t>
      </w:r>
      <w:r w:rsidDel="00000000" w:rsidR="00000000" w:rsidRPr="00000000">
        <w:rPr>
          <w:color w:val="303030"/>
          <w:highlight w:val="white"/>
          <w:rtl w:val="0"/>
        </w:rPr>
        <w:t xml:space="preserve">. If the detection is weaker, consider improving the watermark scheme (maybe make the watermark signal slightly stronger or multi-dimensional).</w:t>
      </w:r>
    </w:p>
    <w:p w:rsidR="00000000" w:rsidDel="00000000" w:rsidP="00000000" w:rsidRDefault="00000000" w:rsidRPr="00000000" w14:paraId="00000B7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Measure </w:t>
      </w:r>
      <w:r w:rsidDel="00000000" w:rsidR="00000000" w:rsidRPr="00000000">
        <w:rPr>
          <w:b w:val="1"/>
          <w:bCs w:val="1"/>
          <w:color w:val="303030"/>
          <w:highlight w:val="white"/>
          <w:rtl w:val="0"/>
        </w:rPr>
        <w:t xml:space="preserve">watermark overhead (Δdepth)</w:t>
      </w:r>
      <w:r w:rsidDel="00000000" w:rsidR="00000000" w:rsidRPr="00000000">
        <w:rPr>
          <w:rFonts w:ascii="Arial Unicode MS" w:cs="Arial Unicode MS" w:eastAsia="Arial Unicode MS" w:hAnsi="Arial Unicode MS"/>
          <w:color w:val="303030"/>
          <w:highlight w:val="white"/>
          <w:rtl w:val="0"/>
        </w:rPr>
        <w:t xml:space="preserve"> on circuits to ensure the embed-extract process still meets the ≤0.5% depth overhead budget</w:t>
      </w:r>
      <w:r w:rsidDel="00000000" w:rsidR="00000000" w:rsidRPr="00000000">
        <w:rPr>
          <w:i w:val="1"/>
          <w:iCs w:val="1"/>
          <w:color w:val="303030"/>
          <w:highlight w:val="white"/>
          <w:rtl w:val="0"/>
        </w:rPr>
        <w:t xml:space="preserve">[140]</w:t>
      </w:r>
      <w:r w:rsidDel="00000000" w:rsidR="00000000" w:rsidRPr="00000000">
        <w:rPr>
          <w:color w:val="303030"/>
          <w:highlight w:val="white"/>
          <w:rtl w:val="0"/>
        </w:rPr>
        <w:t xml:space="preserve">. Use some benchmark circuits: compare circuit depth with and without watermark, ensure the difference is negligible (&lt;0.5%). Also ensure extraction works even after circuits might have been executed (some noise might affect it, though watermark is in the circuit structure, not just results).</w:t>
      </w:r>
    </w:p>
    <w:p w:rsidR="00000000" w:rsidDel="00000000" w:rsidP="00000000" w:rsidRDefault="00000000" w:rsidRPr="00000000" w14:paraId="00000B7F">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Package results and possibly generate evidence artifacts for auditors. E.g., have the tool output a JSON report with fields like "watermark_detected": true, "confidence": 0.999, "extracted_id": "A4Q-GOV-004". Link that with the ledger records so one could prove “this output corresponds to that input via watermark X”. Document usage so external parties (like a partner’s legal team) could run verification on their own if needed.</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8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Watermark detection report:</w:t>
      </w:r>
      <w:r w:rsidDel="00000000" w:rsidR="00000000" w:rsidRPr="00000000">
        <w:rPr>
          <w:color w:val="303030"/>
          <w:highlight w:val="white"/>
          <w:rtl w:val="0"/>
        </w:rPr>
        <w:t xml:space="preserve"> An artifact _artifacts/watermark_tpr_test.md summarizing the detection tests. For example: “Out of 200 watermarked circuits, 198 were correctly flagged (99% TPR), and 0 false positives in 100 unwatermarked circuits”</w:t>
      </w:r>
      <w:r w:rsidDel="00000000" w:rsidR="00000000" w:rsidRPr="00000000">
        <w:rPr>
          <w:i w:val="1"/>
          <w:iCs w:val="1"/>
          <w:color w:val="303030"/>
          <w:highlight w:val="white"/>
          <w:rtl w:val="0"/>
        </w:rPr>
        <w:t xml:space="preserve">[138][141]</w:t>
      </w:r>
      <w:r w:rsidDel="00000000" w:rsidR="00000000" w:rsidRPr="00000000">
        <w:rPr>
          <w:color w:val="303030"/>
          <w:highlight w:val="white"/>
          <w:rtl w:val="0"/>
        </w:rPr>
        <w:t xml:space="preserve">. This demonstrates we meet the 0.99 TPR invariant. If any false negatives or positives occurred, analyze why and adjust.</w:t>
      </w:r>
    </w:p>
    <w:p w:rsidR="00000000" w:rsidDel="00000000" w:rsidP="00000000" w:rsidRDefault="00000000" w:rsidRPr="00000000" w14:paraId="00000B8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we made improvements to the watermark scheme to boost detection (the prompt hints early versions were simplistic</w:t>
      </w:r>
      <w:r w:rsidDel="00000000" w:rsidR="00000000" w:rsidRPr="00000000">
        <w:rPr>
          <w:i w:val="1"/>
          <w:iCs w:val="1"/>
          <w:color w:val="303030"/>
          <w:highlight w:val="white"/>
          <w:rtl w:val="0"/>
        </w:rPr>
        <w:t xml:space="preserve">[142]</w:t>
      </w:r>
      <w:r w:rsidDel="00000000" w:rsidR="00000000" w:rsidRPr="00000000">
        <w:rPr>
          <w:rFonts w:ascii="Arial Unicode MS" w:cs="Arial Unicode MS" w:eastAsia="Arial Unicode MS" w:hAnsi="Arial Unicode MS"/>
          <w:color w:val="303030"/>
          <w:highlight w:val="white"/>
          <w:rtl w:val="0"/>
        </w:rPr>
        <w:t xml:space="preserve">), describe them and show that the new scheme still meets the overhead invariant (depth overhead still ≤0.5%, compile time not significantly increased)</w:t>
      </w:r>
      <w:r w:rsidDel="00000000" w:rsidR="00000000" w:rsidRPr="00000000">
        <w:rPr>
          <w:i w:val="1"/>
          <w:iCs w:val="1"/>
          <w:color w:val="303030"/>
          <w:highlight w:val="white"/>
          <w:rtl w:val="0"/>
        </w:rPr>
        <w:t xml:space="preserve">[143][144]</w:t>
      </w:r>
      <w:r w:rsidDel="00000000" w:rsidR="00000000" w:rsidRPr="00000000">
        <w:rPr>
          <w:color w:val="303030"/>
          <w:highlight w:val="white"/>
          <w:rtl w:val="0"/>
        </w:rPr>
        <w:t xml:space="preserve">. Possibly attach a before/after comparison of circuit depth or a visual of a tiny circuit with and without watermark to illustrate minimal difference.</w:t>
      </w:r>
    </w:p>
    <w:p w:rsidR="00000000" w:rsidDel="00000000" w:rsidP="00000000" w:rsidRDefault="00000000" w:rsidRPr="00000000" w14:paraId="00000B8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API example:</w:t>
      </w:r>
      <w:r w:rsidDel="00000000" w:rsidR="00000000" w:rsidRPr="00000000">
        <w:rPr>
          <w:color w:val="303030"/>
          <w:highlight w:val="white"/>
          <w:rtl w:val="0"/>
        </w:rPr>
        <w:t xml:space="preserve"> Show usage of the verification capability. E.g., call the /v1/verifyWatermark endpoint (or run the CLI on a circuit file) and show output: if it’s watermarked, the response might be “Watermark present, ID match, confidence 0.999”. Provide a sample input (maybe a small QASM file or bitstring from results) and the tool’s output as evidence</w:t>
      </w:r>
      <w:r w:rsidDel="00000000" w:rsidR="00000000" w:rsidRPr="00000000">
        <w:rPr>
          <w:i w:val="1"/>
          <w:iCs w:val="1"/>
          <w:color w:val="303030"/>
          <w:highlight w:val="white"/>
          <w:rtl w:val="0"/>
        </w:rPr>
        <w:t xml:space="preserve">[141][145]</w:t>
      </w:r>
      <w:r w:rsidDel="00000000" w:rsidR="00000000" w:rsidRPr="00000000">
        <w:rPr>
          <w:color w:val="303030"/>
          <w:highlight w:val="white"/>
          <w:rtl w:val="0"/>
        </w:rPr>
        <w:t xml:space="preserve">.</w:t>
      </w:r>
    </w:p>
    <w:p w:rsidR="00000000" w:rsidDel="00000000" w:rsidP="00000000" w:rsidRDefault="00000000" w:rsidRPr="00000000" w14:paraId="00000B8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End-to-end scenario:</w:t>
      </w:r>
      <w:r w:rsidDel="00000000" w:rsidR="00000000" w:rsidRPr="00000000">
        <w:rPr>
          <w:color w:val="303030"/>
          <w:highlight w:val="white"/>
          <w:rtl w:val="0"/>
        </w:rPr>
        <w:t xml:space="preserve"> Demonstrate a full IP provenance cycle: compile a test circuit with watermark, run it (even on a simulator), then use the new toolkit to extract the watermark and confirm it matches the trust-fabric record. Provide logs or a short write-up of this scenario (e.g., “Compiled circuit X with watermark tag Y, orchestrator executed it, watermark inspector confirms tag Y in output, cross-checked with ledger entry.”)</w:t>
      </w:r>
      <w:r w:rsidDel="00000000" w:rsidR="00000000" w:rsidRPr="00000000">
        <w:rPr>
          <w:i w:val="1"/>
          <w:iCs w:val="1"/>
          <w:color w:val="303030"/>
          <w:highlight w:val="white"/>
          <w:rtl w:val="0"/>
        </w:rPr>
        <w:t xml:space="preserve">[146]</w:t>
      </w:r>
      <w:r w:rsidDel="00000000" w:rsidR="00000000" w:rsidRPr="00000000">
        <w:rPr>
          <w:color w:val="303030"/>
          <w:highlight w:val="white"/>
          <w:rtl w:val="0"/>
        </w:rPr>
        <w:t xml:space="preserve">. This will be compelling to show partners how we trace IP.</w:t>
      </w:r>
    </w:p>
    <w:p w:rsidR="00000000" w:rsidDel="00000000" w:rsidP="00000000" w:rsidRDefault="00000000" w:rsidRPr="00000000" w14:paraId="00000B84">
      <w:pPr>
        <w:numPr>
          <w:ilvl w:val="0"/>
          <w:numId w:val="101"/>
        </w:numPr>
        <w:spacing w:after="0" w:afterAutospacing="0" w:lineRule="auto"/>
        <w:ind w:left="720" w:hanging="360"/>
        <w:rPr>
          <w:color w:val="303030"/>
          <w:highlight w:val="white"/>
        </w:rPr>
      </w:pPr>
      <w:r w:rsidDel="00000000" w:rsidR="00000000" w:rsidRPr="00000000">
        <w:rPr>
          <w:color w:val="303030"/>
          <w:highlight w:val="white"/>
          <w:rtl w:val="0"/>
        </w:rPr>
        <w:t xml:space="preserve">While not required, if this uncovered any limitations (e.g. a malicious user could theoretically strip the watermark by certain transforms), document those as known limitations and perhaps plan a Phase 4 R&amp;D task to enhance watermark robustness</w:t>
      </w:r>
      <w:r w:rsidDel="00000000" w:rsidR="00000000" w:rsidRPr="00000000">
        <w:rPr>
          <w:i w:val="1"/>
          <w:iCs w:val="1"/>
          <w:color w:val="303030"/>
          <w:highlight w:val="white"/>
          <w:rtl w:val="0"/>
        </w:rPr>
        <w:t xml:space="preserve">[147]</w:t>
      </w:r>
      <w:r w:rsidDel="00000000" w:rsidR="00000000" w:rsidRPr="00000000">
        <w:rPr>
          <w:color w:val="303030"/>
          <w:highlight w:val="white"/>
          <w:rtl w:val="0"/>
        </w:rPr>
        <w:t xml:space="preserve">. The key acceptance is that we now have an independent verification mechanism, not just injection, which is critical for any dispute or audit about IP provenance.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Watermarking is our core IP protection, so this tool adds credibility. The risk is if our watermark is too weak (maybe easily removed or obscured by noise). We note that in current scope, it’s robust enough for pilot (99% TPR) but not foolproof against a determined adversary</w:t>
      </w:r>
      <w:r w:rsidDel="00000000" w:rsidR="00000000" w:rsidRPr="00000000">
        <w:rPr>
          <w:i w:val="1"/>
          <w:iCs w:val="1"/>
          <w:color w:val="303030"/>
          <w:highlight w:val="white"/>
          <w:rtl w:val="0"/>
        </w:rPr>
        <w:t xml:space="preserve">[147]</w:t>
      </w:r>
      <w:r w:rsidDel="00000000" w:rsidR="00000000" w:rsidRPr="00000000">
        <w:rPr>
          <w:color w:val="303030"/>
          <w:highlight w:val="white"/>
          <w:rtl w:val="0"/>
        </w:rPr>
        <w:t xml:space="preserve">. That’s acceptable for now; we’ll likely revisit in later eras to evolve the scheme (maybe quantum-secure watermarks). For now, we ensure </w:t>
      </w:r>
      <w:r w:rsidDel="00000000" w:rsidR="00000000" w:rsidRPr="00000000">
        <w:rPr>
          <w:i w:val="1"/>
          <w:iCs w:val="1"/>
          <w:color w:val="303030"/>
          <w:highlight w:val="white"/>
          <w:rtl w:val="0"/>
        </w:rPr>
        <w:t xml:space="preserve">transparency and evidence</w:t>
      </w:r>
      <w:r w:rsidDel="00000000" w:rsidR="00000000" w:rsidRPr="00000000">
        <w:rPr>
          <w:color w:val="303030"/>
          <w:highlight w:val="white"/>
          <w:rtl w:val="0"/>
        </w:rPr>
        <w:t xml:space="preserve">: anyone can run our inspector to confirm provenance, which is a big trust booster for early customers.</w:t>
      </w:r>
    </w:p>
    <w:p w:rsidR="00000000" w:rsidDel="00000000" w:rsidP="00000000" w:rsidRDefault="00000000" w:rsidRPr="00000000" w14:paraId="00000B85">
      <w:pPr>
        <w:numPr>
          <w:ilvl w:val="0"/>
          <w:numId w:val="101"/>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P2-T6 – </w:t>
      </w:r>
      <w:r w:rsidDel="00000000" w:rsidR="00000000" w:rsidRPr="00000000">
        <w:rPr>
          <w:b w:val="1"/>
          <w:bCs w:val="1"/>
          <w:color w:val="303030"/>
          <w:highlight w:val="white"/>
          <w:rtl w:val="0"/>
        </w:rPr>
        <w:t xml:space="preserve">Carbon-Aware Scheduling (Phase 1 – Data Feed &amp; Tagging)</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 (ESG/FinOps)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services/orchestrator, services/common/carbon.go (new module)</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PRE-PROD</w:t>
      </w:r>
      <w:r w:rsidDel="00000000" w:rsidR="00000000" w:rsidRPr="00000000">
        <w:rPr>
          <w:color w:val="303030"/>
          <w:highlight w:val="white"/>
          <w:rtl w:val="0"/>
        </w:rPr>
        <w:t xml:space="preserve"> (feature-flagged experimental)</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Engineer (Scheduler)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7–8)</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Orchestrator running stable with multiple backends; access to carbon intensity API (e.g. ElectricityMap or WattTime)</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8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w:t>
      </w:r>
      <w:r w:rsidDel="00000000" w:rsidR="00000000" w:rsidRPr="00000000">
        <w:rPr>
          <w:b w:val="1"/>
          <w:bCs w:val="1"/>
          <w:color w:val="303030"/>
          <w:highlight w:val="white"/>
          <w:rtl w:val="0"/>
        </w:rPr>
        <w:t xml:space="preserve">Carbon Intensity Data Fetcher</w:t>
      </w:r>
      <w:r w:rsidDel="00000000" w:rsidR="00000000" w:rsidRPr="00000000">
        <w:rPr>
          <w:color w:val="303030"/>
          <w:highlight w:val="white"/>
          <w:rtl w:val="0"/>
        </w:rPr>
        <w:t xml:space="preserve"> component. This could be a simple module or microservice that pulls current electricity grid CO₂ intensity (gCO₂/kWh) for given regions. Many APIs (ElectricityMap, etc.) provide this data per region. Write code to fetch and cache this periodically (say, every 5 minutes) to avoid rate limits</w:t>
      </w:r>
      <w:r w:rsidDel="00000000" w:rsidR="00000000" w:rsidRPr="00000000">
        <w:rPr>
          <w:i w:val="1"/>
          <w:iCs w:val="1"/>
          <w:color w:val="303030"/>
          <w:highlight w:val="white"/>
          <w:rtl w:val="0"/>
        </w:rPr>
        <w:t xml:space="preserve">[148]</w:t>
      </w:r>
      <w:r w:rsidDel="00000000" w:rsidR="00000000" w:rsidRPr="00000000">
        <w:rPr>
          <w:color w:val="303030"/>
          <w:highlight w:val="white"/>
          <w:rtl w:val="0"/>
        </w:rPr>
        <w:t xml:space="preserve">. For testing, we can use a public API with a test key.</w:t>
      </w:r>
    </w:p>
    <w:p w:rsidR="00000000" w:rsidDel="00000000" w:rsidP="00000000" w:rsidRDefault="00000000" w:rsidRPr="00000000" w14:paraId="00000B8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Extend the </w:t>
      </w:r>
      <w:r w:rsidDel="00000000" w:rsidR="00000000" w:rsidRPr="00000000">
        <w:rPr>
          <w:b w:val="1"/>
          <w:bCs w:val="1"/>
          <w:color w:val="303030"/>
          <w:highlight w:val="white"/>
          <w:rtl w:val="0"/>
        </w:rPr>
        <w:t xml:space="preserve">Orchestrator’s scheduling logic</w:t>
      </w:r>
      <w:r w:rsidDel="00000000" w:rsidR="00000000" w:rsidRPr="00000000">
        <w:rPr>
          <w:color w:val="303030"/>
          <w:highlight w:val="white"/>
          <w:rtl w:val="0"/>
        </w:rPr>
        <w:t xml:space="preserve"> to utilize this data when deciding where to run a job. Specifically, if the feature flag carbonAware=true: when multiple backends (regions) are available, compare their current carbon intensity and prefer the lower-carbon option, </w:t>
      </w:r>
      <w:r w:rsidDel="00000000" w:rsidR="00000000" w:rsidRPr="00000000">
        <w:rPr>
          <w:i w:val="1"/>
          <w:iCs w:val="1"/>
          <w:color w:val="303030"/>
          <w:highlight w:val="white"/>
          <w:rtl w:val="0"/>
        </w:rPr>
        <w:t xml:space="preserve">all else being equal[149]</w:t>
      </w:r>
      <w:r w:rsidDel="00000000" w:rsidR="00000000" w:rsidRPr="00000000">
        <w:rPr>
          <w:color w:val="303030"/>
          <w:highlight w:val="white"/>
          <w:rtl w:val="0"/>
        </w:rPr>
        <w:t xml:space="preserve">. Also, if a job is not urgent (perhaps determined by a contract flag or if queue times allow), consider delaying it slightly if the current carbon intensity is high across the board, waiting for it to drop below a threshold</w:t>
      </w:r>
      <w:r w:rsidDel="00000000" w:rsidR="00000000" w:rsidRPr="00000000">
        <w:rPr>
          <w:i w:val="1"/>
          <w:iCs w:val="1"/>
          <w:color w:val="303030"/>
          <w:highlight w:val="white"/>
          <w:rtl w:val="0"/>
        </w:rPr>
        <w:t xml:space="preserve">[150]</w:t>
      </w:r>
      <w:r w:rsidDel="00000000" w:rsidR="00000000" w:rsidRPr="00000000">
        <w:rPr>
          <w:color w:val="303030"/>
          <w:highlight w:val="white"/>
          <w:rtl w:val="0"/>
        </w:rPr>
        <w:t xml:space="preserve">. This introduces a new decision factor: carbon score in addition to cost/latency.</w:t>
      </w:r>
    </w:p>
    <w:p w:rsidR="00000000" w:rsidDel="00000000" w:rsidP="00000000" w:rsidRDefault="00000000" w:rsidRPr="00000000" w14:paraId="00000B8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Add a field to job metadata (and eventually ledger) to record the carbon estimate for each job run. For example, when a job completes, compute an approximate gCO₂ emitted (perhaps (runtime seconds) * (hardware power kW) * (carbon intensity gCO₂/kWh) – we might need rough numbers or ask providers for that). Store this as job.carbon_gco2 and expose via metrics (a4q_job_gco2e)</w:t>
      </w:r>
      <w:r w:rsidDel="00000000" w:rsidR="00000000" w:rsidRPr="00000000">
        <w:rPr>
          <w:i w:val="1"/>
          <w:iCs w:val="1"/>
          <w:color w:val="303030"/>
          <w:highlight w:val="white"/>
          <w:rtl w:val="0"/>
        </w:rPr>
        <w:t xml:space="preserve">[151]</w:t>
      </w:r>
      <w:r w:rsidDel="00000000" w:rsidR="00000000" w:rsidRPr="00000000">
        <w:rPr>
          <w:color w:val="303030"/>
          <w:highlight w:val="white"/>
          <w:rtl w:val="0"/>
        </w:rPr>
        <w:t xml:space="preserve">. This will allow tracking average emissions per job.</w:t>
      </w:r>
    </w:p>
    <w:p w:rsidR="00000000" w:rsidDel="00000000" w:rsidP="00000000" w:rsidRDefault="00000000" w:rsidRPr="00000000" w14:paraId="00000B8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Write unit tests for scheduling decisions with dummy data: simulate two regions with carbon values (e.g. 300 vs 100 gCO₂/kWh) and ensure that if carbon-aware flag is on, a job goes to the greener region, whereas if off, it might go to default or round-robin. Simulate a high carbon scenario where a job is allowed to be delayed by, say, 60 seconds – ensure orchestrator delays assignment and logs it appropriately (“Job 456 delayed 30s for lower carbon”)</w:t>
      </w:r>
      <w:r w:rsidDel="00000000" w:rsidR="00000000" w:rsidRPr="00000000">
        <w:rPr>
          <w:i w:val="1"/>
          <w:iCs w:val="1"/>
          <w:color w:val="303030"/>
          <w:highlight w:val="white"/>
          <w:rtl w:val="0"/>
        </w:rPr>
        <w:t xml:space="preserve">[149][152]</w:t>
      </w:r>
      <w:r w:rsidDel="00000000" w:rsidR="00000000" w:rsidRPr="00000000">
        <w:rPr>
          <w:color w:val="303030"/>
          <w:highlight w:val="white"/>
          <w:rtl w:val="0"/>
        </w:rPr>
        <w:t xml:space="preserve">.</w:t>
      </w:r>
    </w:p>
    <w:p w:rsidR="00000000" w:rsidDel="00000000" w:rsidP="00000000" w:rsidRDefault="00000000" w:rsidRPr="00000000" w14:paraId="00000B8A">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Keep the feature </w:t>
      </w:r>
      <w:r w:rsidDel="00000000" w:rsidR="00000000" w:rsidRPr="00000000">
        <w:rPr>
          <w:b w:val="1"/>
          <w:bCs w:val="1"/>
          <w:color w:val="303030"/>
          <w:highlight w:val="white"/>
          <w:rtl w:val="0"/>
        </w:rPr>
        <w:t xml:space="preserve">disabled by default</w:t>
      </w:r>
      <w:r w:rsidDel="00000000" w:rsidR="00000000" w:rsidRPr="00000000">
        <w:rPr>
          <w:color w:val="303030"/>
          <w:highlight w:val="white"/>
          <w:rtl w:val="0"/>
        </w:rPr>
        <w:t xml:space="preserve"> in production config since it’s experimental. But have a toggle (env var or config) to enable it for trials or specific users. Possibly run it enabled in our staging environment to start collecting data on potential carbon savings.</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8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Feature functionality demo:</w:t>
      </w:r>
      <w:r w:rsidDel="00000000" w:rsidR="00000000" w:rsidRPr="00000000">
        <w:rPr>
          <w:color w:val="303030"/>
          <w:highlight w:val="white"/>
          <w:rtl w:val="0"/>
        </w:rPr>
        <w:t xml:space="preserve"> Show a side-by-side scenario: Run the orchestrator with carbon-aware scheduling </w:t>
      </w:r>
      <w:r w:rsidDel="00000000" w:rsidR="00000000" w:rsidRPr="00000000">
        <w:rPr>
          <w:b w:val="1"/>
          <w:bCs w:val="1"/>
          <w:color w:val="303030"/>
          <w:highlight w:val="white"/>
          <w:rtl w:val="0"/>
        </w:rPr>
        <w:t xml:space="preserve">off</w:t>
      </w:r>
      <w:r w:rsidDel="00000000" w:rsidR="00000000" w:rsidRPr="00000000">
        <w:rPr>
          <w:color w:val="303030"/>
          <w:highlight w:val="white"/>
          <w:rtl w:val="0"/>
        </w:rPr>
        <w:t xml:space="preserve"> and submit a set of jobs – observe region choices. Then turn it </w:t>
      </w:r>
      <w:r w:rsidDel="00000000" w:rsidR="00000000" w:rsidRPr="00000000">
        <w:rPr>
          <w:b w:val="1"/>
          <w:bCs w:val="1"/>
          <w:color w:val="303030"/>
          <w:highlight w:val="white"/>
          <w:rtl w:val="0"/>
        </w:rPr>
        <w:t xml:space="preserve">on</w:t>
      </w:r>
      <w:r w:rsidDel="00000000" w:rsidR="00000000" w:rsidRPr="00000000">
        <w:rPr>
          <w:color w:val="303030"/>
          <w:highlight w:val="white"/>
          <w:rtl w:val="0"/>
        </w:rPr>
        <w:t xml:space="preserve"> (with disparate carbon data for two regions) and submit similar jobs – observe that jobs route to the region with lower carbon intensity preferentially</w:t>
      </w:r>
      <w:r w:rsidDel="00000000" w:rsidR="00000000" w:rsidRPr="00000000">
        <w:rPr>
          <w:i w:val="1"/>
          <w:iCs w:val="1"/>
          <w:color w:val="303030"/>
          <w:highlight w:val="white"/>
          <w:rtl w:val="0"/>
        </w:rPr>
        <w:t xml:space="preserve">[152]</w:t>
      </w:r>
      <w:r w:rsidDel="00000000" w:rsidR="00000000" w:rsidRPr="00000000">
        <w:rPr>
          <w:color w:val="303030"/>
          <w:highlight w:val="white"/>
          <w:rtl w:val="0"/>
        </w:rPr>
        <w:t xml:space="preserve">. Provide logs illustrating this decision process (e.g., “Region EU carbon=100, US=300 – routing job 789 to EU for lower carbon footprint” or “Delaying job 790 by 5s due to high carbon intensity 400 gCO₂ in all regions”)</w:t>
      </w:r>
      <w:r w:rsidDel="00000000" w:rsidR="00000000" w:rsidRPr="00000000">
        <w:rPr>
          <w:i w:val="1"/>
          <w:iCs w:val="1"/>
          <w:color w:val="303030"/>
          <w:highlight w:val="white"/>
          <w:rtl w:val="0"/>
        </w:rPr>
        <w:t xml:space="preserve">[153][154]</w:t>
      </w:r>
      <w:r w:rsidDel="00000000" w:rsidR="00000000" w:rsidRPr="00000000">
        <w:rPr>
          <w:color w:val="303030"/>
          <w:highlight w:val="white"/>
          <w:rtl w:val="0"/>
        </w:rPr>
        <w:t xml:space="preserve">.</w:t>
      </w:r>
    </w:p>
    <w:p w:rsidR="00000000" w:rsidDel="00000000" w:rsidP="00000000" w:rsidRDefault="00000000" w:rsidRPr="00000000" w14:paraId="00000B8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Metric tracking:</w:t>
      </w:r>
      <w:r w:rsidDel="00000000" w:rsidR="00000000" w:rsidRPr="00000000">
        <w:rPr>
          <w:color w:val="303030"/>
          <w:highlight w:val="white"/>
          <w:rtl w:val="0"/>
        </w:rPr>
        <w:t xml:space="preserve"> Confirm that the metric a4q_job_gco2e is now populated for each completed job</w:t>
      </w:r>
      <w:r w:rsidDel="00000000" w:rsidR="00000000" w:rsidRPr="00000000">
        <w:rPr>
          <w:i w:val="1"/>
          <w:iCs w:val="1"/>
          <w:color w:val="303030"/>
          <w:highlight w:val="white"/>
          <w:rtl w:val="0"/>
        </w:rPr>
        <w:t xml:space="preserve">[155]</w:t>
      </w:r>
      <w:r w:rsidDel="00000000" w:rsidR="00000000" w:rsidRPr="00000000">
        <w:rPr>
          <w:color w:val="303030"/>
          <w:highlight w:val="white"/>
          <w:rtl w:val="0"/>
        </w:rPr>
        <w:t xml:space="preserve">. Provide a snippet of the /metrics output or Grafana showing jobs with their carbon estimates. If possible, demonstrate that in a test where carbon-aware scheduling is on, the average gCO₂/job was lower than in a scenario where it was off (this is the goal – e.g. perhaps a ~10% reduction if the scheduler successfully moved some jobs to greener times/regions)</w:t>
      </w:r>
      <w:r w:rsidDel="00000000" w:rsidR="00000000" w:rsidRPr="00000000">
        <w:rPr>
          <w:i w:val="1"/>
          <w:iCs w:val="1"/>
          <w:color w:val="303030"/>
          <w:highlight w:val="white"/>
          <w:rtl w:val="0"/>
        </w:rPr>
        <w:t xml:space="preserve">[155][156]</w:t>
      </w:r>
      <w:r w:rsidDel="00000000" w:rsidR="00000000" w:rsidRPr="00000000">
        <w:rPr>
          <w:color w:val="303030"/>
          <w:highlight w:val="white"/>
          <w:rtl w:val="0"/>
        </w:rPr>
        <w:t xml:space="preserve">. This can be a small table or chart as evidence.</w:t>
      </w:r>
    </w:p>
    <w:p w:rsidR="00000000" w:rsidDel="00000000" w:rsidP="00000000" w:rsidRDefault="00000000" w:rsidRPr="00000000" w14:paraId="00000B8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No SLO regressions:</w:t>
      </w:r>
      <w:r w:rsidDel="00000000" w:rsidR="00000000" w:rsidRPr="00000000">
        <w:rPr>
          <w:color w:val="303030"/>
          <w:highlight w:val="white"/>
          <w:rtl w:val="0"/>
        </w:rPr>
        <w:t xml:space="preserve"> Verify that enabling this feature doesn’t violate other SLOs. For instance, if a job was delayed for carbon reasons, ensure we did not exceed any promised latency SLAs without permission. Likely in Phase 2 we have no strict SLAs to external users, but we check that our job success rate didn’t drop (jobs aren’t erroneously dropped due to waiting)</w:t>
      </w:r>
      <w:r w:rsidDel="00000000" w:rsidR="00000000" w:rsidRPr="00000000">
        <w:rPr>
          <w:i w:val="1"/>
          <w:iCs w:val="1"/>
          <w:color w:val="303030"/>
          <w:highlight w:val="white"/>
          <w:rtl w:val="0"/>
        </w:rPr>
        <w:t xml:space="preserve">[157]</w:t>
      </w:r>
      <w:r w:rsidDel="00000000" w:rsidR="00000000" w:rsidRPr="00000000">
        <w:rPr>
          <w:color w:val="303030"/>
          <w:highlight w:val="white"/>
          <w:rtl w:val="0"/>
        </w:rPr>
        <w:t xml:space="preserve">. Document that orchestrator throughput in steady state is unaffected. If any risk of backlog exists when delaying jobs, mention how we cap the delay.</w:t>
      </w:r>
    </w:p>
    <w:p w:rsidR="00000000" w:rsidDel="00000000" w:rsidP="00000000" w:rsidRDefault="00000000" w:rsidRPr="00000000" w14:paraId="00000B8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Also produce a </w:t>
      </w:r>
      <w:r w:rsidDel="00000000" w:rsidR="00000000" w:rsidRPr="00000000">
        <w:rPr>
          <w:b w:val="1"/>
          <w:bCs w:val="1"/>
          <w:color w:val="303030"/>
          <w:highlight w:val="white"/>
          <w:rtl w:val="0"/>
        </w:rPr>
        <w:t xml:space="preserve">decision document</w:t>
      </w:r>
      <w:r w:rsidDel="00000000" w:rsidR="00000000" w:rsidRPr="00000000">
        <w:rPr>
          <w:color w:val="303030"/>
          <w:highlight w:val="white"/>
          <w:rtl w:val="0"/>
        </w:rPr>
        <w:t xml:space="preserve"> capturing criteria for continuing or expanding this feature. E.g., </w:t>
      </w:r>
      <w:r w:rsidDel="00000000" w:rsidR="00000000" w:rsidRPr="00000000">
        <w:rPr>
          <w:rFonts w:ascii="Arial Unicode MS" w:cs="Arial Unicode MS" w:eastAsia="Arial Unicode MS" w:hAnsi="Arial Unicode MS"/>
          <w:i w:val="1"/>
          <w:iCs w:val="1"/>
          <w:color w:val="303030"/>
          <w:highlight w:val="white"/>
          <w:rtl w:val="0"/>
        </w:rPr>
        <w:t xml:space="preserve">“If by end of Era 1 we observe ≥10% average CO₂ reduction without major downsides, we’ll integrate carbon-aware scheduling as a default in Era 2; if savings are negligible or it causes job delays beyond acceptable, we might keep it opt-in or drop it.”[158]</w:t>
      </w:r>
      <w:r w:rsidDel="00000000" w:rsidR="00000000" w:rsidRPr="00000000">
        <w:rPr>
          <w:color w:val="303030"/>
          <w:highlight w:val="white"/>
          <w:rtl w:val="0"/>
        </w:rPr>
        <w:t xml:space="preserve">. Essentially, log what metric of success we’ll evaluate (the roadmap stretch goal mentions ~10–15% emissions reduction</w:t>
      </w:r>
      <w:r w:rsidDel="00000000" w:rsidR="00000000" w:rsidRPr="00000000">
        <w:rPr>
          <w:i w:val="1"/>
          <w:iCs w:val="1"/>
          <w:color w:val="303030"/>
          <w:highlight w:val="white"/>
          <w:rtl w:val="0"/>
        </w:rPr>
        <w:t xml:space="preserve">[159]</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is our first </w:t>
      </w:r>
      <w:r w:rsidDel="00000000" w:rsidR="00000000" w:rsidRPr="00000000">
        <w:rPr>
          <w:b w:val="1"/>
          <w:bCs w:val="1"/>
          <w:color w:val="303030"/>
          <w:highlight w:val="white"/>
          <w:rtl w:val="0"/>
        </w:rPr>
        <w:t xml:space="preserve">ESG-oriented feature</w:t>
      </w:r>
      <w:r w:rsidDel="00000000" w:rsidR="00000000" w:rsidRPr="00000000">
        <w:rPr>
          <w:color w:val="303030"/>
          <w:highlight w:val="white"/>
          <w:rtl w:val="0"/>
        </w:rPr>
        <w:t xml:space="preserve"> – results may vary depending on workload and region. We must be careful not to sacrifice core reliability for carbon gains (hence feature-flagging and baby steps)</w:t>
      </w:r>
      <w:r w:rsidDel="00000000" w:rsidR="00000000" w:rsidRPr="00000000">
        <w:rPr>
          <w:i w:val="1"/>
          <w:iCs w:val="1"/>
          <w:color w:val="303030"/>
          <w:highlight w:val="white"/>
          <w:rtl w:val="0"/>
        </w:rPr>
        <w:t xml:space="preserve">[160]</w:t>
      </w:r>
      <w:r w:rsidDel="00000000" w:rsidR="00000000" w:rsidRPr="00000000">
        <w:rPr>
          <w:color w:val="303030"/>
          <w:highlight w:val="white"/>
          <w:rtl w:val="0"/>
        </w:rPr>
        <w:t xml:space="preserve">. There’s also a transparency aspect: we should consider notifying users if their job was delayed for carbon reasons (which we plan to log)</w:t>
      </w:r>
      <w:r w:rsidDel="00000000" w:rsidR="00000000" w:rsidRPr="00000000">
        <w:rPr>
          <w:i w:val="1"/>
          <w:iCs w:val="1"/>
          <w:color w:val="303030"/>
          <w:highlight w:val="white"/>
          <w:rtl w:val="0"/>
        </w:rPr>
        <w:t xml:space="preserve">[161]</w:t>
      </w:r>
      <w:r w:rsidDel="00000000" w:rsidR="00000000" w:rsidRPr="00000000">
        <w:rPr>
          <w:color w:val="303030"/>
          <w:highlight w:val="white"/>
          <w:rtl w:val="0"/>
        </w:rPr>
        <w:t xml:space="preserve">. The data collected here (how often and how much delay vs savings) will inform whether this becomes a standard offering or remains an optional “green mode”. By implementing now, we position ourselves as forward-thinking (which partners/investors will appreciate), but we do so safely, ensuring no surprise slowdowns without opt-in.</w:t>
      </w:r>
    </w:p>
    <w:p w:rsidR="00000000" w:rsidDel="00000000" w:rsidP="00000000" w:rsidRDefault="00000000" w:rsidRPr="00000000" w14:paraId="00000B8F">
      <w:pPr>
        <w:pStyle w:val="Heading4"/>
        <w:keepNext w:val="0"/>
        <w:keepLines w:val="0"/>
        <w:spacing w:after="40" w:before="240" w:lineRule="auto"/>
        <w:rPr>
          <w:b w:val="1"/>
          <w:bCs w:val="1"/>
          <w:color w:val="303030"/>
          <w:sz w:val="22"/>
          <w:szCs w:val="22"/>
          <w:highlight w:val="white"/>
        </w:rPr>
      </w:pPr>
      <w:bookmarkStart w:colFirst="0" w:colLast="0" w:name="_3gx00c7llmyb" w:id="57"/>
      <w:bookmarkEnd w:id="57"/>
      <w:r w:rsidDel="00000000" w:rsidR="00000000" w:rsidRPr="00000000">
        <w:rPr>
          <w:b w:val="1"/>
          <w:bCs w:val="1"/>
          <w:color w:val="303030"/>
          <w:sz w:val="22"/>
          <w:szCs w:val="22"/>
          <w:highlight w:val="white"/>
          <w:rtl w:val="0"/>
        </w:rPr>
        <w:t xml:space="preserve">Phase 3 (Months 8–12) – Pilot Deployment &amp; v1.0 “GA” Readiness</w:t>
      </w:r>
    </w:p>
    <w:p w:rsidR="00000000" w:rsidDel="00000000" w:rsidP="00000000" w:rsidRDefault="00000000" w:rsidRPr="00000000" w14:paraId="00000B90">
      <w:pPr>
        <w:spacing w:after="240" w:before="240" w:lineRule="auto"/>
        <w:rPr>
          <w:color w:val="303030"/>
          <w:highlight w:val="white"/>
        </w:rPr>
      </w:pPr>
      <w:r w:rsidDel="00000000" w:rsidR="00000000" w:rsidRPr="00000000">
        <w:rPr>
          <w:b w:val="1"/>
          <w:bCs w:val="1"/>
          <w:color w:val="303030"/>
          <w:highlight w:val="white"/>
          <w:rtl w:val="0"/>
        </w:rPr>
        <w:t xml:space="preserve">Phase Goals (8–12mo):</w:t>
      </w:r>
      <w:r w:rsidDel="00000000" w:rsidR="00000000" w:rsidRPr="00000000">
        <w:rPr>
          <w:color w:val="303030"/>
          <w:highlight w:val="white"/>
          <w:rtl w:val="0"/>
        </w:rPr>
        <w:t xml:space="preserve"> Reach a level of maturity sufficient to support an </w:t>
      </w:r>
      <w:r w:rsidDel="00000000" w:rsidR="00000000" w:rsidRPr="00000000">
        <w:rPr>
          <w:b w:val="1"/>
          <w:bCs w:val="1"/>
          <w:color w:val="303030"/>
          <w:highlight w:val="white"/>
          <w:rtl w:val="0"/>
        </w:rPr>
        <w:t xml:space="preserve">external pilot deployment</w:t>
      </w:r>
      <w:r w:rsidDel="00000000" w:rsidR="00000000" w:rsidRPr="00000000">
        <w:rPr>
          <w:color w:val="303030"/>
          <w:highlight w:val="white"/>
          <w:rtl w:val="0"/>
        </w:rPr>
        <w:t xml:space="preserve"> (design partner) by the end of Year 1, and finalize an internal “v1.0.0” release candidate. Focus areas: (1) </w:t>
      </w:r>
      <w:r w:rsidDel="00000000" w:rsidR="00000000" w:rsidRPr="00000000">
        <w:rPr>
          <w:b w:val="1"/>
          <w:bCs w:val="1"/>
          <w:color w:val="303030"/>
          <w:highlight w:val="white"/>
          <w:rtl w:val="0"/>
        </w:rPr>
        <w:t xml:space="preserve">End-to-End Validation</w:t>
      </w:r>
      <w:r w:rsidDel="00000000" w:rsidR="00000000" w:rsidRPr="00000000">
        <w:rPr>
          <w:color w:val="303030"/>
          <w:highlight w:val="white"/>
          <w:rtl w:val="0"/>
        </w:rPr>
        <w:t xml:space="preserve"> – conduct a full </w:t>
      </w:r>
      <w:r w:rsidDel="00000000" w:rsidR="00000000" w:rsidRPr="00000000">
        <w:rPr>
          <w:b w:val="1"/>
          <w:bCs w:val="1"/>
          <w:color w:val="303030"/>
          <w:highlight w:val="white"/>
          <w:rtl w:val="0"/>
        </w:rPr>
        <w:t xml:space="preserve">Operational Readiness Review (ORR)</w:t>
      </w:r>
      <w:r w:rsidDel="00000000" w:rsidR="00000000" w:rsidRPr="00000000">
        <w:rPr>
          <w:color w:val="303030"/>
          <w:highlight w:val="white"/>
          <w:rtl w:val="0"/>
        </w:rPr>
        <w:t xml:space="preserve"> or “Ops Gold” test suite on the platform: verify all invariants, failure cases, and recovery in a staging environment, producing evidence artifacts for each (metrics logs, audit proofs, etc.)</w:t>
      </w:r>
      <w:r w:rsidDel="00000000" w:rsidR="00000000" w:rsidRPr="00000000">
        <w:rPr>
          <w:i w:val="1"/>
          <w:iCs w:val="1"/>
          <w:color w:val="303030"/>
          <w:highlight w:val="white"/>
          <w:rtl w:val="0"/>
        </w:rPr>
        <w:t xml:space="preserve">[162]</w:t>
      </w:r>
      <w:r w:rsidDel="00000000" w:rsidR="00000000" w:rsidRPr="00000000">
        <w:rPr>
          <w:color w:val="303030"/>
          <w:highlight w:val="white"/>
          <w:rtl w:val="0"/>
        </w:rPr>
        <w:t xml:space="preserve">; (2) </w:t>
      </w:r>
      <w:r w:rsidDel="00000000" w:rsidR="00000000" w:rsidRPr="00000000">
        <w:rPr>
          <w:b w:val="1"/>
          <w:bCs w:val="1"/>
          <w:color w:val="303030"/>
          <w:highlight w:val="white"/>
          <w:rtl w:val="0"/>
        </w:rPr>
        <w:t xml:space="preserve">Documentation &amp; Support Prep</w:t>
      </w:r>
      <w:r w:rsidDel="00000000" w:rsidR="00000000" w:rsidRPr="00000000">
        <w:rPr>
          <w:color w:val="303030"/>
          <w:highlight w:val="white"/>
          <w:rtl w:val="0"/>
        </w:rPr>
        <w:t xml:space="preserve"> – create admin guides, user documentation, and internal runbooks so that an external partner’s team could operate the system (even if with our help initially); (3) </w:t>
      </w:r>
      <w:r w:rsidDel="00000000" w:rsidR="00000000" w:rsidRPr="00000000">
        <w:rPr>
          <w:b w:val="1"/>
          <w:bCs w:val="1"/>
          <w:color w:val="303030"/>
          <w:highlight w:val="white"/>
          <w:rtl w:val="0"/>
        </w:rPr>
        <w:t xml:space="preserve">Proof-of-Concept (PoC) with Real Workload</w:t>
      </w:r>
      <w:r w:rsidDel="00000000" w:rsidR="00000000" w:rsidRPr="00000000">
        <w:rPr>
          <w:color w:val="303030"/>
          <w:highlight w:val="white"/>
          <w:rtl w:val="0"/>
        </w:rPr>
        <w:t xml:space="preserve"> – deploy A4Q in a partner’s sandbox environment and run a </w:t>
      </w:r>
      <w:r w:rsidDel="00000000" w:rsidR="00000000" w:rsidRPr="00000000">
        <w:rPr>
          <w:b w:val="1"/>
          <w:bCs w:val="1"/>
          <w:color w:val="303030"/>
          <w:highlight w:val="white"/>
          <w:rtl w:val="0"/>
        </w:rPr>
        <w:t xml:space="preserve">meaningful quantum workload</w:t>
      </w:r>
      <w:r w:rsidDel="00000000" w:rsidR="00000000" w:rsidRPr="00000000">
        <w:rPr>
          <w:color w:val="303030"/>
          <w:highlight w:val="white"/>
          <w:rtl w:val="0"/>
        </w:rPr>
        <w:t xml:space="preserve"> (not just trivial circuits – e.g. a small variational algorithm or QEC cycle), to test integration with real use-cases and gather feedback</w:t>
      </w:r>
      <w:r w:rsidDel="00000000" w:rsidR="00000000" w:rsidRPr="00000000">
        <w:rPr>
          <w:i w:val="1"/>
          <w:iCs w:val="1"/>
          <w:color w:val="303030"/>
          <w:highlight w:val="white"/>
          <w:rtl w:val="0"/>
        </w:rPr>
        <w:t xml:space="preserve">[163]</w:t>
      </w:r>
      <w:r w:rsidDel="00000000" w:rsidR="00000000" w:rsidRPr="00000000">
        <w:rPr>
          <w:color w:val="303030"/>
          <w:highlight w:val="white"/>
          <w:rtl w:val="0"/>
        </w:rPr>
        <w:t xml:space="preserve">; (4) </w:t>
      </w:r>
      <w:r w:rsidDel="00000000" w:rsidR="00000000" w:rsidRPr="00000000">
        <w:rPr>
          <w:b w:val="1"/>
          <w:bCs w:val="1"/>
          <w:color w:val="303030"/>
          <w:highlight w:val="white"/>
          <w:rtl w:val="0"/>
        </w:rPr>
        <w:t xml:space="preserve">Standards &amp; Ecosystem Feedback</w:t>
      </w:r>
      <w:r w:rsidDel="00000000" w:rsidR="00000000" w:rsidRPr="00000000">
        <w:rPr>
          <w:color w:val="303030"/>
          <w:highlight w:val="white"/>
          <w:rtl w:val="0"/>
        </w:rPr>
        <w:t xml:space="preserve"> – engage with external bodies (QIR Alliance, standards organizations) by presenting our approaches (watermarking, provenance, etc.) and incorporate any early feedback, signaling openness and ensuring alignment with emerging standards</w:t>
      </w:r>
      <w:r w:rsidDel="00000000" w:rsidR="00000000" w:rsidRPr="00000000">
        <w:rPr>
          <w:i w:val="1"/>
          <w:iCs w:val="1"/>
          <w:color w:val="303030"/>
          <w:highlight w:val="white"/>
          <w:rtl w:val="0"/>
        </w:rPr>
        <w:t xml:space="preserve">[164]</w:t>
      </w:r>
      <w:r w:rsidDel="00000000" w:rsidR="00000000" w:rsidRPr="00000000">
        <w:rPr>
          <w:color w:val="303030"/>
          <w:highlight w:val="white"/>
          <w:rtl w:val="0"/>
        </w:rPr>
        <w:t xml:space="preserve">. By end of Phase 3, we aim to declare a “v1.0.0 GA” internally – all critical tasks for a credible production system done – and have a design partner actually using the platform in a trial. Essentially we prove in a real environment that our platform is production-ready and adds value, backed by evidence.</w:t>
      </w:r>
    </w:p>
    <w:p w:rsidR="00000000" w:rsidDel="00000000" w:rsidP="00000000" w:rsidRDefault="00000000" w:rsidRPr="00000000" w14:paraId="00000B91">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P3-T1</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Full-Stack ORR (Operational Readiness Review) Simulation</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(Quality Gates)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All</w:t>
      </w:r>
      <w:r w:rsidDel="00000000" w:rsidR="00000000" w:rsidRPr="00000000">
        <w:rPr>
          <w:color w:val="303030"/>
          <w:highlight w:val="white"/>
          <w:rtl w:val="0"/>
        </w:rPr>
        <w:t xml:space="preserve"> (integration testing harness in ops/orr_tests)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QA Lead / PMO</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8–9)</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All Phase 1–2 </w:t>
      </w:r>
      <w:r w:rsidDel="00000000" w:rsidR="00000000" w:rsidRPr="00000000">
        <w:rPr>
          <w:b w:val="1"/>
          <w:bCs w:val="1"/>
          <w:color w:val="303030"/>
          <w:highlight w:val="white"/>
          <w:rtl w:val="0"/>
        </w:rPr>
        <w:t xml:space="preserve">prod-required</w:t>
      </w:r>
      <w:r w:rsidDel="00000000" w:rsidR="00000000" w:rsidRPr="00000000">
        <w:rPr>
          <w:color w:val="303030"/>
          <w:highlight w:val="white"/>
          <w:rtl w:val="0"/>
        </w:rPr>
        <w:t xml:space="preserve"> tasks complete (the system is feature-complete for v1.0); a stable staging environment available (could be our cluster from P1-T3)</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9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Define an </w:t>
      </w:r>
      <w:r w:rsidDel="00000000" w:rsidR="00000000" w:rsidRPr="00000000">
        <w:rPr>
          <w:b w:val="1"/>
          <w:bCs w:val="1"/>
          <w:color w:val="303030"/>
          <w:highlight w:val="white"/>
          <w:rtl w:val="0"/>
        </w:rPr>
        <w:t xml:space="preserve">ORR checklist</w:t>
      </w:r>
      <w:r w:rsidDel="00000000" w:rsidR="00000000" w:rsidRPr="00000000">
        <w:rPr>
          <w:color w:val="303030"/>
          <w:highlight w:val="white"/>
          <w:rtl w:val="0"/>
        </w:rPr>
        <w:t xml:space="preserve"> structured similarly to prior execution plans (leveraging the DK invariants and risk areas as sections)</w:t>
      </w:r>
      <w:r w:rsidDel="00000000" w:rsidR="00000000" w:rsidRPr="00000000">
        <w:rPr>
          <w:i w:val="1"/>
          <w:iCs w:val="1"/>
          <w:color w:val="303030"/>
          <w:highlight w:val="white"/>
          <w:rtl w:val="0"/>
        </w:rPr>
        <w:t xml:space="preserve">[162][165]</w:t>
      </w:r>
      <w:r w:rsidDel="00000000" w:rsidR="00000000" w:rsidRPr="00000000">
        <w:rPr>
          <w:color w:val="303030"/>
          <w:highlight w:val="white"/>
          <w:rtl w:val="0"/>
        </w:rPr>
        <w:t xml:space="preserve">. Include categories such as Performance (latencies, throughput), Security (auth, vault, encryption), Reliability (uptime, failover), Maintainability (backup/restore tested), etc. Each item in the checklist should correspond to a specific DK invariant or capability. For example: </w:t>
      </w:r>
      <w:r w:rsidDel="00000000" w:rsidR="00000000" w:rsidRPr="00000000">
        <w:rPr>
          <w:i w:val="1"/>
          <w:iCs w:val="1"/>
          <w:color w:val="303030"/>
          <w:highlight w:val="white"/>
          <w:rtl w:val="0"/>
        </w:rPr>
        <w:t xml:space="preserve">“Compile Latency</w:t>
      </w:r>
      <w:r w:rsidDel="00000000" w:rsidR="00000000" w:rsidRPr="00000000">
        <w:rPr>
          <w:color w:val="303030"/>
          <w:highlight w:val="white"/>
          <w:rtl w:val="0"/>
        </w:rPr>
        <w:t xml:space="preserve"> </w:t>
      </w:r>
      <w:r w:rsidDel="00000000" w:rsidR="00000000" w:rsidRPr="00000000">
        <w:rPr>
          <w:rFonts w:ascii="Arial Unicode MS" w:cs="Arial Unicode MS" w:eastAsia="Arial Unicode MS" w:hAnsi="Arial Unicode MS"/>
          <w:i w:val="1"/>
          <w:iCs w:val="1"/>
          <w:color w:val="303030"/>
          <w:highlight w:val="white"/>
          <w:rtl w:val="0"/>
        </w:rPr>
        <w:t xml:space="preserve">– p95 ≤ 250 ms under nominal load –</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PASS/FAIL”</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“Failover</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 orchestrator failover within 60 s –</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PASS/FAIL”</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“Audit Completeness</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 100% jobs logged &amp; verifiable –</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PASS/FAIL”[165]</w:t>
      </w:r>
      <w:r w:rsidDel="00000000" w:rsidR="00000000" w:rsidRPr="00000000">
        <w:rPr>
          <w:color w:val="303030"/>
          <w:highlight w:val="white"/>
          <w:rtl w:val="0"/>
        </w:rPr>
        <w:t xml:space="preserve">. Also include procedural checks like backup restore test, documentation review, etc.</w:t>
      </w:r>
    </w:p>
    <w:p w:rsidR="00000000" w:rsidDel="00000000" w:rsidP="00000000" w:rsidRDefault="00000000" w:rsidRPr="00000000" w14:paraId="00000B9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Develop or update </w:t>
      </w:r>
      <w:r w:rsidDel="00000000" w:rsidR="00000000" w:rsidRPr="00000000">
        <w:rPr>
          <w:b w:val="1"/>
          <w:bCs w:val="1"/>
          <w:color w:val="303030"/>
          <w:highlight w:val="white"/>
          <w:rtl w:val="0"/>
        </w:rPr>
        <w:t xml:space="preserve">automated test harnesses</w:t>
      </w:r>
      <w:r w:rsidDel="00000000" w:rsidR="00000000" w:rsidRPr="00000000">
        <w:rPr>
          <w:color w:val="303030"/>
          <w:highlight w:val="white"/>
          <w:rtl w:val="0"/>
        </w:rPr>
        <w:t xml:space="preserve"> for each check where feasible. For performance invariants, use our metrics and load generation tools: e.g. a script to submit N jobs in parallel and measure compile times distribution to verify compile p95 &lt; 250 ms</w:t>
      </w:r>
      <w:r w:rsidDel="00000000" w:rsidR="00000000" w:rsidRPr="00000000">
        <w:rPr>
          <w:i w:val="1"/>
          <w:iCs w:val="1"/>
          <w:color w:val="303030"/>
          <w:highlight w:val="white"/>
          <w:rtl w:val="0"/>
        </w:rPr>
        <w:t xml:space="preserve">[166]</w:t>
      </w:r>
      <w:r w:rsidDel="00000000" w:rsidR="00000000" w:rsidRPr="00000000">
        <w:rPr>
          <w:color w:val="303030"/>
          <w:highlight w:val="white"/>
          <w:rtl w:val="0"/>
        </w:rPr>
        <w:t xml:space="preserve">. For reliability, reuse the chaos scripts from P1-T4 to simulate failures and measure recovery times. For security, include at least a run of our security tests (from P1-T5) and maybe a Vault failover test. For new features, test specific cases (e.g. carbon scheduling – run with feature on and off to ensure it doesn’t break things).</w:t>
      </w:r>
    </w:p>
    <w:p w:rsidR="00000000" w:rsidDel="00000000" w:rsidP="00000000" w:rsidRDefault="00000000" w:rsidRPr="00000000" w14:paraId="00000B9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Execute the full suite in a </w:t>
      </w:r>
      <w:r w:rsidDel="00000000" w:rsidR="00000000" w:rsidRPr="00000000">
        <w:rPr>
          <w:b w:val="1"/>
          <w:bCs w:val="1"/>
          <w:color w:val="303030"/>
          <w:highlight w:val="white"/>
          <w:rtl w:val="0"/>
        </w:rPr>
        <w:t xml:space="preserve">staging environment</w:t>
      </w:r>
      <w:r w:rsidDel="00000000" w:rsidR="00000000" w:rsidRPr="00000000">
        <w:rPr>
          <w:color w:val="303030"/>
          <w:highlight w:val="white"/>
          <w:rtl w:val="0"/>
        </w:rPr>
        <w:t xml:space="preserve"> that mirrors a production setup (multiple nodes, real KMS, real QPU connection if possible). This might be a prolonged test (over a few days) to gather enough data for things like uptime. We might schedule continuous runs, monitor metrics, and intentionally trigger events (like rotate a key mid-test). Essentially, treat it as a dress rehearsal of running production.</w:t>
      </w:r>
    </w:p>
    <w:p w:rsidR="00000000" w:rsidDel="00000000" w:rsidP="00000000" w:rsidRDefault="00000000" w:rsidRPr="00000000" w14:paraId="00000B9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Collect </w:t>
      </w:r>
      <w:r w:rsidDel="00000000" w:rsidR="00000000" w:rsidRPr="00000000">
        <w:rPr>
          <w:b w:val="1"/>
          <w:bCs w:val="1"/>
          <w:color w:val="303030"/>
          <w:highlight w:val="white"/>
          <w:rtl w:val="0"/>
        </w:rPr>
        <w:t xml:space="preserve">all outputs</w:t>
      </w:r>
      <w:r w:rsidDel="00000000" w:rsidR="00000000" w:rsidRPr="00000000">
        <w:rPr>
          <w:color w:val="303030"/>
          <w:highlight w:val="white"/>
          <w:rtl w:val="0"/>
        </w:rPr>
        <w:t xml:space="preserve">: metrics logs, service logs, test results. Organize them under an artifacts directory (e.g. _artifacts/ORR_v1/). Summarize each test’s outcome and evidence reference. Mark each ORR checklist item as Pass/Fail. If something fails or is borderline, immediately create an issue/ticket to fix or decide if it’s a known limitation we accept for now (with plan). For example, if we find ledger p95 is 130 ms (slightly above 120), note whether that’s due to an anomaly or needs optimization (which could become a P4 task)</w:t>
      </w:r>
      <w:r w:rsidDel="00000000" w:rsidR="00000000" w:rsidRPr="00000000">
        <w:rPr>
          <w:i w:val="1"/>
          <w:iCs w:val="1"/>
          <w:color w:val="303030"/>
          <w:highlight w:val="white"/>
          <w:rtl w:val="0"/>
        </w:rPr>
        <w:t xml:space="preserve">[167]</w:t>
      </w:r>
      <w:r w:rsidDel="00000000" w:rsidR="00000000" w:rsidRPr="00000000">
        <w:rPr>
          <w:color w:val="303030"/>
          <w:highlight w:val="white"/>
          <w:rtl w:val="0"/>
        </w:rPr>
        <w:t xml:space="preserve">.</w:t>
      </w:r>
    </w:p>
    <w:p w:rsidR="00000000" w:rsidDel="00000000" w:rsidP="00000000" w:rsidRDefault="00000000" w:rsidRPr="00000000" w14:paraId="00000B96">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Have key team members (engineering leads, maybe an external advisor) review the ORR results as if they were a go/no-go gating decision. Do a “dry run” meeting where we walk through each item and ensure we’re comfortable with the evidence. This process may trigger last-minute fixes or hardening tasks (include minor fixes if they can be done quickly; major issues might have to be deferred but explicitly acknowledged).</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9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Comprehensive ORR Report:</w:t>
      </w:r>
      <w:r w:rsidDel="00000000" w:rsidR="00000000" w:rsidRPr="00000000">
        <w:rPr>
          <w:color w:val="303030"/>
          <w:highlight w:val="white"/>
          <w:rtl w:val="0"/>
        </w:rPr>
        <w:t xml:space="preserve"> An artifact (Markdown or PDF) titled e.g. A4Q_v1_ORR_Report.md listing ~10–15 critical categories, each with specific criteria and a status</w:t>
      </w:r>
      <w:r w:rsidDel="00000000" w:rsidR="00000000" w:rsidRPr="00000000">
        <w:rPr>
          <w:i w:val="1"/>
          <w:iCs w:val="1"/>
          <w:color w:val="303030"/>
          <w:highlight w:val="white"/>
          <w:rtl w:val="0"/>
        </w:rPr>
        <w:t xml:space="preserve">[168]</w:t>
      </w:r>
      <w:r w:rsidDel="00000000" w:rsidR="00000000" w:rsidRPr="00000000">
        <w:rPr>
          <w:color w:val="303030"/>
          <w:highlight w:val="white"/>
          <w:rtl w:val="0"/>
        </w:rPr>
        <w:t xml:space="preserve">. For each, provide the result and reference evidence. For example: “Compile Latency: </w:t>
      </w:r>
      <w:r w:rsidDel="00000000" w:rsidR="00000000" w:rsidRPr="00000000">
        <w:rPr>
          <w:b w:val="1"/>
          <w:bCs w:val="1"/>
          <w:color w:val="303030"/>
          <w:highlight w:val="white"/>
          <w:rtl w:val="0"/>
        </w:rPr>
        <w:t xml:space="preserve">PASS</w:t>
      </w:r>
      <w:r w:rsidDel="00000000" w:rsidR="00000000" w:rsidRPr="00000000">
        <w:rPr>
          <w:color w:val="303030"/>
          <w:highlight w:val="white"/>
          <w:rtl w:val="0"/>
        </w:rPr>
        <w:t xml:space="preserve"> (p95 = 180 ms under 50 concurrent jobs – see metrics_compile.png)</w:t>
      </w:r>
      <w:r w:rsidDel="00000000" w:rsidR="00000000" w:rsidRPr="00000000">
        <w:rPr>
          <w:i w:val="1"/>
          <w:iCs w:val="1"/>
          <w:color w:val="303030"/>
          <w:highlight w:val="white"/>
          <w:rtl w:val="0"/>
        </w:rPr>
        <w:t xml:space="preserve">[169]</w:t>
      </w:r>
      <w:r w:rsidDel="00000000" w:rsidR="00000000" w:rsidRPr="00000000">
        <w:rPr>
          <w:color w:val="303030"/>
          <w:highlight w:val="white"/>
          <w:rtl w:val="0"/>
        </w:rPr>
        <w:t xml:space="preserve">; Uptime under chaos: </w:t>
      </w:r>
      <w:r w:rsidDel="00000000" w:rsidR="00000000" w:rsidRPr="00000000">
        <w:rPr>
          <w:b w:val="1"/>
          <w:bCs w:val="1"/>
          <w:color w:val="303030"/>
          <w:highlight w:val="white"/>
          <w:rtl w:val="0"/>
        </w:rPr>
        <w:t xml:space="preserve">PASS</w:t>
      </w:r>
      <w:r w:rsidDel="00000000" w:rsidR="00000000" w:rsidRPr="00000000">
        <w:rPr>
          <w:color w:val="303030"/>
          <w:highlight w:val="white"/>
          <w:rtl w:val="0"/>
        </w:rPr>
        <w:t xml:space="preserve"> (99.6% over 24h, see failover_test.log)</w:t>
      </w:r>
      <w:r w:rsidDel="00000000" w:rsidR="00000000" w:rsidRPr="00000000">
        <w:rPr>
          <w:i w:val="1"/>
          <w:iCs w:val="1"/>
          <w:color w:val="303030"/>
          <w:highlight w:val="white"/>
          <w:rtl w:val="0"/>
        </w:rPr>
        <w:t xml:space="preserve">[170]</w:t>
      </w:r>
      <w:r w:rsidDel="00000000" w:rsidR="00000000" w:rsidRPr="00000000">
        <w:rPr>
          <w:color w:val="303030"/>
          <w:highlight w:val="white"/>
          <w:rtl w:val="0"/>
        </w:rPr>
        <w:t xml:space="preserve">; Vault Integration: </w:t>
      </w:r>
      <w:r w:rsidDel="00000000" w:rsidR="00000000" w:rsidRPr="00000000">
        <w:rPr>
          <w:b w:val="1"/>
          <w:bCs w:val="1"/>
          <w:color w:val="303030"/>
          <w:highlight w:val="white"/>
          <w:rtl w:val="0"/>
        </w:rPr>
        <w:t xml:space="preserve">PASS</w:t>
      </w:r>
      <w:r w:rsidDel="00000000" w:rsidR="00000000" w:rsidRPr="00000000">
        <w:rPr>
          <w:color w:val="303030"/>
          <w:highlight w:val="white"/>
          <w:rtl w:val="0"/>
        </w:rPr>
        <w:t xml:space="preserve"> (all keys via HSM, see vault_proof.txt); Watermark Detection: </w:t>
      </w:r>
      <w:r w:rsidDel="00000000" w:rsidR="00000000" w:rsidRPr="00000000">
        <w:rPr>
          <w:b w:val="1"/>
          <w:bCs w:val="1"/>
          <w:color w:val="303030"/>
          <w:highlight w:val="white"/>
          <w:rtl w:val="0"/>
        </w:rPr>
        <w:t xml:space="preserve">PASS</w:t>
      </w:r>
      <w:r w:rsidDel="00000000" w:rsidR="00000000" w:rsidRPr="00000000">
        <w:rPr>
          <w:color w:val="303030"/>
          <w:highlight w:val="white"/>
          <w:rtl w:val="0"/>
        </w:rPr>
        <w:t xml:space="preserve"> (99.5% TPR, see watermark_tests.md)”, etc. All </w:t>
      </w:r>
      <w:r w:rsidDel="00000000" w:rsidR="00000000" w:rsidRPr="00000000">
        <w:rPr>
          <w:b w:val="1"/>
          <w:bCs w:val="1"/>
          <w:color w:val="303030"/>
          <w:highlight w:val="white"/>
          <w:rtl w:val="0"/>
        </w:rPr>
        <w:t xml:space="preserve">DK invariants</w:t>
      </w:r>
      <w:r w:rsidDel="00000000" w:rsidR="00000000" w:rsidRPr="00000000">
        <w:rPr>
          <w:color w:val="303030"/>
          <w:highlight w:val="white"/>
          <w:rtl w:val="0"/>
        </w:rPr>
        <w:t xml:space="preserve"> must be either Pass or have a consciously approved exception with mitigation</w:t>
      </w:r>
      <w:r w:rsidDel="00000000" w:rsidR="00000000" w:rsidRPr="00000000">
        <w:rPr>
          <w:i w:val="1"/>
          <w:iCs w:val="1"/>
          <w:color w:val="303030"/>
          <w:highlight w:val="white"/>
          <w:rtl w:val="0"/>
        </w:rPr>
        <w:t xml:space="preserve">[168]</w:t>
      </w:r>
      <w:r w:rsidDel="00000000" w:rsidR="00000000" w:rsidRPr="00000000">
        <w:rPr>
          <w:color w:val="303030"/>
          <w:highlight w:val="white"/>
          <w:rtl w:val="0"/>
        </w:rPr>
        <w:t xml:space="preserve">.</w:t>
      </w:r>
    </w:p>
    <w:p w:rsidR="00000000" w:rsidDel="00000000" w:rsidP="00000000" w:rsidRDefault="00000000" w:rsidRPr="00000000" w14:paraId="00000B9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Evidence artifacts linked:</w:t>
      </w:r>
      <w:r w:rsidDel="00000000" w:rsidR="00000000" w:rsidRPr="00000000">
        <w:rPr>
          <w:color w:val="303030"/>
          <w:highlight w:val="white"/>
          <w:rtl w:val="0"/>
        </w:rPr>
        <w:t xml:space="preserve"> The report should tie each claim to a file or output. We will provide a zipped folder of artifacts or at least list their paths. For instance, a line in report might say “Ledger Append Latency: PASS – 95th percentile 85 ms (budget 120 ms)” referencing where that data comes from, or point to a Grafana snapshot JSON showing the metric</w:t>
      </w:r>
      <w:r w:rsidDel="00000000" w:rsidR="00000000" w:rsidRPr="00000000">
        <w:rPr>
          <w:i w:val="1"/>
          <w:iCs w:val="1"/>
          <w:color w:val="303030"/>
          <w:highlight w:val="white"/>
          <w:rtl w:val="0"/>
        </w:rPr>
        <w:t xml:space="preserve">[170]</w:t>
      </w:r>
      <w:r w:rsidDel="00000000" w:rsidR="00000000" w:rsidRPr="00000000">
        <w:rPr>
          <w:color w:val="303030"/>
          <w:highlight w:val="white"/>
          <w:rtl w:val="0"/>
        </w:rPr>
        <w:t xml:space="preserve">. We expect hundreds of MB of logs/metrics; we’ll store them with checksums to prevent tampering (so results are auditable)</w:t>
      </w:r>
      <w:r w:rsidDel="00000000" w:rsidR="00000000" w:rsidRPr="00000000">
        <w:rPr>
          <w:i w:val="1"/>
          <w:iCs w:val="1"/>
          <w:color w:val="303030"/>
          <w:highlight w:val="white"/>
          <w:rtl w:val="0"/>
        </w:rPr>
        <w:t xml:space="preserve">[171]</w:t>
      </w:r>
      <w:r w:rsidDel="00000000" w:rsidR="00000000" w:rsidRPr="00000000">
        <w:rPr>
          <w:color w:val="303030"/>
          <w:highlight w:val="white"/>
          <w:rtl w:val="0"/>
        </w:rPr>
        <w:t xml:space="preserve">.</w:t>
      </w:r>
    </w:p>
    <w:p w:rsidR="00000000" w:rsidDel="00000000" w:rsidP="00000000" w:rsidRDefault="00000000" w:rsidRPr="00000000" w14:paraId="00000B9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ORR should highlight any </w:t>
      </w:r>
      <w:r w:rsidDel="00000000" w:rsidR="00000000" w:rsidRPr="00000000">
        <w:rPr>
          <w:b w:val="1"/>
          <w:bCs w:val="1"/>
          <w:color w:val="303030"/>
          <w:highlight w:val="white"/>
          <w:rtl w:val="0"/>
        </w:rPr>
        <w:t xml:space="preserve">stretch goals achieved</w:t>
      </w:r>
      <w:r w:rsidDel="00000000" w:rsidR="00000000" w:rsidRPr="00000000">
        <w:rPr>
          <w:color w:val="303030"/>
          <w:highlight w:val="white"/>
          <w:rtl w:val="0"/>
        </w:rPr>
        <w:t xml:space="preserve">. E.g. if compile p95 turned out ~50 ms (way under 250), note that as a safety margin achieved</w:t>
      </w:r>
      <w:r w:rsidDel="00000000" w:rsidR="00000000" w:rsidRPr="00000000">
        <w:rPr>
          <w:i w:val="1"/>
          <w:iCs w:val="1"/>
          <w:color w:val="303030"/>
          <w:highlight w:val="white"/>
          <w:rtl w:val="0"/>
        </w:rPr>
        <w:t xml:space="preserve">[172]</w:t>
      </w:r>
      <w:r w:rsidDel="00000000" w:rsidR="00000000" w:rsidRPr="00000000">
        <w:rPr>
          <w:color w:val="303030"/>
          <w:highlight w:val="white"/>
          <w:rtl w:val="0"/>
        </w:rPr>
        <w:t xml:space="preserve">. If uptime was effectively 100% in tests, mention that. These buffers give confidence and will feed into marketing narratives.</w:t>
      </w:r>
    </w:p>
    <w:p w:rsidR="00000000" w:rsidDel="00000000" w:rsidP="00000000" w:rsidRDefault="00000000" w:rsidRPr="00000000" w14:paraId="00000B9A">
      <w:pPr>
        <w:numPr>
          <w:ilvl w:val="0"/>
          <w:numId w:val="139"/>
        </w:numPr>
        <w:spacing w:after="0" w:afterAutospacing="0" w:lineRule="auto"/>
        <w:ind w:left="720" w:hanging="360"/>
        <w:rPr>
          <w:color w:val="303030"/>
          <w:highlight w:val="white"/>
        </w:rPr>
      </w:pPr>
      <w:r w:rsidDel="00000000" w:rsidR="00000000" w:rsidRPr="00000000">
        <w:rPr>
          <w:color w:val="303030"/>
          <w:highlight w:val="white"/>
          <w:rtl w:val="0"/>
        </w:rPr>
        <w:t xml:space="preserve">The outcome: we have either </w:t>
      </w:r>
      <w:r w:rsidDel="00000000" w:rsidR="00000000" w:rsidRPr="00000000">
        <w:rPr>
          <w:b w:val="1"/>
          <w:bCs w:val="1"/>
          <w:color w:val="303030"/>
          <w:highlight w:val="white"/>
          <w:rtl w:val="0"/>
        </w:rPr>
        <w:t xml:space="preserve">all checks pass</w:t>
      </w:r>
      <w:r w:rsidDel="00000000" w:rsidR="00000000" w:rsidRPr="00000000">
        <w:rPr>
          <w:color w:val="303030"/>
          <w:highlight w:val="white"/>
          <w:rtl w:val="0"/>
        </w:rPr>
        <w:t xml:space="preserve">, or we have documented any shortfalls with a plan to address them very soon (preferably before pilot or by Phase 4). If any critical item fails with no immediate fix, that’s effectively a no-go for GA – but given our disciplined approach, we anticipate passing.</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is essentially our </w:t>
      </w:r>
      <w:r w:rsidDel="00000000" w:rsidR="00000000" w:rsidRPr="00000000">
        <w:rPr>
          <w:b w:val="1"/>
          <w:bCs w:val="1"/>
          <w:color w:val="303030"/>
          <w:highlight w:val="white"/>
          <w:rtl w:val="0"/>
        </w:rPr>
        <w:t xml:space="preserve">go/no-go internal milestone for GA</w:t>
      </w:r>
      <w:r w:rsidDel="00000000" w:rsidR="00000000" w:rsidRPr="00000000">
        <w:rPr>
          <w:color w:val="303030"/>
          <w:highlight w:val="white"/>
          <w:rtl w:val="0"/>
        </w:rPr>
        <w:t xml:space="preserve">. It needs to be rigorous. We might do an initial run in Month 8 to catch issues, then a final run in Month 9 after fixes. We involve multiple team members for objectivity. The risk is uncovering a nasty issue late (like a memory leak under long load) – if so, better now than at a partner! We either fix it or clearly document it as a known limitation with mitigation (and communicate that to the pilot partner if needed). By treating this ORR seriously, we ensure we don’t walk into a pilot unprepared. All evidence from here will also bolster investor discussions, as it shows we meet our SLO promises with data.</w:t>
      </w:r>
    </w:p>
    <w:p w:rsidR="00000000" w:rsidDel="00000000" w:rsidP="00000000" w:rsidRDefault="00000000" w:rsidRPr="00000000" w14:paraId="00000B9B">
      <w:pPr>
        <w:numPr>
          <w:ilvl w:val="0"/>
          <w:numId w:val="139"/>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P3-T2</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External Pilot Deployment (Design Partner #1)</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(Deployment/Support)</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infra/helm (config tailoring), docs/ (pilot guide), support scripts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Program Manager (with DevOps &amp; Eng support)</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9–10)</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P3-T1 ORR must be essentially passed (we trust the system); earlier integration tasks (P2) stable (QPU integration, Vault, etc. all working in staging)</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9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Identify and prepare for the pilot partner.</w:t>
      </w:r>
      <w:r w:rsidDel="00000000" w:rsidR="00000000" w:rsidRPr="00000000">
        <w:rPr>
          <w:color w:val="303030"/>
          <w:highlight w:val="white"/>
          <w:rtl w:val="0"/>
        </w:rPr>
        <w:t xml:space="preserve"> Assume we have one early design partner (e.g. a national lab or a corporate R&amp;D department) who agreed to try A4Q. Work closely to gather their environment details: do they have a Kubernetes cluster we can use? Any special network or security requirements (VPNs, firewalls)? Obtain necessary access or plan a deployment approach (onsite vs remote). Ensure NDAs etc. are in place as needed.</w:t>
      </w:r>
    </w:p>
    <w:p w:rsidR="00000000" w:rsidDel="00000000" w:rsidP="00000000" w:rsidRDefault="00000000" w:rsidRPr="00000000" w14:paraId="00000B9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Create a tailored </w:t>
      </w:r>
      <w:r w:rsidDel="00000000" w:rsidR="00000000" w:rsidRPr="00000000">
        <w:rPr>
          <w:b w:val="1"/>
          <w:bCs w:val="1"/>
          <w:color w:val="303030"/>
          <w:highlight w:val="white"/>
          <w:rtl w:val="0"/>
        </w:rPr>
        <w:t xml:space="preserve">deployment bundle</w:t>
      </w:r>
      <w:r w:rsidDel="00000000" w:rsidR="00000000" w:rsidRPr="00000000">
        <w:rPr>
          <w:color w:val="303030"/>
          <w:highlight w:val="white"/>
          <w:rtl w:val="0"/>
        </w:rPr>
        <w:t xml:space="preserve"> for the partner. This likely involves our Helm chart packaged (from P1-T3) and a configuration specific to them. Disable any dev-only or experimental features unless needed (e.g. ensure A4Q_SIM=0, carbon scheduling off unless they want it, etc.)</w:t>
      </w:r>
      <w:r w:rsidDel="00000000" w:rsidR="00000000" w:rsidRPr="00000000">
        <w:rPr>
          <w:i w:val="1"/>
          <w:iCs w:val="1"/>
          <w:color w:val="303030"/>
          <w:highlight w:val="white"/>
          <w:rtl w:val="0"/>
        </w:rPr>
        <w:t xml:space="preserve">[173]</w:t>
      </w:r>
      <w:r w:rsidDel="00000000" w:rsidR="00000000" w:rsidRPr="00000000">
        <w:rPr>
          <w:color w:val="303030"/>
          <w:highlight w:val="white"/>
          <w:rtl w:val="0"/>
        </w:rPr>
        <w:t xml:space="preserve">. Provide recommended hardware specs for the cluster (CPU/RAM for the services, perhaps ask for a couple of nodes). If the partner has their own quantum hardware or cloud accounts, incorporate those credentials (Vault can be set up in their env to store keys). Essentially, produce a </w:t>
      </w:r>
      <w:r w:rsidDel="00000000" w:rsidR="00000000" w:rsidRPr="00000000">
        <w:rPr>
          <w:b w:val="1"/>
          <w:bCs w:val="1"/>
          <w:color w:val="303030"/>
          <w:highlight w:val="white"/>
          <w:rtl w:val="0"/>
        </w:rPr>
        <w:t xml:space="preserve">pilot deployment plan</w:t>
      </w:r>
      <w:r w:rsidDel="00000000" w:rsidR="00000000" w:rsidRPr="00000000">
        <w:rPr>
          <w:color w:val="303030"/>
          <w:highlight w:val="white"/>
          <w:rtl w:val="0"/>
        </w:rPr>
        <w:t xml:space="preserve"> document.</w:t>
      </w:r>
    </w:p>
    <w:p w:rsidR="00000000" w:rsidDel="00000000" w:rsidP="00000000" w:rsidRDefault="00000000" w:rsidRPr="00000000" w14:paraId="00000B9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Deploy A4Q in the partner’s environment.</w:t>
      </w:r>
      <w:r w:rsidDel="00000000" w:rsidR="00000000" w:rsidRPr="00000000">
        <w:rPr>
          <w:color w:val="303030"/>
          <w:highlight w:val="white"/>
          <w:rtl w:val="0"/>
        </w:rPr>
        <w:t xml:space="preserve"> This may involve traveling on-site or lots of screen-shares. Use the Helm chart to install on their cluster (or set up VMs if they don’t use K8s). This step will likely uncover environment-specific issues (different storage class, proxy settings, etc.), which we’ll troubleshoot in real-time. Work through them to get all pods running. Ensure our monitoring is also deployed or accessible – we might set up port-forwarding for Grafana or have them set up logging to their system.</w:t>
      </w:r>
    </w:p>
    <w:p w:rsidR="00000000" w:rsidDel="00000000" w:rsidP="00000000" w:rsidRDefault="00000000" w:rsidRPr="00000000" w14:paraId="00000B9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Once up, run a </w:t>
      </w:r>
      <w:r w:rsidDel="00000000" w:rsidR="00000000" w:rsidRPr="00000000">
        <w:rPr>
          <w:b w:val="1"/>
          <w:bCs w:val="1"/>
          <w:color w:val="303030"/>
          <w:highlight w:val="white"/>
          <w:rtl w:val="0"/>
        </w:rPr>
        <w:t xml:space="preserve">joint shakeout test</w:t>
      </w:r>
      <w:r w:rsidDel="00000000" w:rsidR="00000000" w:rsidRPr="00000000">
        <w:rPr>
          <w:color w:val="303030"/>
          <w:highlight w:val="white"/>
          <w:rtl w:val="0"/>
        </w:rPr>
        <w:t xml:space="preserve"> in their environment. This could be rerunning a subset of ORR tests (scaled down if their hardware is limited) – e.g. submit 10 test jobs, kill one pod to test failover, check metrics. The goal is to verify the system works end-to-end in </w:t>
      </w:r>
      <w:r w:rsidDel="00000000" w:rsidR="00000000" w:rsidRPr="00000000">
        <w:rPr>
          <w:i w:val="1"/>
          <w:iCs w:val="1"/>
          <w:color w:val="303030"/>
          <w:highlight w:val="white"/>
          <w:rtl w:val="0"/>
        </w:rPr>
        <w:t xml:space="preserve">their</w:t>
      </w:r>
      <w:r w:rsidDel="00000000" w:rsidR="00000000" w:rsidRPr="00000000">
        <w:rPr>
          <w:color w:val="303030"/>
          <w:highlight w:val="white"/>
          <w:rtl w:val="0"/>
        </w:rPr>
        <w:t xml:space="preserve"> environment as it did in ours</w:t>
      </w:r>
      <w:r w:rsidDel="00000000" w:rsidR="00000000" w:rsidRPr="00000000">
        <w:rPr>
          <w:i w:val="1"/>
          <w:iCs w:val="1"/>
          <w:color w:val="303030"/>
          <w:highlight w:val="white"/>
          <w:rtl w:val="0"/>
        </w:rPr>
        <w:t xml:space="preserve">[174]</w:t>
      </w:r>
      <w:r w:rsidDel="00000000" w:rsidR="00000000" w:rsidRPr="00000000">
        <w:rPr>
          <w:color w:val="303030"/>
          <w:highlight w:val="white"/>
          <w:rtl w:val="0"/>
        </w:rPr>
        <w:t xml:space="preserve">. Fix any config issues that surface (e.g. maybe time sync issues if their clusters lack NTP – just hypothetical).</w:t>
      </w:r>
    </w:p>
    <w:p w:rsidR="00000000" w:rsidDel="00000000" w:rsidP="00000000" w:rsidRDefault="00000000" w:rsidRPr="00000000" w14:paraId="00000BA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Establish ongoing </w:t>
      </w:r>
      <w:r w:rsidDel="00000000" w:rsidR="00000000" w:rsidRPr="00000000">
        <w:rPr>
          <w:b w:val="1"/>
          <w:bCs w:val="1"/>
          <w:color w:val="303030"/>
          <w:highlight w:val="white"/>
          <w:rtl w:val="0"/>
        </w:rPr>
        <w:t xml:space="preserve">monitoring and support channels</w:t>
      </w:r>
      <w:r w:rsidDel="00000000" w:rsidR="00000000" w:rsidRPr="00000000">
        <w:rPr>
          <w:color w:val="303030"/>
          <w:highlight w:val="white"/>
          <w:rtl w:val="0"/>
        </w:rPr>
        <w:t xml:space="preserve">. For the duration of the pilot, we should be monitoring the system. Possibly set up our Prom/Grafana to scrape their metrics (if allowed) or get read access to their monitoring. Also set up a direct communication channel (Slack/Teams) between our team and theirs for quick issue resolution</w:t>
      </w:r>
      <w:r w:rsidDel="00000000" w:rsidR="00000000" w:rsidRPr="00000000">
        <w:rPr>
          <w:i w:val="1"/>
          <w:iCs w:val="1"/>
          <w:color w:val="303030"/>
          <w:highlight w:val="white"/>
          <w:rtl w:val="0"/>
        </w:rPr>
        <w:t xml:space="preserve">[175]</w:t>
      </w:r>
      <w:r w:rsidDel="00000000" w:rsidR="00000000" w:rsidRPr="00000000">
        <w:rPr>
          <w:color w:val="303030"/>
          <w:highlight w:val="white"/>
          <w:rtl w:val="0"/>
        </w:rPr>
        <w:t xml:space="preserve">. Possibly schedule regular check-ins.</w:t>
      </w:r>
    </w:p>
    <w:p w:rsidR="00000000" w:rsidDel="00000000" w:rsidP="00000000" w:rsidRDefault="00000000" w:rsidRPr="00000000" w14:paraId="00000BA1">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Onboard their team:</w:t>
      </w:r>
      <w:r w:rsidDel="00000000" w:rsidR="00000000" w:rsidRPr="00000000">
        <w:rPr>
          <w:color w:val="303030"/>
          <w:highlight w:val="white"/>
          <w:rtl w:val="0"/>
        </w:rPr>
        <w:t xml:space="preserve"> Do a mini-training for their users and admins. Show how to submit jobs via CLI or API, how to attach trust contracts, how to interpret logs or metrics, how to use the watermark verification toolkit, etc. Essentially ensure at least a couple of their staff know how to operate the platform at a basic level</w:t>
      </w:r>
      <w:r w:rsidDel="00000000" w:rsidR="00000000" w:rsidRPr="00000000">
        <w:rPr>
          <w:i w:val="1"/>
          <w:iCs w:val="1"/>
          <w:color w:val="303030"/>
          <w:highlight w:val="white"/>
          <w:rtl w:val="0"/>
        </w:rPr>
        <w:t xml:space="preserve">[176]</w:t>
      </w:r>
      <w:r w:rsidDel="00000000" w:rsidR="00000000" w:rsidRPr="00000000">
        <w:rPr>
          <w:color w:val="303030"/>
          <w:highlight w:val="white"/>
          <w:rtl w:val="0"/>
        </w:rPr>
        <w:t xml:space="preserve">. This not only empowers them but also is a learning experience for us (what documentation is lacking, etc.).</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A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Deployment confirmation:</w:t>
      </w:r>
      <w:r w:rsidDel="00000000" w:rsidR="00000000" w:rsidRPr="00000000">
        <w:rPr>
          <w:color w:val="303030"/>
          <w:highlight w:val="white"/>
          <w:rtl w:val="0"/>
        </w:rPr>
        <w:t xml:space="preserve"> A sign-off from the partner that installation was successful. This could be an email or a section in the pilot plan doc stating “Deployment completed on [date] – all core services running on [Partner] infrastructure, basic health checks passed.”</w:t>
      </w:r>
      <w:r w:rsidDel="00000000" w:rsidR="00000000" w:rsidRPr="00000000">
        <w:rPr>
          <w:i w:val="1"/>
          <w:iCs w:val="1"/>
          <w:color w:val="303030"/>
          <w:highlight w:val="white"/>
          <w:rtl w:val="0"/>
        </w:rPr>
        <w:t xml:space="preserve">[177]</w:t>
      </w:r>
      <w:r w:rsidDel="00000000" w:rsidR="00000000" w:rsidRPr="00000000">
        <w:rPr>
          <w:color w:val="303030"/>
          <w:highlight w:val="white"/>
          <w:rtl w:val="0"/>
        </w:rPr>
        <w:t xml:space="preserve">. We can also provide a sanitized kubectl get pods output or similar from their cluster as evidence (if permitted).</w:t>
      </w:r>
    </w:p>
    <w:p w:rsidR="00000000" w:rsidDel="00000000" w:rsidP="00000000" w:rsidRDefault="00000000" w:rsidRPr="00000000" w14:paraId="00000BA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Functional check at partner site:</w:t>
      </w:r>
      <w:r w:rsidDel="00000000" w:rsidR="00000000" w:rsidRPr="00000000">
        <w:rPr>
          <w:color w:val="303030"/>
          <w:highlight w:val="white"/>
          <w:rtl w:val="0"/>
        </w:rPr>
        <w:t xml:space="preserve"> Evidence that at least one non-trivial workload ran on their deployment. For example, “Partner X executed a 5-qubit QAOA algorithm through A4Q orchestrator connecting to IonQ, and got results Y.” Provide details: job ID, which backend, etc., confirming that our platform facilitated a real use-case</w:t>
      </w:r>
      <w:r w:rsidDel="00000000" w:rsidR="00000000" w:rsidRPr="00000000">
        <w:rPr>
          <w:i w:val="1"/>
          <w:iCs w:val="1"/>
          <w:color w:val="303030"/>
          <w:highlight w:val="white"/>
          <w:rtl w:val="0"/>
        </w:rPr>
        <w:t xml:space="preserve">[178]</w:t>
      </w:r>
      <w:r w:rsidDel="00000000" w:rsidR="00000000" w:rsidRPr="00000000">
        <w:rPr>
          <w:color w:val="303030"/>
          <w:highlight w:val="white"/>
          <w:rtl w:val="0"/>
        </w:rPr>
        <w:t xml:space="preserve">. Also mention if watermarking or trust fabric was used: e.g. they sealed the job with an IP contract and later verified the watermark, demonstrating the feature in action.</w:t>
      </w:r>
    </w:p>
    <w:p w:rsidR="00000000" w:rsidDel="00000000" w:rsidP="00000000" w:rsidRDefault="00000000" w:rsidRPr="00000000" w14:paraId="00000BA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Metrics snapshot:</w:t>
      </w:r>
      <w:r w:rsidDel="00000000" w:rsidR="00000000" w:rsidRPr="00000000">
        <w:rPr>
          <w:color w:val="303030"/>
          <w:highlight w:val="white"/>
          <w:rtl w:val="0"/>
        </w:rPr>
        <w:t xml:space="preserve"> Perhaps a Grafana screenshot from their environment after a week of running, showing all green (all DK metrics within limits)</w:t>
      </w:r>
      <w:r w:rsidDel="00000000" w:rsidR="00000000" w:rsidRPr="00000000">
        <w:rPr>
          <w:i w:val="1"/>
          <w:iCs w:val="1"/>
          <w:color w:val="303030"/>
          <w:highlight w:val="white"/>
          <w:rtl w:val="0"/>
        </w:rPr>
        <w:t xml:space="preserve">[179]</w:t>
      </w:r>
      <w:r w:rsidDel="00000000" w:rsidR="00000000" w:rsidRPr="00000000">
        <w:rPr>
          <w:color w:val="303030"/>
          <w:highlight w:val="white"/>
          <w:rtl w:val="0"/>
        </w:rPr>
        <w:t xml:space="preserve">. This would be powerful evidence that even outside our lab, the invariants hold. If direct snapshot not possible, at least get some stats: e.g. “In first week, partner ran 50 jobs, compile p95 was 190 ms, ledger p95 80 ms, job success 100% – all within targets.”</w:t>
      </w:r>
    </w:p>
    <w:p w:rsidR="00000000" w:rsidDel="00000000" w:rsidP="00000000" w:rsidRDefault="00000000" w:rsidRPr="00000000" w14:paraId="00000BA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Feedback log:</w:t>
      </w:r>
      <w:r w:rsidDel="00000000" w:rsidR="00000000" w:rsidRPr="00000000">
        <w:rPr>
          <w:color w:val="303030"/>
          <w:highlight w:val="white"/>
          <w:rtl w:val="0"/>
        </w:rPr>
        <w:t xml:space="preserve"> Gather initial feedback from the partner’s team – maybe as a short Q&amp;A or a feedback form. Include any quotes or summary: e.g. “Partner found the CLI easy to use, but needed clarification on X,” or “They identified a need for better error message when backend is at capacity – logged as issue #123.” This shows we are collecting feedback systematically</w:t>
      </w:r>
      <w:r w:rsidDel="00000000" w:rsidR="00000000" w:rsidRPr="00000000">
        <w:rPr>
          <w:i w:val="1"/>
          <w:iCs w:val="1"/>
          <w:color w:val="303030"/>
          <w:highlight w:val="white"/>
          <w:rtl w:val="0"/>
        </w:rPr>
        <w:t xml:space="preserve">[180]</w:t>
      </w:r>
      <w:r w:rsidDel="00000000" w:rsidR="00000000" w:rsidRPr="00000000">
        <w:rPr>
          <w:color w:val="303030"/>
          <w:highlight w:val="white"/>
          <w:rtl w:val="0"/>
        </w:rPr>
        <w:t xml:space="preserve">.</w:t>
      </w:r>
    </w:p>
    <w:p w:rsidR="00000000" w:rsidDel="00000000" w:rsidP="00000000" w:rsidRDefault="00000000" w:rsidRPr="00000000" w14:paraId="00000BA6">
      <w:pPr>
        <w:numPr>
          <w:ilvl w:val="0"/>
          <w:numId w:val="164"/>
        </w:numPr>
        <w:spacing w:after="0" w:afterAutospacing="0" w:lineRule="auto"/>
        <w:ind w:left="720" w:hanging="360"/>
        <w:rPr>
          <w:color w:val="303030"/>
          <w:highlight w:val="white"/>
        </w:rPr>
      </w:pPr>
      <w:r w:rsidDel="00000000" w:rsidR="00000000" w:rsidRPr="00000000">
        <w:rPr>
          <w:color w:val="303030"/>
          <w:highlight w:val="white"/>
          <w:rtl w:val="0"/>
        </w:rPr>
        <w:t xml:space="preserve">The pilot is considered a success (for this phase) if the partner can use the system for at least one real scenario with only minor support from us – i.e., we’re not constantly firefighting, and they aren’t blocked by major bugs</w:t>
      </w:r>
      <w:r w:rsidDel="00000000" w:rsidR="00000000" w:rsidRPr="00000000">
        <w:rPr>
          <w:i w:val="1"/>
          <w:iCs w:val="1"/>
          <w:color w:val="303030"/>
          <w:highlight w:val="white"/>
          <w:rtl w:val="0"/>
        </w:rPr>
        <w:t xml:space="preserve">[181]</w:t>
      </w:r>
      <w:r w:rsidDel="00000000" w:rsidR="00000000" w:rsidRPr="00000000">
        <w:rPr>
          <w:color w:val="303030"/>
          <w:highlight w:val="white"/>
          <w:rtl w:val="0"/>
        </w:rPr>
        <w:t xml:space="preserve">. Evidence of this could be a statement like “After initial setup, Partner ran independent tests on Day 2 with no critical issues” or similar.</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An external pilot is unpredictable. We mitigate by having our engineers on standby to fix issues quickly (even deploying hot patches if needed). We must set expectations with the partner that this is a pilot/beta – some hiccups are expected and we’ll handle them. The success criteria is not zero bugs, but that we </w:t>
      </w:r>
      <w:r w:rsidDel="00000000" w:rsidR="00000000" w:rsidRPr="00000000">
        <w:rPr>
          <w:i w:val="1"/>
          <w:iCs w:val="1"/>
          <w:color w:val="303030"/>
          <w:highlight w:val="white"/>
          <w:rtl w:val="0"/>
        </w:rPr>
        <w:t xml:space="preserve">resolve</w:t>
      </w:r>
      <w:r w:rsidDel="00000000" w:rsidR="00000000" w:rsidRPr="00000000">
        <w:rPr>
          <w:color w:val="303030"/>
          <w:highlight w:val="white"/>
          <w:rtl w:val="0"/>
        </w:rPr>
        <w:t xml:space="preserve"> issues quickly and demonstrate the promised capabilities in their environment</w:t>
      </w:r>
      <w:r w:rsidDel="00000000" w:rsidR="00000000" w:rsidRPr="00000000">
        <w:rPr>
          <w:i w:val="1"/>
          <w:iCs w:val="1"/>
          <w:color w:val="303030"/>
          <w:highlight w:val="white"/>
          <w:rtl w:val="0"/>
        </w:rPr>
        <w:t xml:space="preserve">[182]</w:t>
      </w:r>
      <w:r w:rsidDel="00000000" w:rsidR="00000000" w:rsidRPr="00000000">
        <w:rPr>
          <w:color w:val="303030"/>
          <w:highlight w:val="white"/>
          <w:rtl w:val="0"/>
        </w:rPr>
        <w:t xml:space="preserve">. This success will be huge: it de-risks the tech (outsider validation) and provides a reference. By end of Phase 3, we want to say </w:t>
      </w:r>
      <w:r w:rsidDel="00000000" w:rsidR="00000000" w:rsidRPr="00000000">
        <w:rPr>
          <w:i w:val="1"/>
          <w:iCs w:val="1"/>
          <w:color w:val="303030"/>
          <w:highlight w:val="white"/>
          <w:rtl w:val="0"/>
        </w:rPr>
        <w:t xml:space="preserve">“Design Partner #1 has been running on our platform and is happy enough to continue.”</w:t>
      </w:r>
      <w:r w:rsidDel="00000000" w:rsidR="00000000" w:rsidRPr="00000000">
        <w:rPr>
          <w:color w:val="303030"/>
          <w:highlight w:val="white"/>
          <w:rtl w:val="0"/>
        </w:rPr>
        <w:t xml:space="preserve"> That validation is gold for both product confidence and investor storytelling.</w:t>
      </w:r>
    </w:p>
    <w:p w:rsidR="00000000" w:rsidDel="00000000" w:rsidP="00000000" w:rsidRDefault="00000000" w:rsidRPr="00000000" w14:paraId="00000BA7">
      <w:pPr>
        <w:numPr>
          <w:ilvl w:val="0"/>
          <w:numId w:val="164"/>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P3-T3 – </w:t>
      </w:r>
      <w:r w:rsidDel="00000000" w:rsidR="00000000" w:rsidRPr="00000000">
        <w:rPr>
          <w:b w:val="1"/>
          <w:bCs w:val="1"/>
          <w:color w:val="303030"/>
          <w:highlight w:val="white"/>
          <w:rtl w:val="0"/>
        </w:rPr>
        <w:t xml:space="preserve">Standards Contribution &amp; IP Alignment</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(Standards)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platform/watermark-pass (spec documentation), docs/standards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PRE-PROD</w:t>
      </w:r>
      <w:r w:rsidDel="00000000" w:rsidR="00000000" w:rsidRPr="00000000">
        <w:rPr>
          <w:color w:val="303030"/>
          <w:highlight w:val="white"/>
          <w:rtl w:val="0"/>
        </w:rPr>
        <w:t xml:space="preserve"> (external collaboration)</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CTO or Chief Scientist</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3 weeks (Month 10–11, overlapping with pilot support)</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 stable, documented description of our watermarking/provenance approach; possibly membership or access to relevant standards working group meetings</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A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Prepare a </w:t>
      </w:r>
      <w:r w:rsidDel="00000000" w:rsidR="00000000" w:rsidRPr="00000000">
        <w:rPr>
          <w:b w:val="1"/>
          <w:bCs w:val="1"/>
          <w:color w:val="303030"/>
          <w:highlight w:val="white"/>
          <w:rtl w:val="0"/>
        </w:rPr>
        <w:t xml:space="preserve">technical whitepaper or draft specification</w:t>
      </w:r>
      <w:r w:rsidDel="00000000" w:rsidR="00000000" w:rsidRPr="00000000">
        <w:rPr>
          <w:color w:val="303030"/>
          <w:highlight w:val="white"/>
          <w:rtl w:val="0"/>
        </w:rPr>
        <w:t xml:space="preserve"> detailing our quantum circuit watermarking and provenance tagging scheme. This should include: how we embed the watermark (e.g. slight angle perturbations or extra gates, and how it encodes an identifier), how it is detected, the measured overhead (depth &lt;0.5%), and how the ledger ties to these marks</w:t>
      </w:r>
      <w:r w:rsidDel="00000000" w:rsidR="00000000" w:rsidRPr="00000000">
        <w:rPr>
          <w:i w:val="1"/>
          <w:iCs w:val="1"/>
          <w:color w:val="303030"/>
          <w:highlight w:val="white"/>
          <w:rtl w:val="0"/>
        </w:rPr>
        <w:t xml:space="preserve">[183]</w:t>
      </w:r>
      <w:r w:rsidDel="00000000" w:rsidR="00000000" w:rsidRPr="00000000">
        <w:rPr>
          <w:color w:val="303030"/>
          <w:highlight w:val="white"/>
          <w:rtl w:val="0"/>
        </w:rPr>
        <w:t xml:space="preserve">. Essentially, translate our implementation into a form that could become a standard or at least inform one.</w:t>
      </w:r>
    </w:p>
    <w:p w:rsidR="00000000" w:rsidDel="00000000" w:rsidP="00000000" w:rsidRDefault="00000000" w:rsidRPr="00000000" w14:paraId="00000BA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Identify the appropriate </w:t>
      </w:r>
      <w:r w:rsidDel="00000000" w:rsidR="00000000" w:rsidRPr="00000000">
        <w:rPr>
          <w:b w:val="1"/>
          <w:bCs w:val="1"/>
          <w:color w:val="303030"/>
          <w:highlight w:val="white"/>
          <w:rtl w:val="0"/>
        </w:rPr>
        <w:t xml:space="preserve">standards body or forum</w:t>
      </w:r>
      <w:r w:rsidDel="00000000" w:rsidR="00000000" w:rsidRPr="00000000">
        <w:rPr>
          <w:color w:val="303030"/>
          <w:highlight w:val="white"/>
          <w:rtl w:val="0"/>
        </w:rPr>
        <w:t xml:space="preserve"> (e.g. the QIR Alliance, IEEE P7130 quantum standards, or even W3C if relevant) and contribute our ideas. This could mean formally submitting the whitepaper to a working group or presenting it in a meeting</w:t>
      </w:r>
      <w:r w:rsidDel="00000000" w:rsidR="00000000" w:rsidRPr="00000000">
        <w:rPr>
          <w:i w:val="1"/>
          <w:iCs w:val="1"/>
          <w:color w:val="303030"/>
          <w:highlight w:val="white"/>
          <w:rtl w:val="0"/>
        </w:rPr>
        <w:t xml:space="preserve">[184]</w:t>
      </w:r>
      <w:r w:rsidDel="00000000" w:rsidR="00000000" w:rsidRPr="00000000">
        <w:rPr>
          <w:color w:val="303030"/>
          <w:highlight w:val="white"/>
          <w:rtl w:val="0"/>
        </w:rPr>
        <w:t xml:space="preserve">. Emphasize that our approach can be a reference implementation for quantum IP tracking, which might encourage adoption.</w:t>
      </w:r>
    </w:p>
    <w:p w:rsidR="00000000" w:rsidDel="00000000" w:rsidP="00000000" w:rsidRDefault="00000000" w:rsidRPr="00000000" w14:paraId="00000BA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 parallel, any insights from our governance plane (like our trust fabric data model, or carbon accounting approach) that might influence emerging standards – share those in community forums. For example, if there’s a multi-cloud quantum API group, mention how we handle identity and policy. The goal is not to give away our competitive advantage, but to ensure compatibility and show thought leadership</w:t>
      </w:r>
      <w:r w:rsidDel="00000000" w:rsidR="00000000" w:rsidRPr="00000000">
        <w:rPr>
          <w:i w:val="1"/>
          <w:iCs w:val="1"/>
          <w:color w:val="303030"/>
          <w:highlight w:val="white"/>
          <w:rtl w:val="0"/>
        </w:rPr>
        <w:t xml:space="preserve">[185]</w:t>
      </w:r>
      <w:r w:rsidDel="00000000" w:rsidR="00000000" w:rsidRPr="00000000">
        <w:rPr>
          <w:color w:val="303030"/>
          <w:highlight w:val="white"/>
          <w:rtl w:val="0"/>
        </w:rPr>
        <w:t xml:space="preserve">.</w:t>
      </w:r>
    </w:p>
    <w:p w:rsidR="00000000" w:rsidDel="00000000" w:rsidP="00000000" w:rsidRDefault="00000000" w:rsidRPr="00000000" w14:paraId="00000BA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Coordinate with our IP/legal team to ensure we don’t accidentally void patents. If we have patents filed on watermarking, we might approach standards with a letter of assurance (committing to reasonable licensing, etc.). This step ensures we contribute in a way that </w:t>
      </w:r>
      <w:r w:rsidDel="00000000" w:rsidR="00000000" w:rsidRPr="00000000">
        <w:rPr>
          <w:b w:val="1"/>
          <w:bCs w:val="1"/>
          <w:color w:val="303030"/>
          <w:highlight w:val="white"/>
          <w:rtl w:val="0"/>
        </w:rPr>
        <w:t xml:space="preserve">both</w:t>
      </w:r>
      <w:r w:rsidDel="00000000" w:rsidR="00000000" w:rsidRPr="00000000">
        <w:rPr>
          <w:color w:val="303030"/>
          <w:highlight w:val="white"/>
          <w:rtl w:val="0"/>
        </w:rPr>
        <w:t xml:space="preserve"> influences standards and </w:t>
      </w:r>
      <w:r w:rsidDel="00000000" w:rsidR="00000000" w:rsidRPr="00000000">
        <w:rPr>
          <w:b w:val="1"/>
          <w:bCs w:val="1"/>
          <w:color w:val="303030"/>
          <w:highlight w:val="white"/>
          <w:rtl w:val="0"/>
        </w:rPr>
        <w:t xml:space="preserve">protects our IP</w:t>
      </w:r>
      <w:r w:rsidDel="00000000" w:rsidR="00000000" w:rsidRPr="00000000">
        <w:rPr>
          <w:color w:val="303030"/>
          <w:highlight w:val="white"/>
          <w:rtl w:val="0"/>
        </w:rPr>
        <w:t xml:space="preserve"> appropriately</w:t>
      </w:r>
      <w:r w:rsidDel="00000000" w:rsidR="00000000" w:rsidRPr="00000000">
        <w:rPr>
          <w:i w:val="1"/>
          <w:iCs w:val="1"/>
          <w:color w:val="303030"/>
          <w:highlight w:val="white"/>
          <w:rtl w:val="0"/>
        </w:rPr>
        <w:t xml:space="preserve">[186]</w:t>
      </w:r>
      <w:r w:rsidDel="00000000" w:rsidR="00000000" w:rsidRPr="00000000">
        <w:rPr>
          <w:color w:val="303030"/>
          <w:highlight w:val="white"/>
          <w:rtl w:val="0"/>
        </w:rPr>
        <w:t xml:space="preserve">.</w:t>
      </w:r>
    </w:p>
    <w:p w:rsidR="00000000" w:rsidDel="00000000" w:rsidP="00000000" w:rsidRDefault="00000000" w:rsidRPr="00000000" w14:paraId="00000BAC">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After presenting or submitting, gather any </w:t>
      </w:r>
      <w:r w:rsidDel="00000000" w:rsidR="00000000" w:rsidRPr="00000000">
        <w:rPr>
          <w:b w:val="1"/>
          <w:bCs w:val="1"/>
          <w:color w:val="303030"/>
          <w:highlight w:val="white"/>
          <w:rtl w:val="0"/>
        </w:rPr>
        <w:t xml:space="preserve">feedback from the standards community</w:t>
      </w:r>
      <w:r w:rsidDel="00000000" w:rsidR="00000000" w:rsidRPr="00000000">
        <w:rPr>
          <w:color w:val="303030"/>
          <w:highlight w:val="white"/>
          <w:rtl w:val="0"/>
        </w:rPr>
        <w:t xml:space="preserve">. Perhaps other members raise questions or suggestions (e.g. “what about watermarking for analog quantum data?”). Document these and see if any immediate changes are prudent for us (maybe minor adjustments to align terminology or data formats with what the QIR community expects).</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A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Submitted Draft:</w:t>
      </w:r>
      <w:r w:rsidDel="00000000" w:rsidR="00000000" w:rsidRPr="00000000">
        <w:rPr>
          <w:color w:val="303030"/>
          <w:highlight w:val="white"/>
          <w:rtl w:val="0"/>
        </w:rPr>
        <w:t xml:space="preserve"> An artifact such as A4Q_QIR_Watermark_Draft.pdf which is the document we sent to the standards group</w:t>
      </w:r>
      <w:r w:rsidDel="00000000" w:rsidR="00000000" w:rsidRPr="00000000">
        <w:rPr>
          <w:i w:val="1"/>
          <w:iCs w:val="1"/>
          <w:color w:val="303030"/>
          <w:highlight w:val="white"/>
          <w:rtl w:val="0"/>
        </w:rPr>
        <w:t xml:space="preserve">[187]</w:t>
      </w:r>
      <w:r w:rsidDel="00000000" w:rsidR="00000000" w:rsidRPr="00000000">
        <w:rPr>
          <w:color w:val="303030"/>
          <w:highlight w:val="white"/>
          <w:rtl w:val="0"/>
        </w:rPr>
        <w:t xml:space="preserve">. Also evidence of submission: e.g. an email to the committee or meeting minutes showing we presented. If possible, include a snippet of minutes or an email reply acknowledging our contribution</w:t>
      </w:r>
      <w:r w:rsidDel="00000000" w:rsidR="00000000" w:rsidRPr="00000000">
        <w:rPr>
          <w:i w:val="1"/>
          <w:iCs w:val="1"/>
          <w:color w:val="303030"/>
          <w:highlight w:val="white"/>
          <w:rtl w:val="0"/>
        </w:rPr>
        <w:t xml:space="preserve">[187]</w:t>
      </w:r>
      <w:r w:rsidDel="00000000" w:rsidR="00000000" w:rsidRPr="00000000">
        <w:rPr>
          <w:color w:val="303030"/>
          <w:highlight w:val="white"/>
          <w:rtl w:val="0"/>
        </w:rPr>
        <w:t xml:space="preserve">.</w:t>
      </w:r>
    </w:p>
    <w:p w:rsidR="00000000" w:rsidDel="00000000" w:rsidP="00000000" w:rsidRDefault="00000000" w:rsidRPr="00000000" w14:paraId="00000BA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Community Engagement:</w:t>
      </w:r>
      <w:r w:rsidDel="00000000" w:rsidR="00000000" w:rsidRPr="00000000">
        <w:rPr>
          <w:color w:val="303030"/>
          <w:highlight w:val="white"/>
          <w:rtl w:val="0"/>
        </w:rPr>
        <w:t xml:space="preserve"> If we received any official feedback or invitations, note them. For instance, “IEEE Quantum Workshop invited us to co-author an IP tracking standard” or “QIR Alliance asked us to demo our provenance system at next meeting” – any such note or email can be cited as evidence that our ideas are being taken seriously</w:t>
      </w:r>
      <w:r w:rsidDel="00000000" w:rsidR="00000000" w:rsidRPr="00000000">
        <w:rPr>
          <w:i w:val="1"/>
          <w:iCs w:val="1"/>
          <w:color w:val="303030"/>
          <w:highlight w:val="white"/>
          <w:rtl w:val="0"/>
        </w:rPr>
        <w:t xml:space="preserve">[188][189]</w:t>
      </w:r>
      <w:r w:rsidDel="00000000" w:rsidR="00000000" w:rsidRPr="00000000">
        <w:rPr>
          <w:color w:val="303030"/>
          <w:highlight w:val="white"/>
          <w:rtl w:val="0"/>
        </w:rPr>
        <w:t xml:space="preserve">.</w:t>
      </w:r>
    </w:p>
    <w:p w:rsidR="00000000" w:rsidDel="00000000" w:rsidP="00000000" w:rsidRDefault="00000000" w:rsidRPr="00000000" w14:paraId="00000BA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Standards Directory Update:</w:t>
      </w:r>
      <w:r w:rsidDel="00000000" w:rsidR="00000000" w:rsidRPr="00000000">
        <w:rPr>
          <w:color w:val="303030"/>
          <w:highlight w:val="white"/>
          <w:rtl w:val="0"/>
        </w:rPr>
        <w:t xml:space="preserve"> Our repo’s standards/ directory might now contain the proposals or reference implementations we contributed (with appropriate license). We can show that in our documentation we’ve marked which parts of our system align with which draft standards. E.g., “We updated our QIR emission to tag custom metadata in line with draft QIR provenance spec v0.2” if that happened.</w:t>
      </w:r>
    </w:p>
    <w:p w:rsidR="00000000" w:rsidDel="00000000" w:rsidP="00000000" w:rsidRDefault="00000000" w:rsidRPr="00000000" w14:paraId="00000BB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While it’s hard to “pass/fail” this task, success is measured by </w:t>
      </w:r>
      <w:r w:rsidDel="00000000" w:rsidR="00000000" w:rsidRPr="00000000">
        <w:rPr>
          <w:b w:val="1"/>
          <w:bCs w:val="1"/>
          <w:color w:val="303030"/>
          <w:highlight w:val="white"/>
          <w:rtl w:val="0"/>
        </w:rPr>
        <w:t xml:space="preserve">external recognition</w:t>
      </w:r>
      <w:r w:rsidDel="00000000" w:rsidR="00000000" w:rsidRPr="00000000">
        <w:rPr>
          <w:color w:val="303030"/>
          <w:highlight w:val="white"/>
          <w:rtl w:val="0"/>
        </w:rPr>
        <w:t xml:space="preserve">: at minimum, our approach is on the radar of standard-setters, and at best, we’re helping shape those standards</w:t>
      </w:r>
      <w:r w:rsidDel="00000000" w:rsidR="00000000" w:rsidRPr="00000000">
        <w:rPr>
          <w:i w:val="1"/>
          <w:iCs w:val="1"/>
          <w:color w:val="303030"/>
          <w:highlight w:val="white"/>
          <w:rtl w:val="0"/>
        </w:rPr>
        <w:t xml:space="preserve">[189]</w:t>
      </w:r>
      <w:r w:rsidDel="00000000" w:rsidR="00000000" w:rsidRPr="00000000">
        <w:rPr>
          <w:color w:val="303030"/>
          <w:highlight w:val="white"/>
          <w:rtl w:val="0"/>
        </w:rPr>
        <w:t xml:space="preserve">. We note evidence like being asked to join an official working group or being cited by others.</w:t>
      </w:r>
    </w:p>
    <w:p w:rsidR="00000000" w:rsidDel="00000000" w:rsidP="00000000" w:rsidRDefault="00000000" w:rsidRPr="00000000" w14:paraId="00000BB1">
      <w:pPr>
        <w:numPr>
          <w:ilvl w:val="0"/>
          <w:numId w:val="128"/>
        </w:numPr>
        <w:spacing w:after="0" w:afterAutospacing="0" w:lineRule="auto"/>
        <w:ind w:left="720" w:hanging="360"/>
        <w:rPr>
          <w:color w:val="303030"/>
          <w:highlight w:val="white"/>
        </w:rPr>
      </w:pPr>
      <w:r w:rsidDel="00000000" w:rsidR="00000000" w:rsidRPr="00000000">
        <w:rPr>
          <w:color w:val="303030"/>
          <w:highlight w:val="white"/>
          <w:rtl w:val="0"/>
        </w:rPr>
        <w:t xml:space="preserve">This outcome helps cement our credibility: we aren’t just building a proprietary system in isolation; we’re actively contributing to the quantum ecosystem’s rules and frameworks, which partners and customers will appreciate (and investors too).</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Dedicating time to standards could slow feature development, but we limit it to a few weeks and treat it as parallel to pilot (the CTO can handle it while engineers focus on fixes)</w:t>
      </w:r>
      <w:r w:rsidDel="00000000" w:rsidR="00000000" w:rsidRPr="00000000">
        <w:rPr>
          <w:i w:val="1"/>
          <w:iCs w:val="1"/>
          <w:color w:val="303030"/>
          <w:highlight w:val="white"/>
          <w:rtl w:val="0"/>
        </w:rPr>
        <w:t xml:space="preserve">[190]</w:t>
      </w:r>
      <w:r w:rsidDel="00000000" w:rsidR="00000000" w:rsidRPr="00000000">
        <w:rPr>
          <w:color w:val="303030"/>
          <w:highlight w:val="white"/>
          <w:rtl w:val="0"/>
        </w:rPr>
        <w:t xml:space="preserve">. The risk of sharing is IP leakage – we mitigate via careful disclosure (we share enough to influence, not our “secret sauce” beyond what’s patent-protected or obvious)</w:t>
      </w:r>
      <w:r w:rsidDel="00000000" w:rsidR="00000000" w:rsidRPr="00000000">
        <w:rPr>
          <w:i w:val="1"/>
          <w:iCs w:val="1"/>
          <w:color w:val="303030"/>
          <w:highlight w:val="white"/>
          <w:rtl w:val="0"/>
        </w:rPr>
        <w:t xml:space="preserve">[191]</w:t>
      </w:r>
      <w:r w:rsidDel="00000000" w:rsidR="00000000" w:rsidRPr="00000000">
        <w:rPr>
          <w:color w:val="303030"/>
          <w:highlight w:val="white"/>
          <w:rtl w:val="0"/>
        </w:rPr>
        <w:t xml:space="preserve">. The benefit is high: if our method (watermarking ledger) becomes </w:t>
      </w:r>
      <w:r w:rsidDel="00000000" w:rsidR="00000000" w:rsidRPr="00000000">
        <w:rPr>
          <w:i w:val="1"/>
          <w:iCs w:val="1"/>
          <w:color w:val="303030"/>
          <w:highlight w:val="white"/>
          <w:rtl w:val="0"/>
        </w:rPr>
        <w:t xml:space="preserve">the</w:t>
      </w:r>
      <w:r w:rsidDel="00000000" w:rsidR="00000000" w:rsidRPr="00000000">
        <w:rPr>
          <w:color w:val="303030"/>
          <w:highlight w:val="white"/>
          <w:rtl w:val="0"/>
        </w:rPr>
        <w:t xml:space="preserve"> standard, we gain first-mover advantage and trust. By end of Phase 3, we ideally have the reputation of being thought leaders in quantum IP governance.</w:t>
      </w:r>
    </w:p>
    <w:p w:rsidR="00000000" w:rsidDel="00000000" w:rsidP="00000000" w:rsidRDefault="00000000" w:rsidRPr="00000000" w14:paraId="00000BB2">
      <w:pPr>
        <w:numPr>
          <w:ilvl w:val="0"/>
          <w:numId w:val="128"/>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P3-T4 – </w:t>
      </w:r>
      <w:r w:rsidDel="00000000" w:rsidR="00000000" w:rsidRPr="00000000">
        <w:rPr>
          <w:b w:val="1"/>
          <w:bCs w:val="1"/>
          <w:color w:val="303030"/>
          <w:highlight w:val="white"/>
          <w:rtl w:val="0"/>
        </w:rPr>
        <w:t xml:space="preserve">Version 1.0.0 Release Packaging</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(Release Management)</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infra/helm, docs/CHANGELOG.md, CI/CD (release pipeline)</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Release Manager / DevOps Lead</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2 weeks (Month 12)</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All critical pilot feedback addressed or scheduled; ORR passed (or any deviations known); documentation updated (from P3-T2, P3-T3 tasks)</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B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Create a </w:t>
      </w:r>
      <w:r w:rsidDel="00000000" w:rsidR="00000000" w:rsidRPr="00000000">
        <w:rPr>
          <w:b w:val="1"/>
          <w:bCs w:val="1"/>
          <w:color w:val="303030"/>
          <w:highlight w:val="white"/>
          <w:rtl w:val="0"/>
        </w:rPr>
        <w:t xml:space="preserve">release branch</w:t>
      </w:r>
      <w:r w:rsidDel="00000000" w:rsidR="00000000" w:rsidRPr="00000000">
        <w:rPr>
          <w:color w:val="303030"/>
          <w:highlight w:val="white"/>
          <w:rtl w:val="0"/>
        </w:rPr>
        <w:t xml:space="preserve"> for v1.0.0 (or v1.2.0 if internal version numbers differ). Bump version numbers across the project to this official release. Freeze new feature merges; only allow bugfixes that were identified in pilot/ORR to be cherry-picked. This ensures a stable baseline.</w:t>
      </w:r>
    </w:p>
    <w:p w:rsidR="00000000" w:rsidDel="00000000" w:rsidP="00000000" w:rsidRDefault="00000000" w:rsidRPr="00000000" w14:paraId="00000BB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Generate final </w:t>
      </w:r>
      <w:r w:rsidDel="00000000" w:rsidR="00000000" w:rsidRPr="00000000">
        <w:rPr>
          <w:b w:val="1"/>
          <w:bCs w:val="1"/>
          <w:color w:val="303030"/>
          <w:highlight w:val="white"/>
          <w:rtl w:val="0"/>
        </w:rPr>
        <w:t xml:space="preserve">build artifacts</w:t>
      </w:r>
      <w:r w:rsidDel="00000000" w:rsidR="00000000" w:rsidRPr="00000000">
        <w:rPr>
          <w:color w:val="303030"/>
          <w:highlight w:val="white"/>
          <w:rtl w:val="0"/>
        </w:rPr>
        <w:t xml:space="preserve">: build Docker images for each service with tag v1.0.0; package the Helm chart (e.g. a4q-1.0.0.tgz) with updated values and defaults (perhaps enabling all core features by default now that they’re stable). Also, if applicable, compile CLI binaries or SDK packages (maybe publish our TypeScript SDK to npm as a4q-sdk@1.0.0)</w:t>
      </w:r>
      <w:r w:rsidDel="00000000" w:rsidR="00000000" w:rsidRPr="00000000">
        <w:rPr>
          <w:i w:val="1"/>
          <w:iCs w:val="1"/>
          <w:color w:val="303030"/>
          <w:highlight w:val="white"/>
          <w:rtl w:val="0"/>
        </w:rPr>
        <w:t xml:space="preserve">[192]</w:t>
      </w:r>
      <w:r w:rsidDel="00000000" w:rsidR="00000000" w:rsidRPr="00000000">
        <w:rPr>
          <w:color w:val="303030"/>
          <w:highlight w:val="white"/>
          <w:rtl w:val="0"/>
        </w:rPr>
        <w:t xml:space="preserve">.</w:t>
      </w:r>
    </w:p>
    <w:p w:rsidR="00000000" w:rsidDel="00000000" w:rsidP="00000000" w:rsidRDefault="00000000" w:rsidRPr="00000000" w14:paraId="00000BB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Write </w:t>
      </w:r>
      <w:r w:rsidDel="00000000" w:rsidR="00000000" w:rsidRPr="00000000">
        <w:rPr>
          <w:b w:val="1"/>
          <w:bCs w:val="1"/>
          <w:color w:val="303030"/>
          <w:highlight w:val="white"/>
          <w:rtl w:val="0"/>
        </w:rPr>
        <w:t xml:space="preserve">release notes / CHANGELOG</w:t>
      </w:r>
      <w:r w:rsidDel="00000000" w:rsidR="00000000" w:rsidRPr="00000000">
        <w:rPr>
          <w:color w:val="303030"/>
          <w:highlight w:val="white"/>
          <w:rtl w:val="0"/>
        </w:rPr>
        <w:t xml:space="preserve"> clearly summarizing what is delivered in v1.0.0. This should map to the major tasks done: e.g. </w:t>
      </w:r>
      <w:r w:rsidDel="00000000" w:rsidR="00000000" w:rsidRPr="00000000">
        <w:rPr>
          <w:i w:val="1"/>
          <w:iCs w:val="1"/>
          <w:color w:val="303030"/>
          <w:highlight w:val="white"/>
          <w:rtl w:val="0"/>
        </w:rPr>
        <w:t xml:space="preserve">“Integrated HSM-based key management (PQC keys now in Vault), Added IBM Q backend support (beta), Implemented carbon-aware scheduling (experimental, off by default), Achieved compile p95 ~50 ms (20% of budget), etc.”</w:t>
      </w:r>
      <w:r w:rsidDel="00000000" w:rsidR="00000000" w:rsidRPr="00000000">
        <w:rPr>
          <w:color w:val="303030"/>
          <w:highlight w:val="white"/>
          <w:rtl w:val="0"/>
        </w:rPr>
        <w:t xml:space="preserve"> Basically, a bullet list of features/improvements, plus any known limitations (e.g. </w:t>
      </w:r>
      <w:r w:rsidDel="00000000" w:rsidR="00000000" w:rsidRPr="00000000">
        <w:rPr>
          <w:i w:val="1"/>
          <w:iCs w:val="1"/>
          <w:color w:val="303030"/>
          <w:highlight w:val="white"/>
          <w:rtl w:val="0"/>
        </w:rPr>
        <w:t xml:space="preserve">“consortium ledger feature is pilot-only”</w:t>
      </w:r>
      <w:r w:rsidDel="00000000" w:rsidR="00000000" w:rsidRPr="00000000">
        <w:rPr>
          <w:color w:val="303030"/>
          <w:highlight w:val="white"/>
          <w:rtl w:val="0"/>
        </w:rPr>
        <w:t xml:space="preserve"> or </w:t>
      </w:r>
      <w:r w:rsidDel="00000000" w:rsidR="00000000" w:rsidRPr="00000000">
        <w:rPr>
          <w:i w:val="1"/>
          <w:iCs w:val="1"/>
          <w:color w:val="303030"/>
          <w:highlight w:val="white"/>
          <w:rtl w:val="0"/>
        </w:rPr>
        <w:t xml:space="preserve">“multi-tenant support is basic; isolation proven in tests but only one tenant used in pilot”</w:t>
      </w:r>
      <w:r w:rsidDel="00000000" w:rsidR="00000000" w:rsidRPr="00000000">
        <w:rPr>
          <w:color w:val="303030"/>
          <w:highlight w:val="white"/>
          <w:rtl w:val="0"/>
        </w:rPr>
        <w:t xml:space="preserve">). This becomes both a technical summary and a bit of marketing</w:t>
      </w:r>
      <w:r w:rsidDel="00000000" w:rsidR="00000000" w:rsidRPr="00000000">
        <w:rPr>
          <w:i w:val="1"/>
          <w:iCs w:val="1"/>
          <w:color w:val="303030"/>
          <w:highlight w:val="white"/>
          <w:rtl w:val="0"/>
        </w:rPr>
        <w:t xml:space="preserve">[193][194]</w:t>
      </w:r>
      <w:r w:rsidDel="00000000" w:rsidR="00000000" w:rsidRPr="00000000">
        <w:rPr>
          <w:color w:val="303030"/>
          <w:highlight w:val="white"/>
          <w:rtl w:val="0"/>
        </w:rPr>
        <w:t xml:space="preserve">.</w:t>
      </w:r>
    </w:p>
    <w:p w:rsidR="00000000" w:rsidDel="00000000" w:rsidP="00000000" w:rsidRDefault="00000000" w:rsidRPr="00000000" w14:paraId="00000BB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Verify the </w:t>
      </w:r>
      <w:r w:rsidDel="00000000" w:rsidR="00000000" w:rsidRPr="00000000">
        <w:rPr>
          <w:b w:val="1"/>
          <w:bCs w:val="1"/>
          <w:color w:val="303030"/>
          <w:highlight w:val="white"/>
          <w:rtl w:val="0"/>
        </w:rPr>
        <w:t xml:space="preserve">reproducibility</w:t>
      </w:r>
      <w:r w:rsidDel="00000000" w:rsidR="00000000" w:rsidRPr="00000000">
        <w:rPr>
          <w:color w:val="303030"/>
          <w:highlight w:val="white"/>
          <w:rtl w:val="0"/>
        </w:rPr>
        <w:t xml:space="preserve"> of the release. Do a clean clone of the repo on a fresh environment, follow the installation docs exactly, and ensure you can get the system running and passing smoke tests. This is like an external user trying to install it – we want to catch any missing steps or environment assumptions. If anything is unclear (like needing to create a certain Kubernetes secret manually), update the docs accordingly</w:t>
      </w:r>
      <w:r w:rsidDel="00000000" w:rsidR="00000000" w:rsidRPr="00000000">
        <w:rPr>
          <w:i w:val="1"/>
          <w:iCs w:val="1"/>
          <w:color w:val="303030"/>
          <w:highlight w:val="white"/>
          <w:rtl w:val="0"/>
        </w:rPr>
        <w:t xml:space="preserve">[195]</w:t>
      </w:r>
      <w:r w:rsidDel="00000000" w:rsidR="00000000" w:rsidRPr="00000000">
        <w:rPr>
          <w:color w:val="303030"/>
          <w:highlight w:val="white"/>
          <w:rtl w:val="0"/>
        </w:rPr>
        <w:t xml:space="preserve">.</w:t>
      </w:r>
    </w:p>
    <w:p w:rsidR="00000000" w:rsidDel="00000000" w:rsidP="00000000" w:rsidRDefault="00000000" w:rsidRPr="00000000" w14:paraId="00000BB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Tag the repository (v1.0.0) and archive all relevant release artifacts in our internal storage (or an artifact repo). Also ensure CI is set to preserve these artifacts (CI might deploy images to a registry, etc.).</w:t>
      </w:r>
    </w:p>
    <w:p w:rsidR="00000000" w:rsidDel="00000000" w:rsidP="00000000" w:rsidRDefault="00000000" w:rsidRPr="00000000" w14:paraId="00000BB8">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Optionally, run one last round of </w:t>
      </w:r>
      <w:r w:rsidDel="00000000" w:rsidR="00000000" w:rsidRPr="00000000">
        <w:rPr>
          <w:b w:val="1"/>
          <w:bCs w:val="1"/>
          <w:color w:val="303030"/>
          <w:highlight w:val="white"/>
          <w:rtl w:val="0"/>
        </w:rPr>
        <w:t xml:space="preserve">sanity tests on the exact release artifacts</w:t>
      </w:r>
      <w:r w:rsidDel="00000000" w:rsidR="00000000" w:rsidRPr="00000000">
        <w:rPr>
          <w:color w:val="303030"/>
          <w:highlight w:val="white"/>
          <w:rtl w:val="0"/>
        </w:rPr>
        <w:t xml:space="preserve"> – basically deploy the v1.0.0 Helm chart on our staging one more time and run a quick test suite, just to double-confirm nothing like a last-minute config change broke things</w:t>
      </w:r>
      <w:r w:rsidDel="00000000" w:rsidR="00000000" w:rsidRPr="00000000">
        <w:rPr>
          <w:i w:val="1"/>
          <w:iCs w:val="1"/>
          <w:color w:val="303030"/>
          <w:highlight w:val="white"/>
          <w:rtl w:val="0"/>
        </w:rPr>
        <w:t xml:space="preserve">[196]</w:t>
      </w:r>
      <w:r w:rsidDel="00000000" w:rsidR="00000000" w:rsidRPr="00000000">
        <w:rPr>
          <w:color w:val="303030"/>
          <w:highlight w:val="white"/>
          <w:rtl w:val="0"/>
        </w:rPr>
        <w:t xml:space="preserve">. It’s a belt-and-suspenders check.</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B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Git Tag and Checksums:</w:t>
      </w:r>
      <w:r w:rsidDel="00000000" w:rsidR="00000000" w:rsidRPr="00000000">
        <w:rPr>
          <w:color w:val="303030"/>
          <w:highlight w:val="white"/>
          <w:rtl w:val="0"/>
        </w:rPr>
        <w:t xml:space="preserve"> The repo shows a v1.0.0 tag at the appropriate commit. We produce an artifact (like A4Q_v1.0.0_checksums.txt) listing the SHA256 of each Docker image, the Helm chart package, etc., to guarantee integrity of the release bits</w:t>
      </w:r>
      <w:r w:rsidDel="00000000" w:rsidR="00000000" w:rsidRPr="00000000">
        <w:rPr>
          <w:i w:val="1"/>
          <w:iCs w:val="1"/>
          <w:color w:val="303030"/>
          <w:highlight w:val="white"/>
          <w:rtl w:val="0"/>
        </w:rPr>
        <w:t xml:space="preserve">[197]</w:t>
      </w:r>
      <w:r w:rsidDel="00000000" w:rsidR="00000000" w:rsidRPr="00000000">
        <w:rPr>
          <w:color w:val="303030"/>
          <w:highlight w:val="white"/>
          <w:rtl w:val="0"/>
        </w:rPr>
        <w:t xml:space="preserve">. This artifact is stored and maybe signed by us.</w:t>
      </w:r>
    </w:p>
    <w:p w:rsidR="00000000" w:rsidDel="00000000" w:rsidP="00000000" w:rsidRDefault="00000000" w:rsidRPr="00000000" w14:paraId="00000BB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Release Notes Document:</w:t>
      </w:r>
      <w:r w:rsidDel="00000000" w:rsidR="00000000" w:rsidRPr="00000000">
        <w:rPr>
          <w:color w:val="303030"/>
          <w:highlight w:val="white"/>
          <w:rtl w:val="0"/>
        </w:rPr>
        <w:t xml:space="preserve"> CHANGELOG.md or Release_Notes_v1.0.0.md is updated with a clear list of features delivered. It should align with the execution plan: e.g. points for PQC KMS, multi-region ledger, pilot success, etc., each of which ties back to tasks we completed</w:t>
      </w:r>
      <w:r w:rsidDel="00000000" w:rsidR="00000000" w:rsidRPr="00000000">
        <w:rPr>
          <w:i w:val="1"/>
          <w:iCs w:val="1"/>
          <w:color w:val="303030"/>
          <w:highlight w:val="white"/>
          <w:rtl w:val="0"/>
        </w:rPr>
        <w:t xml:space="preserve">[193][198]</w:t>
      </w:r>
      <w:r w:rsidDel="00000000" w:rsidR="00000000" w:rsidRPr="00000000">
        <w:rPr>
          <w:color w:val="303030"/>
          <w:highlight w:val="white"/>
          <w:rtl w:val="0"/>
        </w:rPr>
        <w:t xml:space="preserve">. This will be shared with stakeholders (maybe even publicly if we were open source).</w:t>
      </w:r>
    </w:p>
    <w:p w:rsidR="00000000" w:rsidDel="00000000" w:rsidP="00000000" w:rsidRDefault="00000000" w:rsidRPr="00000000" w14:paraId="00000BB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Installation Guide Verified:</w:t>
      </w:r>
      <w:r w:rsidDel="00000000" w:rsidR="00000000" w:rsidRPr="00000000">
        <w:rPr>
          <w:color w:val="303030"/>
          <w:highlight w:val="white"/>
          <w:rtl w:val="0"/>
        </w:rPr>
        <w:t xml:space="preserve"> Provide evidence that someone other than the core devs can follow our deployment docs to stand up the system. Perhaps have a team member not involved in day-to-day dev attempt installation with the released artifacts and confirm success. Document any issues found and their resolution. The goal is to ensure the system is not just working in our environment, but reproducible by others (with our support).</w:t>
      </w:r>
    </w:p>
    <w:p w:rsidR="00000000" w:rsidDel="00000000" w:rsidP="00000000" w:rsidRDefault="00000000" w:rsidRPr="00000000" w14:paraId="00000BB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Final Test Run:</w:t>
      </w:r>
      <w:r w:rsidDel="00000000" w:rsidR="00000000" w:rsidRPr="00000000">
        <w:rPr>
          <w:color w:val="303030"/>
          <w:highlight w:val="white"/>
          <w:rtl w:val="0"/>
        </w:rPr>
        <w:t xml:space="preserve"> A brief report of sanity tests on the frozen release (maybe _artifacts/v1.0.0_sanity.log). It might say e.g. “Deployed v1.0.0 to staging cluster, ran 20 sample jobs across 2 backends, all passed. Metrics all green.” This just confirms the packaging didn’t introduce any glitch.</w:t>
      </w:r>
    </w:p>
    <w:p w:rsidR="00000000" w:rsidDel="00000000" w:rsidP="00000000" w:rsidRDefault="00000000" w:rsidRPr="00000000" w14:paraId="00000BB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At this point, all tasks marked PROD-REQUIRED in Phases 1–3 should be complete or explicitly deferred. We can include a </w:t>
      </w:r>
      <w:r w:rsidDel="00000000" w:rsidR="00000000" w:rsidRPr="00000000">
        <w:rPr>
          <w:b w:val="1"/>
          <w:bCs w:val="1"/>
          <w:color w:val="303030"/>
          <w:highlight w:val="white"/>
          <w:rtl w:val="0"/>
        </w:rPr>
        <w:t xml:space="preserve">v1.0 completion checklist</w:t>
      </w:r>
      <w:r w:rsidDel="00000000" w:rsidR="00000000" w:rsidRPr="00000000">
        <w:rPr>
          <w:color w:val="303030"/>
          <w:highlight w:val="white"/>
          <w:rtl w:val="0"/>
        </w:rPr>
        <w:t xml:space="preserve"> mapping each critical task to its status (should be DONE). If any were deferred (none ideally, but say if one minor thing was left), justify it.</w:t>
      </w:r>
    </w:p>
    <w:p w:rsidR="00000000" w:rsidDel="00000000" w:rsidP="00000000" w:rsidRDefault="00000000" w:rsidRPr="00000000" w14:paraId="00000BB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Sign-off announcement:</w:t>
      </w:r>
      <w:r w:rsidDel="00000000" w:rsidR="00000000" w:rsidRPr="00000000">
        <w:rPr>
          <w:color w:val="303030"/>
          <w:highlight w:val="white"/>
          <w:rtl w:val="0"/>
        </w:rPr>
        <w:t xml:space="preserve"> Possibly an internal announcement or email: </w:t>
      </w:r>
      <w:r w:rsidDel="00000000" w:rsidR="00000000" w:rsidRPr="00000000">
        <w:rPr>
          <w:i w:val="1"/>
          <w:iCs w:val="1"/>
          <w:color w:val="303030"/>
          <w:highlight w:val="white"/>
          <w:rtl w:val="0"/>
        </w:rPr>
        <w:t xml:space="preserve">“Version 1.0.0 of Invarian A4Q is officially released on [date]!”</w:t>
      </w:r>
      <w:r w:rsidDel="00000000" w:rsidR="00000000" w:rsidRPr="00000000">
        <w:rPr>
          <w:color w:val="303030"/>
          <w:highlight w:val="white"/>
          <w:rtl w:val="0"/>
        </w:rPr>
        <w:t xml:space="preserve"> listing the highlights. This is more a ceremonial evidence, but a snapshot of that communication shows we have confidence to label it GA.</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is largely administrative but essential for polish. The risk is rushing and missing something – we combat that by dedicating time solely to packaging and docs. Another consideration: what do we call this release externally? We might call it “v1.0 Pilot Release” or similar if we consider the first design partner deployment as GA. However, as per roadmap, GA might have been v1.1; the naming is less important than the fact that we </w:t>
      </w:r>
      <w:r w:rsidDel="00000000" w:rsidR="00000000" w:rsidRPr="00000000">
        <w:rPr>
          <w:b w:val="1"/>
          <w:bCs w:val="1"/>
          <w:color w:val="303030"/>
          <w:highlight w:val="white"/>
          <w:rtl w:val="0"/>
        </w:rPr>
        <w:t xml:space="preserve">completed all must-have features</w:t>
      </w:r>
      <w:r w:rsidDel="00000000" w:rsidR="00000000" w:rsidRPr="00000000">
        <w:rPr>
          <w:i w:val="1"/>
          <w:iCs w:val="1"/>
          <w:color w:val="303030"/>
          <w:highlight w:val="white"/>
          <w:rtl w:val="0"/>
        </w:rPr>
        <w:t xml:space="preserve">[199]</w:t>
      </w:r>
      <w:r w:rsidDel="00000000" w:rsidR="00000000" w:rsidRPr="00000000">
        <w:rPr>
          <w:color w:val="303030"/>
          <w:highlight w:val="white"/>
          <w:rtl w:val="0"/>
        </w:rPr>
        <w:t xml:space="preserve">. By Month 12, we have a product we feel confident handing to users with proper docs and support – this sets the stage for broader use in the next phase.</w:t>
      </w:r>
    </w:p>
    <w:p w:rsidR="00000000" w:rsidDel="00000000" w:rsidP="00000000" w:rsidRDefault="00000000" w:rsidRPr="00000000" w14:paraId="00000BBF">
      <w:pPr>
        <w:pStyle w:val="Heading4"/>
        <w:keepNext w:val="0"/>
        <w:keepLines w:val="0"/>
        <w:spacing w:after="40" w:before="240" w:lineRule="auto"/>
        <w:rPr>
          <w:b w:val="1"/>
          <w:bCs w:val="1"/>
          <w:color w:val="303030"/>
          <w:sz w:val="22"/>
          <w:szCs w:val="22"/>
          <w:highlight w:val="white"/>
        </w:rPr>
      </w:pPr>
      <w:bookmarkStart w:colFirst="0" w:colLast="0" w:name="_i0jvk7mugp5c" w:id="58"/>
      <w:bookmarkEnd w:id="58"/>
      <w:r w:rsidDel="00000000" w:rsidR="00000000" w:rsidRPr="00000000">
        <w:rPr>
          <w:b w:val="1"/>
          <w:bCs w:val="1"/>
          <w:color w:val="303030"/>
          <w:sz w:val="22"/>
          <w:szCs w:val="22"/>
          <w:highlight w:val="white"/>
          <w:rtl w:val="0"/>
        </w:rPr>
        <w:t xml:space="preserve">Phase 4 (Months 12–16) – Feature Expansion &amp; Performance Tuning</w:t>
      </w:r>
    </w:p>
    <w:p w:rsidR="00000000" w:rsidDel="00000000" w:rsidP="00000000" w:rsidRDefault="00000000" w:rsidRPr="00000000" w14:paraId="00000BC0">
      <w:pPr>
        <w:spacing w:after="240" w:before="240" w:lineRule="auto"/>
        <w:rPr>
          <w:color w:val="303030"/>
          <w:highlight w:val="white"/>
        </w:rPr>
      </w:pPr>
      <w:r w:rsidDel="00000000" w:rsidR="00000000" w:rsidRPr="00000000">
        <w:rPr>
          <w:b w:val="1"/>
          <w:bCs w:val="1"/>
          <w:color w:val="303030"/>
          <w:highlight w:val="white"/>
          <w:rtl w:val="0"/>
        </w:rPr>
        <w:t xml:space="preserve">Phase Goals (12–16mo):</w:t>
      </w:r>
      <w:r w:rsidDel="00000000" w:rsidR="00000000" w:rsidRPr="00000000">
        <w:rPr>
          <w:color w:val="303030"/>
          <w:highlight w:val="white"/>
          <w:rtl w:val="0"/>
        </w:rPr>
        <w:t xml:space="preserve"> With a stable v1.0 baseline out and a pilot running, pivot back to innovation and improvement, guided by pilot feedback and next-stage goals. Major aims: (1) </w:t>
      </w:r>
      <w:r w:rsidDel="00000000" w:rsidR="00000000" w:rsidRPr="00000000">
        <w:rPr>
          <w:b w:val="1"/>
          <w:bCs w:val="1"/>
          <w:color w:val="303030"/>
          <w:highlight w:val="white"/>
          <w:rtl w:val="0"/>
        </w:rPr>
        <w:t xml:space="preserve">Introduce Advanced Features in Controlled Mode</w:t>
      </w:r>
      <w:r w:rsidDel="00000000" w:rsidR="00000000" w:rsidRPr="00000000">
        <w:rPr>
          <w:color w:val="303030"/>
          <w:highlight w:val="white"/>
          <w:rtl w:val="0"/>
        </w:rPr>
        <w:t xml:space="preserve"> – begin integrating more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plane capabilities like automated calibration (AutoCal-RL) and anomaly detection into the live system, but behind feature flags (“shadow mode”) to gather data without risking stability</w:t>
      </w:r>
      <w:r w:rsidDel="00000000" w:rsidR="00000000" w:rsidRPr="00000000">
        <w:rPr>
          <w:i w:val="1"/>
          <w:iCs w:val="1"/>
          <w:color w:val="303030"/>
          <w:highlight w:val="white"/>
          <w:rtl w:val="0"/>
        </w:rPr>
        <w:t xml:space="preserve">[200]</w:t>
      </w:r>
      <w:r w:rsidDel="00000000" w:rsidR="00000000" w:rsidRPr="00000000">
        <w:rPr>
          <w:color w:val="303030"/>
          <w:highlight w:val="white"/>
          <w:rtl w:val="0"/>
        </w:rPr>
        <w:t xml:space="preserve">; (2) </w:t>
      </w:r>
      <w:r w:rsidDel="00000000" w:rsidR="00000000" w:rsidRPr="00000000">
        <w:rPr>
          <w:b w:val="1"/>
          <w:bCs w:val="1"/>
          <w:color w:val="303030"/>
          <w:highlight w:val="white"/>
          <w:rtl w:val="0"/>
        </w:rPr>
        <w:t xml:space="preserve">Tighten Performance</w:t>
      </w:r>
      <w:r w:rsidDel="00000000" w:rsidR="00000000" w:rsidRPr="00000000">
        <w:rPr>
          <w:color w:val="303030"/>
          <w:highlight w:val="white"/>
          <w:rtl w:val="0"/>
        </w:rPr>
        <w:t xml:space="preserve"> – identify any SLO areas where we barely met budgets (or regressed due to new features) and optimize aggressively (e.g. reduce ledger latency further, optimize compile time, ensure we consistently hit stretch goals)</w:t>
      </w:r>
      <w:r w:rsidDel="00000000" w:rsidR="00000000" w:rsidRPr="00000000">
        <w:rPr>
          <w:i w:val="1"/>
          <w:iCs w:val="1"/>
          <w:color w:val="303030"/>
          <w:highlight w:val="white"/>
          <w:rtl w:val="0"/>
        </w:rPr>
        <w:t xml:space="preserve">[201]</w:t>
      </w:r>
      <w:r w:rsidDel="00000000" w:rsidR="00000000" w:rsidRPr="00000000">
        <w:rPr>
          <w:color w:val="303030"/>
          <w:highlight w:val="white"/>
          <w:rtl w:val="0"/>
        </w:rPr>
        <w:t xml:space="preserve">; (3) </w:t>
      </w:r>
      <w:r w:rsidDel="00000000" w:rsidR="00000000" w:rsidRPr="00000000">
        <w:rPr>
          <w:b w:val="1"/>
          <w:bCs w:val="1"/>
          <w:color w:val="303030"/>
          <w:highlight w:val="white"/>
          <w:rtl w:val="0"/>
        </w:rPr>
        <w:t xml:space="preserve">Multi-Cloud &amp; Multi-Tenant Prep</w:t>
      </w:r>
      <w:r w:rsidDel="00000000" w:rsidR="00000000" w:rsidRPr="00000000">
        <w:rPr>
          <w:color w:val="303030"/>
          <w:highlight w:val="white"/>
          <w:rtl w:val="0"/>
        </w:rPr>
        <w:t xml:space="preserve"> – lay groundwork for broader scale: extend orchestrator to handle multiple cloud providers seamlessly (multi-cloud broker design) and enhance the trust-fabric for multi-tenant use (org-level isolation, quotas) in anticipation of onboarding more clients; (4) </w:t>
      </w:r>
      <w:r w:rsidDel="00000000" w:rsidR="00000000" w:rsidRPr="00000000">
        <w:rPr>
          <w:b w:val="1"/>
          <w:bCs w:val="1"/>
          <w:color w:val="303030"/>
          <w:highlight w:val="white"/>
          <w:rtl w:val="0"/>
        </w:rPr>
        <w:t xml:space="preserve">Environmental Hardening</w:t>
      </w:r>
      <w:r w:rsidDel="00000000" w:rsidR="00000000" w:rsidRPr="00000000">
        <w:rPr>
          <w:color w:val="303030"/>
          <w:highlight w:val="white"/>
          <w:rtl w:val="0"/>
        </w:rPr>
        <w:t xml:space="preserve"> – validate the platform on different infrastructures (different cloud vendors, on-prem installs, larger scale clusters) to ensure our design generalizes beyond the initial pilot environment</w:t>
      </w:r>
      <w:r w:rsidDel="00000000" w:rsidR="00000000" w:rsidRPr="00000000">
        <w:rPr>
          <w:i w:val="1"/>
          <w:iCs w:val="1"/>
          <w:color w:val="303030"/>
          <w:highlight w:val="white"/>
          <w:rtl w:val="0"/>
        </w:rPr>
        <w:t xml:space="preserve">[202]</w:t>
      </w:r>
      <w:r w:rsidDel="00000000" w:rsidR="00000000" w:rsidRPr="00000000">
        <w:rPr>
          <w:color w:val="303030"/>
          <w:highlight w:val="white"/>
          <w:rtl w:val="0"/>
        </w:rPr>
        <w:t xml:space="preserve">. In Phase 4, we go from one successful pilot to a platform ready for many, by polishing scalability and adding the first layer of “autonomous controls” that will differentiate A4Q in the long run.</w:t>
      </w:r>
    </w:p>
    <w:p w:rsidR="00000000" w:rsidDel="00000000" w:rsidP="00000000" w:rsidRDefault="00000000" w:rsidRPr="00000000" w14:paraId="00000BC1">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P4-T1 – </w:t>
      </w:r>
      <w:r w:rsidDel="00000000" w:rsidR="00000000" w:rsidRPr="00000000">
        <w:rPr>
          <w:b w:val="1"/>
          <w:bCs w:val="1"/>
          <w:color w:val="303030"/>
          <w:highlight w:val="white"/>
          <w:rtl w:val="0"/>
        </w:rPr>
        <w:t xml:space="preserve">“Magic State” Simulator &amp; Anomaly Detection (Autonomy R&amp;D)</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 (FTQC Prep)</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services/orchestrator (or new sub-module), ml/anomaly-detect</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R&amp;D SPIKE</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Autonomy Lead (with ML Engineer)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12–14)</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Pilot environment metrics (we have baseline error rates, etc.), possibly some data from hardware or high-fidelity sim to simulate FT behavior</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C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simplified </w:t>
      </w:r>
      <w:r w:rsidDel="00000000" w:rsidR="00000000" w:rsidRPr="00000000">
        <w:rPr>
          <w:b w:val="1"/>
          <w:bCs w:val="1"/>
          <w:color w:val="303030"/>
          <w:highlight w:val="white"/>
          <w:rtl w:val="0"/>
        </w:rPr>
        <w:t xml:space="preserve">Magic State Factory simulator</w:t>
      </w:r>
      <w:r w:rsidDel="00000000" w:rsidR="00000000" w:rsidRPr="00000000">
        <w:rPr>
          <w:color w:val="303030"/>
          <w:highlight w:val="white"/>
          <w:rtl w:val="0"/>
        </w:rPr>
        <w:t xml:space="preserve"> within our orchestration environment. “Magic states” are a key resource for fault-tolerant quantum computing (FTQC). Since actual FT hardware might not be available yet, create a module that simulates their production/consumption: e.g. a pool that generates “magic state tokens” at a certain rate, representing an FTQC’s distillation process</w:t>
      </w:r>
      <w:r w:rsidDel="00000000" w:rsidR="00000000" w:rsidRPr="00000000">
        <w:rPr>
          <w:i w:val="1"/>
          <w:iCs w:val="1"/>
          <w:color w:val="303030"/>
          <w:highlight w:val="white"/>
          <w:rtl w:val="0"/>
        </w:rPr>
        <w:t xml:space="preserve">[203]</w:t>
      </w:r>
      <w:r w:rsidDel="00000000" w:rsidR="00000000" w:rsidRPr="00000000">
        <w:rPr>
          <w:color w:val="303030"/>
          <w:highlight w:val="white"/>
          <w:rtl w:val="0"/>
        </w:rPr>
        <w:t xml:space="preserve">. Have it integrate with scheduler logic such that if few tokens are available, the orchestrator knows resources are constrained (like simulating limited FT throughput). This is to test how we’d manage scarce FT resources in future.</w:t>
      </w:r>
    </w:p>
    <w:p w:rsidR="00000000" w:rsidDel="00000000" w:rsidP="00000000" w:rsidRDefault="00000000" w:rsidRPr="00000000" w14:paraId="00000BC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Develop an </w:t>
      </w:r>
      <w:r w:rsidDel="00000000" w:rsidR="00000000" w:rsidRPr="00000000">
        <w:rPr>
          <w:b w:val="1"/>
          <w:bCs w:val="1"/>
          <w:color w:val="303030"/>
          <w:highlight w:val="white"/>
          <w:rtl w:val="0"/>
        </w:rPr>
        <w:t xml:space="preserve">Anomaly Detection module</w:t>
      </w:r>
      <w:r w:rsidDel="00000000" w:rsidR="00000000" w:rsidRPr="00000000">
        <w:rPr>
          <w:color w:val="303030"/>
          <w:highlight w:val="white"/>
          <w:rtl w:val="0"/>
        </w:rPr>
        <w:t xml:space="preserve"> that monitors streams of metrics (error rates, queue wait times, calibration drift, etc.) and flags abnormal patterns. This could be a simple statistical detection (e.g. if job failure rate &gt; threshold for last N jobs, flag it) or a lightweight ML model (like a running z-score or a small NN). Initially, it just logs anomalies – e.g. “Anomaly: QPU #3 error rate spiked to 5% (norm 1%)”</w:t>
      </w:r>
      <w:r w:rsidDel="00000000" w:rsidR="00000000" w:rsidRPr="00000000">
        <w:rPr>
          <w:i w:val="1"/>
          <w:iCs w:val="1"/>
          <w:color w:val="303030"/>
          <w:highlight w:val="white"/>
          <w:rtl w:val="0"/>
        </w:rPr>
        <w:t xml:space="preserve">[204]</w:t>
      </w:r>
      <w:r w:rsidDel="00000000" w:rsidR="00000000" w:rsidRPr="00000000">
        <w:rPr>
          <w:color w:val="303030"/>
          <w:highlight w:val="white"/>
          <w:rtl w:val="0"/>
        </w:rPr>
        <w:t xml:space="preserve">. Do not yet tie it into automated actions, just detection.</w:t>
      </w:r>
    </w:p>
    <w:p w:rsidR="00000000" w:rsidDel="00000000" w:rsidP="00000000" w:rsidRDefault="00000000" w:rsidRPr="00000000" w14:paraId="00000BC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Integrate the anomaly detection with orchestrator’s view: have orchestrator or a sidecar subscribe to anomaly events. If an anomaly is detected (say, one backend’s error rate jumps), orchestrator can mark that backend as “needs attention” (maybe it stops routing new jobs there temporarily) but still require human confirmation to take action, since we are in early mode</w:t>
      </w:r>
      <w:r w:rsidDel="00000000" w:rsidR="00000000" w:rsidRPr="00000000">
        <w:rPr>
          <w:i w:val="1"/>
          <w:iCs w:val="1"/>
          <w:color w:val="303030"/>
          <w:highlight w:val="white"/>
          <w:rtl w:val="0"/>
        </w:rPr>
        <w:t xml:space="preserve">[204]</w:t>
      </w:r>
      <w:r w:rsidDel="00000000" w:rsidR="00000000" w:rsidRPr="00000000">
        <w:rPr>
          <w:color w:val="303030"/>
          <w:highlight w:val="white"/>
          <w:rtl w:val="0"/>
        </w:rPr>
        <w:t xml:space="preserve">. Essentially, implement hooks for response but keep them manual or off by default.</w:t>
      </w:r>
    </w:p>
    <w:p w:rsidR="00000000" w:rsidDel="00000000" w:rsidP="00000000" w:rsidRDefault="00000000" w:rsidRPr="00000000" w14:paraId="00000BC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Test these in a controlled scenario: Simulate an anomaly by feeding fake data (e.g. tell the anomaly detector that error rate on backend A is now 10x higher). Ensure it logs the anomaly and that orchestrator, if coded to, would mark backend A in a “degraded” state (but not fully remove it unless we had that logic). For magic state sim, simulate a period of heavy usage and see if the orchestrator’s scheduling can reflect it (maybe by limiting new FTQC-type jobs if magic state tokens are low).</w:t>
      </w:r>
    </w:p>
    <w:p w:rsidR="00000000" w:rsidDel="00000000" w:rsidP="00000000" w:rsidRDefault="00000000" w:rsidRPr="00000000" w14:paraId="00000BC6">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Keep these features </w:t>
      </w:r>
      <w:r w:rsidDel="00000000" w:rsidR="00000000" w:rsidRPr="00000000">
        <w:rPr>
          <w:b w:val="1"/>
          <w:bCs w:val="1"/>
          <w:color w:val="303030"/>
          <w:highlight w:val="white"/>
          <w:rtl w:val="0"/>
        </w:rPr>
        <w:t xml:space="preserve">feature-flagged</w:t>
      </w:r>
      <w:r w:rsidDel="00000000" w:rsidR="00000000" w:rsidRPr="00000000">
        <w:rPr>
          <w:color w:val="303030"/>
          <w:highlight w:val="white"/>
          <w:rtl w:val="0"/>
        </w:rPr>
        <w:t xml:space="preserve"> or in “shadow mode” meaning they run and log but do not yet alter core operations automatically. We aim to gather data and trust in them.</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C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Magic State simulation logs:</w:t>
      </w:r>
      <w:r w:rsidDel="00000000" w:rsidR="00000000" w:rsidRPr="00000000">
        <w:rPr>
          <w:color w:val="303030"/>
          <w:highlight w:val="white"/>
          <w:rtl w:val="0"/>
        </w:rPr>
        <w:t xml:space="preserve"> Provide log output from orchestrator during a simulation scenario: e.g. “MagicStateSim: Produced 50 tokens, consumed 45, remaining 5” and maybe “Scheduler: delaying new FT job as magic state resources low” if we implement a throttle. This demonstrates the simulation is active. We might also plot a small graph of “available vs used magic states over time in simulation run” to show how the system would behave if these were real</w:t>
      </w:r>
      <w:r w:rsidDel="00000000" w:rsidR="00000000" w:rsidRPr="00000000">
        <w:rPr>
          <w:i w:val="1"/>
          <w:iCs w:val="1"/>
          <w:color w:val="303030"/>
          <w:highlight w:val="white"/>
          <w:rtl w:val="0"/>
        </w:rPr>
        <w:t xml:space="preserve">[203][204]</w:t>
      </w:r>
      <w:r w:rsidDel="00000000" w:rsidR="00000000" w:rsidRPr="00000000">
        <w:rPr>
          <w:color w:val="303030"/>
          <w:highlight w:val="white"/>
          <w:rtl w:val="0"/>
        </w:rPr>
        <w:t xml:space="preserve">.</w:t>
      </w:r>
    </w:p>
    <w:p w:rsidR="00000000" w:rsidDel="00000000" w:rsidP="00000000" w:rsidRDefault="00000000" w:rsidRPr="00000000" w14:paraId="00000BC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Anomaly detection demonstration:</w:t>
      </w:r>
      <w:r w:rsidDel="00000000" w:rsidR="00000000" w:rsidRPr="00000000">
        <w:rPr>
          <w:color w:val="303030"/>
          <w:highlight w:val="white"/>
          <w:rtl w:val="0"/>
        </w:rPr>
        <w:t xml:space="preserve"> An artifact (maybe _artifacts/anomaly_detection_demo.log) showing that when we introduced an anomaly (like increased error rates on a simulated backend), the system logged it: “Anomaly detected: QPU_X error rate 7% (normal ~1%) – flagged at 12:00:05”</w:t>
      </w:r>
      <w:r w:rsidDel="00000000" w:rsidR="00000000" w:rsidRPr="00000000">
        <w:rPr>
          <w:i w:val="1"/>
          <w:iCs w:val="1"/>
          <w:color w:val="303030"/>
          <w:highlight w:val="white"/>
          <w:rtl w:val="0"/>
        </w:rPr>
        <w:t xml:space="preserve">[204][205]</w:t>
      </w:r>
      <w:r w:rsidDel="00000000" w:rsidR="00000000" w:rsidRPr="00000000">
        <w:rPr>
          <w:color w:val="303030"/>
          <w:highlight w:val="white"/>
          <w:rtl w:val="0"/>
        </w:rPr>
        <w:t xml:space="preserve">. If the orchestrator took any action (even just marking it), show that in the log as well: “Backend QPU_X marked as degraded due to anomaly” (for example). Also include how the anomaly clears (if it drops back to normal, do we log “Anomaly resolved” or similar).</w:t>
      </w:r>
    </w:p>
    <w:p w:rsidR="00000000" w:rsidDel="00000000" w:rsidP="00000000" w:rsidRDefault="00000000" w:rsidRPr="00000000" w14:paraId="00000BC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Integration in telemetry:</w:t>
      </w:r>
      <w:r w:rsidDel="00000000" w:rsidR="00000000" w:rsidRPr="00000000">
        <w:rPr>
          <w:color w:val="303030"/>
          <w:highlight w:val="white"/>
          <w:rtl w:val="0"/>
        </w:rPr>
        <w:t xml:space="preserve"> Perhaps update our metrics to track anomalies – e.g. a counter of anomalies detected. If so, show that metric increments as expected when we simulate anomalies.</w:t>
      </w:r>
    </w:p>
    <w:p w:rsidR="00000000" w:rsidDel="00000000" w:rsidP="00000000" w:rsidRDefault="00000000" w:rsidRPr="00000000" w14:paraId="00000BC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Since this is R&amp;D, success isn’t measured by immediate impact but by evidence we can detect issues reliably with minimal false positives or overhead. For acceptance, we should note preliminary results like </w:t>
      </w:r>
      <w:r w:rsidDel="00000000" w:rsidR="00000000" w:rsidRPr="00000000">
        <w:rPr>
          <w:i w:val="1"/>
          <w:iCs w:val="1"/>
          <w:color w:val="303030"/>
          <w:highlight w:val="white"/>
          <w:rtl w:val="0"/>
        </w:rPr>
        <w:t xml:space="preserve">“No false anomalies in 24h of normal pilot data; detected a planted issue within 1 minute.”</w:t>
      </w:r>
      <w:r w:rsidDel="00000000" w:rsidR="00000000" w:rsidRPr="00000000">
        <w:rPr>
          <w:color w:val="303030"/>
          <w:highlight w:val="white"/>
          <w:rtl w:val="0"/>
        </w:rPr>
        <w:t xml:space="preserve"> If we did any offline analysis, mention it.</w:t>
      </w:r>
    </w:p>
    <w:p w:rsidR="00000000" w:rsidDel="00000000" w:rsidP="00000000" w:rsidRDefault="00000000" w:rsidRPr="00000000" w14:paraId="00000BCB">
      <w:pPr>
        <w:numPr>
          <w:ilvl w:val="0"/>
          <w:numId w:val="133"/>
        </w:numPr>
        <w:spacing w:after="0" w:afterAutospacing="0" w:lineRule="auto"/>
        <w:ind w:left="720" w:hanging="360"/>
        <w:rPr>
          <w:color w:val="303030"/>
          <w:highlight w:val="white"/>
        </w:rPr>
      </w:pPr>
      <w:r w:rsidDel="00000000" w:rsidR="00000000" w:rsidRPr="00000000">
        <w:rPr>
          <w:color w:val="303030"/>
          <w:highlight w:val="white"/>
          <w:rtl w:val="0"/>
        </w:rPr>
        <w:t xml:space="preserve">The outcome should indicate we have laid the groundwork for </w:t>
      </w:r>
      <w:r w:rsidDel="00000000" w:rsidR="00000000" w:rsidRPr="00000000">
        <w:rPr>
          <w:b w:val="1"/>
          <w:bCs w:val="1"/>
          <w:color w:val="303030"/>
          <w:highlight w:val="white"/>
          <w:rtl w:val="0"/>
        </w:rPr>
        <w:t xml:space="preserve">self-healing</w:t>
      </w:r>
      <w:r w:rsidDel="00000000" w:rsidR="00000000" w:rsidRPr="00000000">
        <w:rPr>
          <w:color w:val="303030"/>
          <w:highlight w:val="white"/>
          <w:rtl w:val="0"/>
        </w:rPr>
        <w:t xml:space="preserve"> but are keeping it in test mode. We likely plan in Era 2 to start automating responses.</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Being R&amp;D, it’s okay if by end of Phase 4 this isn’t a production feature yet. The risk is overloading production with too-early ML – we avoid that by shadow mode</w:t>
      </w:r>
      <w:r w:rsidDel="00000000" w:rsidR="00000000" w:rsidRPr="00000000">
        <w:rPr>
          <w:i w:val="1"/>
          <w:iCs w:val="1"/>
          <w:color w:val="303030"/>
          <w:highlight w:val="white"/>
          <w:rtl w:val="0"/>
        </w:rPr>
        <w:t xml:space="preserve">[206]</w:t>
      </w:r>
      <w:r w:rsidDel="00000000" w:rsidR="00000000" w:rsidRPr="00000000">
        <w:rPr>
          <w:color w:val="303030"/>
          <w:highlight w:val="white"/>
          <w:rtl w:val="0"/>
        </w:rPr>
        <w:t xml:space="preserve">. Also, we need actual data: the pilot’s runs and any hardware data we can get will train/tune these detectors. We ensure capturing as much pilot telemetry as possible to refine anomaly thresholds. This task keeps the team engaged with advanced goals (so we don’t stagnate after initial release)</w:t>
      </w:r>
      <w:r w:rsidDel="00000000" w:rsidR="00000000" w:rsidRPr="00000000">
        <w:rPr>
          <w:i w:val="1"/>
          <w:iCs w:val="1"/>
          <w:color w:val="303030"/>
          <w:highlight w:val="white"/>
          <w:rtl w:val="0"/>
        </w:rPr>
        <w:t xml:space="preserve">[207]</w:t>
      </w:r>
      <w:r w:rsidDel="00000000" w:rsidR="00000000" w:rsidRPr="00000000">
        <w:rPr>
          <w:color w:val="303030"/>
          <w:highlight w:val="white"/>
          <w:rtl w:val="0"/>
        </w:rPr>
        <w:t xml:space="preserve">, and positions us to claim partial “autonomy” functionality, which is good narrative even if not fully closed-loop yet.</w:t>
      </w:r>
    </w:p>
    <w:p w:rsidR="00000000" w:rsidDel="00000000" w:rsidP="00000000" w:rsidRDefault="00000000" w:rsidRPr="00000000" w14:paraId="00000BCC">
      <w:pPr>
        <w:numPr>
          <w:ilvl w:val="0"/>
          <w:numId w:val="133"/>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P4-T2 – </w:t>
      </w:r>
      <w:r w:rsidDel="00000000" w:rsidR="00000000" w:rsidRPr="00000000">
        <w:rPr>
          <w:b w:val="1"/>
          <w:bCs w:val="1"/>
          <w:color w:val="303030"/>
          <w:highlight w:val="white"/>
          <w:rtl w:val="0"/>
        </w:rPr>
        <w:t xml:space="preserve">AutoCal-RL Deployment in Shadow Mode</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rFonts w:ascii="Arial Unicode MS" w:cs="Arial Unicode MS" w:eastAsia="Arial Unicode MS" w:hAnsi="Arial Unicode MS"/>
          <w:color w:val="303030"/>
          <w:highlight w:val="white"/>
          <w:rtl w:val="0"/>
        </w:rPr>
        <w:t xml:space="preserve"> Discovery → Autonomy (Calibration)</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ml/autocal-rl, services/orchestrator (hooks)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PRE-PROD</w:t>
      </w:r>
      <w:r w:rsidDel="00000000" w:rsidR="00000000" w:rsidRPr="00000000">
        <w:rPr>
          <w:color w:val="303030"/>
          <w:highlight w:val="white"/>
          <w:rtl w:val="0"/>
        </w:rPr>
        <w:t xml:space="preserve"> (pilot feature)</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ML Engineer (Calibration)</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13–14)</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AutoCal-RL working in lab (from GA it existed as R&amp;D); anomaly detection (P4-T1) maybe provides triggers to use this</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C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Containerize or otherwise package the </w:t>
      </w:r>
      <w:r w:rsidDel="00000000" w:rsidR="00000000" w:rsidRPr="00000000">
        <w:rPr>
          <w:b w:val="1"/>
          <w:bCs w:val="1"/>
          <w:color w:val="303030"/>
          <w:highlight w:val="white"/>
          <w:rtl w:val="0"/>
        </w:rPr>
        <w:t xml:space="preserve">AutoCal-RL service</w:t>
      </w:r>
      <w:r w:rsidDel="00000000" w:rsidR="00000000" w:rsidRPr="00000000">
        <w:rPr>
          <w:color w:val="303030"/>
          <w:highlight w:val="white"/>
          <w:rtl w:val="0"/>
        </w:rPr>
        <w:t xml:space="preserve"> so it can run in our deployed environment. This likely means creating a Docker image for ml/autocal-rl and adding it to our Helm deployment (maybe as an optional component). Ensure it can connect to either real hardware calibration interfaces or our simulated ones. In pilot, maybe they have a test QPU or we use a simulator’s calibration API.</w:t>
      </w:r>
    </w:p>
    <w:p w:rsidR="00000000" w:rsidDel="00000000" w:rsidP="00000000" w:rsidRDefault="00000000" w:rsidRPr="00000000" w14:paraId="00000BC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Integrate with orchestrator: define when and how orchestrator should consult the AutoCal-RL service. Perhaps we tie it to anomaly detection: e.g. if anomaly detector flags increasing error rates or drift, orchestrator calls AutoCal-RL for a calibration suggestion</w:t>
      </w:r>
      <w:r w:rsidDel="00000000" w:rsidR="00000000" w:rsidRPr="00000000">
        <w:rPr>
          <w:i w:val="1"/>
          <w:iCs w:val="1"/>
          <w:color w:val="303030"/>
          <w:highlight w:val="white"/>
          <w:rtl w:val="0"/>
        </w:rPr>
        <w:t xml:space="preserve">[208]</w:t>
      </w:r>
      <w:r w:rsidDel="00000000" w:rsidR="00000000" w:rsidRPr="00000000">
        <w:rPr>
          <w:color w:val="303030"/>
          <w:highlight w:val="white"/>
          <w:rtl w:val="0"/>
        </w:rPr>
        <w:t xml:space="preserve">. Alternatively, schedule periodic calibrations: orchestrator can periodically send current system metrics to AutoCal and get recommended calibration adjustments (but not apply them automatically yet).</w:t>
      </w:r>
    </w:p>
    <w:p w:rsidR="00000000" w:rsidDel="00000000" w:rsidP="00000000" w:rsidRDefault="00000000" w:rsidRPr="00000000" w14:paraId="00000BC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Do not auto-apply</w:t>
      </w:r>
      <w:r w:rsidDel="00000000" w:rsidR="00000000" w:rsidRPr="00000000">
        <w:rPr>
          <w:color w:val="303030"/>
          <w:highlight w:val="white"/>
          <w:rtl w:val="0"/>
        </w:rPr>
        <w:t xml:space="preserve"> calibration changes in this phase. Instead, log the recommendations. For example, AutoCal might output “Suggest tuning Qubit 5 frequency by +2 kHz.” Or “Reschedule calibration on QPU2 now.” Capture these outputs and perhaps have orchestrator log, “AutoCal suggestion: [action]. Not applied (shadow mode).”</w:t>
      </w:r>
      <w:r w:rsidDel="00000000" w:rsidR="00000000" w:rsidRPr="00000000">
        <w:rPr>
          <w:i w:val="1"/>
          <w:iCs w:val="1"/>
          <w:color w:val="303030"/>
          <w:highlight w:val="white"/>
          <w:rtl w:val="0"/>
        </w:rPr>
        <w:t xml:space="preserve">[209][210]</w:t>
      </w:r>
      <w:r w:rsidDel="00000000" w:rsidR="00000000" w:rsidRPr="00000000">
        <w:rPr>
          <w:color w:val="303030"/>
          <w:highlight w:val="white"/>
          <w:rtl w:val="0"/>
        </w:rPr>
        <w:t xml:space="preserve">. If possible, maybe apply it to a simulator to gauge effect, but not on real hardware without approval.</w:t>
      </w:r>
    </w:p>
    <w:p w:rsidR="00000000" w:rsidDel="00000000" w:rsidP="00000000" w:rsidRDefault="00000000" w:rsidRPr="00000000" w14:paraId="00000BD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the partner is willing and we have a safe window, maybe try one </w:t>
      </w:r>
      <w:r w:rsidDel="00000000" w:rsidR="00000000" w:rsidRPr="00000000">
        <w:rPr>
          <w:b w:val="1"/>
          <w:bCs w:val="1"/>
          <w:color w:val="303030"/>
          <w:highlight w:val="white"/>
          <w:rtl w:val="0"/>
        </w:rPr>
        <w:t xml:space="preserve">manual application</w:t>
      </w:r>
      <w:r w:rsidDel="00000000" w:rsidR="00000000" w:rsidRPr="00000000">
        <w:rPr>
          <w:color w:val="303030"/>
          <w:highlight w:val="white"/>
          <w:rtl w:val="0"/>
        </w:rPr>
        <w:t xml:space="preserve"> of an AutoCal suggestion on a real device or high-fidelity sim to see if it improves things. For example, if AutoCal says to adjust something, coordinate with the QPU vendor or use an offline experiment to test that adjustment’s effect. This could yield anecdotal evidence of improvement (though we won’t likely do this frequently yet).</w:t>
      </w:r>
    </w:p>
    <w:p w:rsidR="00000000" w:rsidDel="00000000" w:rsidP="00000000" w:rsidRDefault="00000000" w:rsidRPr="00000000" w14:paraId="00000BD1">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Ensure that running AutoCal doesn’t interfere with main operations: it could be compute-heavy (RL training). Possibly dedicate a separate node or resources to it (maybe it even runs on a GPU if needed). Confirm it doesn’t starve the CPU or memory that orchestrator/trust-fabric need</w:t>
      </w:r>
      <w:r w:rsidDel="00000000" w:rsidR="00000000" w:rsidRPr="00000000">
        <w:rPr>
          <w:i w:val="1"/>
          <w:iCs w:val="1"/>
          <w:color w:val="303030"/>
          <w:highlight w:val="white"/>
          <w:rtl w:val="0"/>
        </w:rPr>
        <w:t xml:space="preserve">[211]</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D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AutoCal service running:</w:t>
      </w:r>
      <w:r w:rsidDel="00000000" w:rsidR="00000000" w:rsidRPr="00000000">
        <w:rPr>
          <w:color w:val="303030"/>
          <w:highlight w:val="white"/>
          <w:rtl w:val="0"/>
        </w:rPr>
        <w:t xml:space="preserve"> Show that the AutoCal-RL container is deployed and remains healthy. Possibly an entry in kubectl get pods like autocal-rl-... Running. And logs from it receiving data or sending suggestions. Provide a snippet: e.g. “AutoCal: Received error rate trend [..], recommended calibration: qubit5 +0.05 bias”</w:t>
      </w:r>
      <w:r w:rsidDel="00000000" w:rsidR="00000000" w:rsidRPr="00000000">
        <w:rPr>
          <w:i w:val="1"/>
          <w:iCs w:val="1"/>
          <w:color w:val="303030"/>
          <w:highlight w:val="white"/>
          <w:rtl w:val="0"/>
        </w:rPr>
        <w:t xml:space="preserve">[210][212]</w:t>
      </w:r>
      <w:r w:rsidDel="00000000" w:rsidR="00000000" w:rsidRPr="00000000">
        <w:rPr>
          <w:color w:val="303030"/>
          <w:highlight w:val="white"/>
          <w:rtl w:val="0"/>
        </w:rPr>
        <w:t xml:space="preserve">. This indicates it’s functioning integratedly.</w:t>
      </w:r>
    </w:p>
    <w:p w:rsidR="00000000" w:rsidDel="00000000" w:rsidP="00000000" w:rsidRDefault="00000000" w:rsidRPr="00000000" w14:paraId="00000BD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Example suggestion output:</w:t>
      </w:r>
      <w:r w:rsidDel="00000000" w:rsidR="00000000" w:rsidRPr="00000000">
        <w:rPr>
          <w:color w:val="303030"/>
          <w:highlight w:val="white"/>
          <w:rtl w:val="0"/>
        </w:rPr>
        <w:t xml:space="preserve"> Document one or two specific suggestions it produced and what they mean. For instance: </w:t>
      </w:r>
      <w:r w:rsidDel="00000000" w:rsidR="00000000" w:rsidRPr="00000000">
        <w:rPr>
          <w:i w:val="1"/>
          <w:iCs w:val="1"/>
          <w:color w:val="303030"/>
          <w:highlight w:val="white"/>
          <w:rtl w:val="0"/>
        </w:rPr>
        <w:t xml:space="preserve">“On 2026-01-10, AutoCal recommended increasing Qubit7’s drive amplitude by 3% after noticing T1 time dropped by 20%. (Not applied automatically.)”[212]</w:t>
      </w:r>
      <w:r w:rsidDel="00000000" w:rsidR="00000000" w:rsidRPr="00000000">
        <w:rPr>
          <w:color w:val="303030"/>
          <w:highlight w:val="white"/>
          <w:rtl w:val="0"/>
        </w:rPr>
        <w:t xml:space="preserve">. If we did manually apply any suggestion in test, report the outcome (e.g. error rate improved from X to Y). If not, at least show a hypothetical – maybe on simulator we can show before/after error metrics.</w:t>
      </w:r>
    </w:p>
    <w:p w:rsidR="00000000" w:rsidDel="00000000" w:rsidP="00000000" w:rsidRDefault="00000000" w:rsidRPr="00000000" w14:paraId="00000BD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Performance/Isolation:</w:t>
      </w:r>
      <w:r w:rsidDel="00000000" w:rsidR="00000000" w:rsidRPr="00000000">
        <w:rPr>
          <w:color w:val="303030"/>
          <w:highlight w:val="white"/>
          <w:rtl w:val="0"/>
        </w:rPr>
        <w:t xml:space="preserve"> Evidence that having AutoCal running doesn’t degrade platform performance. For example, after deploying it, compile and orchestrator latencies remained the same. Or we set limits (like it uses at most 1 CPU) and observed no impact. Show resource usage from monitoring if relevant. This ensures we can run it continuously in background without harm</w:t>
      </w:r>
      <w:r w:rsidDel="00000000" w:rsidR="00000000" w:rsidRPr="00000000">
        <w:rPr>
          <w:i w:val="1"/>
          <w:iCs w:val="1"/>
          <w:color w:val="303030"/>
          <w:highlight w:val="white"/>
          <w:rtl w:val="0"/>
        </w:rPr>
        <w:t xml:space="preserve">[211][213]</w:t>
      </w:r>
      <w:r w:rsidDel="00000000" w:rsidR="00000000" w:rsidRPr="00000000">
        <w:rPr>
          <w:color w:val="303030"/>
          <w:highlight w:val="white"/>
          <w:rtl w:val="0"/>
        </w:rPr>
        <w:t xml:space="preserve">.</w:t>
      </w:r>
    </w:p>
    <w:p w:rsidR="00000000" w:rsidDel="00000000" w:rsidP="00000000" w:rsidRDefault="00000000" w:rsidRPr="00000000" w14:paraId="00000BD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Adoption by users:</w:t>
      </w:r>
      <w:r w:rsidDel="00000000" w:rsidR="00000000" w:rsidRPr="00000000">
        <w:rPr>
          <w:color w:val="303030"/>
          <w:highlight w:val="white"/>
          <w:rtl w:val="0"/>
        </w:rPr>
        <w:t xml:space="preserve"> If a partner user or internal user looked at suggestions, note any feedback (like “the suggestions looked reasonable vs they were off”). This might be anecdotal, but could be useful to tweak the model.</w:t>
      </w:r>
    </w:p>
    <w:p w:rsidR="00000000" w:rsidDel="00000000" w:rsidP="00000000" w:rsidRDefault="00000000" w:rsidRPr="00000000" w14:paraId="00000BD6">
      <w:pPr>
        <w:numPr>
          <w:ilvl w:val="0"/>
          <w:numId w:val="169"/>
        </w:numPr>
        <w:spacing w:after="0" w:afterAutospacing="0" w:lineRule="auto"/>
        <w:ind w:left="720" w:hanging="360"/>
        <w:rPr>
          <w:color w:val="303030"/>
          <w:highlight w:val="white"/>
        </w:rPr>
      </w:pPr>
      <w:r w:rsidDel="00000000" w:rsidR="00000000" w:rsidRPr="00000000">
        <w:rPr>
          <w:color w:val="303030"/>
          <w:highlight w:val="white"/>
          <w:rtl w:val="0"/>
        </w:rPr>
        <w:t xml:space="preserve">The main acceptance is that by end of Phase 4, we have </w:t>
      </w:r>
      <w:r w:rsidDel="00000000" w:rsidR="00000000" w:rsidRPr="00000000">
        <w:rPr>
          <w:b w:val="1"/>
          <w:bCs w:val="1"/>
          <w:color w:val="303030"/>
          <w:highlight w:val="white"/>
          <w:rtl w:val="0"/>
        </w:rPr>
        <w:t xml:space="preserve">AutoCal integrated and providing live insights</w:t>
      </w:r>
      <w:r w:rsidDel="00000000" w:rsidR="00000000" w:rsidRPr="00000000">
        <w:rPr>
          <w:color w:val="303030"/>
          <w:highlight w:val="white"/>
          <w:rtl w:val="0"/>
        </w:rPr>
        <w:t xml:space="preserve"> (even if we don’t trust it to auto-tune just yet)</w:t>
      </w:r>
      <w:r w:rsidDel="00000000" w:rsidR="00000000" w:rsidRPr="00000000">
        <w:rPr>
          <w:i w:val="1"/>
          <w:iCs w:val="1"/>
          <w:color w:val="303030"/>
          <w:highlight w:val="white"/>
          <w:rtl w:val="0"/>
        </w:rPr>
        <w:t xml:space="preserve">[207]</w:t>
      </w:r>
      <w:r w:rsidDel="00000000" w:rsidR="00000000" w:rsidRPr="00000000">
        <w:rPr>
          <w:color w:val="303030"/>
          <w:highlight w:val="white"/>
          <w:rtl w:val="0"/>
        </w:rPr>
        <w:t xml:space="preserve">. That sets us up to later demonstrate closed-loop calibration improvements.</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brings an ML component into a production env which is non-trivial. We mitigate risk by not letting it directly control anything yet</w:t>
      </w:r>
      <w:r w:rsidDel="00000000" w:rsidR="00000000" w:rsidRPr="00000000">
        <w:rPr>
          <w:i w:val="1"/>
          <w:iCs w:val="1"/>
          <w:color w:val="303030"/>
          <w:highlight w:val="white"/>
          <w:rtl w:val="0"/>
        </w:rPr>
        <w:t xml:space="preserve">[207]</w:t>
      </w:r>
      <w:r w:rsidDel="00000000" w:rsidR="00000000" w:rsidRPr="00000000">
        <w:rPr>
          <w:color w:val="303030"/>
          <w:highlight w:val="white"/>
          <w:rtl w:val="0"/>
        </w:rPr>
        <w:t xml:space="preserve">. The risk is also that it may not produce meaningful suggestions (NISQ devices might already be well-calibrated by vendors). We accept that early output might be neutral or even ineffective; even a null result is learning</w:t>
      </w:r>
      <w:r w:rsidDel="00000000" w:rsidR="00000000" w:rsidRPr="00000000">
        <w:rPr>
          <w:i w:val="1"/>
          <w:iCs w:val="1"/>
          <w:color w:val="303030"/>
          <w:highlight w:val="white"/>
          <w:rtl w:val="0"/>
        </w:rPr>
        <w:t xml:space="preserve">[207]</w:t>
      </w:r>
      <w:r w:rsidDel="00000000" w:rsidR="00000000" w:rsidRPr="00000000">
        <w:rPr>
          <w:color w:val="303030"/>
          <w:highlight w:val="white"/>
          <w:rtl w:val="0"/>
        </w:rPr>
        <w:t xml:space="preserve">. The key is we now have the pipeline integrated: data flows from orchestrator to AutoCal and recommendations flow back. We can iterate on the model as we gather more data. It also signals to sophisticated partners that we’re working on autonomous tuning, which is part of our long-term Autonomy promise.</w:t>
      </w:r>
    </w:p>
    <w:p w:rsidR="00000000" w:rsidDel="00000000" w:rsidP="00000000" w:rsidRDefault="00000000" w:rsidRPr="00000000" w14:paraId="00000BD7">
      <w:pPr>
        <w:numPr>
          <w:ilvl w:val="0"/>
          <w:numId w:val="169"/>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P4-T3</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Performance Tuning Sprint (Ledger &amp; Compile)</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(Optimization)</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 (ledger code &amp; DB tuning), platform/compiler</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r>
      <w:r w:rsidDel="00000000" w:rsidR="00000000" w:rsidRPr="00000000">
        <w:rPr>
          <w:color w:val="303030"/>
          <w:highlight w:val="white"/>
          <w:rtl w:val="0"/>
        </w:rPr>
        <w:t xml:space="preserve"> (ensure headroom for scale)</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Performance Engineer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14–15)</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Pilot usage data (to know current hotspots), ORR results (to see which metrics were close to limits)</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D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Analyze metrics and logs from pilot and ORR to identify </w:t>
      </w:r>
      <w:r w:rsidDel="00000000" w:rsidR="00000000" w:rsidRPr="00000000">
        <w:rPr>
          <w:b w:val="1"/>
          <w:bCs w:val="1"/>
          <w:color w:val="303030"/>
          <w:highlight w:val="white"/>
          <w:rtl w:val="0"/>
        </w:rPr>
        <w:t xml:space="preserve">performance bottlenecks or close calls</w:t>
      </w:r>
      <w:r w:rsidDel="00000000" w:rsidR="00000000" w:rsidRPr="00000000">
        <w:rPr>
          <w:color w:val="303030"/>
          <w:highlight w:val="white"/>
          <w:rtl w:val="0"/>
        </w:rPr>
        <w:t xml:space="preserve">. Examples: if ledger append p95 was observed at, say, 110 ms (just under 120 ms target) under moderate load, that’s a candidate for optimization. If compile times spiked to 220 ms for larger circuits, that’s another. Focus on areas where we have little headroom or expect increased load soon</w:t>
      </w:r>
      <w:r w:rsidDel="00000000" w:rsidR="00000000" w:rsidRPr="00000000">
        <w:rPr>
          <w:i w:val="1"/>
          <w:iCs w:val="1"/>
          <w:color w:val="303030"/>
          <w:highlight w:val="white"/>
          <w:rtl w:val="0"/>
        </w:rPr>
        <w:t xml:space="preserve">[214]</w:t>
      </w:r>
      <w:r w:rsidDel="00000000" w:rsidR="00000000" w:rsidRPr="00000000">
        <w:rPr>
          <w:color w:val="303030"/>
          <w:highlight w:val="white"/>
          <w:rtl w:val="0"/>
        </w:rPr>
        <w:t xml:space="preserve">.</w:t>
      </w:r>
    </w:p>
    <w:p w:rsidR="00000000" w:rsidDel="00000000" w:rsidP="00000000" w:rsidRDefault="00000000" w:rsidRPr="00000000" w14:paraId="00000BD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Optimize Trust Fabric ledger path:</w:t>
      </w:r>
      <w:r w:rsidDel="00000000" w:rsidR="00000000" w:rsidRPr="00000000">
        <w:rPr>
          <w:color w:val="303030"/>
          <w:highlight w:val="white"/>
          <w:rtl w:val="0"/>
        </w:rPr>
        <w:t xml:space="preserve"> Potential strategies: add an index or optimize queries to speed up writes (maybe our ledger write currently does an extra read we can eliminate). Consider using batch commits – e.g. accumulate a few ledger entries and commit in one transaction to reduce fsync overhead</w:t>
      </w:r>
      <w:r w:rsidDel="00000000" w:rsidR="00000000" w:rsidRPr="00000000">
        <w:rPr>
          <w:i w:val="1"/>
          <w:iCs w:val="1"/>
          <w:color w:val="303030"/>
          <w:highlight w:val="white"/>
          <w:rtl w:val="0"/>
        </w:rPr>
        <w:t xml:space="preserve">[215]</w:t>
      </w:r>
      <w:r w:rsidDel="00000000" w:rsidR="00000000" w:rsidRPr="00000000">
        <w:rPr>
          <w:color w:val="303030"/>
          <w:highlight w:val="white"/>
          <w:rtl w:val="0"/>
        </w:rPr>
        <w:t xml:space="preserve">. Tune Postgres parameters for low-latency (perhaps increasing memory for WAL buffers, tweaking fsync settings if safe)</w:t>
      </w:r>
      <w:r w:rsidDel="00000000" w:rsidR="00000000" w:rsidRPr="00000000">
        <w:rPr>
          <w:i w:val="1"/>
          <w:iCs w:val="1"/>
          <w:color w:val="303030"/>
          <w:highlight w:val="white"/>
          <w:rtl w:val="0"/>
        </w:rPr>
        <w:t xml:space="preserve">[216]</w:t>
      </w:r>
      <w:r w:rsidDel="00000000" w:rsidR="00000000" w:rsidRPr="00000000">
        <w:rPr>
          <w:color w:val="303030"/>
          <w:highlight w:val="white"/>
          <w:rtl w:val="0"/>
        </w:rPr>
        <w:t xml:space="preserve">. Evaluate if any steps can be parallelized or offloaded (maybe move some non-critical parts of append – like writing to an audit log – to async). We must ensure audit coverage stays 100% though.</w:t>
      </w:r>
    </w:p>
    <w:p w:rsidR="00000000" w:rsidDel="00000000" w:rsidP="00000000" w:rsidRDefault="00000000" w:rsidRPr="00000000" w14:paraId="00000BD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Optimize Compiler:</w:t>
      </w:r>
      <w:r w:rsidDel="00000000" w:rsidR="00000000" w:rsidRPr="00000000">
        <w:rPr>
          <w:color w:val="303030"/>
          <w:highlight w:val="white"/>
          <w:rtl w:val="0"/>
        </w:rPr>
        <w:t xml:space="preserve"> Profile the Rust compiler to see which passes or operations consume most time. If our watermark-pass or QIR adapter is slow, see if it can be optimized (e.g. optimize our algorithm, or if we were not multi-threaded, allow parallel compilation of independent parts of a circuit)</w:t>
      </w:r>
      <w:r w:rsidDel="00000000" w:rsidR="00000000" w:rsidRPr="00000000">
        <w:rPr>
          <w:i w:val="1"/>
          <w:iCs w:val="1"/>
          <w:color w:val="303030"/>
          <w:highlight w:val="white"/>
          <w:rtl w:val="0"/>
        </w:rPr>
        <w:t xml:space="preserve">[217]</w:t>
      </w:r>
      <w:r w:rsidDel="00000000" w:rsidR="00000000" w:rsidRPr="00000000">
        <w:rPr>
          <w:color w:val="303030"/>
          <w:highlight w:val="white"/>
          <w:rtl w:val="0"/>
        </w:rPr>
        <w:t xml:space="preserve">. Possibly implement caching for common library circuits or reuse compiled sub-circuits across jobs if applicable (like a memoization). Ensure any caching doesn’t break watermark uniqueness, etc. Another approach: if compiles are single-threaded, allow multiple compiler instances in parallel (depending on CPU cores) to handle concurrent job submissions.</w:t>
      </w:r>
    </w:p>
    <w:p w:rsidR="00000000" w:rsidDel="00000000" w:rsidP="00000000" w:rsidRDefault="00000000" w:rsidRPr="00000000" w14:paraId="00000BD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PQC overhead revisit:</w:t>
      </w:r>
      <w:r w:rsidDel="00000000" w:rsidR="00000000" w:rsidRPr="00000000">
        <w:rPr>
          <w:color w:val="303030"/>
          <w:highlight w:val="white"/>
          <w:rtl w:val="0"/>
        </w:rPr>
        <w:t xml:space="preserve"> Now that Vault integration is in, measure if PQC crypto calls added overhead. If so, see if persistent connections or optimized clients help. Possibly move to a faster PQC algorithm if one is standardized and acceptable (our invariant is 20 ms, but if we’re near that, maybe try a smaller parameter set or session keys)</w:t>
      </w:r>
      <w:r w:rsidDel="00000000" w:rsidR="00000000" w:rsidRPr="00000000">
        <w:rPr>
          <w:i w:val="1"/>
          <w:iCs w:val="1"/>
          <w:color w:val="303030"/>
          <w:highlight w:val="white"/>
          <w:rtl w:val="0"/>
        </w:rPr>
        <w:t xml:space="preserve">[218]</w:t>
      </w:r>
      <w:r w:rsidDel="00000000" w:rsidR="00000000" w:rsidRPr="00000000">
        <w:rPr>
          <w:color w:val="303030"/>
          <w:highlight w:val="white"/>
          <w:rtl w:val="0"/>
        </w:rPr>
        <w:t xml:space="preserve">.</w:t>
      </w:r>
    </w:p>
    <w:p w:rsidR="00000000" w:rsidDel="00000000" w:rsidP="00000000" w:rsidRDefault="00000000" w:rsidRPr="00000000" w14:paraId="00000BD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the chosen optimizations and test them with microbenchmarks. For ledger: simulate 1000 rapid writes and measure p95 before vs after. For compile: compile a set of circuits of varying sizes and measure improvement.</w:t>
      </w:r>
    </w:p>
    <w:p w:rsidR="00000000" w:rsidDel="00000000" w:rsidP="00000000" w:rsidRDefault="00000000" w:rsidRPr="00000000" w14:paraId="00000BDD">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Run a subset of ORR tests (especially those relevant to performance invariants) with the optimized build to verify that indeed we have more headroom now.</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D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Before vs After metrics:</w:t>
      </w:r>
      <w:r w:rsidDel="00000000" w:rsidR="00000000" w:rsidRPr="00000000">
        <w:rPr>
          <w:color w:val="303030"/>
          <w:highlight w:val="white"/>
          <w:rtl w:val="0"/>
        </w:rPr>
        <w:t xml:space="preserve"> A comparison table or chart for key metrics such as ledger append p95 and compile p95, showing their values before optimization (e.g. from pilot/ORR data) and after our improvements</w:t>
      </w:r>
      <w:r w:rsidDel="00000000" w:rsidR="00000000" w:rsidRPr="00000000">
        <w:rPr>
          <w:i w:val="1"/>
          <w:iCs w:val="1"/>
          <w:color w:val="303030"/>
          <w:highlight w:val="white"/>
          <w:rtl w:val="0"/>
        </w:rPr>
        <w:t xml:space="preserve">[219]</w:t>
      </w:r>
      <w:r w:rsidDel="00000000" w:rsidR="00000000" w:rsidRPr="00000000">
        <w:rPr>
          <w:rFonts w:ascii="Arial Unicode MS" w:cs="Arial Unicode MS" w:eastAsia="Arial Unicode MS" w:hAnsi="Arial Unicode MS"/>
          <w:color w:val="303030"/>
          <w:highlight w:val="white"/>
          <w:rtl w:val="0"/>
        </w:rPr>
        <w:t xml:space="preserve">. For example: “Ledger p95: was 105 ms, now 80 ms (≈25% faster); Compile p95 for 5-qubit circuits: was 180 ms, now 120 ms (33% faster)”</w:t>
      </w:r>
      <w:r w:rsidDel="00000000" w:rsidR="00000000" w:rsidRPr="00000000">
        <w:rPr>
          <w:i w:val="1"/>
          <w:iCs w:val="1"/>
          <w:color w:val="303030"/>
          <w:highlight w:val="white"/>
          <w:rtl w:val="0"/>
        </w:rPr>
        <w:t xml:space="preserve">[219]</w:t>
      </w:r>
      <w:r w:rsidDel="00000000" w:rsidR="00000000" w:rsidRPr="00000000">
        <w:rPr>
          <w:color w:val="303030"/>
          <w:highlight w:val="white"/>
          <w:rtl w:val="0"/>
        </w:rPr>
        <w:t xml:space="preserve">. Include data for a few scenarios if possible (light load vs heavier load).</w:t>
      </w:r>
    </w:p>
    <w:p w:rsidR="00000000" w:rsidDel="00000000" w:rsidP="00000000" w:rsidRDefault="00000000" w:rsidRPr="00000000" w14:paraId="00000BD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we achieved enough headroom to tighten any DK thresholds, mention it. E.g., if we consistently get ledger p95 ~80 ms now, we might internally set a new stretch goal or at least know we can handle more load.</w:t>
      </w:r>
    </w:p>
    <w:p w:rsidR="00000000" w:rsidDel="00000000" w:rsidP="00000000" w:rsidRDefault="00000000" w:rsidRPr="00000000" w14:paraId="00000BE0">
      <w:pPr>
        <w:spacing w:after="240" w:before="240" w:lineRule="auto"/>
        <w:ind w:left="720" w:firstLine="0"/>
        <w:rPr>
          <w:i w:val="1"/>
          <w:i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Confirm </w:t>
      </w:r>
      <w:r w:rsidDel="00000000" w:rsidR="00000000" w:rsidRPr="00000000">
        <w:rPr>
          <w:b w:val="1"/>
          <w:bCs w:val="1"/>
          <w:color w:val="303030"/>
          <w:highlight w:val="white"/>
          <w:rtl w:val="0"/>
        </w:rPr>
        <w:t xml:space="preserve">no negative side effects</w:t>
      </w:r>
      <w:r w:rsidDel="00000000" w:rsidR="00000000" w:rsidRPr="00000000">
        <w:rPr>
          <w:color w:val="303030"/>
          <w:highlight w:val="white"/>
          <w:rtl w:val="0"/>
        </w:rPr>
        <w:t xml:space="preserve">: run regression tests to ensure we didn’t break correctness. For instance, after optimizing ledger, verify that audit log still records everything correctly (maybe run the test where we append and then read ledger entries to ensure none lost). After compiler changes, verify output circuits are identical or logically equivalent (watermark still effective). Provide a brief summary: “All regression tests pass; watermark TPR unchanged at 99% but compile time improved.”</w:t>
      </w:r>
      <w:r w:rsidDel="00000000" w:rsidR="00000000" w:rsidRPr="00000000">
        <w:rPr>
          <w:i w:val="1"/>
          <w:iCs w:val="1"/>
          <w:color w:val="303030"/>
          <w:highlight w:val="white"/>
          <w:rtl w:val="0"/>
        </w:rPr>
        <w:t xml:space="preserve">[220]</w:t>
      </w:r>
    </w:p>
    <w:p w:rsidR="00000000" w:rsidDel="00000000" w:rsidP="00000000" w:rsidRDefault="00000000" w:rsidRPr="00000000" w14:paraId="00000BE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Possibly adjust our config defaults to reflect improvements (e.g. if we had any artificial delays or conservative limits, we can relax them now). Document if any DK constants could be updated. If not public constants, at least we know we meet them with margin now, which we can use as a selling point.</w:t>
      </w:r>
    </w:p>
    <w:p w:rsidR="00000000" w:rsidDel="00000000" w:rsidP="00000000" w:rsidRDefault="00000000" w:rsidRPr="00000000" w14:paraId="00000BE2">
      <w:pPr>
        <w:numPr>
          <w:ilvl w:val="0"/>
          <w:numId w:val="153"/>
        </w:numPr>
        <w:spacing w:after="0" w:afterAutospacing="0" w:lineRule="auto"/>
        <w:ind w:left="720" w:hanging="360"/>
        <w:rPr>
          <w:color w:val="303030"/>
          <w:highlight w:val="white"/>
        </w:rPr>
      </w:pPr>
      <w:r w:rsidDel="00000000" w:rsidR="00000000" w:rsidRPr="00000000">
        <w:rPr>
          <w:color w:val="303030"/>
          <w:highlight w:val="white"/>
          <w:rtl w:val="0"/>
        </w:rPr>
        <w:t xml:space="preserve">This sprint’s success means by end of Phase 4, we are confidently operating </w:t>
      </w:r>
      <w:r w:rsidDel="00000000" w:rsidR="00000000" w:rsidRPr="00000000">
        <w:rPr>
          <w:i w:val="1"/>
          <w:iCs w:val="1"/>
          <w:color w:val="303030"/>
          <w:highlight w:val="white"/>
          <w:rtl w:val="0"/>
        </w:rPr>
        <w:t xml:space="preserve">well within</w:t>
      </w:r>
      <w:r w:rsidDel="00000000" w:rsidR="00000000" w:rsidRPr="00000000">
        <w:rPr>
          <w:color w:val="303030"/>
          <w:highlight w:val="white"/>
          <w:rtl w:val="0"/>
        </w:rPr>
        <w:t xml:space="preserve"> our SLO budgets rather than just barely hitting them. That’s important as we go to multiple customers (safety margin for variability)</w:t>
      </w:r>
      <w:r w:rsidDel="00000000" w:rsidR="00000000" w:rsidRPr="00000000">
        <w:rPr>
          <w:i w:val="1"/>
          <w:iCs w:val="1"/>
          <w:color w:val="303030"/>
          <w:highlight w:val="white"/>
          <w:rtl w:val="0"/>
        </w:rPr>
        <w:t xml:space="preserve">[221]</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Need to ensure optimization efforts don’t accidentally compromise reliability or readability. But given test coverage, we’ll catch issues. Gains here directly affect our </w:t>
      </w:r>
      <w:r w:rsidDel="00000000" w:rsidR="00000000" w:rsidRPr="00000000">
        <w:rPr>
          <w:b w:val="1"/>
          <w:bCs w:val="1"/>
          <w:color w:val="303030"/>
          <w:highlight w:val="white"/>
          <w:rtl w:val="0"/>
        </w:rPr>
        <w:t xml:space="preserve">moat</w:t>
      </w:r>
      <w:r w:rsidDel="00000000" w:rsidR="00000000" w:rsidRPr="00000000">
        <w:rPr>
          <w:color w:val="303030"/>
          <w:highlight w:val="white"/>
          <w:rtl w:val="0"/>
        </w:rPr>
        <w:t xml:space="preserve"> – better performance than competitors and ability to scale cheaply</w:t>
      </w:r>
      <w:r w:rsidDel="00000000" w:rsidR="00000000" w:rsidRPr="00000000">
        <w:rPr>
          <w:i w:val="1"/>
          <w:iCs w:val="1"/>
          <w:color w:val="303030"/>
          <w:highlight w:val="white"/>
          <w:rtl w:val="0"/>
        </w:rPr>
        <w:t xml:space="preserve">[221]</w:t>
      </w:r>
      <w:r w:rsidDel="00000000" w:rsidR="00000000" w:rsidRPr="00000000">
        <w:rPr>
          <w:color w:val="303030"/>
          <w:highlight w:val="white"/>
          <w:rtl w:val="0"/>
        </w:rPr>
        <w:t xml:space="preserve">. Also it preps us for more workload in Phase 5. There’s low risk doing this now when we have real data and a bit of development breathing room after v1.0.</w:t>
      </w:r>
    </w:p>
    <w:p w:rsidR="00000000" w:rsidDel="00000000" w:rsidP="00000000" w:rsidRDefault="00000000" w:rsidRPr="00000000" w14:paraId="00000BE3">
      <w:pPr>
        <w:numPr>
          <w:ilvl w:val="0"/>
          <w:numId w:val="153"/>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P4-T4 – </w:t>
      </w:r>
      <w:r w:rsidDel="00000000" w:rsidR="00000000" w:rsidRPr="00000000">
        <w:rPr>
          <w:b w:val="1"/>
          <w:bCs w:val="1"/>
          <w:color w:val="303030"/>
          <w:highlight w:val="white"/>
          <w:rtl w:val="0"/>
        </w:rPr>
        <w:t xml:space="preserve">Multi-Cloud Broker Design &amp; PoC</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 (Multi-Cloud)</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Possibly new service services/broker (or extend orchestrator for now)</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PRE-PROD</w:t>
      </w:r>
      <w:r w:rsidDel="00000000" w:rsidR="00000000" w:rsidRPr="00000000">
        <w:rPr>
          <w:color w:val="303030"/>
          <w:highlight w:val="white"/>
          <w:rtl w:val="0"/>
        </w:rPr>
        <w:t xml:space="preserve"> (architecture PoC)</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Cloud Integration Architect</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5 weeks (Month 15–16)</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P2-T1 (we integrated one cloud in Phase 2); readiness to integrate a second backend (e.g. have API access to AWS Braket or another QPU)</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E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Create a </w:t>
      </w:r>
      <w:r w:rsidDel="00000000" w:rsidR="00000000" w:rsidRPr="00000000">
        <w:rPr>
          <w:b w:val="1"/>
          <w:bCs w:val="1"/>
          <w:color w:val="303030"/>
          <w:highlight w:val="white"/>
          <w:rtl w:val="0"/>
        </w:rPr>
        <w:t xml:space="preserve">design proposal</w:t>
      </w:r>
      <w:r w:rsidDel="00000000" w:rsidR="00000000" w:rsidRPr="00000000">
        <w:rPr>
          <w:color w:val="303030"/>
          <w:highlight w:val="white"/>
          <w:rtl w:val="0"/>
        </w:rPr>
        <w:t xml:space="preserve"> for how to handle multiple cloud backends and potentially multiple orchestrators. Two approaches: (A) one orchestrator service can handle multiple backend plugins internally (our current approach extended), or (B) introduce a higher-level </w:t>
      </w:r>
      <w:r w:rsidDel="00000000" w:rsidR="00000000" w:rsidRPr="00000000">
        <w:rPr>
          <w:b w:val="1"/>
          <w:bCs w:val="1"/>
          <w:color w:val="303030"/>
          <w:highlight w:val="white"/>
          <w:rtl w:val="0"/>
        </w:rPr>
        <w:t xml:space="preserve">Broker</w:t>
      </w:r>
      <w:r w:rsidDel="00000000" w:rsidR="00000000" w:rsidRPr="00000000">
        <w:rPr>
          <w:color w:val="303030"/>
          <w:highlight w:val="white"/>
          <w:rtl w:val="0"/>
        </w:rPr>
        <w:t xml:space="preserve"> service that routes jobs to different orchestrator instances, each specialized per provider/region</w:t>
      </w:r>
      <w:r w:rsidDel="00000000" w:rsidR="00000000" w:rsidRPr="00000000">
        <w:rPr>
          <w:i w:val="1"/>
          <w:iCs w:val="1"/>
          <w:color w:val="303030"/>
          <w:highlight w:val="white"/>
          <w:rtl w:val="0"/>
        </w:rPr>
        <w:t xml:space="preserve">[222]</w:t>
      </w:r>
      <w:r w:rsidDel="00000000" w:rsidR="00000000" w:rsidRPr="00000000">
        <w:rPr>
          <w:color w:val="303030"/>
          <w:highlight w:val="white"/>
          <w:rtl w:val="0"/>
        </w:rPr>
        <w:t xml:space="preserve">. Evaluate pros/cons (broker might add overhead but decouples concerns; single orchestrator is simpler but might get complex with many providers).</w:t>
      </w:r>
    </w:p>
    <w:p w:rsidR="00000000" w:rsidDel="00000000" w:rsidP="00000000" w:rsidRDefault="00000000" w:rsidRPr="00000000" w14:paraId="00000BE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a </w:t>
      </w:r>
      <w:r w:rsidDel="00000000" w:rsidR="00000000" w:rsidRPr="00000000">
        <w:rPr>
          <w:b w:val="1"/>
          <w:bCs w:val="1"/>
          <w:color w:val="303030"/>
          <w:highlight w:val="white"/>
          <w:rtl w:val="0"/>
        </w:rPr>
        <w:t xml:space="preserve">minimal proof-of-concept</w:t>
      </w:r>
      <w:r w:rsidDel="00000000" w:rsidR="00000000" w:rsidRPr="00000000">
        <w:rPr>
          <w:color w:val="303030"/>
          <w:highlight w:val="white"/>
          <w:rtl w:val="0"/>
        </w:rPr>
        <w:t xml:space="preserve"> for multi-cloud routing. For example, integrate a second provider (say AWS Braket) in addition to IBM which we did. Instead of fully coding Braket in orchestrator, try a decoupled approach: spin up a second orchestrator instance configured for Braket, and implement a simple Broker component that receives incoming job requests and decides whether to send to Orchestrator_A (IBM) or Orchestrator_B (AWS)</w:t>
      </w:r>
      <w:r w:rsidDel="00000000" w:rsidR="00000000" w:rsidRPr="00000000">
        <w:rPr>
          <w:i w:val="1"/>
          <w:iCs w:val="1"/>
          <w:color w:val="303030"/>
          <w:highlight w:val="white"/>
          <w:rtl w:val="0"/>
        </w:rPr>
        <w:t xml:space="preserve">[223]</w:t>
      </w:r>
      <w:r w:rsidDel="00000000" w:rsidR="00000000" w:rsidRPr="00000000">
        <w:rPr>
          <w:color w:val="303030"/>
          <w:highlight w:val="white"/>
          <w:rtl w:val="0"/>
        </w:rPr>
        <w:t xml:space="preserve">. This broker could be just a simple HTTP proxy or a new microservice with a routing table. Criteria could be based on a job parameter (e.g. backend: AWS in the contract) or simple load balancing.</w:t>
      </w:r>
    </w:p>
    <w:p w:rsidR="00000000" w:rsidDel="00000000" w:rsidP="00000000" w:rsidRDefault="00000000" w:rsidRPr="00000000" w14:paraId="00000BE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Ensure the </w:t>
      </w:r>
      <w:r w:rsidDel="00000000" w:rsidR="00000000" w:rsidRPr="00000000">
        <w:rPr>
          <w:b w:val="1"/>
          <w:bCs w:val="1"/>
          <w:color w:val="303030"/>
          <w:highlight w:val="white"/>
          <w:rtl w:val="0"/>
        </w:rPr>
        <w:t xml:space="preserve">Trust Fabric and policy</w:t>
      </w:r>
      <w:r w:rsidDel="00000000" w:rsidR="00000000" w:rsidRPr="00000000">
        <w:rPr>
          <w:color w:val="303030"/>
          <w:highlight w:val="white"/>
          <w:rtl w:val="0"/>
        </w:rPr>
        <w:t xml:space="preserve"> still work in this multi-orchestrator scenario. That likely means trust-fabric remains a single authority (or each orchestrator writes to the same ledger). For now, we can keep one ledger that all orchestrators use (via the trust-fabric service as central). If needed, include an identifier of which cloud a job ran on in the ledger entries (like add a “cloud: AWS” field). Modify schemas as needed to differentiate</w:t>
      </w:r>
      <w:r w:rsidDel="00000000" w:rsidR="00000000" w:rsidRPr="00000000">
        <w:rPr>
          <w:i w:val="1"/>
          <w:iCs w:val="1"/>
          <w:color w:val="303030"/>
          <w:highlight w:val="white"/>
          <w:rtl w:val="0"/>
        </w:rPr>
        <w:t xml:space="preserve">[224]</w:t>
      </w:r>
      <w:r w:rsidDel="00000000" w:rsidR="00000000" w:rsidRPr="00000000">
        <w:rPr>
          <w:color w:val="303030"/>
          <w:highlight w:val="white"/>
          <w:rtl w:val="0"/>
        </w:rPr>
        <w:t xml:space="preserve">.</w:t>
      </w:r>
    </w:p>
    <w:p w:rsidR="00000000" w:rsidDel="00000000" w:rsidP="00000000" w:rsidRDefault="00000000" w:rsidRPr="00000000" w14:paraId="00000BE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Test the PoC: Submit one job targeted to IBM, one targeted to AWS (maybe by using different backend flags). Verify that the broker sent them to the correct orchestrator and they completed. We might use a dummy or simulator for AWS if we can’t use real hardware in time, but at least implement the API calls to prove we can. Monitor overhead: measure if the broker introduced any significant latency (should be minimal, just routing).</w:t>
      </w:r>
    </w:p>
    <w:p w:rsidR="00000000" w:rsidDel="00000000" w:rsidP="00000000" w:rsidRDefault="00000000" w:rsidRPr="00000000" w14:paraId="00000BE8">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Document the approach and results. If the PoC reveals complexity, we might adjust strategy (e.g. decide to keep single orchestrator with plugin architecture but that might become unwieldy at scale vs having multiple orchestrators). This is an architectural decision that will drive how we scale in Era 2 when multi-cloud support becomes a main focus.</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E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Design spec or diagram:</w:t>
      </w:r>
      <w:r w:rsidDel="00000000" w:rsidR="00000000" w:rsidRPr="00000000">
        <w:rPr>
          <w:color w:val="303030"/>
          <w:highlight w:val="white"/>
          <w:rtl w:val="0"/>
        </w:rPr>
        <w:t xml:space="preserve"> Provide a brief design doc in docs/multicloud_design_v1.md that outlines how jobs flow in a multi-cloud scenario</w:t>
      </w:r>
      <w:r w:rsidDel="00000000" w:rsidR="00000000" w:rsidRPr="00000000">
        <w:rPr>
          <w:i w:val="1"/>
          <w:iCs w:val="1"/>
          <w:color w:val="303030"/>
          <w:highlight w:val="white"/>
          <w:rtl w:val="0"/>
        </w:rPr>
        <w:t xml:space="preserve">[225]</w:t>
      </w:r>
      <w:r w:rsidDel="00000000" w:rsidR="00000000" w:rsidRPr="00000000">
        <w:rPr>
          <w:color w:val="303030"/>
          <w:highlight w:val="white"/>
          <w:rtl w:val="0"/>
        </w:rPr>
        <w:t xml:space="preserve">. E.g., we might include a diagram: Client -&gt; Broker -&gt; Orchestrator A (IBM) or Orchestrator B (AWS) -&gt; respective QPU. The doc should capture decisions (like if we lean towards a broker service architecture) and rationale</w:t>
      </w:r>
      <w:r w:rsidDel="00000000" w:rsidR="00000000" w:rsidRPr="00000000">
        <w:rPr>
          <w:i w:val="1"/>
          <w:iCs w:val="1"/>
          <w:color w:val="303030"/>
          <w:highlight w:val="white"/>
          <w:rtl w:val="0"/>
        </w:rPr>
        <w:t xml:space="preserve">[225]</w:t>
      </w:r>
      <w:r w:rsidDel="00000000" w:rsidR="00000000" w:rsidRPr="00000000">
        <w:rPr>
          <w:color w:val="303030"/>
          <w:highlight w:val="white"/>
          <w:rtl w:val="0"/>
        </w:rPr>
        <w:t xml:space="preserve">.</w:t>
      </w:r>
    </w:p>
    <w:p w:rsidR="00000000" w:rsidDel="00000000" w:rsidP="00000000" w:rsidRDefault="00000000" w:rsidRPr="00000000" w14:paraId="00000BE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PoC demonstration logs:</w:t>
      </w:r>
      <w:r w:rsidDel="00000000" w:rsidR="00000000" w:rsidRPr="00000000">
        <w:rPr>
          <w:color w:val="303030"/>
          <w:highlight w:val="white"/>
          <w:rtl w:val="0"/>
        </w:rPr>
        <w:t xml:space="preserve"> Show that we successfully ran a job on a second provider via our system. For example, an artifact _artifacts/multi_cloud_demo.log showing a submission with parameter “target: IonQ” and the broker log “Routing job 123 to IonQ orchestrator”, then that orchestrator’s log showing the job executed, and trust-fabric having an entry recorded for it</w:t>
      </w:r>
      <w:r w:rsidDel="00000000" w:rsidR="00000000" w:rsidRPr="00000000">
        <w:rPr>
          <w:i w:val="1"/>
          <w:iCs w:val="1"/>
          <w:color w:val="303030"/>
          <w:highlight w:val="white"/>
          <w:rtl w:val="0"/>
        </w:rPr>
        <w:t xml:space="preserve">[226]</w:t>
      </w:r>
      <w:r w:rsidDel="00000000" w:rsidR="00000000" w:rsidRPr="00000000">
        <w:rPr>
          <w:color w:val="303030"/>
          <w:highlight w:val="white"/>
          <w:rtl w:val="0"/>
        </w:rPr>
        <w:t xml:space="preserve">. Even if IonQ or AWS calls were stubbed or simulated, the flow should mimic real calls to confirm our abstraction works.</w:t>
      </w:r>
    </w:p>
    <w:p w:rsidR="00000000" w:rsidDel="00000000" w:rsidP="00000000" w:rsidRDefault="00000000" w:rsidRPr="00000000" w14:paraId="00000BE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Performance note:</w:t>
      </w:r>
      <w:r w:rsidDel="00000000" w:rsidR="00000000" w:rsidRPr="00000000">
        <w:rPr>
          <w:color w:val="303030"/>
          <w:highlight w:val="white"/>
          <w:rtl w:val="0"/>
        </w:rPr>
        <w:t xml:space="preserve"> Document if the broker added any measurable overhead (maybe it’s negligible like &lt;10 ms)</w:t>
      </w:r>
      <w:r w:rsidDel="00000000" w:rsidR="00000000" w:rsidRPr="00000000">
        <w:rPr>
          <w:i w:val="1"/>
          <w:iCs w:val="1"/>
          <w:color w:val="303030"/>
          <w:highlight w:val="white"/>
          <w:rtl w:val="0"/>
        </w:rPr>
        <w:t xml:space="preserve">[227]</w:t>
      </w:r>
      <w:r w:rsidDel="00000000" w:rsidR="00000000" w:rsidRPr="00000000">
        <w:rPr>
          <w:color w:val="303030"/>
          <w:highlight w:val="white"/>
          <w:rtl w:val="0"/>
        </w:rPr>
        <w:t xml:space="preserve">. If any limitations found (e.g. orchestrators currently share state we need to separate), note them and possible solutions (like use a distributed queue or etcd).</w:t>
      </w:r>
    </w:p>
    <w:p w:rsidR="00000000" w:rsidDel="00000000" w:rsidP="00000000" w:rsidRDefault="00000000" w:rsidRPr="00000000" w14:paraId="00000BE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Follow-up tasks:</w:t>
      </w:r>
      <w:r w:rsidDel="00000000" w:rsidR="00000000" w:rsidRPr="00000000">
        <w:rPr>
          <w:color w:val="303030"/>
          <w:highlight w:val="white"/>
          <w:rtl w:val="0"/>
        </w:rPr>
        <w:t xml:space="preserve"> The acceptance can include a list of follow-up work for productionizing multi-cloud in Era 2, such as “Implement unified queue across orchestrators” or “Add policy to prevent cross-cloud data leak”, etc., showing we have a concrete plan beyond PoC</w:t>
      </w:r>
      <w:r w:rsidDel="00000000" w:rsidR="00000000" w:rsidRPr="00000000">
        <w:rPr>
          <w:i w:val="1"/>
          <w:iCs w:val="1"/>
          <w:color w:val="303030"/>
          <w:highlight w:val="white"/>
          <w:rtl w:val="0"/>
        </w:rPr>
        <w:t xml:space="preserve">[228]</w:t>
      </w:r>
      <w:r w:rsidDel="00000000" w:rsidR="00000000" w:rsidRPr="00000000">
        <w:rPr>
          <w:color w:val="303030"/>
          <w:highlight w:val="white"/>
          <w:rtl w:val="0"/>
        </w:rPr>
        <w:t xml:space="preserve">.</w:t>
      </w:r>
    </w:p>
    <w:p w:rsidR="00000000" w:rsidDel="00000000" w:rsidP="00000000" w:rsidRDefault="00000000" w:rsidRPr="00000000" w14:paraId="00000BED">
      <w:pPr>
        <w:numPr>
          <w:ilvl w:val="0"/>
          <w:numId w:val="206"/>
        </w:numPr>
        <w:spacing w:after="0" w:afterAutospacing="0" w:lineRule="auto"/>
        <w:ind w:left="720" w:hanging="360"/>
        <w:rPr>
          <w:color w:val="303030"/>
          <w:highlight w:val="white"/>
        </w:rPr>
      </w:pPr>
      <w:r w:rsidDel="00000000" w:rsidR="00000000" w:rsidRPr="00000000">
        <w:rPr>
          <w:color w:val="303030"/>
          <w:highlight w:val="white"/>
          <w:rtl w:val="0"/>
        </w:rPr>
        <w:t xml:space="preserve">Essentially, success is proving </w:t>
      </w:r>
      <w:r w:rsidDel="00000000" w:rsidR="00000000" w:rsidRPr="00000000">
        <w:rPr>
          <w:i w:val="1"/>
          <w:iCs w:val="1"/>
          <w:color w:val="303030"/>
          <w:highlight w:val="white"/>
          <w:rtl w:val="0"/>
        </w:rPr>
        <w:t xml:space="preserve">conceptually</w:t>
      </w:r>
      <w:r w:rsidDel="00000000" w:rsidR="00000000" w:rsidRPr="00000000">
        <w:rPr>
          <w:color w:val="303030"/>
          <w:highlight w:val="white"/>
          <w:rtl w:val="0"/>
        </w:rPr>
        <w:t xml:space="preserve"> that we can scale beyond one cloud. By end of Phase 4, we want to confidently say to a prospective customer: </w:t>
      </w:r>
      <w:r w:rsidDel="00000000" w:rsidR="00000000" w:rsidRPr="00000000">
        <w:rPr>
          <w:i w:val="1"/>
          <w:iCs w:val="1"/>
          <w:color w:val="303030"/>
          <w:highlight w:val="white"/>
          <w:rtl w:val="0"/>
        </w:rPr>
        <w:t xml:space="preserve">“We’ve already prototyped integration with multiple quantum cloud providers – our architecture supports adding new backends as needed.”[229]</w:t>
      </w:r>
      <w:r w:rsidDel="00000000" w:rsidR="00000000" w:rsidRPr="00000000">
        <w:rPr>
          <w:color w:val="303030"/>
          <w:highlight w:val="white"/>
          <w:rtl w:val="0"/>
        </w:rPr>
        <w:t xml:space="preserve">. The evidence is the working demo and design blueprint.</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is forward-looking: multi-cloud will be crucial to avoid vendor lock-in and optimize costs/queue times. The risk is designing too much prematurely; that’s why we do a modest PoC now to guide Era 2 development, not full implementation</w:t>
      </w:r>
      <w:r w:rsidDel="00000000" w:rsidR="00000000" w:rsidRPr="00000000">
        <w:rPr>
          <w:i w:val="1"/>
          <w:iCs w:val="1"/>
          <w:color w:val="303030"/>
          <w:highlight w:val="white"/>
          <w:rtl w:val="0"/>
        </w:rPr>
        <w:t xml:space="preserve">[230]</w:t>
      </w:r>
      <w:r w:rsidDel="00000000" w:rsidR="00000000" w:rsidRPr="00000000">
        <w:rPr>
          <w:color w:val="303030"/>
          <w:highlight w:val="white"/>
          <w:rtl w:val="0"/>
        </w:rPr>
        <w:t xml:space="preserve">. Also, each provider has its quirks (different API shapes, job models) – this PoC will flush out any abstraction issues early. For now, it’s fine if it’s a bit hacky (not production-ready), as long as it informs the robust solution we’ll build in Era 2.</w:t>
      </w:r>
    </w:p>
    <w:p w:rsidR="00000000" w:rsidDel="00000000" w:rsidP="00000000" w:rsidRDefault="00000000" w:rsidRPr="00000000" w14:paraId="00000BEE">
      <w:pPr>
        <w:numPr>
          <w:ilvl w:val="0"/>
          <w:numId w:val="206"/>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P4-T5 – </w:t>
      </w:r>
      <w:r w:rsidDel="00000000" w:rsidR="00000000" w:rsidRPr="00000000">
        <w:rPr>
          <w:b w:val="1"/>
          <w:bCs w:val="1"/>
          <w:color w:val="303030"/>
          <w:highlight w:val="white"/>
          <w:rtl w:val="0"/>
        </w:rPr>
        <w:t xml:space="preserve">UX and API Polish (CLI/SDK &amp; Docs)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Discovery &amp; Governance (User Experience)</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sdk/ts (CLI/SDK), docs/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PRE-PROD</w:t>
      </w:r>
      <w:r w:rsidDel="00000000" w:rsidR="00000000" w:rsidRPr="00000000">
        <w:rPr>
          <w:color w:val="303030"/>
          <w:highlight w:val="white"/>
          <w:rtl w:val="0"/>
        </w:rPr>
        <w:t xml:space="preserve"> (usability improvements)</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Developer Experience Engineer / Technical Writer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15–16)</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Core features complete (so docs can be finalized); pilot user feedback on CLI/usage; multi-cloud design decisions (in case API needs extension)</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E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Gather feedback</w:t>
      </w:r>
      <w:r w:rsidDel="00000000" w:rsidR="00000000" w:rsidRPr="00000000">
        <w:rPr>
          <w:color w:val="303030"/>
          <w:highlight w:val="white"/>
          <w:rtl w:val="0"/>
        </w:rPr>
        <w:t xml:space="preserve"> from pilot users and internal testers on the CLI/SDK usability. Identify pain points: maybe commands were too verbose, error messages unclear, or they wanted a Python library instead of just CLI. For each quick win, plan a fix. E.g., add clearer --help descriptions, shorter aliases for common commands, or more output format options (JSON output for scripts)</w:t>
      </w:r>
      <w:r w:rsidDel="00000000" w:rsidR="00000000" w:rsidRPr="00000000">
        <w:rPr>
          <w:i w:val="1"/>
          <w:iCs w:val="1"/>
          <w:color w:val="303030"/>
          <w:highlight w:val="white"/>
          <w:rtl w:val="0"/>
        </w:rPr>
        <w:t xml:space="preserve">[231][232]</w:t>
      </w:r>
      <w:r w:rsidDel="00000000" w:rsidR="00000000" w:rsidRPr="00000000">
        <w:rPr>
          <w:color w:val="303030"/>
          <w:highlight w:val="white"/>
          <w:rtl w:val="0"/>
        </w:rPr>
        <w:t xml:space="preserve">.</w:t>
      </w:r>
    </w:p>
    <w:p w:rsidR="00000000" w:rsidDel="00000000" w:rsidP="00000000" w:rsidRDefault="00000000" w:rsidRPr="00000000" w14:paraId="00000BF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improvements in the </w:t>
      </w:r>
      <w:r w:rsidDel="00000000" w:rsidR="00000000" w:rsidRPr="00000000">
        <w:rPr>
          <w:b w:val="1"/>
          <w:bCs w:val="1"/>
          <w:color w:val="303030"/>
          <w:highlight w:val="white"/>
          <w:rtl w:val="0"/>
        </w:rPr>
        <w:t xml:space="preserve">CLI/SDK</w:t>
      </w:r>
      <w:r w:rsidDel="00000000" w:rsidR="00000000" w:rsidRPr="00000000">
        <w:rPr>
          <w:color w:val="303030"/>
          <w:highlight w:val="white"/>
          <w:rtl w:val="0"/>
        </w:rPr>
        <w:t xml:space="preserve">: e.g. if multiple users ask for a Python SDK, perhaps generate or wrap our API in a simple Python client library. Or at least document how to use our REST API in Python. If CLI error messages were confusing, rewrite them to be actionable (e.g. “Failed to seal job: region EU not available – check policy or available backends.”). Ensure any new features (region flags, multi-backend choices, etc.) are fully supported by CLI arguments or SDK methods</w:t>
      </w:r>
      <w:r w:rsidDel="00000000" w:rsidR="00000000" w:rsidRPr="00000000">
        <w:rPr>
          <w:i w:val="1"/>
          <w:iCs w:val="1"/>
          <w:color w:val="303030"/>
          <w:highlight w:val="white"/>
          <w:rtl w:val="0"/>
        </w:rPr>
        <w:t xml:space="preserve">[231]</w:t>
      </w:r>
      <w:r w:rsidDel="00000000" w:rsidR="00000000" w:rsidRPr="00000000">
        <w:rPr>
          <w:color w:val="303030"/>
          <w:highlight w:val="white"/>
          <w:rtl w:val="0"/>
        </w:rPr>
        <w:t xml:space="preserve">.</w:t>
      </w:r>
    </w:p>
    <w:p w:rsidR="00000000" w:rsidDel="00000000" w:rsidP="00000000" w:rsidRDefault="00000000" w:rsidRPr="00000000" w14:paraId="00000BF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Write a comprehensive </w:t>
      </w:r>
      <w:r w:rsidDel="00000000" w:rsidR="00000000" w:rsidRPr="00000000">
        <w:rPr>
          <w:b w:val="1"/>
          <w:bCs w:val="1"/>
          <w:color w:val="303030"/>
          <w:highlight w:val="white"/>
          <w:rtl w:val="0"/>
        </w:rPr>
        <w:t xml:space="preserve">Quickstart Guide</w:t>
      </w:r>
      <w:r w:rsidDel="00000000" w:rsidR="00000000" w:rsidRPr="00000000">
        <w:rPr>
          <w:color w:val="303030"/>
          <w:highlight w:val="white"/>
          <w:rtl w:val="0"/>
        </w:rPr>
        <w:t xml:space="preserve"> and possibly a tutorial. E.g. a guide “Deploy A4Q and run your first quantum job in 30 minutes”. This would include steps from installation to running a sample job and verifying it in the ledger</w:t>
      </w:r>
      <w:r w:rsidDel="00000000" w:rsidR="00000000" w:rsidRPr="00000000">
        <w:rPr>
          <w:i w:val="1"/>
          <w:iCs w:val="1"/>
          <w:color w:val="303030"/>
          <w:highlight w:val="white"/>
          <w:rtl w:val="0"/>
        </w:rPr>
        <w:t xml:space="preserve">[233]</w:t>
      </w:r>
      <w:r w:rsidDel="00000000" w:rsidR="00000000" w:rsidRPr="00000000">
        <w:rPr>
          <w:color w:val="303030"/>
          <w:highlight w:val="white"/>
          <w:rtl w:val="0"/>
        </w:rPr>
        <w:t xml:space="preserve">. Use the experience from Phase 3 pilot onboarding to make sure it’s accurate and easy.</w:t>
      </w:r>
    </w:p>
    <w:p w:rsidR="00000000" w:rsidDel="00000000" w:rsidP="00000000" w:rsidRDefault="00000000" w:rsidRPr="00000000" w14:paraId="00000BF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Review and refine all </w:t>
      </w:r>
      <w:r w:rsidDel="00000000" w:rsidR="00000000" w:rsidRPr="00000000">
        <w:rPr>
          <w:b w:val="1"/>
          <w:bCs w:val="1"/>
          <w:color w:val="303030"/>
          <w:highlight w:val="white"/>
          <w:rtl w:val="0"/>
        </w:rPr>
        <w:t xml:space="preserve">API responses</w:t>
      </w:r>
      <w:r w:rsidDel="00000000" w:rsidR="00000000" w:rsidRPr="00000000">
        <w:rPr>
          <w:color w:val="303030"/>
          <w:highlight w:val="white"/>
          <w:rtl w:val="0"/>
        </w:rPr>
        <w:t xml:space="preserve"> and data formats. Ensure consistency and completeness. For example, make sure /v1/status returns all relevant info (maybe add job carbon footprint field now), unify date formats, etc.</w:t>
      </w:r>
      <w:r w:rsidDel="00000000" w:rsidR="00000000" w:rsidRPr="00000000">
        <w:rPr>
          <w:i w:val="1"/>
          <w:iCs w:val="1"/>
          <w:color w:val="303030"/>
          <w:highlight w:val="white"/>
          <w:rtl w:val="0"/>
        </w:rPr>
        <w:t xml:space="preserve">[234]</w:t>
      </w:r>
      <w:r w:rsidDel="00000000" w:rsidR="00000000" w:rsidRPr="00000000">
        <w:rPr>
          <w:color w:val="303030"/>
          <w:highlight w:val="white"/>
          <w:rtl w:val="0"/>
        </w:rPr>
        <w:t xml:space="preserve">. If there were fields pilot users wanted (like a job cost estimate), see if we can include them now.</w:t>
      </w:r>
    </w:p>
    <w:p w:rsidR="00000000" w:rsidDel="00000000" w:rsidP="00000000" w:rsidRDefault="00000000" w:rsidRPr="00000000" w14:paraId="00000BF3">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Optionally, create a simple </w:t>
      </w:r>
      <w:r w:rsidDel="00000000" w:rsidR="00000000" w:rsidRPr="00000000">
        <w:rPr>
          <w:b w:val="1"/>
          <w:bCs w:val="1"/>
          <w:color w:val="303030"/>
          <w:highlight w:val="white"/>
          <w:rtl w:val="0"/>
        </w:rPr>
        <w:t xml:space="preserve">web dashboard UI</w:t>
      </w:r>
      <w:r w:rsidDel="00000000" w:rsidR="00000000" w:rsidRPr="00000000">
        <w:rPr>
          <w:color w:val="303030"/>
          <w:highlight w:val="white"/>
          <w:rtl w:val="0"/>
        </w:rPr>
        <w:t xml:space="preserve"> for demonstration purposes. If time permits, a minimal web app that lists jobs, their status, and allows simple submissions could be helpful for less technical stakeholders. If not building it now, at least design it and maybe schedule it for Era 2 or as a separate tool. For now, focus on CLI and docs improvements.</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BF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Updated Documentation:</w:t>
      </w:r>
      <w:r w:rsidDel="00000000" w:rsidR="00000000" w:rsidRPr="00000000">
        <w:rPr>
          <w:color w:val="303030"/>
          <w:highlight w:val="white"/>
          <w:rtl w:val="0"/>
        </w:rPr>
        <w:t xml:space="preserve"> The docs/ directory (or a published docs site) contains an up-to-date Quickstart, user guide, API reference, and admin guide. Provide a brief listing of new docs or major sections added (e.g. “Quickstart.md”, “Multi-tenant Admin Guide.md”). Possibly have a new person run through the quickstart to verify it truly works and is easy – include their feedback like “New hire installed and submitted a job in 25 minutes following guide, only minor question on step 4 which we clarified.”</w:t>
      </w:r>
    </w:p>
    <w:p w:rsidR="00000000" w:rsidDel="00000000" w:rsidP="00000000" w:rsidRDefault="00000000" w:rsidRPr="00000000" w14:paraId="00000BF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CLI improvements list:</w:t>
      </w:r>
      <w:r w:rsidDel="00000000" w:rsidR="00000000" w:rsidRPr="00000000">
        <w:rPr>
          <w:color w:val="303030"/>
          <w:highlight w:val="white"/>
          <w:rtl w:val="0"/>
        </w:rPr>
        <w:t xml:space="preserve"> Show a changelog of CLI changes based on feedback: e.g. </w:t>
      </w:r>
      <w:r w:rsidDel="00000000" w:rsidR="00000000" w:rsidRPr="00000000">
        <w:rPr>
          <w:i w:val="1"/>
          <w:iCs w:val="1"/>
          <w:color w:val="303030"/>
          <w:highlight w:val="white"/>
          <w:rtl w:val="0"/>
        </w:rPr>
        <w:t xml:space="preserve">“Added </w:t>
      </w:r>
      <w:r w:rsidDel="00000000" w:rsidR="00000000" w:rsidRPr="00000000">
        <w:rPr>
          <w:color w:val="303030"/>
          <w:highlight w:val="white"/>
          <w:rtl w:val="0"/>
        </w:rPr>
        <w:t xml:space="preserve">--output json</w:t>
      </w:r>
      <w:r w:rsidDel="00000000" w:rsidR="00000000" w:rsidRPr="00000000">
        <w:rPr>
          <w:i w:val="1"/>
          <w:iCs w:val="1"/>
          <w:color w:val="303030"/>
          <w:highlight w:val="white"/>
          <w:rtl w:val="0"/>
        </w:rPr>
        <w:t xml:space="preserve"> to all CLI commands for easier scripting[232]; Improved </w:t>
      </w:r>
      <w:r w:rsidDel="00000000" w:rsidR="00000000" w:rsidRPr="00000000">
        <w:rPr>
          <w:color w:val="303030"/>
          <w:highlight w:val="white"/>
          <w:rtl w:val="0"/>
        </w:rPr>
        <w:t xml:space="preserve">a4qctl status</w:t>
      </w:r>
      <w:r w:rsidDel="00000000" w:rsidR="00000000" w:rsidRPr="00000000">
        <w:rPr>
          <w:i w:val="1"/>
          <w:iCs w:val="1"/>
          <w:color w:val="303030"/>
          <w:highlight w:val="white"/>
          <w:rtl w:val="0"/>
        </w:rPr>
        <w:t xml:space="preserve"> to display carbon and region info; Shortened </w:t>
      </w:r>
      <w:r w:rsidDel="00000000" w:rsidR="00000000" w:rsidRPr="00000000">
        <w:rPr>
          <w:color w:val="303030"/>
          <w:highlight w:val="white"/>
          <w:rtl w:val="0"/>
        </w:rPr>
        <w:t xml:space="preserve">a4qctl orchestrator list-backends</w:t>
      </w:r>
      <w:r w:rsidDel="00000000" w:rsidR="00000000" w:rsidRPr="00000000">
        <w:rPr>
          <w:i w:val="1"/>
          <w:iCs w:val="1"/>
          <w:color w:val="303030"/>
          <w:highlight w:val="white"/>
          <w:rtl w:val="0"/>
        </w:rPr>
        <w:t xml:space="preserve"> to </w:t>
      </w:r>
      <w:r w:rsidDel="00000000" w:rsidR="00000000" w:rsidRPr="00000000">
        <w:rPr>
          <w:color w:val="303030"/>
          <w:highlight w:val="white"/>
          <w:rtl w:val="0"/>
        </w:rPr>
        <w:t xml:space="preserve">a4qctl backends</w:t>
      </w:r>
      <w:r w:rsidDel="00000000" w:rsidR="00000000" w:rsidRPr="00000000">
        <w:rPr>
          <w:i w:val="1"/>
          <w:iCs w:val="1"/>
          <w:color w:val="303030"/>
          <w:highlight w:val="white"/>
          <w:rtl w:val="0"/>
        </w:rPr>
        <w:t xml:space="preserve">,”</w:t>
      </w:r>
      <w:r w:rsidDel="00000000" w:rsidR="00000000" w:rsidRPr="00000000">
        <w:rPr>
          <w:color w:val="303030"/>
          <w:highlight w:val="white"/>
          <w:rtl w:val="0"/>
        </w:rPr>
        <w:t xml:space="preserve"> etc. Perhaps include a before/after example of usage to highlight how it’s more user-friendly now.</w:t>
      </w:r>
    </w:p>
    <w:p w:rsidR="00000000" w:rsidDel="00000000" w:rsidP="00000000" w:rsidRDefault="00000000" w:rsidRPr="00000000" w14:paraId="00000BF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Issue closure:</w:t>
      </w:r>
      <w:r w:rsidDel="00000000" w:rsidR="00000000" w:rsidRPr="00000000">
        <w:rPr>
          <w:color w:val="303030"/>
          <w:highlight w:val="white"/>
          <w:rtl w:val="0"/>
        </w:rPr>
        <w:t xml:space="preserve"> Reference specific GitHub issues or feedback items from pilot that have been addressed (e.g. “Pilot request: easier way to query job by name – added feature X to CLI version 1.0.1”). This shows we listened and improved.</w:t>
      </w:r>
    </w:p>
    <w:p w:rsidR="00000000" w:rsidDel="00000000" w:rsidP="00000000" w:rsidRDefault="00000000" w:rsidRPr="00000000" w14:paraId="00000BF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Pilot user confirmation:</w:t>
      </w:r>
      <w:r w:rsidDel="00000000" w:rsidR="00000000" w:rsidRPr="00000000">
        <w:rPr>
          <w:color w:val="303030"/>
          <w:highlight w:val="white"/>
          <w:rtl w:val="0"/>
        </w:rPr>
        <w:t xml:space="preserve"> If possible, get a brief note from a pilot user after the improvements, like “The new CLI flags and documentation helped our team use A4Q more effectively.” Or at least note that there are no longer open high-priority usability complaints</w:t>
      </w:r>
      <w:r w:rsidDel="00000000" w:rsidR="00000000" w:rsidRPr="00000000">
        <w:rPr>
          <w:i w:val="1"/>
          <w:iCs w:val="1"/>
          <w:color w:val="303030"/>
          <w:highlight w:val="white"/>
          <w:rtl w:val="0"/>
        </w:rPr>
        <w:t xml:space="preserve">[235]</w:t>
      </w:r>
      <w:r w:rsidDel="00000000" w:rsidR="00000000" w:rsidRPr="00000000">
        <w:rPr>
          <w:color w:val="303030"/>
          <w:highlight w:val="white"/>
          <w:rtl w:val="0"/>
        </w:rPr>
        <w:t xml:space="preserve">.</w:t>
      </w:r>
    </w:p>
    <w:p w:rsidR="00000000" w:rsidDel="00000000" w:rsidP="00000000" w:rsidRDefault="00000000" w:rsidRPr="00000000" w14:paraId="00000BF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No regressions:</w:t>
      </w:r>
      <w:r w:rsidDel="00000000" w:rsidR="00000000" w:rsidRPr="00000000">
        <w:rPr>
          <w:color w:val="303030"/>
          <w:highlight w:val="white"/>
          <w:rtl w:val="0"/>
        </w:rPr>
        <w:t xml:space="preserve"> Ensure none of these front-end changes break the invariants or core logic (they shouldn’t, as they’re mostly superficial). All automated tests still pass, etc. The acceptance is qualitative here: the platform feels more </w:t>
      </w:r>
      <w:r w:rsidDel="00000000" w:rsidR="00000000" w:rsidRPr="00000000">
        <w:rPr>
          <w:b w:val="1"/>
          <w:bCs w:val="1"/>
          <w:color w:val="303030"/>
          <w:highlight w:val="white"/>
          <w:rtl w:val="0"/>
        </w:rPr>
        <w:t xml:space="preserve">polished and easy to use</w:t>
      </w:r>
      <w:r w:rsidDel="00000000" w:rsidR="00000000" w:rsidRPr="00000000">
        <w:rPr>
          <w:color w:val="303030"/>
          <w:highlight w:val="white"/>
          <w:rtl w:val="0"/>
        </w:rPr>
        <w:t xml:space="preserve">, which is crucial as we prepare to scale out to more users in Phase 5</w:t>
      </w:r>
      <w:r w:rsidDel="00000000" w:rsidR="00000000" w:rsidRPr="00000000">
        <w:rPr>
          <w:i w:val="1"/>
          <w:iCs w:val="1"/>
          <w:color w:val="303030"/>
          <w:highlight w:val="white"/>
          <w:rtl w:val="0"/>
        </w:rPr>
        <w:t xml:space="preserve">[236]</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It’s easy to neglect UX when focused on back-end, so this task corrects that. The risk was pilot users getting frustrated at small things – by addressing them, we increase user satisfaction and reduce support burden</w:t>
      </w:r>
      <w:r w:rsidDel="00000000" w:rsidR="00000000" w:rsidRPr="00000000">
        <w:rPr>
          <w:i w:val="1"/>
          <w:iCs w:val="1"/>
          <w:color w:val="303030"/>
          <w:highlight w:val="white"/>
          <w:rtl w:val="0"/>
        </w:rPr>
        <w:t xml:space="preserve">[237]</w:t>
      </w:r>
      <w:r w:rsidDel="00000000" w:rsidR="00000000" w:rsidRPr="00000000">
        <w:rPr>
          <w:color w:val="303030"/>
          <w:highlight w:val="white"/>
          <w:rtl w:val="0"/>
        </w:rPr>
        <w:t xml:space="preserve">. We must keep updating docs as things evolve (maybe assign someone ongoing). Good UX will be a differentiator in early market where many competitors might have clunky research-oriented interfaces. Phase 4’s polish sets us up to handle more pilots/customers smoothly in Phase 5.</w:t>
      </w:r>
    </w:p>
    <w:p w:rsidR="00000000" w:rsidDel="00000000" w:rsidP="00000000" w:rsidRDefault="00000000" w:rsidRPr="00000000" w14:paraId="00000BF9">
      <w:pPr>
        <w:pStyle w:val="Heading4"/>
        <w:keepNext w:val="0"/>
        <w:keepLines w:val="0"/>
        <w:spacing w:after="40" w:before="240" w:lineRule="auto"/>
        <w:rPr>
          <w:b w:val="1"/>
          <w:bCs w:val="1"/>
          <w:color w:val="303030"/>
          <w:sz w:val="22"/>
          <w:szCs w:val="22"/>
          <w:highlight w:val="white"/>
        </w:rPr>
      </w:pPr>
      <w:bookmarkStart w:colFirst="0" w:colLast="0" w:name="_k296hn6fgc4m" w:id="59"/>
      <w:bookmarkEnd w:id="59"/>
      <w:r w:rsidDel="00000000" w:rsidR="00000000" w:rsidRPr="00000000">
        <w:rPr>
          <w:b w:val="1"/>
          <w:bCs w:val="1"/>
          <w:color w:val="303030"/>
          <w:sz w:val="22"/>
          <w:szCs w:val="22"/>
          <w:highlight w:val="white"/>
          <w:rtl w:val="0"/>
        </w:rPr>
        <w:t xml:space="preserve">Phase 5 (Months 16–20) – Scaling Out &amp; Multiple Pilots</w:t>
      </w:r>
    </w:p>
    <w:p w:rsidR="00000000" w:rsidDel="00000000" w:rsidP="00000000" w:rsidRDefault="00000000" w:rsidRPr="00000000" w14:paraId="00000BFA">
      <w:pPr>
        <w:spacing w:after="240" w:before="240" w:lineRule="auto"/>
        <w:rPr>
          <w:color w:val="303030"/>
          <w:highlight w:val="white"/>
        </w:rPr>
      </w:pPr>
      <w:r w:rsidDel="00000000" w:rsidR="00000000" w:rsidRPr="00000000">
        <w:rPr>
          <w:b w:val="1"/>
          <w:bCs w:val="1"/>
          <w:color w:val="303030"/>
          <w:highlight w:val="white"/>
          <w:rtl w:val="0"/>
        </w:rPr>
        <w:t xml:space="preserve">Phase Goals (16–20mo):</w:t>
      </w:r>
      <w:r w:rsidDel="00000000" w:rsidR="00000000" w:rsidRPr="00000000">
        <w:rPr>
          <w:color w:val="303030"/>
          <w:highlight w:val="white"/>
          <w:rtl w:val="0"/>
        </w:rPr>
        <w:t xml:space="preserve"> Now that v1.0 is stable and one pilot is running, focus on scaling deployment and proving the platform can handle multiple environments and larger demands. Key objectives: (1) </w:t>
      </w:r>
      <w:r w:rsidDel="00000000" w:rsidR="00000000" w:rsidRPr="00000000">
        <w:rPr>
          <w:b w:val="1"/>
          <w:bCs w:val="1"/>
          <w:color w:val="303030"/>
          <w:highlight w:val="white"/>
          <w:rtl w:val="0"/>
        </w:rPr>
        <w:t xml:space="preserve">Second &amp; Third Pilot Deployments</w:t>
      </w:r>
      <w:r w:rsidDel="00000000" w:rsidR="00000000" w:rsidRPr="00000000">
        <w:rPr>
          <w:color w:val="303030"/>
          <w:highlight w:val="white"/>
          <w:rtl w:val="0"/>
        </w:rPr>
        <w:t xml:space="preserve"> – repeat and streamline the deployment process for additional design partners (e.g. one with a cloud vendor, one with an enterprise R&amp;D use-case), validating that our playbook is repeatable and the platform generalizes beyond one scenario</w:t>
      </w:r>
      <w:r w:rsidDel="00000000" w:rsidR="00000000" w:rsidRPr="00000000">
        <w:rPr>
          <w:i w:val="1"/>
          <w:iCs w:val="1"/>
          <w:color w:val="303030"/>
          <w:highlight w:val="white"/>
          <w:rtl w:val="0"/>
        </w:rPr>
        <w:t xml:space="preserve">[238]</w:t>
      </w:r>
      <w:r w:rsidDel="00000000" w:rsidR="00000000" w:rsidRPr="00000000">
        <w:rPr>
          <w:color w:val="303030"/>
          <w:highlight w:val="white"/>
          <w:rtl w:val="0"/>
        </w:rPr>
        <w:t xml:space="preserve">; (2) </w:t>
      </w:r>
      <w:r w:rsidDel="00000000" w:rsidR="00000000" w:rsidRPr="00000000">
        <w:rPr>
          <w:b w:val="1"/>
          <w:bCs w:val="1"/>
          <w:color w:val="303030"/>
          <w:highlight w:val="white"/>
          <w:rtl w:val="0"/>
        </w:rPr>
        <w:t xml:space="preserve">Multi-Tenancy Basics</w:t>
      </w:r>
      <w:r w:rsidDel="00000000" w:rsidR="00000000" w:rsidRPr="00000000">
        <w:rPr>
          <w:color w:val="303030"/>
          <w:highlight w:val="white"/>
          <w:rtl w:val="0"/>
        </w:rPr>
        <w:t xml:space="preserve"> – implement organization-level isolation and admin controls so that multiple teams or even multiple client orgs could share one installation safely (or to run A4Q as a SaaS with tenant isolation)</w:t>
      </w:r>
      <w:r w:rsidDel="00000000" w:rsidR="00000000" w:rsidRPr="00000000">
        <w:rPr>
          <w:i w:val="1"/>
          <w:iCs w:val="1"/>
          <w:color w:val="303030"/>
          <w:highlight w:val="white"/>
          <w:rtl w:val="0"/>
        </w:rPr>
        <w:t xml:space="preserve">[239]</w:t>
      </w:r>
      <w:r w:rsidDel="00000000" w:rsidR="00000000" w:rsidRPr="00000000">
        <w:rPr>
          <w:color w:val="303030"/>
          <w:highlight w:val="white"/>
          <w:rtl w:val="0"/>
        </w:rPr>
        <w:t xml:space="preserve">; (3) </w:t>
      </w:r>
      <w:r w:rsidDel="00000000" w:rsidR="00000000" w:rsidRPr="00000000">
        <w:rPr>
          <w:b w:val="1"/>
          <w:bCs w:val="1"/>
          <w:color w:val="303030"/>
          <w:highlight w:val="white"/>
          <w:rtl w:val="0"/>
        </w:rPr>
        <w:t xml:space="preserve">Tighten SLOs &amp; Ops Processes</w:t>
      </w:r>
      <w:r w:rsidDel="00000000" w:rsidR="00000000" w:rsidRPr="00000000">
        <w:rPr>
          <w:color w:val="303030"/>
          <w:highlight w:val="white"/>
          <w:rtl w:val="0"/>
        </w:rPr>
        <w:t xml:space="preserve"> – push reliability toward enterprise-grade (target 99.9% uptime, set up 24/7 monitoring and on-call rotation, etc.), and formalize operational processes (runbooks, incident response drills, backup/restore, etc.) to ensure we can manage a growing production footprint</w:t>
      </w:r>
      <w:r w:rsidDel="00000000" w:rsidR="00000000" w:rsidRPr="00000000">
        <w:rPr>
          <w:i w:val="1"/>
          <w:iCs w:val="1"/>
          <w:color w:val="303030"/>
          <w:highlight w:val="white"/>
          <w:rtl w:val="0"/>
        </w:rPr>
        <w:t xml:space="preserve">[240][241]</w:t>
      </w:r>
      <w:r w:rsidDel="00000000" w:rsidR="00000000" w:rsidRPr="00000000">
        <w:rPr>
          <w:color w:val="303030"/>
          <w:highlight w:val="white"/>
          <w:rtl w:val="0"/>
        </w:rPr>
        <w:t xml:space="preserve">; (4) </w:t>
      </w:r>
      <w:r w:rsidDel="00000000" w:rsidR="00000000" w:rsidRPr="00000000">
        <w:rPr>
          <w:b w:val="1"/>
          <w:bCs w:val="1"/>
          <w:color w:val="303030"/>
          <w:highlight w:val="white"/>
          <w:rtl w:val="0"/>
        </w:rPr>
        <w:t xml:space="preserve">Prepare for Fault-Tolerance Era</w:t>
      </w:r>
      <w:r w:rsidDel="00000000" w:rsidR="00000000" w:rsidRPr="00000000">
        <w:rPr>
          <w:color w:val="303030"/>
          <w:highlight w:val="white"/>
          <w:rtl w:val="0"/>
        </w:rPr>
        <w:t xml:space="preserve"> – begin integrating any early </w:t>
      </w:r>
      <w:r w:rsidDel="00000000" w:rsidR="00000000" w:rsidRPr="00000000">
        <w:rPr>
          <w:b w:val="1"/>
          <w:bCs w:val="1"/>
          <w:color w:val="303030"/>
          <w:highlight w:val="white"/>
          <w:rtl w:val="0"/>
        </w:rPr>
        <w:t xml:space="preserve">FTQC</w:t>
      </w:r>
      <w:r w:rsidDel="00000000" w:rsidR="00000000" w:rsidRPr="00000000">
        <w:rPr>
          <w:color w:val="303030"/>
          <w:highlight w:val="white"/>
          <w:rtl w:val="0"/>
        </w:rPr>
        <w:t xml:space="preserve"> prototypes or simulators and align our design with their needs (for example, ensure orchestrator and anomaly modules can handle the scale/complexity of logical qubits), basically forward-compatible architecture for Era 3. Phase 5 demonstrates that A4Q isn’t a one-off demo but a scalable service ready for more users, more hardware, and stricter reliability expectations as we approach year 2.</w:t>
      </w:r>
    </w:p>
    <w:p w:rsidR="00000000" w:rsidDel="00000000" w:rsidP="00000000" w:rsidRDefault="00000000" w:rsidRPr="00000000" w14:paraId="00000BFB">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P5-T1</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Multi-Tenant Access Control &amp; Org Isolation</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(Trust Fabric / Security)</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services/trust-fabric/auth, services/trust-fabric/ledger</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r>
      <w:r w:rsidDel="00000000" w:rsidR="00000000" w:rsidRPr="00000000">
        <w:rPr>
          <w:color w:val="303030"/>
          <w:highlight w:val="white"/>
          <w:rtl w:val="0"/>
        </w:rPr>
        <w:t xml:space="preserve"> (for broader adoption)</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Governance Engineer (Access Control)</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5 weeks (Month 16–17)</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Single-tenant pilot is stable; possibly need an identity provider or we implement basic internal auth</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BF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Introduce the concept of </w:t>
      </w:r>
      <w:r w:rsidDel="00000000" w:rsidR="00000000" w:rsidRPr="00000000">
        <w:rPr>
          <w:b w:val="1"/>
          <w:bCs w:val="1"/>
          <w:color w:val="303030"/>
          <w:highlight w:val="white"/>
          <w:rtl w:val="0"/>
        </w:rPr>
        <w:t xml:space="preserve">organizations/tenants</w:t>
      </w:r>
      <w:r w:rsidDel="00000000" w:rsidR="00000000" w:rsidRPr="00000000">
        <w:rPr>
          <w:color w:val="303030"/>
          <w:highlight w:val="white"/>
          <w:rtl w:val="0"/>
        </w:rPr>
        <w:t xml:space="preserve"> in the trust-fabric. This might involve adding a tenant_id or org_id field to major data structures (ledger entries, contracts, etc.)</w:t>
      </w:r>
      <w:r w:rsidDel="00000000" w:rsidR="00000000" w:rsidRPr="00000000">
        <w:rPr>
          <w:i w:val="1"/>
          <w:iCs w:val="1"/>
          <w:color w:val="303030"/>
          <w:highlight w:val="white"/>
          <w:rtl w:val="0"/>
        </w:rPr>
        <w:t xml:space="preserve">[242]</w:t>
      </w:r>
      <w:r w:rsidDel="00000000" w:rsidR="00000000" w:rsidRPr="00000000">
        <w:rPr>
          <w:color w:val="303030"/>
          <w:highlight w:val="white"/>
          <w:rtl w:val="0"/>
        </w:rPr>
        <w:t xml:space="preserve">. Decide on how to identify tenants – e.g. by X.509 client cert field, or by API key association. Possibly extend our JWT or mTLS setup to include an Org claim.</w:t>
      </w:r>
    </w:p>
    <w:p w:rsidR="00000000" w:rsidDel="00000000" w:rsidP="00000000" w:rsidRDefault="00000000" w:rsidRPr="00000000" w14:paraId="00000BF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w:t>
      </w:r>
      <w:r w:rsidDel="00000000" w:rsidR="00000000" w:rsidRPr="00000000">
        <w:rPr>
          <w:b w:val="1"/>
          <w:bCs w:val="1"/>
          <w:color w:val="303030"/>
          <w:highlight w:val="white"/>
          <w:rtl w:val="0"/>
        </w:rPr>
        <w:t xml:space="preserve">authentication &amp; identity mapping</w:t>
      </w:r>
      <w:r w:rsidDel="00000000" w:rsidR="00000000" w:rsidRPr="00000000">
        <w:rPr>
          <w:color w:val="303030"/>
          <w:highlight w:val="white"/>
          <w:rtl w:val="0"/>
        </w:rPr>
        <w:t xml:space="preserve"> for multiple tenants. If we have an external identity provider (e.g. partner uses Okta/OIDC), integrate that to get user info including org. If not, at least implement separate API keys or client certs per tenant and map those to a tenant ID internally</w:t>
      </w:r>
      <w:r w:rsidDel="00000000" w:rsidR="00000000" w:rsidRPr="00000000">
        <w:rPr>
          <w:i w:val="1"/>
          <w:iCs w:val="1"/>
          <w:color w:val="303030"/>
          <w:highlight w:val="white"/>
          <w:rtl w:val="0"/>
        </w:rPr>
        <w:t xml:space="preserve">[243]</w:t>
      </w:r>
      <w:r w:rsidDel="00000000" w:rsidR="00000000" w:rsidRPr="00000000">
        <w:rPr>
          <w:color w:val="303030"/>
          <w:highlight w:val="white"/>
          <w:rtl w:val="0"/>
        </w:rPr>
        <w:t xml:space="preserve">. For a simple start, perhaps maintain a config mapping cert fingerprints to tenant names.</w:t>
      </w:r>
    </w:p>
    <w:p w:rsidR="00000000" w:rsidDel="00000000" w:rsidP="00000000" w:rsidRDefault="00000000" w:rsidRPr="00000000" w14:paraId="00000BF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Ensure all relevant </w:t>
      </w:r>
      <w:r w:rsidDel="00000000" w:rsidR="00000000" w:rsidRPr="00000000">
        <w:rPr>
          <w:b w:val="1"/>
          <w:bCs w:val="1"/>
          <w:color w:val="303030"/>
          <w:highlight w:val="white"/>
          <w:rtl w:val="0"/>
        </w:rPr>
        <w:t xml:space="preserve">Trust Fabric API calls are scope-aware</w:t>
      </w:r>
      <w:r w:rsidDel="00000000" w:rsidR="00000000" w:rsidRPr="00000000">
        <w:rPr>
          <w:color w:val="303030"/>
          <w:highlight w:val="white"/>
          <w:rtl w:val="0"/>
        </w:rPr>
        <w:t xml:space="preserve">. E.g., a /v1/ledger query or /v1/status should only return records for the tenant associated with the auth token/cert. Add checks in each handler to filter by tenant (likely adding WHERE tenant_id = X in queries, or doing in-memory filter if needed)</w:t>
      </w:r>
      <w:r w:rsidDel="00000000" w:rsidR="00000000" w:rsidRPr="00000000">
        <w:rPr>
          <w:i w:val="1"/>
          <w:iCs w:val="1"/>
          <w:color w:val="303030"/>
          <w:highlight w:val="white"/>
          <w:rtl w:val="0"/>
        </w:rPr>
        <w:t xml:space="preserve">[244]</w:t>
      </w:r>
      <w:r w:rsidDel="00000000" w:rsidR="00000000" w:rsidRPr="00000000">
        <w:rPr>
          <w:color w:val="303030"/>
          <w:highlight w:val="white"/>
          <w:rtl w:val="0"/>
        </w:rPr>
        <w:t xml:space="preserve">. Similarly, submission endpoints should tag records with the tenant of the submitter.</w:t>
      </w:r>
    </w:p>
    <w:p w:rsidR="00000000" w:rsidDel="00000000" w:rsidP="00000000" w:rsidRDefault="00000000" w:rsidRPr="00000000" w14:paraId="00000BF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Add an </w:t>
      </w:r>
      <w:r w:rsidDel="00000000" w:rsidR="00000000" w:rsidRPr="00000000">
        <w:rPr>
          <w:b w:val="1"/>
          <w:bCs w:val="1"/>
          <w:color w:val="303030"/>
          <w:highlight w:val="white"/>
          <w:rtl w:val="0"/>
        </w:rPr>
        <w:t xml:space="preserve">organization admin role</w:t>
      </w:r>
      <w:r w:rsidDel="00000000" w:rsidR="00000000" w:rsidRPr="00000000">
        <w:rPr>
          <w:color w:val="303030"/>
          <w:highlight w:val="white"/>
          <w:rtl w:val="0"/>
        </w:rPr>
        <w:t xml:space="preserve"> concept. Possibly extend our policy engine or add simple RBAC: e.g. if a user has role OrgAdmin, they can see all jobs of their org; regular users can see only their jobs. Also define a “super-admin” (our ops team) that can see across orgs (for support)</w:t>
      </w:r>
      <w:r w:rsidDel="00000000" w:rsidR="00000000" w:rsidRPr="00000000">
        <w:rPr>
          <w:i w:val="1"/>
          <w:iCs w:val="1"/>
          <w:color w:val="303030"/>
          <w:highlight w:val="white"/>
          <w:rtl w:val="0"/>
        </w:rPr>
        <w:t xml:space="preserve">[245]</w:t>
      </w:r>
      <w:r w:rsidDel="00000000" w:rsidR="00000000" w:rsidRPr="00000000">
        <w:rPr>
          <w:color w:val="303030"/>
          <w:highlight w:val="white"/>
          <w:rtl w:val="0"/>
        </w:rPr>
        <w:t xml:space="preserve">. Use OPA or even simple conditionals to enforce this.</w:t>
      </w:r>
    </w:p>
    <w:p w:rsidR="00000000" w:rsidDel="00000000" w:rsidP="00000000" w:rsidRDefault="00000000" w:rsidRPr="00000000" w14:paraId="00000C0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Modify ledger and telemetry queries accordingly. E.g., if an org admin asks for metrics, ensure they only get their slice or aggregated by tenant safely.</w:t>
      </w:r>
    </w:p>
    <w:p w:rsidR="00000000" w:rsidDel="00000000" w:rsidP="00000000" w:rsidRDefault="00000000" w:rsidRPr="00000000" w14:paraId="00000C01">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Write tests simulating two tenants (say “Alpha” and “Beta”) using one deployment. Attempt cross-tenant access (Alpha user tries to fetch Beta’s job ID) and ensure it’s forbidden. Also test an admin from our side can see both (if we allow that).</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C0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Tenant ID in Data:</w:t>
      </w:r>
      <w:r w:rsidDel="00000000" w:rsidR="00000000" w:rsidRPr="00000000">
        <w:rPr>
          <w:color w:val="303030"/>
          <w:highlight w:val="white"/>
          <w:rtl w:val="0"/>
        </w:rPr>
        <w:t xml:space="preserve"> Show that data in the ledger now carries a tenant identifier</w:t>
      </w:r>
      <w:r w:rsidDel="00000000" w:rsidR="00000000" w:rsidRPr="00000000">
        <w:rPr>
          <w:i w:val="1"/>
          <w:iCs w:val="1"/>
          <w:color w:val="303030"/>
          <w:highlight w:val="white"/>
          <w:rtl w:val="0"/>
        </w:rPr>
        <w:t xml:space="preserve">[242][246]</w:t>
      </w:r>
      <w:r w:rsidDel="00000000" w:rsidR="00000000" w:rsidRPr="00000000">
        <w:rPr>
          <w:color w:val="303030"/>
          <w:highlight w:val="white"/>
          <w:rtl w:val="0"/>
        </w:rPr>
        <w:t xml:space="preserve">. For example, a snippet of a ledger database entry or a telemetry record that includes tenant_id = 'AlphaCorp'. This proves multi-tenant segregation is built-in.</w:t>
      </w:r>
    </w:p>
    <w:p w:rsidR="00000000" w:rsidDel="00000000" w:rsidP="00000000" w:rsidRDefault="00000000" w:rsidRPr="00000000" w14:paraId="00000C0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Access control test:</w:t>
      </w:r>
      <w:r w:rsidDel="00000000" w:rsidR="00000000" w:rsidRPr="00000000">
        <w:rPr>
          <w:color w:val="303030"/>
          <w:highlight w:val="white"/>
          <w:rtl w:val="0"/>
        </w:rPr>
        <w:t xml:space="preserve"> Provide a test log or description of an attempted forbidden access and its result: e.g. “User from Org Beta attempted to retrieve job from Org Alpha, received 403 Forbidden – PASS.” Also show allowed access: Beta user accesses Beta job – success</w:t>
      </w:r>
      <w:r w:rsidDel="00000000" w:rsidR="00000000" w:rsidRPr="00000000">
        <w:rPr>
          <w:i w:val="1"/>
          <w:iCs w:val="1"/>
          <w:color w:val="303030"/>
          <w:highlight w:val="white"/>
          <w:rtl w:val="0"/>
        </w:rPr>
        <w:t xml:space="preserve">[247]</w:t>
      </w:r>
      <w:r w:rsidDel="00000000" w:rsidR="00000000" w:rsidRPr="00000000">
        <w:rPr>
          <w:color w:val="303030"/>
          <w:highlight w:val="white"/>
          <w:rtl w:val="0"/>
        </w:rPr>
        <w:t xml:space="preserve">. Possibly include the automated test cases outputs or a small table of test scenarios (Access Matrix: Beta user -&gt; Beta data = OK; Beta -&gt; Alpha data = DENY; Admin -&gt; Beta data = OK, etc.).</w:t>
      </w:r>
    </w:p>
    <w:p w:rsidR="00000000" w:rsidDel="00000000" w:rsidP="00000000" w:rsidRDefault="00000000" w:rsidRPr="00000000" w14:paraId="00000C0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Documentation update:</w:t>
      </w:r>
      <w:r w:rsidDel="00000000" w:rsidR="00000000" w:rsidRPr="00000000">
        <w:rPr>
          <w:color w:val="303030"/>
          <w:highlight w:val="white"/>
          <w:rtl w:val="0"/>
        </w:rPr>
        <w:t xml:space="preserve"> The API documentation should note that endpoints are now tenant-scoped. For example: “GET /v1/status returns jobs for the authenticated user’s organization.” Indicate we have updated user docs to reflect multi-tenant behavior and how to onboard a new tenant (issue them certs/keys, etc.).</w:t>
      </w:r>
    </w:p>
    <w:p w:rsidR="00000000" w:rsidDel="00000000" w:rsidP="00000000" w:rsidRDefault="00000000" w:rsidRPr="00000000" w14:paraId="00000C0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Performance impact:</w:t>
      </w:r>
      <w:r w:rsidDel="00000000" w:rsidR="00000000" w:rsidRPr="00000000">
        <w:rPr>
          <w:color w:val="303030"/>
          <w:highlight w:val="white"/>
          <w:rtl w:val="0"/>
        </w:rPr>
        <w:t xml:space="preserve"> Note that the extra filtering has negligible overhead (just an index on tenant_id). If we did a quick benchmark, mention that queries with tenant filter are as fast as before, confirming no regression.</w:t>
      </w:r>
    </w:p>
    <w:p w:rsidR="00000000" w:rsidDel="00000000" w:rsidP="00000000" w:rsidRDefault="00000000" w:rsidRPr="00000000" w14:paraId="00000C06">
      <w:pPr>
        <w:numPr>
          <w:ilvl w:val="0"/>
          <w:numId w:val="102"/>
        </w:numPr>
        <w:spacing w:after="0" w:afterAutospacing="0" w:lineRule="auto"/>
        <w:ind w:left="720" w:hanging="360"/>
        <w:rPr>
          <w:color w:val="303030"/>
          <w:highlight w:val="white"/>
        </w:rPr>
      </w:pPr>
      <w:r w:rsidDel="00000000" w:rsidR="00000000" w:rsidRPr="00000000">
        <w:rPr>
          <w:color w:val="303030"/>
          <w:highlight w:val="white"/>
          <w:rtl w:val="0"/>
        </w:rPr>
        <w:t xml:space="preserve">Achieving this is a prerequisite for offering a single instance to multiple customers or teams. We may also use it when deploying Pilot #2 if we host them on our cloud (we might host multiple pilots in one cluster separated by tenant IDs).</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Multi-tenancy touches security deeply, so careful review is needed to avoid any leak (we likely do another mini security audit focusing on these changes)</w:t>
      </w:r>
      <w:r w:rsidDel="00000000" w:rsidR="00000000" w:rsidRPr="00000000">
        <w:rPr>
          <w:i w:val="1"/>
          <w:iCs w:val="1"/>
          <w:color w:val="303030"/>
          <w:highlight w:val="white"/>
          <w:rtl w:val="0"/>
        </w:rPr>
        <w:t xml:space="preserve">[248]</w:t>
      </w:r>
      <w:r w:rsidDel="00000000" w:rsidR="00000000" w:rsidRPr="00000000">
        <w:rPr>
          <w:color w:val="303030"/>
          <w:highlight w:val="white"/>
          <w:rtl w:val="0"/>
        </w:rPr>
        <w:t xml:space="preserve">. Also need to consider rate limiting or quotas per tenant (maybe note as future work). For now, isolation is mainly at the data access level. With this in place, we can, for example, run a small SaaS for two design partners on one cluster or allow one partner’s multiple teams to share without seeing each other’s work</w:t>
      </w:r>
      <w:r w:rsidDel="00000000" w:rsidR="00000000" w:rsidRPr="00000000">
        <w:rPr>
          <w:i w:val="1"/>
          <w:iCs w:val="1"/>
          <w:color w:val="303030"/>
          <w:highlight w:val="white"/>
          <w:rtl w:val="0"/>
        </w:rPr>
        <w:t xml:space="preserve">[248]</w:t>
      </w:r>
      <w:r w:rsidDel="00000000" w:rsidR="00000000" w:rsidRPr="00000000">
        <w:rPr>
          <w:color w:val="303030"/>
          <w:highlight w:val="white"/>
          <w:rtl w:val="0"/>
        </w:rPr>
        <w:t xml:space="preserve">. We will plan a further security review in Phase 6 to double-check no edge-case holes.</w:t>
      </w:r>
    </w:p>
    <w:p w:rsidR="00000000" w:rsidDel="00000000" w:rsidP="00000000" w:rsidRDefault="00000000" w:rsidRPr="00000000" w14:paraId="00000C07">
      <w:pPr>
        <w:numPr>
          <w:ilvl w:val="0"/>
          <w:numId w:val="102"/>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P5-T2 – </w:t>
      </w:r>
      <w:r w:rsidDel="00000000" w:rsidR="00000000" w:rsidRPr="00000000">
        <w:rPr>
          <w:b w:val="1"/>
          <w:bCs w:val="1"/>
          <w:color w:val="303030"/>
          <w:highlight w:val="white"/>
          <w:rtl w:val="0"/>
        </w:rPr>
        <w:t xml:space="preserve">Pilot Deployment #2 (Cloud Provider Partner)</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Autonomy/Governance (Integration)</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Deployment configs (with custom values), possibly services/orchestrator if new backend needed</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PRE-PROD</w:t>
      </w:r>
      <w:r w:rsidDel="00000000" w:rsidR="00000000" w:rsidRPr="00000000">
        <w:rPr>
          <w:color w:val="303030"/>
          <w:highlight w:val="white"/>
          <w:rtl w:val="0"/>
        </w:rPr>
        <w:t xml:space="preserve"> (expanding usage; real deployments but still design phase)</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BizDev Engineer / Cloud Partner Lead</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17–18)</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P4-T4 multi-cloud PoC done (so adding another provider is understood); P5-T1 multi-tenant ready (if we host multi pilots together)</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C0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Engage with a </w:t>
      </w:r>
      <w:r w:rsidDel="00000000" w:rsidR="00000000" w:rsidRPr="00000000">
        <w:rPr>
          <w:b w:val="1"/>
          <w:bCs w:val="1"/>
          <w:color w:val="303030"/>
          <w:highlight w:val="white"/>
          <w:rtl w:val="0"/>
        </w:rPr>
        <w:t xml:space="preserve">cloud vendor or QPU provider</w:t>
      </w:r>
      <w:r w:rsidDel="00000000" w:rsidR="00000000" w:rsidRPr="00000000">
        <w:rPr>
          <w:color w:val="303030"/>
          <w:highlight w:val="white"/>
          <w:rtl w:val="0"/>
        </w:rPr>
        <w:t xml:space="preserve"> (if our first pilot was not one) as our second pilot. For example, if Pilot 1 was a research lab, Pilot 2 could be a cloud provider who wants to integrate our governance/orchestration into their offering. Collaborate to define the scope: maybe they want to show their hardware working under A4Q’s trust fabric to attract enterprise customers. Ensure mutual incentives are clear (they get compliance and multi-cloud story, we get a high-profile reference).</w:t>
      </w:r>
    </w:p>
    <w:p w:rsidR="00000000" w:rsidDel="00000000" w:rsidP="00000000" w:rsidRDefault="00000000" w:rsidRPr="00000000" w14:paraId="00000C0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Deploy A4Q in context of the partner’s environment</w:t>
      </w:r>
      <w:r w:rsidDel="00000000" w:rsidR="00000000" w:rsidRPr="00000000">
        <w:rPr>
          <w:color w:val="303030"/>
          <w:highlight w:val="white"/>
          <w:rtl w:val="0"/>
        </w:rPr>
        <w:t xml:space="preserve">. This could differ from Pilot 1: perhaps the cloud provider wants it in their cloud, or integrated with their existing platform. Deployment might involve linking our orchestrator with their queue (similar to what we did with IBM). Possibly run our services in their Kubernetes cluster or ours but with access to their hardware via API. Sort out networking, credentials (Vault might need to store their API keys), etc.</w:t>
      </w:r>
    </w:p>
    <w:p w:rsidR="00000000" w:rsidDel="00000000" w:rsidP="00000000" w:rsidRDefault="00000000" w:rsidRPr="00000000" w14:paraId="00000C0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Focus on integration specifics</w:t>
      </w:r>
      <w:r w:rsidDel="00000000" w:rsidR="00000000" w:rsidRPr="00000000">
        <w:rPr>
          <w:color w:val="303030"/>
          <w:highlight w:val="white"/>
          <w:rtl w:val="0"/>
        </w:rPr>
        <w:t xml:space="preserve"> not exercised before: e.g., ensure our orchestrator can interact with their specific API – this might require finishing a second backend plugin (if PoC was incomplete). Reuse multi-cloud architecture: maybe spin up a dedicated orchestrator instance for this provider if that’s how we decided. Implement any missing adapter logic and test it thoroughly with their test endpoints.</w:t>
      </w:r>
    </w:p>
    <w:p w:rsidR="00000000" w:rsidDel="00000000" w:rsidP="00000000" w:rsidRDefault="00000000" w:rsidRPr="00000000" w14:paraId="00000C0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Once up, </w:t>
      </w:r>
      <w:r w:rsidDel="00000000" w:rsidR="00000000" w:rsidRPr="00000000">
        <w:rPr>
          <w:b w:val="1"/>
          <w:bCs w:val="1"/>
          <w:color w:val="303030"/>
          <w:highlight w:val="white"/>
          <w:rtl w:val="0"/>
        </w:rPr>
        <w:t xml:space="preserve">demonstrate a workflow</w:t>
      </w:r>
      <w:r w:rsidDel="00000000" w:rsidR="00000000" w:rsidRPr="00000000">
        <w:rPr>
          <w:color w:val="303030"/>
          <w:highlight w:val="white"/>
          <w:rtl w:val="0"/>
        </w:rPr>
        <w:t xml:space="preserve"> highlighting that provider’s strength. For instance, if this partner’s QPU has special capabilities (like high qubit count), run a slightly larger circuit through A4Q to show we handle it. Or if they care about cost optimization, maybe test that our orchestrator can choose cheapest region which is theirs. Essentially adapt to a use-case that resonates with them</w:t>
      </w:r>
      <w:r w:rsidDel="00000000" w:rsidR="00000000" w:rsidRPr="00000000">
        <w:rPr>
          <w:i w:val="1"/>
          <w:iCs w:val="1"/>
          <w:color w:val="303030"/>
          <w:highlight w:val="white"/>
          <w:rtl w:val="0"/>
        </w:rPr>
        <w:t xml:space="preserve">[249][250]</w:t>
      </w:r>
      <w:r w:rsidDel="00000000" w:rsidR="00000000" w:rsidRPr="00000000">
        <w:rPr>
          <w:color w:val="303030"/>
          <w:highlight w:val="white"/>
          <w:rtl w:val="0"/>
        </w:rPr>
        <w:t xml:space="preserve">.</w:t>
      </w:r>
    </w:p>
    <w:p w:rsidR="00000000" w:rsidDel="00000000" w:rsidP="00000000" w:rsidRDefault="00000000" w:rsidRPr="00000000" w14:paraId="00000C0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Optionally, use our multi-tenant feature if we run both pilot 1 and 2 on our hosted environment: e.g. have both on one cluster separated by tenant IDs (or separate clusters if preferred). Document whichever route we take.</w:t>
      </w:r>
    </w:p>
    <w:p w:rsidR="00000000" w:rsidDel="00000000" w:rsidP="00000000" w:rsidRDefault="00000000" w:rsidRPr="00000000" w14:paraId="00000C0D">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Collect new </w:t>
      </w:r>
      <w:r w:rsidDel="00000000" w:rsidR="00000000" w:rsidRPr="00000000">
        <w:rPr>
          <w:b w:val="1"/>
          <w:bCs w:val="1"/>
          <w:color w:val="303030"/>
          <w:highlight w:val="white"/>
          <w:rtl w:val="0"/>
        </w:rPr>
        <w:t xml:space="preserve">feature requests or differences</w:t>
      </w:r>
      <w:r w:rsidDel="00000000" w:rsidR="00000000" w:rsidRPr="00000000">
        <w:rPr>
          <w:color w:val="303030"/>
          <w:highlight w:val="white"/>
          <w:rtl w:val="0"/>
        </w:rPr>
        <w:t xml:space="preserve">: e.g. this partner might want a certain metric exposed, or have their own monitoring that we should integrate (maybe push our metrics to their system). Implement small tweaks as needed to make sure A4Q fits their production environment (these might be minor and not fundamental changes).</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C0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Cloud partner confirmation:</w:t>
      </w:r>
      <w:r w:rsidDel="00000000" w:rsidR="00000000" w:rsidRPr="00000000">
        <w:rPr>
          <w:color w:val="303030"/>
          <w:highlight w:val="white"/>
          <w:rtl w:val="0"/>
        </w:rPr>
        <w:t xml:space="preserve"> A statement or email from the partner like “A4Q successfully connected to [Vendor] Quantum Service – jobs ran through Invarian’s orchestrator on our QPUs”</w:t>
      </w:r>
      <w:r w:rsidDel="00000000" w:rsidR="00000000" w:rsidRPr="00000000">
        <w:rPr>
          <w:i w:val="1"/>
          <w:iCs w:val="1"/>
          <w:color w:val="303030"/>
          <w:highlight w:val="white"/>
          <w:rtl w:val="0"/>
        </w:rPr>
        <w:t xml:space="preserve">[251]</w:t>
      </w:r>
      <w:r w:rsidDel="00000000" w:rsidR="00000000" w:rsidRPr="00000000">
        <w:rPr>
          <w:color w:val="303030"/>
          <w:highlight w:val="white"/>
          <w:rtl w:val="0"/>
        </w:rPr>
        <w:t xml:space="preserve">. This shows we did indeed integrate. We should include details: e.g. which QPU or service, any specific figures (like “ran on [Vendor] 20-qubit device, circuit executed successfully with provenance logged”).</w:t>
      </w:r>
    </w:p>
    <w:p w:rsidR="00000000" w:rsidDel="00000000" w:rsidP="00000000" w:rsidRDefault="00000000" w:rsidRPr="00000000" w14:paraId="00000C0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Example job run:</w:t>
      </w:r>
      <w:r w:rsidDel="00000000" w:rsidR="00000000" w:rsidRPr="00000000">
        <w:rPr>
          <w:color w:val="303030"/>
          <w:highlight w:val="white"/>
          <w:rtl w:val="0"/>
        </w:rPr>
        <w:t xml:space="preserve"> Provide a log or case study of a job that ran on this new partner’s hardware via A4Q</w:t>
      </w:r>
      <w:r w:rsidDel="00000000" w:rsidR="00000000" w:rsidRPr="00000000">
        <w:rPr>
          <w:i w:val="1"/>
          <w:iCs w:val="1"/>
          <w:color w:val="303030"/>
          <w:highlight w:val="white"/>
          <w:rtl w:val="0"/>
        </w:rPr>
        <w:t xml:space="preserve">[252]</w:t>
      </w:r>
      <w:r w:rsidDel="00000000" w:rsidR="00000000" w:rsidRPr="00000000">
        <w:rPr>
          <w:color w:val="303030"/>
          <w:highlight w:val="white"/>
          <w:rtl w:val="0"/>
        </w:rPr>
        <w:t xml:space="preserve">. E.g., “Job 77: executed on [Vendor] IonQ system via A4Q, took 30s, results recorded. Ledger entry: ...” or even better, perhaps they allowed us to do a cross-cloud scenario (one job on IBM, one on IonQ) to demonstrate multi-cloud – but that might be later. At least show one significant execution.</w:t>
      </w:r>
    </w:p>
    <w:p w:rsidR="00000000" w:rsidDel="00000000" w:rsidP="00000000" w:rsidRDefault="00000000" w:rsidRPr="00000000" w14:paraId="00000C1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Integrations and differences resolved:</w:t>
      </w:r>
      <w:r w:rsidDel="00000000" w:rsidR="00000000" w:rsidRPr="00000000">
        <w:rPr>
          <w:color w:val="303030"/>
          <w:highlight w:val="white"/>
          <w:rtl w:val="0"/>
        </w:rPr>
        <w:t xml:space="preserve"> List any modifications we had to make for this pilot (if any) – e.g. “Added support for [Vendor]’s specific authentication method, integrated their cost tracking API for showing $/job”</w:t>
      </w:r>
      <w:r w:rsidDel="00000000" w:rsidR="00000000" w:rsidRPr="00000000">
        <w:rPr>
          <w:i w:val="1"/>
          <w:iCs w:val="1"/>
          <w:color w:val="303030"/>
          <w:highlight w:val="white"/>
          <w:rtl w:val="0"/>
        </w:rPr>
        <w:t xml:space="preserve">[253]</w:t>
      </w:r>
      <w:r w:rsidDel="00000000" w:rsidR="00000000" w:rsidRPr="00000000">
        <w:rPr>
          <w:color w:val="303030"/>
          <w:highlight w:val="white"/>
          <w:rtl w:val="0"/>
        </w:rPr>
        <w:t xml:space="preserve">. Show that invariants held: e.g. even on their device with possibly slower queue, our system handled it (maybe job success metric slightly different due to external factors but within expectation).</w:t>
      </w:r>
    </w:p>
    <w:p w:rsidR="00000000" w:rsidDel="00000000" w:rsidP="00000000" w:rsidRDefault="00000000" w:rsidRPr="00000000" w14:paraId="00000C1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With two reference deployments in two distinct contexts, we can claim versatility. Possibly gather a second reference letter or at least internal statement from them praising how it helped them add governance or multi-tenant capability</w:t>
      </w:r>
      <w:r w:rsidDel="00000000" w:rsidR="00000000" w:rsidRPr="00000000">
        <w:rPr>
          <w:i w:val="1"/>
          <w:iCs w:val="1"/>
          <w:color w:val="303030"/>
          <w:highlight w:val="white"/>
          <w:rtl w:val="0"/>
        </w:rPr>
        <w:t xml:space="preserve">[254]</w:t>
      </w:r>
      <w:r w:rsidDel="00000000" w:rsidR="00000000" w:rsidRPr="00000000">
        <w:rPr>
          <w:color w:val="303030"/>
          <w:highlight w:val="white"/>
          <w:rtl w:val="0"/>
        </w:rPr>
        <w:t xml:space="preserve">. That’s more narrative, but we could get something like “It took only 2 weeks to integrate Invarian’s stack with our quantum cloud – their trust fabric added a layer of security our enterprise clients look for.” This could be redacted or paraphrased for evidence.</w:t>
      </w:r>
    </w:p>
    <w:p w:rsidR="00000000" w:rsidDel="00000000" w:rsidP="00000000" w:rsidRDefault="00000000" w:rsidRPr="00000000" w14:paraId="00000C12">
      <w:pPr>
        <w:numPr>
          <w:ilvl w:val="0"/>
          <w:numId w:val="8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Multi-tenant usage (if applicable):</w:t>
      </w:r>
      <w:r w:rsidDel="00000000" w:rsidR="00000000" w:rsidRPr="00000000">
        <w:rPr>
          <w:color w:val="303030"/>
          <w:highlight w:val="white"/>
          <w:rtl w:val="0"/>
        </w:rPr>
        <w:t xml:space="preserve"> If we hosted multiple pilot orgs in one cluster, show a snippet that indeed one org’s jobs didn’t interfere with another’s and we can monitor both. If we didn’t, that’s fine – we still have the capability ready.</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A cloud provider pilot involves ensuring we aren’t seen as competitive but complementary</w:t>
      </w:r>
      <w:r w:rsidDel="00000000" w:rsidR="00000000" w:rsidRPr="00000000">
        <w:rPr>
          <w:i w:val="1"/>
          <w:iCs w:val="1"/>
          <w:color w:val="303030"/>
          <w:highlight w:val="white"/>
          <w:rtl w:val="0"/>
        </w:rPr>
        <w:t xml:space="preserve">[255]</w:t>
      </w:r>
      <w:r w:rsidDel="00000000" w:rsidR="00000000" w:rsidRPr="00000000">
        <w:rPr>
          <w:color w:val="303030"/>
          <w:highlight w:val="white"/>
          <w:rtl w:val="0"/>
        </w:rPr>
        <w:t xml:space="preserve">. We emphasize how A4Q can drive more usage of their hardware by making it accessible to enterprises (we basically become an overlay). There’s a risk they have their own orchestrator; we position ours as value-add (policy, multi-cloud). Politically, success here might lead to deeper partnership or even acquisition interest – we handle carefully (focus on tech validation first)</w:t>
      </w:r>
      <w:r w:rsidDel="00000000" w:rsidR="00000000" w:rsidRPr="00000000">
        <w:rPr>
          <w:i w:val="1"/>
          <w:iCs w:val="1"/>
          <w:color w:val="303030"/>
          <w:highlight w:val="white"/>
          <w:rtl w:val="0"/>
        </w:rPr>
        <w:t xml:space="preserve">[256]</w:t>
      </w:r>
      <w:r w:rsidDel="00000000" w:rsidR="00000000" w:rsidRPr="00000000">
        <w:rPr>
          <w:color w:val="303030"/>
          <w:highlight w:val="white"/>
          <w:rtl w:val="0"/>
        </w:rPr>
        <w:t xml:space="preserve">. Success is twofold: another environment validated, and relationship built with a major ecosystem player.</w:t>
      </w:r>
    </w:p>
    <w:p w:rsidR="00000000" w:rsidDel="00000000" w:rsidP="00000000" w:rsidRDefault="00000000" w:rsidRPr="00000000" w14:paraId="00000C13">
      <w:pPr>
        <w:numPr>
          <w:ilvl w:val="0"/>
          <w:numId w:val="87"/>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P5-T3 – </w:t>
      </w:r>
      <w:r w:rsidDel="00000000" w:rsidR="00000000" w:rsidRPr="00000000">
        <w:rPr>
          <w:b w:val="1"/>
          <w:bCs w:val="1"/>
          <w:color w:val="303030"/>
          <w:highlight w:val="white"/>
          <w:rtl w:val="0"/>
        </w:rPr>
        <w:t xml:space="preserve">Pilot Deployment #3 (Enterprise R&amp;D Use Case)</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Discovery/Governance (Use-case validation)</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Possibly integration with their dataset or HPC infra, plus standard deployment</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PRE-PROD</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Solutions Engineer / Product Manager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18–19)</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v1.0 stable; perhaps QAGF prototype available to leverage</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C1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Identify an </w:t>
      </w:r>
      <w:r w:rsidDel="00000000" w:rsidR="00000000" w:rsidRPr="00000000">
        <w:rPr>
          <w:b w:val="1"/>
          <w:bCs w:val="1"/>
          <w:color w:val="303030"/>
          <w:highlight w:val="white"/>
          <w:rtl w:val="0"/>
        </w:rPr>
        <w:t xml:space="preserve">enterprise or lab with a specific quantum use-case</w:t>
      </w:r>
      <w:r w:rsidDel="00000000" w:rsidR="00000000" w:rsidRPr="00000000">
        <w:rPr>
          <w:color w:val="303030"/>
          <w:highlight w:val="white"/>
          <w:rtl w:val="0"/>
        </w:rPr>
        <w:t xml:space="preserve"> for Pilot #3. For example, a pharma company exploring quantum chemistry, or a bank doing quantum optimization. The goal here is to test how our platform supports a real application workflow, not just generic circuits</w:t>
      </w:r>
      <w:r w:rsidDel="00000000" w:rsidR="00000000" w:rsidRPr="00000000">
        <w:rPr>
          <w:i w:val="1"/>
          <w:iCs w:val="1"/>
          <w:color w:val="303030"/>
          <w:highlight w:val="white"/>
          <w:rtl w:val="0"/>
        </w:rPr>
        <w:t xml:space="preserve">[257]</w:t>
      </w:r>
      <w:r w:rsidDel="00000000" w:rsidR="00000000" w:rsidRPr="00000000">
        <w:rPr>
          <w:color w:val="303030"/>
          <w:highlight w:val="white"/>
          <w:rtl w:val="0"/>
        </w:rPr>
        <w:t xml:space="preserve">. They might have data sets or domain-specific circuits, and possibly interest in our Discovery plane features (like QAGF generating or optimizing circuits for their problem).</w:t>
      </w:r>
    </w:p>
    <w:p w:rsidR="00000000" w:rsidDel="00000000" w:rsidP="00000000" w:rsidRDefault="00000000" w:rsidRPr="00000000" w14:paraId="00000C1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Work closely to understand their workflow. Help encode their problem for our platform: e.g. if they have a molecule they optimize, ensure we can run a VQE (variational quantum eigensolver) circuit on our orchestrator, and track everything. If our QAGF is capable by now, perhaps use it to generate some ansatz circuits for them to compare vs their hand-crafted one</w:t>
      </w:r>
      <w:r w:rsidDel="00000000" w:rsidR="00000000" w:rsidRPr="00000000">
        <w:rPr>
          <w:i w:val="1"/>
          <w:iCs w:val="1"/>
          <w:color w:val="303030"/>
          <w:highlight w:val="white"/>
          <w:rtl w:val="0"/>
        </w:rPr>
        <w:t xml:space="preserve">[258]</w:t>
      </w:r>
      <w:r w:rsidDel="00000000" w:rsidR="00000000" w:rsidRPr="00000000">
        <w:rPr>
          <w:color w:val="303030"/>
          <w:highlight w:val="white"/>
          <w:rtl w:val="0"/>
        </w:rPr>
        <w:t xml:space="preserve">. If not, at least manage their runs and log results in ledger.</w:t>
      </w:r>
    </w:p>
    <w:p w:rsidR="00000000" w:rsidDel="00000000" w:rsidP="00000000" w:rsidRDefault="00000000" w:rsidRPr="00000000" w14:paraId="00000C1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Deploy A4Q in whatever environment suits the collaboration: could be on their cloud subscription, or on our cluster with secure access to their team (multi-tenant can help here too: their org gets an isolated tenant in our system, possibly on a separate namespace). Address data security: if their data is sensitive, ensure encryption in transit (we already have mTLS/PQC) and maybe at rest (we might enable ledger encryption or secure archive as needed).</w:t>
      </w:r>
    </w:p>
    <w:p w:rsidR="00000000" w:rsidDel="00000000" w:rsidP="00000000" w:rsidRDefault="00000000" w:rsidRPr="00000000" w14:paraId="00000C1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Over a few weeks, execute an </w:t>
      </w:r>
      <w:r w:rsidDel="00000000" w:rsidR="00000000" w:rsidRPr="00000000">
        <w:rPr>
          <w:b w:val="1"/>
          <w:bCs w:val="1"/>
          <w:color w:val="303030"/>
          <w:highlight w:val="white"/>
          <w:rtl w:val="0"/>
        </w:rPr>
        <w:t xml:space="preserve">experiment cycle</w:t>
      </w:r>
      <w:r w:rsidDel="00000000" w:rsidR="00000000" w:rsidRPr="00000000">
        <w:rPr>
          <w:color w:val="303030"/>
          <w:highlight w:val="white"/>
          <w:rtl w:val="0"/>
        </w:rPr>
        <w:t xml:space="preserve"> with them: e.g. generate 10 candidate circuits (maybe with QAGF or just variations they suggest), run them through A4Q on available QPUs (maybe simulation if needed, or small hardware if accessible), collect results (energy measurements or whatever metric). Use trust-fabric to ensure everything is recorded (great for reproducibility)</w:t>
      </w:r>
      <w:r w:rsidDel="00000000" w:rsidR="00000000" w:rsidRPr="00000000">
        <w:rPr>
          <w:i w:val="1"/>
          <w:iCs w:val="1"/>
          <w:color w:val="303030"/>
          <w:highlight w:val="white"/>
          <w:rtl w:val="0"/>
        </w:rPr>
        <w:t xml:space="preserve">[259]</w:t>
      </w:r>
      <w:r w:rsidDel="00000000" w:rsidR="00000000" w:rsidRPr="00000000">
        <w:rPr>
          <w:color w:val="303030"/>
          <w:highlight w:val="white"/>
          <w:rtl w:val="0"/>
        </w:rPr>
        <w:t xml:space="preserve">. See if any quantum approach outperforms their classical baseline even marginally.</w:t>
      </w:r>
    </w:p>
    <w:p w:rsidR="00000000" w:rsidDel="00000000" w:rsidP="00000000" w:rsidRDefault="00000000" w:rsidRPr="00000000" w14:paraId="00000C18">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Gather their </w:t>
      </w:r>
      <w:r w:rsidDel="00000000" w:rsidR="00000000" w:rsidRPr="00000000">
        <w:rPr>
          <w:b w:val="1"/>
          <w:bCs w:val="1"/>
          <w:color w:val="303030"/>
          <w:highlight w:val="white"/>
          <w:rtl w:val="0"/>
        </w:rPr>
        <w:t xml:space="preserve">feedback on platform utility</w:t>
      </w:r>
      <w:r w:rsidDel="00000000" w:rsidR="00000000" w:rsidRPr="00000000">
        <w:rPr>
          <w:color w:val="303030"/>
          <w:highlight w:val="white"/>
          <w:rtl w:val="0"/>
        </w:rPr>
        <w:t xml:space="preserve">: Did the provenance logging help them track what was tried? Did watermarking assuage any IP concerns collaborating (maybe less relevant in internal project, but if multiple parties are involved, watermarking shows who contributed what)? Are there features they wish existed (like more analytics on results, or easier way to submit batch experiments)? Note those.</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C1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Case study draft:</w:t>
      </w:r>
      <w:r w:rsidDel="00000000" w:rsidR="00000000" w:rsidRPr="00000000">
        <w:rPr>
          <w:color w:val="303030"/>
          <w:highlight w:val="white"/>
          <w:rtl w:val="0"/>
        </w:rPr>
        <w:t xml:space="preserve"> An internal case study doc describing the use case and outcome</w:t>
      </w:r>
      <w:r w:rsidDel="00000000" w:rsidR="00000000" w:rsidRPr="00000000">
        <w:rPr>
          <w:i w:val="1"/>
          <w:iCs w:val="1"/>
          <w:color w:val="303030"/>
          <w:highlight w:val="white"/>
          <w:rtl w:val="0"/>
        </w:rPr>
        <w:t xml:space="preserve">[260][261]</w:t>
      </w:r>
      <w:r w:rsidDel="00000000" w:rsidR="00000000" w:rsidRPr="00000000">
        <w:rPr>
          <w:color w:val="303030"/>
          <w:highlight w:val="white"/>
          <w:rtl w:val="0"/>
        </w:rPr>
        <w:t xml:space="preserve">. E.g.: </w:t>
      </w:r>
      <w:r w:rsidDel="00000000" w:rsidR="00000000" w:rsidRPr="00000000">
        <w:rPr>
          <w:i w:val="1"/>
          <w:iCs w:val="1"/>
          <w:color w:val="303030"/>
          <w:highlight w:val="white"/>
          <w:rtl w:val="0"/>
        </w:rPr>
        <w:t xml:space="preserve">“Using A4Q Discovery, ACME Pharma tested 50 AI-generated circuits for molecule X’s ground state. Outcome: 1 circuit found via A4Q was 5% more accurate than their manually designed one.”</w:t>
      </w:r>
      <w:r w:rsidDel="00000000" w:rsidR="00000000" w:rsidRPr="00000000">
        <w:rPr>
          <w:color w:val="303030"/>
          <w:highlight w:val="white"/>
          <w:rtl w:val="0"/>
        </w:rPr>
        <w:t xml:space="preserve"> Or if no quantum advantage was found, then state </w:t>
      </w:r>
      <w:r w:rsidDel="00000000" w:rsidR="00000000" w:rsidRPr="00000000">
        <w:rPr>
          <w:i w:val="1"/>
          <w:iCs w:val="1"/>
          <w:color w:val="303030"/>
          <w:highlight w:val="white"/>
          <w:rtl w:val="0"/>
        </w:rPr>
        <w:t xml:space="preserve">“No improvement over classical, but A4Q streamlined the experimentation and audit – all runs traced and reproducible.”</w:t>
      </w:r>
      <w:r w:rsidDel="00000000" w:rsidR="00000000" w:rsidRPr="00000000">
        <w:rPr>
          <w:color w:val="303030"/>
          <w:highlight w:val="white"/>
          <w:rtl w:val="0"/>
        </w:rPr>
        <w:t xml:space="preserve"> The case study should highlight what was done and any improvements or at least how our platform managed the process.</w:t>
      </w:r>
    </w:p>
    <w:p w:rsidR="00000000" w:rsidDel="00000000" w:rsidP="00000000" w:rsidRDefault="00000000" w:rsidRPr="00000000" w14:paraId="00000C1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Domain expert feedback:</w:t>
      </w:r>
      <w:r w:rsidDel="00000000" w:rsidR="00000000" w:rsidRPr="00000000">
        <w:rPr>
          <w:color w:val="303030"/>
          <w:highlight w:val="white"/>
          <w:rtl w:val="0"/>
        </w:rPr>
        <w:t xml:space="preserve"> If possible, a quote or paraphrase from their team like </w:t>
      </w:r>
      <w:r w:rsidDel="00000000" w:rsidR="00000000" w:rsidRPr="00000000">
        <w:rPr>
          <w:i w:val="1"/>
          <w:iCs w:val="1"/>
          <w:color w:val="303030"/>
          <w:highlight w:val="white"/>
          <w:rtl w:val="0"/>
        </w:rPr>
        <w:t xml:space="preserve">“A4Q’s ledger and workflow management saved us time in tracking dozens of quantum experiments. We could focus on analysis rather than plumbing.”</w:t>
      </w:r>
      <w:r w:rsidDel="00000000" w:rsidR="00000000" w:rsidRPr="00000000">
        <w:rPr>
          <w:color w:val="303030"/>
          <w:highlight w:val="white"/>
          <w:rtl w:val="0"/>
        </w:rPr>
        <w:t xml:space="preserve"> And/or any critique to guide improvements (maybe they want a more GUI-based interface for experiments – an input for future).</w:t>
      </w:r>
    </w:p>
    <w:p w:rsidR="00000000" w:rsidDel="00000000" w:rsidP="00000000" w:rsidRDefault="00000000" w:rsidRPr="00000000" w14:paraId="00000C1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Technical evidence:</w:t>
      </w:r>
      <w:r w:rsidDel="00000000" w:rsidR="00000000" w:rsidRPr="00000000">
        <w:rPr>
          <w:color w:val="303030"/>
          <w:highlight w:val="white"/>
          <w:rtl w:val="0"/>
        </w:rPr>
        <w:t xml:space="preserve"> Provide logs or ledger excerpts showing multiple runs for that use-case. For example: “Ledger entries show 10 runs of QAOA with varying parameters, each with unique watermark linking to ACME’s project ID.” Or we include a snippet of the trust-fabric export showing which circuits (maybe hashed) were used and outcomes. If QAGF was used, provide evidence it generated circuits and those were run (like attach an example circuit it generated)</w:t>
      </w:r>
      <w:r w:rsidDel="00000000" w:rsidR="00000000" w:rsidRPr="00000000">
        <w:rPr>
          <w:i w:val="1"/>
          <w:iCs w:val="1"/>
          <w:color w:val="303030"/>
          <w:highlight w:val="white"/>
          <w:rtl w:val="0"/>
        </w:rPr>
        <w:t xml:space="preserve">[262]</w:t>
      </w:r>
      <w:r w:rsidDel="00000000" w:rsidR="00000000" w:rsidRPr="00000000">
        <w:rPr>
          <w:color w:val="303030"/>
          <w:highlight w:val="white"/>
          <w:rtl w:val="0"/>
        </w:rPr>
        <w:t xml:space="preserve">.</w:t>
      </w:r>
    </w:p>
    <w:p w:rsidR="00000000" w:rsidDel="00000000" w:rsidP="00000000" w:rsidRDefault="00000000" w:rsidRPr="00000000" w14:paraId="00000C1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Summarize any new requirements discovered: e.g. they loved audit logs but want a dashboard to compare results – note it. Or they felt integrating their classical simulation with A4Q was tricky – maybe we need better APIs. These become backlog items.</w:t>
      </w:r>
    </w:p>
    <w:p w:rsidR="00000000" w:rsidDel="00000000" w:rsidP="00000000" w:rsidRDefault="00000000" w:rsidRPr="00000000" w14:paraId="00000C1D">
      <w:pPr>
        <w:numPr>
          <w:ilvl w:val="0"/>
          <w:numId w:val="241"/>
        </w:numPr>
        <w:spacing w:after="0" w:afterAutospacing="0" w:lineRule="auto"/>
        <w:ind w:left="720" w:hanging="360"/>
        <w:rPr>
          <w:color w:val="303030"/>
          <w:highlight w:val="white"/>
        </w:rPr>
      </w:pPr>
      <w:r w:rsidDel="00000000" w:rsidR="00000000" w:rsidRPr="00000000">
        <w:rPr>
          <w:color w:val="303030"/>
          <w:highlight w:val="white"/>
          <w:rtl w:val="0"/>
        </w:rPr>
        <w:t xml:space="preserve">With three pilots now (cloud, lab, enterprise), we can identify </w:t>
      </w:r>
      <w:r w:rsidDel="00000000" w:rsidR="00000000" w:rsidRPr="00000000">
        <w:rPr>
          <w:b w:val="1"/>
          <w:bCs w:val="1"/>
          <w:color w:val="303030"/>
          <w:highlight w:val="white"/>
          <w:rtl w:val="0"/>
        </w:rPr>
        <w:t xml:space="preserve">patterns</w:t>
      </w:r>
      <w:r w:rsidDel="00000000" w:rsidR="00000000" w:rsidRPr="00000000">
        <w:rPr>
          <w:color w:val="303030"/>
          <w:highlight w:val="white"/>
          <w:rtl w:val="0"/>
        </w:rPr>
        <w:t xml:space="preserve">. Acceptance can include a brief note on common asks (e.g. “both enterprise and lab pilots asked for a better UI -&gt; plan for Phase 6” or “multi-user management was important, good we did multi-tenancy”). This shows we’re learning and adapting.</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This pilot is about </w:t>
      </w:r>
      <w:r w:rsidDel="00000000" w:rsidR="00000000" w:rsidRPr="00000000">
        <w:rPr>
          <w:b w:val="1"/>
          <w:bCs w:val="1"/>
          <w:color w:val="303030"/>
          <w:highlight w:val="white"/>
          <w:rtl w:val="0"/>
        </w:rPr>
        <w:t xml:space="preserve">validating value</w:t>
      </w:r>
      <w:r w:rsidDel="00000000" w:rsidR="00000000" w:rsidRPr="00000000">
        <w:rPr>
          <w:color w:val="303030"/>
          <w:highlight w:val="white"/>
          <w:rtl w:val="0"/>
        </w:rPr>
        <w:t xml:space="preserve">: does our platform actually accelerate quantum solution development? The risk is quantum advantage may not appear yet, but that’s okay – we focus on improved process and readiness for when hardware improves</w:t>
      </w:r>
      <w:r w:rsidDel="00000000" w:rsidR="00000000" w:rsidRPr="00000000">
        <w:rPr>
          <w:i w:val="1"/>
          <w:iCs w:val="1"/>
          <w:color w:val="303030"/>
          <w:highlight w:val="white"/>
          <w:rtl w:val="0"/>
        </w:rPr>
        <w:t xml:space="preserve">[263]</w:t>
      </w:r>
      <w:r w:rsidDel="00000000" w:rsidR="00000000" w:rsidRPr="00000000">
        <w:rPr>
          <w:color w:val="303030"/>
          <w:highlight w:val="white"/>
          <w:rtl w:val="0"/>
        </w:rPr>
        <w:t xml:space="preserve">. Must manage expectations that we’re providing infrastructure, not magical algorithmic breakthroughs (though our QAGF tries to contribute). A success story here is gold for investors and marketing: it shows a real-world application attempted with our platform. Even if results are modest, being able to say “X company used our platform to run their quantum pilot and now trust it for future projects” is key evidence of product-market fit in the making</w:t>
      </w:r>
      <w:r w:rsidDel="00000000" w:rsidR="00000000" w:rsidRPr="00000000">
        <w:rPr>
          <w:i w:val="1"/>
          <w:iCs w:val="1"/>
          <w:color w:val="303030"/>
          <w:highlight w:val="white"/>
          <w:rtl w:val="0"/>
        </w:rPr>
        <w:t xml:space="preserve">[263]</w:t>
      </w:r>
      <w:r w:rsidDel="00000000" w:rsidR="00000000" w:rsidRPr="00000000">
        <w:rPr>
          <w:color w:val="303030"/>
          <w:highlight w:val="white"/>
          <w:rtl w:val="0"/>
        </w:rPr>
        <w:t xml:space="preserve">.</w:t>
      </w:r>
    </w:p>
    <w:p w:rsidR="00000000" w:rsidDel="00000000" w:rsidP="00000000" w:rsidRDefault="00000000" w:rsidRPr="00000000" w14:paraId="00000C1E">
      <w:pPr>
        <w:numPr>
          <w:ilvl w:val="0"/>
          <w:numId w:val="241"/>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P5-T4 – </w:t>
      </w:r>
      <w:r w:rsidDel="00000000" w:rsidR="00000000" w:rsidRPr="00000000">
        <w:rPr>
          <w:b w:val="1"/>
          <w:bCs w:val="1"/>
          <w:color w:val="303030"/>
          <w:highlight w:val="white"/>
          <w:rtl w:val="0"/>
        </w:rPr>
        <w:t xml:space="preserve">High-Availability &amp; SRE Processes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Autonomy/Governance (Operations)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ops/ (runbooks, on-call docs), monitoring/alerting configs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r>
      <w:r w:rsidDel="00000000" w:rsidR="00000000" w:rsidRPr="00000000">
        <w:rPr>
          <w:color w:val="303030"/>
          <w:highlight w:val="white"/>
          <w:rtl w:val="0"/>
        </w:rPr>
        <w:t xml:space="preserve"> (for scaling to prod)</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SRE Lead</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19–20)</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At least one pilot running continuously (to observe real ops); Phase 4 performance improvements done (so system is stable at scale)</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C1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Establish formal </w:t>
      </w:r>
      <w:r w:rsidDel="00000000" w:rsidR="00000000" w:rsidRPr="00000000">
        <w:rPr>
          <w:b w:val="1"/>
          <w:bCs w:val="1"/>
          <w:color w:val="303030"/>
          <w:highlight w:val="white"/>
          <w:rtl w:val="0"/>
        </w:rPr>
        <w:t xml:space="preserve">SLOs/SLAs</w:t>
      </w:r>
      <w:r w:rsidDel="00000000" w:rsidR="00000000" w:rsidRPr="00000000">
        <w:rPr>
          <w:color w:val="303030"/>
          <w:highlight w:val="white"/>
          <w:rtl w:val="0"/>
        </w:rPr>
        <w:t xml:space="preserve"> for the service based on what we’ve achieved and what we want to promise. E.g. commit to 99.9% uptime (which is ~9h downtime/year) for core services, maybe 99% for non-critical ML features, etc.</w:t>
      </w:r>
      <w:r w:rsidDel="00000000" w:rsidR="00000000" w:rsidRPr="00000000">
        <w:rPr>
          <w:i w:val="1"/>
          <w:iCs w:val="1"/>
          <w:color w:val="303030"/>
          <w:highlight w:val="white"/>
          <w:rtl w:val="0"/>
        </w:rPr>
        <w:t xml:space="preserve">[264]</w:t>
      </w:r>
      <w:r w:rsidDel="00000000" w:rsidR="00000000" w:rsidRPr="00000000">
        <w:rPr>
          <w:color w:val="303030"/>
          <w:highlight w:val="white"/>
          <w:rtl w:val="0"/>
        </w:rPr>
        <w:t xml:space="preserve">. Define these SLOs and set up monitoring to track them (monthly uptime reports, etc.).</w:t>
      </w:r>
    </w:p>
    <w:p w:rsidR="00000000" w:rsidDel="00000000" w:rsidP="00000000" w:rsidRDefault="00000000" w:rsidRPr="00000000" w14:paraId="00000C2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Create detailed </w:t>
      </w:r>
      <w:r w:rsidDel="00000000" w:rsidR="00000000" w:rsidRPr="00000000">
        <w:rPr>
          <w:b w:val="1"/>
          <w:bCs w:val="1"/>
          <w:color w:val="303030"/>
          <w:highlight w:val="white"/>
          <w:rtl w:val="0"/>
        </w:rPr>
        <w:t xml:space="preserve">runbooks</w:t>
      </w:r>
      <w:r w:rsidDel="00000000" w:rsidR="00000000" w:rsidRPr="00000000">
        <w:rPr>
          <w:color w:val="303030"/>
          <w:highlight w:val="white"/>
          <w:rtl w:val="0"/>
        </w:rPr>
        <w:t xml:space="preserve"> for common operational tasks and incident response. E.g., “How to replace a failed node”, “How to restore the ledger from backup”, “Procedure to rotate Vault keys”, “Steps to upgrade the system with zero downtime”</w:t>
      </w:r>
      <w:r w:rsidDel="00000000" w:rsidR="00000000" w:rsidRPr="00000000">
        <w:rPr>
          <w:i w:val="1"/>
          <w:iCs w:val="1"/>
          <w:color w:val="303030"/>
          <w:highlight w:val="white"/>
          <w:rtl w:val="0"/>
        </w:rPr>
        <w:t xml:space="preserve">[265][266]</w:t>
      </w:r>
      <w:r w:rsidDel="00000000" w:rsidR="00000000" w:rsidRPr="00000000">
        <w:rPr>
          <w:color w:val="303030"/>
          <w:highlight w:val="white"/>
          <w:rtl w:val="0"/>
        </w:rPr>
        <w:t xml:space="preserve">. These documents should be sufficiently clear that an on-call engineer at 2am can follow them under stress. Put them in ops/runbooks/ and maybe test at least one by having someone else perform it step by step.</w:t>
      </w:r>
    </w:p>
    <w:p w:rsidR="00000000" w:rsidDel="00000000" w:rsidP="00000000" w:rsidRDefault="00000000" w:rsidRPr="00000000" w14:paraId="00000C2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Set up an </w:t>
      </w:r>
      <w:r w:rsidDel="00000000" w:rsidR="00000000" w:rsidRPr="00000000">
        <w:rPr>
          <w:b w:val="1"/>
          <w:bCs w:val="1"/>
          <w:color w:val="303030"/>
          <w:highlight w:val="white"/>
          <w:rtl w:val="0"/>
        </w:rPr>
        <w:t xml:space="preserve">on-call rotation</w:t>
      </w:r>
      <w:r w:rsidDel="00000000" w:rsidR="00000000" w:rsidRPr="00000000">
        <w:rPr>
          <w:color w:val="303030"/>
          <w:highlight w:val="white"/>
          <w:rtl w:val="0"/>
        </w:rPr>
        <w:t xml:space="preserve"> within the team. Define who gets paged on what alerts, ensure we have escalation policies. Possibly integrate with a tool like PagerDuty or at least Slack alerts. Write an </w:t>
      </w:r>
      <w:r w:rsidDel="00000000" w:rsidR="00000000" w:rsidRPr="00000000">
        <w:rPr>
          <w:b w:val="1"/>
          <w:bCs w:val="1"/>
          <w:color w:val="303030"/>
          <w:highlight w:val="white"/>
          <w:rtl w:val="0"/>
        </w:rPr>
        <w:t xml:space="preserve">incident response plan</w:t>
      </w:r>
      <w:r w:rsidDel="00000000" w:rsidR="00000000" w:rsidRPr="00000000">
        <w:rPr>
          <w:color w:val="303030"/>
          <w:highlight w:val="white"/>
          <w:rtl w:val="0"/>
        </w:rPr>
        <w:t xml:space="preserve">: e.g. severity levels, how we communicate internally and to partners, where to log incident reports.</w:t>
      </w:r>
    </w:p>
    <w:p w:rsidR="00000000" w:rsidDel="00000000" w:rsidP="00000000" w:rsidRDefault="00000000" w:rsidRPr="00000000" w14:paraId="00000C2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Conduct a </w:t>
      </w:r>
      <w:r w:rsidDel="00000000" w:rsidR="00000000" w:rsidRPr="00000000">
        <w:rPr>
          <w:b w:val="1"/>
          <w:bCs w:val="1"/>
          <w:color w:val="303030"/>
          <w:highlight w:val="white"/>
          <w:rtl w:val="0"/>
        </w:rPr>
        <w:t xml:space="preserve">disaster recovery drill</w:t>
      </w:r>
      <w:r w:rsidDel="00000000" w:rsidR="00000000" w:rsidRPr="00000000">
        <w:rPr>
          <w:color w:val="303030"/>
          <w:highlight w:val="white"/>
          <w:rtl w:val="0"/>
        </w:rPr>
        <w:t xml:space="preserve">. For example, simulate a scenario where our primary region goes completely offline (or our cluster is wiped). Follow our DR plan: maybe restore the ledger from the last backup to a new instance, re-point orchestrators, etc.</w:t>
      </w:r>
      <w:r w:rsidDel="00000000" w:rsidR="00000000" w:rsidRPr="00000000">
        <w:rPr>
          <w:i w:val="1"/>
          <w:iCs w:val="1"/>
          <w:color w:val="303030"/>
          <w:highlight w:val="white"/>
          <w:rtl w:val="0"/>
        </w:rPr>
        <w:t xml:space="preserve">[267][268]</w:t>
      </w:r>
      <w:r w:rsidDel="00000000" w:rsidR="00000000" w:rsidRPr="00000000">
        <w:rPr>
          <w:color w:val="303030"/>
          <w:highlight w:val="white"/>
          <w:rtl w:val="0"/>
        </w:rPr>
        <w:t xml:space="preserve">. Measure how long it takes to recover and compare to our target RTO (recovery time objective). If it took longer than acceptable (e.g. 5 minutes vs we wanted &lt;1 minute for region failover, or hours vs we want &lt;1h for full restore), identify improvements (maybe we need more automation or a warm standby environment).</w:t>
      </w:r>
    </w:p>
    <w:p w:rsidR="00000000" w:rsidDel="00000000" w:rsidP="00000000" w:rsidRDefault="00000000" w:rsidRPr="00000000" w14:paraId="00000C23">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Implement </w:t>
      </w:r>
      <w:r w:rsidDel="00000000" w:rsidR="00000000" w:rsidRPr="00000000">
        <w:rPr>
          <w:b w:val="1"/>
          <w:bCs w:val="1"/>
          <w:color w:val="303030"/>
          <w:highlight w:val="white"/>
          <w:rtl w:val="0"/>
        </w:rPr>
        <w:t xml:space="preserve">automated canary tests</w:t>
      </w:r>
      <w:r w:rsidDel="00000000" w:rsidR="00000000" w:rsidRPr="00000000">
        <w:rPr>
          <w:color w:val="303030"/>
          <w:highlight w:val="white"/>
          <w:rtl w:val="0"/>
        </w:rPr>
        <w:t xml:space="preserve"> in staging or production. E.g., have a small job submitted every 5 minutes to ensure the system is working (a heartbeat job), and if it fails, alert. Also perhaps before deploying any update, run a quick ORR subset (like compile a sample, run a dummy job) and require 15 minutes of error-free run before considering the update successful (this was an “Ops Gold” practice we aspired to)</w:t>
      </w:r>
      <w:r w:rsidDel="00000000" w:rsidR="00000000" w:rsidRPr="00000000">
        <w:rPr>
          <w:i w:val="1"/>
          <w:iCs w:val="1"/>
          <w:color w:val="303030"/>
          <w:highlight w:val="white"/>
          <w:rtl w:val="0"/>
        </w:rPr>
        <w:t xml:space="preserve">[269]</w:t>
      </w:r>
      <w:r w:rsidDel="00000000" w:rsidR="00000000" w:rsidRPr="00000000">
        <w:rPr>
          <w:color w:val="303030"/>
          <w:highlight w:val="white"/>
          <w:rtl w:val="0"/>
        </w:rPr>
        <w:t xml:space="preserve">. Set this up in CI/CD or as a pre-deployment check.</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C2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Runbook repository:</w:t>
      </w:r>
      <w:r w:rsidDel="00000000" w:rsidR="00000000" w:rsidRPr="00000000">
        <w:rPr>
          <w:color w:val="303030"/>
          <w:highlight w:val="white"/>
          <w:rtl w:val="0"/>
        </w:rPr>
        <w:t xml:space="preserve"> A listing of runbook documents created (e.g. runbooks/failover.md, runbooks/backup_restore.md, runbooks/oncall_handover.md). Perhaps an excerpt from one to show the format (sections: Purpose, Preconditions, Procedure, Verification, etc., which echo the structure mentioned in the background)</w:t>
      </w:r>
      <w:r w:rsidDel="00000000" w:rsidR="00000000" w:rsidRPr="00000000">
        <w:rPr>
          <w:i w:val="1"/>
          <w:iCs w:val="1"/>
          <w:color w:val="303030"/>
          <w:highlight w:val="white"/>
          <w:rtl w:val="0"/>
        </w:rPr>
        <w:t xml:space="preserve">[265][266]</w:t>
      </w:r>
      <w:r w:rsidDel="00000000" w:rsidR="00000000" w:rsidRPr="00000000">
        <w:rPr>
          <w:color w:val="303030"/>
          <w:highlight w:val="white"/>
          <w:rtl w:val="0"/>
        </w:rPr>
        <w:t xml:space="preserve">. The existence of these and their thoroughness is evidence we’re ops-ready.</w:t>
      </w:r>
    </w:p>
    <w:p w:rsidR="00000000" w:rsidDel="00000000" w:rsidP="00000000" w:rsidRDefault="00000000" w:rsidRPr="00000000" w14:paraId="00000C2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DR drill report:</w:t>
      </w:r>
      <w:r w:rsidDel="00000000" w:rsidR="00000000" w:rsidRPr="00000000">
        <w:rPr>
          <w:color w:val="303030"/>
          <w:highlight w:val="white"/>
          <w:rtl w:val="0"/>
        </w:rPr>
        <w:t xml:space="preserve"> _artifacts/DR_drill_report.txt describing the simulated disaster and outcomes</w:t>
      </w:r>
      <w:r w:rsidDel="00000000" w:rsidR="00000000" w:rsidRPr="00000000">
        <w:rPr>
          <w:i w:val="1"/>
          <w:iCs w:val="1"/>
          <w:color w:val="303030"/>
          <w:highlight w:val="white"/>
          <w:rtl w:val="0"/>
        </w:rPr>
        <w:t xml:space="preserve">[270]</w:t>
      </w:r>
      <w:r w:rsidDel="00000000" w:rsidR="00000000" w:rsidRPr="00000000">
        <w:rPr>
          <w:color w:val="303030"/>
          <w:highlight w:val="white"/>
          <w:rtl w:val="0"/>
        </w:rPr>
        <w:t xml:space="preserve">. E.g. “Simulated loss of primary DB at 10:00, followed runbook ‘Restore DB’. New DB up by 10:05, system read-only until 10:06, fully operational by 10:07. Total downtime ~7 minutes, data loss = 0 (all events replicated).” If we overshot targets, note that and how we’ll improve (like implement cross-region DB clustering by Era 2). If below targets, great – highlight that.</w:t>
      </w:r>
    </w:p>
    <w:p w:rsidR="00000000" w:rsidDel="00000000" w:rsidP="00000000" w:rsidRDefault="00000000" w:rsidRPr="00000000" w14:paraId="00000C2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On-call schedule &amp; alert screenshot:</w:t>
      </w:r>
      <w:r w:rsidDel="00000000" w:rsidR="00000000" w:rsidRPr="00000000">
        <w:rPr>
          <w:color w:val="303030"/>
          <w:highlight w:val="white"/>
          <w:rtl w:val="0"/>
        </w:rPr>
        <w:t xml:space="preserve"> Show that we have a rotation defined (maybe a screenshot of PagerDuty schedule with team members, or an internal calendar). Also a screenshot or description of an alert config: e.g. “Alert: LedgerLatencyHigh if p95 &gt; 120ms for 5 min – currently 0 alerts firing.” Possibly simulate triggering an alert to show it goes to the right people (non-crit hours).</w:t>
      </w:r>
    </w:p>
    <w:p w:rsidR="00000000" w:rsidDel="00000000" w:rsidP="00000000" w:rsidRDefault="00000000" w:rsidRPr="00000000" w14:paraId="00000C2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SLO dashboard:</w:t>
      </w:r>
      <w:r w:rsidDel="00000000" w:rsidR="00000000" w:rsidRPr="00000000">
        <w:rPr>
          <w:color w:val="303030"/>
          <w:highlight w:val="white"/>
          <w:rtl w:val="0"/>
        </w:rPr>
        <w:t xml:space="preserve"> Possibly produce a monthly ops review slide or doc showing we met/exceeded our SLOs for e.g. February: uptime 99.95%, no P1 incidents, average carbon/job below target, etc. Even if just internal now, it sets baseline for external SLAs.</w:t>
      </w:r>
    </w:p>
    <w:p w:rsidR="00000000" w:rsidDel="00000000" w:rsidP="00000000" w:rsidRDefault="00000000" w:rsidRPr="00000000" w14:paraId="00000C2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Summarize how this prep will enable us to confidently manage multiple pilots or early customers. E.g., </w:t>
      </w:r>
      <w:r w:rsidDel="00000000" w:rsidR="00000000" w:rsidRPr="00000000">
        <w:rPr>
          <w:i w:val="1"/>
          <w:iCs w:val="1"/>
          <w:color w:val="303030"/>
          <w:highlight w:val="white"/>
          <w:rtl w:val="0"/>
        </w:rPr>
        <w:t xml:space="preserve">“We now have 24/7 monitoring and documented procedures – by end of Phase 5, our team operates A4Q as a mature service, not a research project.”</w:t>
      </w:r>
      <w:r w:rsidDel="00000000" w:rsidR="00000000" w:rsidRPr="00000000">
        <w:rPr>
          <w:color w:val="303030"/>
          <w:highlight w:val="white"/>
          <w:rtl w:val="0"/>
        </w:rPr>
        <w:t xml:space="preserve"> This maturity is part of acceptance – we can hand on heart say we can run this reliably for paying users.</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Unknown unknowns in ops are always a risk; practicing failure modes helps flush them out</w:t>
      </w:r>
      <w:r w:rsidDel="00000000" w:rsidR="00000000" w:rsidRPr="00000000">
        <w:rPr>
          <w:i w:val="1"/>
          <w:iCs w:val="1"/>
          <w:color w:val="303030"/>
          <w:highlight w:val="white"/>
          <w:rtl w:val="0"/>
        </w:rPr>
        <w:t xml:space="preserve">[271]</w:t>
      </w:r>
      <w:r w:rsidDel="00000000" w:rsidR="00000000" w:rsidRPr="00000000">
        <w:rPr>
          <w:color w:val="303030"/>
          <w:highlight w:val="white"/>
          <w:rtl w:val="0"/>
        </w:rPr>
        <w:t xml:space="preserve">. Team burnout is a risk as on-call starts; we ensure rotation is sane and maybe plan to hire a dedicated SRE around now if many deployments (mention if needed). By doing this now, we greatly increase confidence among enterprise prospects and investors that we can not only build but also </w:t>
      </w:r>
      <w:r w:rsidDel="00000000" w:rsidR="00000000" w:rsidRPr="00000000">
        <w:rPr>
          <w:b w:val="1"/>
          <w:bCs w:val="1"/>
          <w:color w:val="303030"/>
          <w:highlight w:val="white"/>
          <w:rtl w:val="0"/>
        </w:rPr>
        <w:t xml:space="preserve">run</w:t>
      </w:r>
      <w:r w:rsidDel="00000000" w:rsidR="00000000" w:rsidRPr="00000000">
        <w:rPr>
          <w:color w:val="303030"/>
          <w:highlight w:val="white"/>
          <w:rtl w:val="0"/>
        </w:rPr>
        <w:t xml:space="preserve"> a service with high reliability</w:t>
      </w:r>
      <w:r w:rsidDel="00000000" w:rsidR="00000000" w:rsidRPr="00000000">
        <w:rPr>
          <w:i w:val="1"/>
          <w:iCs w:val="1"/>
          <w:color w:val="303030"/>
          <w:highlight w:val="white"/>
          <w:rtl w:val="0"/>
        </w:rPr>
        <w:t xml:space="preserve">[272]</w:t>
      </w:r>
      <w:r w:rsidDel="00000000" w:rsidR="00000000" w:rsidRPr="00000000">
        <w:rPr>
          <w:color w:val="303030"/>
          <w:highlight w:val="white"/>
          <w:rtl w:val="0"/>
        </w:rPr>
        <w:t xml:space="preserve">.</w:t>
      </w:r>
    </w:p>
    <w:p w:rsidR="00000000" w:rsidDel="00000000" w:rsidP="00000000" w:rsidRDefault="00000000" w:rsidRPr="00000000" w14:paraId="00000C29">
      <w:pPr>
        <w:pStyle w:val="Heading4"/>
        <w:keepNext w:val="0"/>
        <w:keepLines w:val="0"/>
        <w:spacing w:after="40" w:before="240" w:lineRule="auto"/>
        <w:rPr>
          <w:b w:val="1"/>
          <w:bCs w:val="1"/>
          <w:color w:val="303030"/>
          <w:sz w:val="22"/>
          <w:szCs w:val="22"/>
          <w:highlight w:val="white"/>
        </w:rPr>
      </w:pPr>
      <w:bookmarkStart w:colFirst="0" w:colLast="0" w:name="_18fgzx122squ" w:id="60"/>
      <w:bookmarkEnd w:id="60"/>
      <w:r w:rsidDel="00000000" w:rsidR="00000000" w:rsidRPr="00000000">
        <w:rPr>
          <w:b w:val="1"/>
          <w:bCs w:val="1"/>
          <w:color w:val="303030"/>
          <w:sz w:val="22"/>
          <w:szCs w:val="22"/>
          <w:highlight w:val="white"/>
          <w:rtl w:val="0"/>
        </w:rPr>
        <w:t xml:space="preserve">Phase 6 (Months 20–24) – Consolidation &amp; Launch Prep</w:t>
      </w:r>
    </w:p>
    <w:p w:rsidR="00000000" w:rsidDel="00000000" w:rsidP="00000000" w:rsidRDefault="00000000" w:rsidRPr="00000000" w14:paraId="00000C2A">
      <w:pPr>
        <w:spacing w:after="240" w:before="240" w:lineRule="auto"/>
        <w:rPr>
          <w:color w:val="303030"/>
          <w:highlight w:val="white"/>
        </w:rPr>
      </w:pPr>
      <w:r w:rsidDel="00000000" w:rsidR="00000000" w:rsidRPr="00000000">
        <w:rPr>
          <w:b w:val="1"/>
          <w:bCs w:val="1"/>
          <w:color w:val="303030"/>
          <w:highlight w:val="white"/>
          <w:rtl w:val="0"/>
        </w:rPr>
        <w:t xml:space="preserve">Phase Goals (20–24mo):</w:t>
      </w:r>
      <w:r w:rsidDel="00000000" w:rsidR="00000000" w:rsidRPr="00000000">
        <w:rPr>
          <w:color w:val="303030"/>
          <w:highlight w:val="white"/>
          <w:rtl w:val="0"/>
        </w:rPr>
        <w:t xml:space="preserve"> Finalize the transition from pilot-phase project to a product ready for broader commercial release or scale-out. Emphasis: (1) </w:t>
      </w:r>
      <w:r w:rsidDel="00000000" w:rsidR="00000000" w:rsidRPr="00000000">
        <w:rPr>
          <w:b w:val="1"/>
          <w:bCs w:val="1"/>
          <w:color w:val="303030"/>
          <w:highlight w:val="white"/>
          <w:rtl w:val="0"/>
        </w:rPr>
        <w:t xml:space="preserve">Finalize Feedback Integration</w:t>
      </w:r>
      <w:r w:rsidDel="00000000" w:rsidR="00000000" w:rsidRPr="00000000">
        <w:rPr>
          <w:color w:val="303030"/>
          <w:highlight w:val="white"/>
          <w:rtl w:val="0"/>
        </w:rPr>
        <w:t xml:space="preserve"> – address any open issues or major feature requests from pilots (or consciously defer them) to ensure our early adopters are happy and the platform is polished; (2) </w:t>
      </w:r>
      <w:r w:rsidDel="00000000" w:rsidR="00000000" w:rsidRPr="00000000">
        <w:rPr>
          <w:b w:val="1"/>
          <w:bCs w:val="1"/>
          <w:color w:val="303030"/>
          <w:highlight w:val="white"/>
          <w:rtl w:val="0"/>
        </w:rPr>
        <w:t xml:space="preserve">External Audit/Certification</w:t>
      </w:r>
      <w:r w:rsidDel="00000000" w:rsidR="00000000" w:rsidRPr="00000000">
        <w:rPr>
          <w:color w:val="303030"/>
          <w:highlight w:val="white"/>
          <w:rtl w:val="0"/>
        </w:rPr>
        <w:t xml:space="preserve"> – undergo at least one formal security or compliance audit (e.g. third-party pen-test, or start SOC2/ISO27001 processes) to build trust for wider roll-out</w:t>
      </w:r>
      <w:r w:rsidDel="00000000" w:rsidR="00000000" w:rsidRPr="00000000">
        <w:rPr>
          <w:i w:val="1"/>
          <w:iCs w:val="1"/>
          <w:color w:val="303030"/>
          <w:highlight w:val="white"/>
          <w:rtl w:val="0"/>
        </w:rPr>
        <w:t xml:space="preserve">[273][274]</w:t>
      </w:r>
      <w:r w:rsidDel="00000000" w:rsidR="00000000" w:rsidRPr="00000000">
        <w:rPr>
          <w:color w:val="303030"/>
          <w:highlight w:val="white"/>
          <w:rtl w:val="0"/>
        </w:rPr>
        <w:t xml:space="preserve">; (3) </w:t>
      </w:r>
      <w:r w:rsidDel="00000000" w:rsidR="00000000" w:rsidRPr="00000000">
        <w:rPr>
          <w:b w:val="1"/>
          <w:bCs w:val="1"/>
          <w:color w:val="303030"/>
          <w:highlight w:val="white"/>
          <w:rtl w:val="0"/>
        </w:rPr>
        <w:t xml:space="preserve">Marketing Collateral &amp; Launch Narrative</w:t>
      </w:r>
      <w:r w:rsidDel="00000000" w:rsidR="00000000" w:rsidRPr="00000000">
        <w:rPr>
          <w:color w:val="303030"/>
          <w:highlight w:val="white"/>
          <w:rtl w:val="0"/>
        </w:rPr>
        <w:t xml:space="preserve"> – prepare case studies, metrics, and the narrative for a public launch or next funding round, including results from our pilots and evidence of risk reduction; (4) </w:t>
      </w:r>
      <w:r w:rsidDel="00000000" w:rsidR="00000000" w:rsidRPr="00000000">
        <w:rPr>
          <w:b w:val="1"/>
          <w:bCs w:val="1"/>
          <w:color w:val="303030"/>
          <w:highlight w:val="white"/>
          <w:rtl w:val="0"/>
        </w:rPr>
        <w:t xml:space="preserve">Roadmap Update &amp; Team Handoff</w:t>
      </w:r>
      <w:r w:rsidDel="00000000" w:rsidR="00000000" w:rsidRPr="00000000">
        <w:rPr>
          <w:color w:val="303030"/>
          <w:highlight w:val="white"/>
          <w:rtl w:val="0"/>
        </w:rPr>
        <w:t xml:space="preserve"> – use the 2-year milestone to update the long-term roadmap (adjust Era 2–4 plans based on what we learned) and ensure the team is re-aligned for the next phase (possibly new team members or roles). By end of Phase 6 (~month 24), we should have v2.0 plans in place, v1.x running in real environments with external validation, and be ready to either </w:t>
      </w:r>
      <w:r w:rsidDel="00000000" w:rsidR="00000000" w:rsidRPr="00000000">
        <w:rPr>
          <w:b w:val="1"/>
          <w:bCs w:val="1"/>
          <w:color w:val="303030"/>
          <w:highlight w:val="white"/>
          <w:rtl w:val="0"/>
        </w:rPr>
        <w:t xml:space="preserve">go to market</w:t>
      </w:r>
      <w:r w:rsidDel="00000000" w:rsidR="00000000" w:rsidRPr="00000000">
        <w:rPr>
          <w:color w:val="303030"/>
          <w:highlight w:val="white"/>
          <w:rtl w:val="0"/>
        </w:rPr>
        <w:t xml:space="preserve"> on a broader scale or enter the next investment phase with strong proof points</w:t>
      </w:r>
      <w:r w:rsidDel="00000000" w:rsidR="00000000" w:rsidRPr="00000000">
        <w:rPr>
          <w:i w:val="1"/>
          <w:iCs w:val="1"/>
          <w:color w:val="303030"/>
          <w:highlight w:val="white"/>
          <w:rtl w:val="0"/>
        </w:rPr>
        <w:t xml:space="preserve">[275][276]</w:t>
      </w:r>
      <w:r w:rsidDel="00000000" w:rsidR="00000000" w:rsidRPr="00000000">
        <w:rPr>
          <w:color w:val="303030"/>
          <w:highlight w:val="white"/>
          <w:rtl w:val="0"/>
        </w:rPr>
        <w:t xml:space="preserve">.</w:t>
      </w:r>
    </w:p>
    <w:p w:rsidR="00000000" w:rsidDel="00000000" w:rsidP="00000000" w:rsidRDefault="00000000" w:rsidRPr="00000000" w14:paraId="00000C2B">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P6-T1</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External Security &amp; Compliance Audit</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Governance (Security)</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All (in scope of audit, focus on services/trust-fabric, infra)</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r>
      <w:r w:rsidDel="00000000" w:rsidR="00000000" w:rsidRPr="00000000">
        <w:rPr>
          <w:color w:val="303030"/>
          <w:highlight w:val="white"/>
          <w:rtl w:val="0"/>
        </w:rPr>
        <w:t xml:space="preserve"> (for enterprise launch)</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Security Lead (and coordinate with external auditors)</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6 weeks (Month 20–21)</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Multi-tenant &amp; all security features implemented; ops artifacts ready (to show to auditors); no known critical vulns outstanding</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C2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Hire or engage a reputable </w:t>
      </w:r>
      <w:r w:rsidDel="00000000" w:rsidR="00000000" w:rsidRPr="00000000">
        <w:rPr>
          <w:b w:val="1"/>
          <w:bCs w:val="1"/>
          <w:color w:val="303030"/>
          <w:highlight w:val="white"/>
          <w:rtl w:val="0"/>
        </w:rPr>
        <w:t xml:space="preserve">third-party security firm</w:t>
      </w:r>
      <w:r w:rsidDel="00000000" w:rsidR="00000000" w:rsidRPr="00000000">
        <w:rPr>
          <w:color w:val="303030"/>
          <w:highlight w:val="white"/>
          <w:rtl w:val="0"/>
        </w:rPr>
        <w:t xml:space="preserve"> to conduct a penetration test and architecture review of A4Q. Define the scope clearly: e.g. include our cloud deployment environment, the trust-fabric service (which is sensitive), orchestrator APIs, Vault setup, etc. Provide them necessary access (maybe a staging environment with sample data) and documentation on our design (perhaps our Phase 3 ORR report, etc.)</w:t>
      </w:r>
      <w:r w:rsidDel="00000000" w:rsidR="00000000" w:rsidRPr="00000000">
        <w:rPr>
          <w:i w:val="1"/>
          <w:iCs w:val="1"/>
          <w:color w:val="303030"/>
          <w:highlight w:val="white"/>
          <w:rtl w:val="0"/>
        </w:rPr>
        <w:t xml:space="preserve">[274]</w:t>
      </w:r>
      <w:r w:rsidDel="00000000" w:rsidR="00000000" w:rsidRPr="00000000">
        <w:rPr>
          <w:color w:val="303030"/>
          <w:highlight w:val="white"/>
          <w:rtl w:val="0"/>
        </w:rPr>
        <w:t xml:space="preserve">.</w:t>
      </w:r>
    </w:p>
    <w:p w:rsidR="00000000" w:rsidDel="00000000" w:rsidP="00000000" w:rsidRDefault="00000000" w:rsidRPr="00000000" w14:paraId="00000C2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Internally, perform a </w:t>
      </w:r>
      <w:r w:rsidDel="00000000" w:rsidR="00000000" w:rsidRPr="00000000">
        <w:rPr>
          <w:b w:val="1"/>
          <w:bCs w:val="1"/>
          <w:color w:val="303030"/>
          <w:highlight w:val="white"/>
          <w:rtl w:val="0"/>
        </w:rPr>
        <w:t xml:space="preserve">pre-audit check</w:t>
      </w:r>
      <w:r w:rsidDel="00000000" w:rsidR="00000000" w:rsidRPr="00000000">
        <w:rPr>
          <w:color w:val="303030"/>
          <w:highlight w:val="white"/>
          <w:rtl w:val="0"/>
        </w:rPr>
        <w:t xml:space="preserve">: run all our security tests again, ensure all dependencies (docker base images, libraries) are up to date with no known CVEs. Fix or update anything trivial beforehand to not waste audit time on known issues.</w:t>
      </w:r>
    </w:p>
    <w:p w:rsidR="00000000" w:rsidDel="00000000" w:rsidP="00000000" w:rsidRDefault="00000000" w:rsidRPr="00000000" w14:paraId="00000C2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Coordinate the audit execution. Expect them to attempt things like: breaking multi-tenancy (try to escalate privileges to see other tenant’s data), attacking the ledger integrity, intercepting communications (should be mTLS/PQC so okay), checking Vault misuse, trying SQL injections or new endpoints etc. Answer their architecture questions openly (under NDA).</w:t>
      </w:r>
    </w:p>
    <w:p w:rsidR="00000000" w:rsidDel="00000000" w:rsidP="00000000" w:rsidRDefault="00000000" w:rsidRPr="00000000" w14:paraId="00000C2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Receive the </w:t>
      </w:r>
      <w:r w:rsidDel="00000000" w:rsidR="00000000" w:rsidRPr="00000000">
        <w:rPr>
          <w:b w:val="1"/>
          <w:bCs w:val="1"/>
          <w:color w:val="303030"/>
          <w:highlight w:val="white"/>
          <w:rtl w:val="0"/>
        </w:rPr>
        <w:t xml:space="preserve">audit report</w:t>
      </w:r>
      <w:r w:rsidDel="00000000" w:rsidR="00000000" w:rsidRPr="00000000">
        <w:rPr>
          <w:color w:val="303030"/>
          <w:highlight w:val="white"/>
          <w:rtl w:val="0"/>
        </w:rPr>
        <w:t xml:space="preserve">, typically with findings categorized by severity. For any </w:t>
      </w:r>
      <w:r w:rsidDel="00000000" w:rsidR="00000000" w:rsidRPr="00000000">
        <w:rPr>
          <w:b w:val="1"/>
          <w:bCs w:val="1"/>
          <w:color w:val="303030"/>
          <w:highlight w:val="white"/>
          <w:rtl w:val="0"/>
        </w:rPr>
        <w:t xml:space="preserve">critical or high</w:t>
      </w:r>
      <w:r w:rsidDel="00000000" w:rsidR="00000000" w:rsidRPr="00000000">
        <w:rPr>
          <w:color w:val="303030"/>
          <w:highlight w:val="white"/>
          <w:rtl w:val="0"/>
        </w:rPr>
        <w:t xml:space="preserve"> findings, immediately create patch/fix tasks and address them. If e.g. they find a misconfiguration or an endpoint we forgot to secure, fix it, redeploy, maybe have them re-test that portion. Medium findings: fix those we can easily; document and plan the rest. Low/informational: note them, improve as reasonable. Essentially, by end of this, no critical/high vulns remain unaddressed.</w:t>
      </w:r>
    </w:p>
    <w:p w:rsidR="00000000" w:rsidDel="00000000" w:rsidP="00000000" w:rsidRDefault="00000000" w:rsidRPr="00000000" w14:paraId="00000C30">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If aiming for formal compliance (like ISO 27001 or SOC 2 Type 1), start those processes. We likely can’t finish by month 24, but we can at least do a readiness assessment and implement any needed policies. Much of that is paperwork and process: since we have runbooks and on-call, we’re partly there. Possibly engage a compliance consultant to identify any gaps (like do we need better logging for audit trails, etc.). Initiate certification if decided as goal (maybe by Year 3).</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C3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Summary of audit results:</w:t>
      </w:r>
      <w:r w:rsidDel="00000000" w:rsidR="00000000" w:rsidRPr="00000000">
        <w:rPr>
          <w:color w:val="303030"/>
          <w:highlight w:val="white"/>
          <w:rtl w:val="0"/>
        </w:rPr>
        <w:t xml:space="preserve"> A sanitized summary (for internal use or investors) stating something like: </w:t>
      </w:r>
      <w:r w:rsidDel="00000000" w:rsidR="00000000" w:rsidRPr="00000000">
        <w:rPr>
          <w:i w:val="1"/>
          <w:iCs w:val="1"/>
          <w:color w:val="303030"/>
          <w:highlight w:val="white"/>
          <w:rtl w:val="0"/>
        </w:rPr>
        <w:t xml:space="preserve">“External penetration test completed by [Firm] in Nov 2025: No critical issues found. 2 High issues (1 config error, 1 outdated library) were identified and fixed; retest confirmed resolution. A few medium/low suggestions (hardening TLS ciphers, etc.) were addressed. Overall, [Firm] reports the platform’s security posture is strong for a system of this stage.”[277][278]</w:t>
      </w:r>
      <w:r w:rsidDel="00000000" w:rsidR="00000000" w:rsidRPr="00000000">
        <w:rPr>
          <w:color w:val="303030"/>
          <w:highlight w:val="white"/>
          <w:rtl w:val="0"/>
        </w:rPr>
        <w:t xml:space="preserve">. We can cite parts of the report if allowed, e.g. </w:t>
      </w:r>
      <w:r w:rsidDel="00000000" w:rsidR="00000000" w:rsidRPr="00000000">
        <w:rPr>
          <w:i w:val="1"/>
          <w:iCs w:val="1"/>
          <w:color w:val="303030"/>
          <w:highlight w:val="white"/>
          <w:rtl w:val="0"/>
        </w:rPr>
        <w:t xml:space="preserve">“Quote: ‘The Invarian A4Q platform demonstrates robust security design, particularly in its use of mTLS and Vault; we found no evidence of unauthorized ledger tampering.’”</w:t>
      </w:r>
      <w:r w:rsidDel="00000000" w:rsidR="00000000" w:rsidRPr="00000000">
        <w:rPr>
          <w:color w:val="303030"/>
          <w:highlight w:val="white"/>
          <w:rtl w:val="0"/>
        </w:rPr>
        <w:t xml:space="preserve"> This builds credibility.</w:t>
      </w:r>
    </w:p>
    <w:p w:rsidR="00000000" w:rsidDel="00000000" w:rsidP="00000000" w:rsidRDefault="00000000" w:rsidRPr="00000000" w14:paraId="00000C3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Evidence of fixes:</w:t>
      </w:r>
      <w:r w:rsidDel="00000000" w:rsidR="00000000" w:rsidRPr="00000000">
        <w:rPr>
          <w:color w:val="303030"/>
          <w:highlight w:val="white"/>
          <w:rtl w:val="0"/>
        </w:rPr>
        <w:t xml:space="preserve"> If any issues were found, provide evidence of the fix. e.g., “Auditor found an open debug port on orchestrator – we closed that in commit XYZ</w:t>
      </w:r>
      <w:r w:rsidDel="00000000" w:rsidR="00000000" w:rsidRPr="00000000">
        <w:rPr>
          <w:i w:val="1"/>
          <w:iCs w:val="1"/>
          <w:color w:val="303030"/>
          <w:highlight w:val="white"/>
          <w:rtl w:val="0"/>
        </w:rPr>
        <w:t xml:space="preserve">[279]</w:t>
      </w:r>
      <w:r w:rsidDel="00000000" w:rsidR="00000000" w:rsidRPr="00000000">
        <w:rPr>
          <w:color w:val="303030"/>
          <w:highlight w:val="white"/>
          <w:rtl w:val="0"/>
        </w:rPr>
        <w:t xml:space="preserve">.” Or “Upgraded OpenSSL to patch CVE-2025-1234 as flagged by audit.” Possibly attach diff or logs of re-test that show the issue is resolved.</w:t>
      </w:r>
    </w:p>
    <w:p w:rsidR="00000000" w:rsidDel="00000000" w:rsidP="00000000" w:rsidRDefault="00000000" w:rsidRPr="00000000" w14:paraId="00000C3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Updated security docs:</w:t>
      </w:r>
      <w:r w:rsidDel="00000000" w:rsidR="00000000" w:rsidRPr="00000000">
        <w:rPr>
          <w:color w:val="303030"/>
          <w:highlight w:val="white"/>
          <w:rtl w:val="0"/>
        </w:rPr>
        <w:t xml:space="preserve"> Update our security whitepaper or checklist to reflect improvements and state that an external audit was passed</w:t>
      </w:r>
      <w:r w:rsidDel="00000000" w:rsidR="00000000" w:rsidRPr="00000000">
        <w:rPr>
          <w:i w:val="1"/>
          <w:iCs w:val="1"/>
          <w:color w:val="303030"/>
          <w:highlight w:val="white"/>
          <w:rtl w:val="0"/>
        </w:rPr>
        <w:t xml:space="preserve">[277]</w:t>
      </w:r>
      <w:r w:rsidDel="00000000" w:rsidR="00000000" w:rsidRPr="00000000">
        <w:rPr>
          <w:color w:val="303030"/>
          <w:highlight w:val="white"/>
          <w:rtl w:val="0"/>
        </w:rPr>
        <w:t xml:space="preserve">. Maybe have a one-pager ready for customers summarizing our security measures and stating “Third-party pen-tested as of 2025” – not public yet, but for sales.</w:t>
      </w:r>
    </w:p>
    <w:p w:rsidR="00000000" w:rsidDel="00000000" w:rsidP="00000000" w:rsidRDefault="00000000" w:rsidRPr="00000000" w14:paraId="00000C3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Compliance readiness doc:</w:t>
      </w:r>
      <w:r w:rsidDel="00000000" w:rsidR="00000000" w:rsidRPr="00000000">
        <w:rPr>
          <w:color w:val="303030"/>
          <w:highlight w:val="white"/>
          <w:rtl w:val="0"/>
        </w:rPr>
        <w:t xml:space="preserve"> If applicable, a short report on compliance readiness. e.g. </w:t>
      </w:r>
      <w:r w:rsidDel="00000000" w:rsidR="00000000" w:rsidRPr="00000000">
        <w:rPr>
          <w:i w:val="1"/>
          <w:iCs w:val="1"/>
          <w:color w:val="303030"/>
          <w:highlight w:val="white"/>
          <w:rtl w:val="0"/>
        </w:rPr>
        <w:t xml:space="preserve">“Performed SOC 2 readiness assessment: currently meet ~80% of controls, need to formalize change management and vendor risk assessment processes, which are planned.”</w:t>
      </w:r>
      <w:r w:rsidDel="00000000" w:rsidR="00000000" w:rsidRPr="00000000">
        <w:rPr>
          <w:color w:val="303030"/>
          <w:highlight w:val="white"/>
          <w:rtl w:val="0"/>
        </w:rPr>
        <w:t xml:space="preserve"> Or if ISO, mention timeline to certification. This shows we’re proactive on enterprise requirements</w:t>
      </w:r>
      <w:r w:rsidDel="00000000" w:rsidR="00000000" w:rsidRPr="00000000">
        <w:rPr>
          <w:i w:val="1"/>
          <w:iCs w:val="1"/>
          <w:color w:val="303030"/>
          <w:highlight w:val="white"/>
          <w:rtl w:val="0"/>
        </w:rPr>
        <w:t xml:space="preserve">[280]</w:t>
      </w:r>
      <w:r w:rsidDel="00000000" w:rsidR="00000000" w:rsidRPr="00000000">
        <w:rPr>
          <w:color w:val="303030"/>
          <w:highlight w:val="white"/>
          <w:rtl w:val="0"/>
        </w:rPr>
        <w:t xml:space="preserve">.</w:t>
      </w:r>
    </w:p>
    <w:p w:rsidR="00000000" w:rsidDel="00000000" w:rsidP="00000000" w:rsidRDefault="00000000" w:rsidRPr="00000000" w14:paraId="00000C35">
      <w:pPr>
        <w:numPr>
          <w:ilvl w:val="0"/>
          <w:numId w:val="135"/>
        </w:numPr>
        <w:spacing w:after="0" w:afterAutospacing="0" w:lineRule="auto"/>
        <w:ind w:left="720" w:hanging="360"/>
        <w:rPr>
          <w:color w:val="303030"/>
          <w:highlight w:val="white"/>
        </w:rPr>
      </w:pPr>
      <w:r w:rsidDel="00000000" w:rsidR="00000000" w:rsidRPr="00000000">
        <w:rPr>
          <w:color w:val="303030"/>
          <w:highlight w:val="white"/>
          <w:rtl w:val="0"/>
        </w:rPr>
        <w:t xml:space="preserve">Achieving this gives a </w:t>
      </w:r>
      <w:r w:rsidDel="00000000" w:rsidR="00000000" w:rsidRPr="00000000">
        <w:rPr>
          <w:b w:val="1"/>
          <w:bCs w:val="1"/>
          <w:color w:val="303030"/>
          <w:highlight w:val="white"/>
          <w:rtl w:val="0"/>
        </w:rPr>
        <w:t xml:space="preserve">green light</w:t>
      </w:r>
      <w:r w:rsidDel="00000000" w:rsidR="00000000" w:rsidRPr="00000000">
        <w:rPr>
          <w:color w:val="303030"/>
          <w:highlight w:val="white"/>
          <w:rtl w:val="0"/>
        </w:rPr>
        <w:t xml:space="preserve"> for conservative clients and investors: it’s a big de-risk milestone. We expect by end of Era 1 to say: </w:t>
      </w:r>
      <w:r w:rsidDel="00000000" w:rsidR="00000000" w:rsidRPr="00000000">
        <w:rPr>
          <w:i w:val="1"/>
          <w:iCs w:val="1"/>
          <w:color w:val="303030"/>
          <w:highlight w:val="white"/>
          <w:rtl w:val="0"/>
        </w:rPr>
        <w:t xml:space="preserve">“We have been independently vetted for security.”[281]</w:t>
      </w:r>
      <w:r w:rsidDel="00000000" w:rsidR="00000000" w:rsidRPr="00000000">
        <w:rPr>
          <w:color w:val="303030"/>
          <w:highlight w:val="white"/>
          <w:rtl w:val="0"/>
        </w:rPr>
        <w:t xml:space="preserve">. That evidence might even be needed for investor term sheets or big customer pilots.</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Audits can uncover unpleasant things; by doing it at month ~20, we have time to fix before big launch. The risk is a major flaw that requires architectural change – but given our earlier security focus, that’s unlikely. If one arises (e.g. multi-tenant isolation flaw), we might postpone broad launch till fixed, but since it’s internal still, that’s okay. Now we can show a track record of being thorough (our SSOT execution plan itself often impresses auditors!). This is an important trust milestone</w:t>
      </w:r>
      <w:r w:rsidDel="00000000" w:rsidR="00000000" w:rsidRPr="00000000">
        <w:rPr>
          <w:i w:val="1"/>
          <w:iCs w:val="1"/>
          <w:color w:val="303030"/>
          <w:highlight w:val="white"/>
          <w:rtl w:val="0"/>
        </w:rPr>
        <w:t xml:space="preserve">[282]</w:t>
      </w:r>
      <w:r w:rsidDel="00000000" w:rsidR="00000000" w:rsidRPr="00000000">
        <w:rPr>
          <w:color w:val="303030"/>
          <w:highlight w:val="white"/>
          <w:rtl w:val="0"/>
        </w:rPr>
        <w:t xml:space="preserve">.</w:t>
      </w:r>
    </w:p>
    <w:p w:rsidR="00000000" w:rsidDel="00000000" w:rsidP="00000000" w:rsidRDefault="00000000" w:rsidRPr="00000000" w14:paraId="00000C36">
      <w:pPr>
        <w:numPr>
          <w:ilvl w:val="0"/>
          <w:numId w:val="135"/>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P6-T2 – </w:t>
      </w:r>
      <w:r w:rsidDel="00000000" w:rsidR="00000000" w:rsidRPr="00000000">
        <w:rPr>
          <w:b w:val="1"/>
          <w:bCs w:val="1"/>
          <w:color w:val="303030"/>
          <w:highlight w:val="white"/>
          <w:rtl w:val="0"/>
        </w:rPr>
        <w:t xml:space="preserve">Finalize Era 2–4 Roadmap &amp; Team Handoff</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(Planning)</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docs/roadmap_v2.md, backlog tracking system</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N/A (Management task)</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CTO/Chief Architect (you) with PMO</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21–22)</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Experience and data from pilots and performance; updated input from partners/investors for next steps</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C3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Revisit the original 10-year roadmap in light of the past 2 years. Identify assumptions that changed or new opportunities. For instance, maybe fault-tolerant hardware looks delayed, so Era 3 (fault-tolerance readiness) might shift out a bit or refocus on hybrid quantum/classical improvements</w:t>
      </w:r>
      <w:r w:rsidDel="00000000" w:rsidR="00000000" w:rsidRPr="00000000">
        <w:rPr>
          <w:i w:val="1"/>
          <w:iCs w:val="1"/>
          <w:color w:val="303030"/>
          <w:highlight w:val="white"/>
          <w:rtl w:val="0"/>
        </w:rPr>
        <w:t xml:space="preserve">[283]</w:t>
      </w:r>
      <w:r w:rsidDel="00000000" w:rsidR="00000000" w:rsidRPr="00000000">
        <w:rPr>
          <w:color w:val="303030"/>
          <w:highlight w:val="white"/>
          <w:rtl w:val="0"/>
        </w:rPr>
        <w:t xml:space="preserve">. Or maybe a new market demand emerged (e.g. quantum cloud exchange) that we incorporate.</w:t>
      </w:r>
    </w:p>
    <w:p w:rsidR="00000000" w:rsidDel="00000000" w:rsidP="00000000" w:rsidRDefault="00000000" w:rsidRPr="00000000" w14:paraId="00000C3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Draft a </w:t>
      </w:r>
      <w:r w:rsidDel="00000000" w:rsidR="00000000" w:rsidRPr="00000000">
        <w:rPr>
          <w:b w:val="1"/>
          <w:bCs w:val="1"/>
          <w:color w:val="303030"/>
          <w:highlight w:val="white"/>
          <w:rtl w:val="0"/>
        </w:rPr>
        <w:t xml:space="preserve">concrete execution plan for Era 2 (Months 24–48)</w:t>
      </w:r>
      <w:r w:rsidDel="00000000" w:rsidR="00000000" w:rsidRPr="00000000">
        <w:rPr>
          <w:color w:val="303030"/>
          <w:highlight w:val="white"/>
          <w:rtl w:val="0"/>
        </w:rPr>
        <w:t xml:space="preserve">. This should be high-level but aligned with what we learned. Likely themes from V10 remain (scaling to multi-tenant SaaS, more integration, etc.), but now we add specifics: e.g. </w:t>
      </w:r>
      <w:r w:rsidDel="00000000" w:rsidR="00000000" w:rsidRPr="00000000">
        <w:rPr>
          <w:i w:val="1"/>
          <w:iCs w:val="1"/>
          <w:color w:val="303030"/>
          <w:highlight w:val="white"/>
          <w:rtl w:val="0"/>
        </w:rPr>
        <w:t xml:space="preserve">“Year 2–4: target onboarding 5 paying customers, implement full multi-cloud broker by Q2 2027, roll out QAGF as a beta feature to all users by 2028,”</w:t>
      </w:r>
      <w:r w:rsidDel="00000000" w:rsidR="00000000" w:rsidRPr="00000000">
        <w:rPr>
          <w:color w:val="303030"/>
          <w:highlight w:val="white"/>
          <w:rtl w:val="0"/>
        </w:rPr>
        <w:t xml:space="preserve"> etc</w:t>
      </w:r>
      <w:r w:rsidDel="00000000" w:rsidR="00000000" w:rsidRPr="00000000">
        <w:rPr>
          <w:i w:val="1"/>
          <w:iCs w:val="1"/>
          <w:color w:val="303030"/>
          <w:highlight w:val="white"/>
          <w:rtl w:val="0"/>
        </w:rPr>
        <w:t xml:space="preserve">[284][285]</w:t>
      </w:r>
      <w:r w:rsidDel="00000000" w:rsidR="00000000" w:rsidRPr="00000000">
        <w:rPr>
          <w:color w:val="303030"/>
          <w:highlight w:val="white"/>
          <w:rtl w:val="0"/>
        </w:rPr>
        <w:t xml:space="preserve">. Ensure the tasks we listed in Section 2 (2-year eras) match this or update them if needed.</w:t>
      </w:r>
    </w:p>
    <w:p w:rsidR="00000000" w:rsidDel="00000000" w:rsidP="00000000" w:rsidRDefault="00000000" w:rsidRPr="00000000" w14:paraId="00000C3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Align roadmap with </w:t>
      </w:r>
      <w:r w:rsidDel="00000000" w:rsidR="00000000" w:rsidRPr="00000000">
        <w:rPr>
          <w:b w:val="1"/>
          <w:bCs w:val="1"/>
          <w:color w:val="303030"/>
          <w:highlight w:val="white"/>
          <w:rtl w:val="0"/>
        </w:rPr>
        <w:t xml:space="preserve">budget &amp; team growth</w:t>
      </w:r>
      <w:r w:rsidDel="00000000" w:rsidR="00000000" w:rsidRPr="00000000">
        <w:rPr>
          <w:color w:val="303030"/>
          <w:highlight w:val="white"/>
          <w:rtl w:val="0"/>
        </w:rPr>
        <w:t xml:space="preserve">. By now, maybe we plan to raise Series A or similar, which will fund more engineers. Note if we need new roles (e.g. more ML researchers for QAGF, more SREs for scaling). The V10 likely had headcount plans per era</w:t>
      </w:r>
      <w:r w:rsidDel="00000000" w:rsidR="00000000" w:rsidRPr="00000000">
        <w:rPr>
          <w:i w:val="1"/>
          <w:iCs w:val="1"/>
          <w:color w:val="303030"/>
          <w:highlight w:val="white"/>
          <w:rtl w:val="0"/>
        </w:rPr>
        <w:t xml:space="preserve">[286]</w:t>
      </w:r>
      <w:r w:rsidDel="00000000" w:rsidR="00000000" w:rsidRPr="00000000">
        <w:rPr>
          <w:color w:val="303030"/>
          <w:highlight w:val="white"/>
          <w:rtl w:val="0"/>
        </w:rPr>
        <w:t xml:space="preserve">; update if reality differed (maybe we needed to hire SRE sooner or etc.).</w:t>
      </w:r>
    </w:p>
    <w:p w:rsidR="00000000" w:rsidDel="00000000" w:rsidP="00000000" w:rsidRDefault="00000000" w:rsidRPr="00000000" w14:paraId="00000C3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Prepare for </w:t>
      </w:r>
      <w:r w:rsidDel="00000000" w:rsidR="00000000" w:rsidRPr="00000000">
        <w:rPr>
          <w:b w:val="1"/>
          <w:bCs w:val="1"/>
          <w:color w:val="303030"/>
          <w:highlight w:val="white"/>
          <w:rtl w:val="0"/>
        </w:rPr>
        <w:t xml:space="preserve">team re-org or handoff</w:t>
      </w:r>
      <w:r w:rsidDel="00000000" w:rsidR="00000000" w:rsidRPr="00000000">
        <w:rPr>
          <w:color w:val="303030"/>
          <w:highlight w:val="white"/>
          <w:rtl w:val="0"/>
        </w:rPr>
        <w:t xml:space="preserve"> if needed. For example, if Era 2 involves more parallel tracks (one team focusing on productizing QAGF, another on scaling infra), decide new team leads for those. Ensure documentation and knowledge from Era 1 is available (the execution plan v1.0 doc – this doc – might be archived or turned into an internal knowledge base for new hires)</w:t>
      </w:r>
      <w:r w:rsidDel="00000000" w:rsidR="00000000" w:rsidRPr="00000000">
        <w:rPr>
          <w:i w:val="1"/>
          <w:iCs w:val="1"/>
          <w:color w:val="303030"/>
          <w:highlight w:val="white"/>
          <w:rtl w:val="0"/>
        </w:rPr>
        <w:t xml:space="preserve">[287][288]</w:t>
      </w:r>
      <w:r w:rsidDel="00000000" w:rsidR="00000000" w:rsidRPr="00000000">
        <w:rPr>
          <w:color w:val="303030"/>
          <w:highlight w:val="white"/>
          <w:rtl w:val="0"/>
        </w:rPr>
        <w:t xml:space="preserve">. Possibly hold a workshop to brief the whole team on lessons learned and the new roadmap.</w:t>
      </w:r>
    </w:p>
    <w:p w:rsidR="00000000" w:rsidDel="00000000" w:rsidP="00000000" w:rsidRDefault="00000000" w:rsidRPr="00000000" w14:paraId="00000C3B">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Review the updated plan with key stakeholders (founders, maybe board/investors, and even design partners if appropriate). Get buy-in that this adjusted course is good. If any pivot or major change, ensure consensus.</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C3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Published Roadmap v2.0 Document:</w:t>
      </w:r>
      <w:r w:rsidDel="00000000" w:rsidR="00000000" w:rsidRPr="00000000">
        <w:rPr>
          <w:color w:val="303030"/>
          <w:highlight w:val="white"/>
          <w:rtl w:val="0"/>
        </w:rPr>
        <w:t xml:space="preserve"> A document (could be internal) titled “A4Q Roadmap 2027-2029 (Era 2–4)” that outlines objectives, key features per plane, and expected releases (v2.x, v3.0)</w:t>
      </w:r>
      <w:r w:rsidDel="00000000" w:rsidR="00000000" w:rsidRPr="00000000">
        <w:rPr>
          <w:i w:val="1"/>
          <w:iCs w:val="1"/>
          <w:color w:val="303030"/>
          <w:highlight w:val="white"/>
          <w:rtl w:val="0"/>
        </w:rPr>
        <w:t xml:space="preserve">[289]</w:t>
      </w:r>
      <w:r w:rsidDel="00000000" w:rsidR="00000000" w:rsidRPr="00000000">
        <w:rPr>
          <w:color w:val="303030"/>
          <w:highlight w:val="white"/>
          <w:rtl w:val="0"/>
        </w:rPr>
        <w:t xml:space="preserve">. It should reference the initial goals but also incorporate specifics from our current vantage. We can cite an excerpt: e.g. </w:t>
      </w:r>
      <w:r w:rsidDel="00000000" w:rsidR="00000000" w:rsidRPr="00000000">
        <w:rPr>
          <w:i w:val="1"/>
          <w:iCs w:val="1"/>
          <w:color w:val="303030"/>
          <w:highlight w:val="white"/>
          <w:rtl w:val="0"/>
        </w:rPr>
        <w:t xml:space="preserve">“Era 2 focus: Multi-org quantum network and discovery beta – by 2027, support at least 3 cloud providers and launch QAGF in GA...”</w:t>
      </w:r>
      <w:r w:rsidDel="00000000" w:rsidR="00000000" w:rsidRPr="00000000">
        <w:rPr>
          <w:color w:val="303030"/>
          <w:highlight w:val="white"/>
          <w:rtl w:val="0"/>
        </w:rPr>
        <w:t xml:space="preserve">.</w:t>
      </w:r>
    </w:p>
    <w:p w:rsidR="00000000" w:rsidDel="00000000" w:rsidP="00000000" w:rsidRDefault="00000000" w:rsidRPr="00000000" w14:paraId="00000C3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Leadership sign-off:</w:t>
      </w:r>
      <w:r w:rsidDel="00000000" w:rsidR="00000000" w:rsidRPr="00000000">
        <w:rPr>
          <w:color w:val="303030"/>
          <w:highlight w:val="white"/>
          <w:rtl w:val="0"/>
        </w:rPr>
        <w:t xml:space="preserve"> Meeting minutes or an email from leadership (or an internal wiki entry with approvals) indicating the roadmap was reviewed and agreed. For instance, </w:t>
      </w:r>
      <w:r w:rsidDel="00000000" w:rsidR="00000000" w:rsidRPr="00000000">
        <w:rPr>
          <w:i w:val="1"/>
          <w:iCs w:val="1"/>
          <w:color w:val="303030"/>
          <w:highlight w:val="white"/>
          <w:rtl w:val="0"/>
        </w:rPr>
        <w:t xml:space="preserve">“Roadmap v2.0 approved by CEO/CTO on [date], incorporating pilot feedback.”[290]</w:t>
      </w:r>
      <w:r w:rsidDel="00000000" w:rsidR="00000000" w:rsidRPr="00000000">
        <w:rPr>
          <w:color w:val="303030"/>
          <w:highlight w:val="white"/>
          <w:rtl w:val="0"/>
        </w:rPr>
        <w:t xml:space="preserve">.</w:t>
      </w:r>
    </w:p>
    <w:p w:rsidR="00000000" w:rsidDel="00000000" w:rsidP="00000000" w:rsidRDefault="00000000" w:rsidRPr="00000000" w14:paraId="00000C3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Backlog alignment:</w:t>
      </w:r>
      <w:r w:rsidDel="00000000" w:rsidR="00000000" w:rsidRPr="00000000">
        <w:rPr>
          <w:color w:val="303030"/>
          <w:highlight w:val="white"/>
          <w:rtl w:val="0"/>
        </w:rPr>
        <w:t xml:space="preserve"> Show that our issue tracker or OKR list now reflects this new plan. e.g. we closed a bunch of “Era 1” tickets and created new epics for Era 2 items like “Multi-cloud broker production” etc., linking them to the roadmap. This ensures continuity – nothing from lessons learned is lost</w:t>
      </w:r>
      <w:r w:rsidDel="00000000" w:rsidR="00000000" w:rsidRPr="00000000">
        <w:rPr>
          <w:i w:val="1"/>
          <w:iCs w:val="1"/>
          <w:color w:val="303030"/>
          <w:highlight w:val="white"/>
          <w:rtl w:val="0"/>
        </w:rPr>
        <w:t xml:space="preserve">[291]</w:t>
      </w:r>
      <w:r w:rsidDel="00000000" w:rsidR="00000000" w:rsidRPr="00000000">
        <w:rPr>
          <w:color w:val="303030"/>
          <w:highlight w:val="white"/>
          <w:rtl w:val="0"/>
        </w:rPr>
        <w:t xml:space="preserve">.</w:t>
      </w:r>
    </w:p>
    <w:p w:rsidR="00000000" w:rsidDel="00000000" w:rsidP="00000000" w:rsidRDefault="00000000" w:rsidRPr="00000000" w14:paraId="00000C3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DK Invariants update:</w:t>
      </w:r>
      <w:r w:rsidDel="00000000" w:rsidR="00000000" w:rsidRPr="00000000">
        <w:rPr>
          <w:color w:val="303030"/>
          <w:highlight w:val="white"/>
          <w:rtl w:val="0"/>
        </w:rPr>
        <w:t xml:space="preserve"> Decide if any DK targets change for Era 2. Perhaps tighten some (maybe job success target goes from 92% to 95% because we expect better error mitigation; or add a new invariant like “consortium ledger consistency 99.999%” if we go that route)</w:t>
      </w:r>
      <w:r w:rsidDel="00000000" w:rsidR="00000000" w:rsidRPr="00000000">
        <w:rPr>
          <w:i w:val="1"/>
          <w:iCs w:val="1"/>
          <w:color w:val="303030"/>
          <w:highlight w:val="white"/>
          <w:rtl w:val="0"/>
        </w:rPr>
        <w:t xml:space="preserve">[292]</w:t>
      </w:r>
      <w:r w:rsidDel="00000000" w:rsidR="00000000" w:rsidRPr="00000000">
        <w:rPr>
          <w:color w:val="303030"/>
          <w:highlight w:val="white"/>
          <w:rtl w:val="0"/>
        </w:rPr>
        <w:t xml:space="preserve">. Show we made a conscious decision about whether to evolve those numbers or keep them (document it).</w:t>
      </w:r>
    </w:p>
    <w:p w:rsidR="00000000" w:rsidDel="00000000" w:rsidP="00000000" w:rsidRDefault="00000000" w:rsidRPr="00000000" w14:paraId="00000C40">
      <w:pPr>
        <w:numPr>
          <w:ilvl w:val="0"/>
          <w:numId w:val="194"/>
        </w:numPr>
        <w:spacing w:after="0" w:afterAutospacing="0" w:lineRule="auto"/>
        <w:ind w:left="720" w:hanging="360"/>
        <w:rPr>
          <w:color w:val="303030"/>
          <w:highlight w:val="white"/>
        </w:rPr>
      </w:pPr>
      <w:r w:rsidDel="00000000" w:rsidR="00000000" w:rsidRPr="00000000">
        <w:rPr>
          <w:color w:val="303030"/>
          <w:highlight w:val="white"/>
          <w:rtl w:val="0"/>
        </w:rPr>
        <w:t xml:space="preserve">With this, the team and stakeholders enter Year 3 with a clear plan that is informed by reality, not just the original hypotheses. Evidence of this step is the plan doc and communication that we did not just blindly follow V10 but adapted smartly.</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Without this exercise, teams might drift or be unsure of priorities post-pilot. Now we have clarity. Communicating adjustments transparently (especially to investors if any timeline changes) is key to maintain confidence</w:t>
      </w:r>
      <w:r w:rsidDel="00000000" w:rsidR="00000000" w:rsidRPr="00000000">
        <w:rPr>
          <w:i w:val="1"/>
          <w:iCs w:val="1"/>
          <w:color w:val="303030"/>
          <w:highlight w:val="white"/>
          <w:rtl w:val="0"/>
        </w:rPr>
        <w:t xml:space="preserve">[293]</w:t>
      </w:r>
      <w:r w:rsidDel="00000000" w:rsidR="00000000" w:rsidRPr="00000000">
        <w:rPr>
          <w:color w:val="303030"/>
          <w:highlight w:val="white"/>
          <w:rtl w:val="0"/>
        </w:rPr>
        <w:t xml:space="preserve">. The risk is being too optimistic still – we use real data to calibrate (maybe we thought we’d have 10 customers by now but only have 3 pilots; adjust projections reasonably). It’s as much about managing expectations as planning execution for the next phase</w:t>
      </w:r>
      <w:r w:rsidDel="00000000" w:rsidR="00000000" w:rsidRPr="00000000">
        <w:rPr>
          <w:i w:val="1"/>
          <w:iCs w:val="1"/>
          <w:color w:val="303030"/>
          <w:highlight w:val="white"/>
          <w:rtl w:val="0"/>
        </w:rPr>
        <w:t xml:space="preserve">[294]</w:t>
      </w:r>
      <w:r w:rsidDel="00000000" w:rsidR="00000000" w:rsidRPr="00000000">
        <w:rPr>
          <w:color w:val="303030"/>
          <w:highlight w:val="white"/>
          <w:rtl w:val="0"/>
        </w:rPr>
        <w:t xml:space="preserve">.</w:t>
      </w:r>
    </w:p>
    <w:p w:rsidR="00000000" w:rsidDel="00000000" w:rsidP="00000000" w:rsidRDefault="00000000" w:rsidRPr="00000000" w14:paraId="00000C41">
      <w:pPr>
        <w:numPr>
          <w:ilvl w:val="0"/>
          <w:numId w:val="194"/>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P6-T3 – </w:t>
      </w:r>
      <w:r w:rsidDel="00000000" w:rsidR="00000000" w:rsidRPr="00000000">
        <w:rPr>
          <w:b w:val="1"/>
          <w:bCs w:val="1"/>
          <w:color w:val="303030"/>
          <w:highlight w:val="white"/>
          <w:rtl w:val="0"/>
        </w:rPr>
        <w:t xml:space="preserve">Go-to-Market (GTM) Launch Prep</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(Product/Marketing)</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collateral in docs/marketing (case studies, one-pagers)</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N/A (Business deliverable)</w:t>
        <w:br w:type="textWrapping"/>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Product Manager / Founder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4 weeks (Month 22–23)</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Pilot successes to showcase; possibly investor input on TAM messaging</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C4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Compile </w:t>
      </w:r>
      <w:r w:rsidDel="00000000" w:rsidR="00000000" w:rsidRPr="00000000">
        <w:rPr>
          <w:b w:val="1"/>
          <w:bCs w:val="1"/>
          <w:color w:val="303030"/>
          <w:highlight w:val="white"/>
          <w:rtl w:val="0"/>
        </w:rPr>
        <w:t xml:space="preserve">case study documents</w:t>
      </w:r>
      <w:r w:rsidDel="00000000" w:rsidR="00000000" w:rsidRPr="00000000">
        <w:rPr>
          <w:color w:val="303030"/>
          <w:highlight w:val="white"/>
          <w:rtl w:val="0"/>
        </w:rPr>
        <w:t xml:space="preserve"> for each pilot (with their permission). Each should describe the problem, how A4Q was used, and results/benefits. E.g. “</w:t>
      </w:r>
      <w:r w:rsidDel="00000000" w:rsidR="00000000" w:rsidRPr="00000000">
        <w:rPr>
          <w:b w:val="1"/>
          <w:bCs w:val="1"/>
          <w:color w:val="303030"/>
          <w:highlight w:val="white"/>
          <w:rtl w:val="0"/>
        </w:rPr>
        <w:t xml:space="preserve">Case Study: National Lab X</w:t>
      </w:r>
      <w:r w:rsidDel="00000000" w:rsidR="00000000" w:rsidRPr="00000000">
        <w:rPr>
          <w:color w:val="303030"/>
          <w:highlight w:val="white"/>
          <w:rtl w:val="0"/>
        </w:rPr>
        <w:t xml:space="preserve"> – using A4Q Trust Fabric to secure multi-team quantum research.” These will serve as concrete proof points for future customers. Include metrics like “reduced manual log-keeping by 80%” or “enabled first multi-org quantum experiment” if we have them</w:t>
      </w:r>
      <w:r w:rsidDel="00000000" w:rsidR="00000000" w:rsidRPr="00000000">
        <w:rPr>
          <w:i w:val="1"/>
          <w:iCs w:val="1"/>
          <w:color w:val="303030"/>
          <w:highlight w:val="white"/>
          <w:rtl w:val="0"/>
        </w:rPr>
        <w:t xml:space="preserve">[295]</w:t>
      </w:r>
      <w:r w:rsidDel="00000000" w:rsidR="00000000" w:rsidRPr="00000000">
        <w:rPr>
          <w:color w:val="303030"/>
          <w:highlight w:val="white"/>
          <w:rtl w:val="0"/>
        </w:rPr>
        <w:t xml:space="preserve">. Ensure to get approval from partners on wording and anonymity if needed.</w:t>
      </w:r>
    </w:p>
    <w:p w:rsidR="00000000" w:rsidDel="00000000" w:rsidP="00000000" w:rsidRDefault="00000000" w:rsidRPr="00000000" w14:paraId="00000C4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Create a </w:t>
      </w:r>
      <w:r w:rsidDel="00000000" w:rsidR="00000000" w:rsidRPr="00000000">
        <w:rPr>
          <w:b w:val="1"/>
          <w:bCs w:val="1"/>
          <w:color w:val="303030"/>
          <w:highlight w:val="white"/>
          <w:rtl w:val="0"/>
        </w:rPr>
        <w:t xml:space="preserve">“A4Q by the Numbers”</w:t>
      </w:r>
      <w:r w:rsidDel="00000000" w:rsidR="00000000" w:rsidRPr="00000000">
        <w:rPr>
          <w:color w:val="303030"/>
          <w:highlight w:val="white"/>
          <w:rtl w:val="0"/>
        </w:rPr>
        <w:t xml:space="preserve"> performance brief. This should highlight key metrics achieved over 2 years: e.g. “50+ jobs executed across 3 quantum hardware types; 0 critical failures in 6 months; compile latency ~47ms (5× faster than target); watermark TPR 100%; system uptime 99.7% in pilot” – basically a brag sheet drawn from our ORR and pilot metrics</w:t>
      </w:r>
      <w:r w:rsidDel="00000000" w:rsidR="00000000" w:rsidRPr="00000000">
        <w:rPr>
          <w:i w:val="1"/>
          <w:iCs w:val="1"/>
          <w:color w:val="303030"/>
          <w:highlight w:val="white"/>
          <w:rtl w:val="0"/>
        </w:rPr>
        <w:t xml:space="preserve">[296]</w:t>
      </w:r>
      <w:r w:rsidDel="00000000" w:rsidR="00000000" w:rsidRPr="00000000">
        <w:rPr>
          <w:color w:val="303030"/>
          <w:highlight w:val="white"/>
          <w:rtl w:val="0"/>
        </w:rPr>
        <w:t xml:space="preserve">. Put it in an executive-friendly format (infographic or bullet points).</w:t>
      </w:r>
    </w:p>
    <w:p w:rsidR="00000000" w:rsidDel="00000000" w:rsidP="00000000" w:rsidRDefault="00000000" w:rsidRPr="00000000" w14:paraId="00000C4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Draft a </w:t>
      </w:r>
      <w:r w:rsidDel="00000000" w:rsidR="00000000" w:rsidRPr="00000000">
        <w:rPr>
          <w:b w:val="1"/>
          <w:bCs w:val="1"/>
          <w:color w:val="303030"/>
          <w:highlight w:val="white"/>
          <w:rtl w:val="0"/>
        </w:rPr>
        <w:t xml:space="preserve">pitch deck or one-pager</w:t>
      </w:r>
      <w:r w:rsidDel="00000000" w:rsidR="00000000" w:rsidRPr="00000000">
        <w:rPr>
          <w:color w:val="303030"/>
          <w:highlight w:val="white"/>
          <w:rtl w:val="0"/>
        </w:rPr>
        <w:t xml:space="preserve"> targeting potential customers and investors for the next phase. Focus on value prop per plane: </w:t>
      </w:r>
      <w:r w:rsidDel="00000000" w:rsidR="00000000" w:rsidRPr="00000000">
        <w:rPr>
          <w:i w:val="1"/>
          <w:iCs w:val="1"/>
          <w:color w:val="303030"/>
          <w:highlight w:val="white"/>
          <w:rtl w:val="0"/>
        </w:rPr>
        <w:t xml:space="preserve">Discovery</w:t>
      </w:r>
      <w:r w:rsidDel="00000000" w:rsidR="00000000" w:rsidRPr="00000000">
        <w:rPr>
          <w:color w:val="303030"/>
          <w:highlight w:val="white"/>
          <w:rtl w:val="0"/>
        </w:rPr>
        <w:t xml:space="preserve"> = faster algorithm design, </w:t>
      </w:r>
      <w:r w:rsidDel="00000000" w:rsidR="00000000" w:rsidRPr="00000000">
        <w:rPr>
          <w:i w:val="1"/>
          <w:iCs w:val="1"/>
          <w:color w:val="303030"/>
          <w:highlight w:val="white"/>
          <w:rtl w:val="0"/>
        </w:rPr>
        <w:t xml:space="preserve">Governance</w:t>
      </w:r>
      <w:r w:rsidDel="00000000" w:rsidR="00000000" w:rsidRPr="00000000">
        <w:rPr>
          <w:color w:val="303030"/>
          <w:highlight w:val="white"/>
          <w:rtl w:val="0"/>
        </w:rPr>
        <w:t xml:space="preserve"> = IP protection &amp; compliance, </w:t>
      </w:r>
      <w:r w:rsidDel="00000000" w:rsidR="00000000" w:rsidRPr="00000000">
        <w:rPr>
          <w:i w:val="1"/>
          <w:iCs w:val="1"/>
          <w:color w:val="303030"/>
          <w:highlight w:val="white"/>
          <w:rtl w:val="0"/>
        </w:rPr>
        <w:t xml:space="preserve">Autonomy</w:t>
      </w:r>
      <w:r w:rsidDel="00000000" w:rsidR="00000000" w:rsidRPr="00000000">
        <w:rPr>
          <w:color w:val="303030"/>
          <w:highlight w:val="white"/>
          <w:rtl w:val="0"/>
        </w:rPr>
        <w:t xml:space="preserve"> = reliable quantum operations</w:t>
      </w:r>
      <w:r w:rsidDel="00000000" w:rsidR="00000000" w:rsidRPr="00000000">
        <w:rPr>
          <w:i w:val="1"/>
          <w:iCs w:val="1"/>
          <w:color w:val="303030"/>
          <w:highlight w:val="white"/>
          <w:rtl w:val="0"/>
        </w:rPr>
        <w:t xml:space="preserve">[297]</w:t>
      </w:r>
      <w:r w:rsidDel="00000000" w:rsidR="00000000" w:rsidRPr="00000000">
        <w:rPr>
          <w:color w:val="303030"/>
          <w:highlight w:val="white"/>
          <w:rtl w:val="0"/>
        </w:rPr>
        <w:t xml:space="preserve">. Incorporate visuals: architecture diagram, screenshots of our dashboard/CLI, maybe a flow diagram showing how a job goes through our system. Highlight endorsements or quotes from partners (“Trusted by [Lab], [Cloud]...”).</w:t>
      </w:r>
    </w:p>
    <w:p w:rsidR="00000000" w:rsidDel="00000000" w:rsidP="00000000" w:rsidRDefault="00000000" w:rsidRPr="00000000" w14:paraId="00000C4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Prepare a </w:t>
      </w:r>
      <w:r w:rsidDel="00000000" w:rsidR="00000000" w:rsidRPr="00000000">
        <w:rPr>
          <w:b w:val="1"/>
          <w:bCs w:val="1"/>
          <w:color w:val="303030"/>
          <w:highlight w:val="white"/>
          <w:rtl w:val="0"/>
        </w:rPr>
        <w:t xml:space="preserve">demo environment or video</w:t>
      </w:r>
      <w:r w:rsidDel="00000000" w:rsidR="00000000" w:rsidRPr="00000000">
        <w:rPr>
          <w:color w:val="303030"/>
          <w:highlight w:val="white"/>
          <w:rtl w:val="0"/>
        </w:rPr>
        <w:t xml:space="preserve">. Possibly record a polished demo that shows a job submission and tracking of provenance, or the carbon-aware scheduling in action, or the watermark verification end-to-end. Something that can be shown to non-technical stakeholders to make it tangible</w:t>
      </w:r>
      <w:r w:rsidDel="00000000" w:rsidR="00000000" w:rsidRPr="00000000">
        <w:rPr>
          <w:i w:val="1"/>
          <w:iCs w:val="1"/>
          <w:color w:val="303030"/>
          <w:highlight w:val="white"/>
          <w:rtl w:val="0"/>
        </w:rPr>
        <w:t xml:space="preserve">[298]</w:t>
      </w:r>
      <w:r w:rsidDel="00000000" w:rsidR="00000000" w:rsidRPr="00000000">
        <w:rPr>
          <w:color w:val="303030"/>
          <w:highlight w:val="white"/>
          <w:rtl w:val="0"/>
        </w:rPr>
        <w:t xml:space="preserve">. If live demo, ensure environment is stable and seeded with some example data. If video, can even simulate some parts for clarity.</w:t>
      </w:r>
    </w:p>
    <w:p w:rsidR="00000000" w:rsidDel="00000000" w:rsidP="00000000" w:rsidRDefault="00000000" w:rsidRPr="00000000" w14:paraId="00000C46">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Align all this with our </w:t>
      </w:r>
      <w:r w:rsidDel="00000000" w:rsidR="00000000" w:rsidRPr="00000000">
        <w:rPr>
          <w:b w:val="1"/>
          <w:bCs w:val="1"/>
          <w:color w:val="303030"/>
          <w:highlight w:val="white"/>
          <w:rtl w:val="0"/>
        </w:rPr>
        <w:t xml:space="preserve">business model messaging</w:t>
      </w:r>
      <w:r w:rsidDel="00000000" w:rsidR="00000000" w:rsidRPr="00000000">
        <w:rPr>
          <w:color w:val="303030"/>
          <w:highlight w:val="white"/>
          <w:rtl w:val="0"/>
        </w:rPr>
        <w:t xml:space="preserve">. If we are going to market as SaaS, emphasize multi-tenant readiness and easy integration (Helm charts, etc.). If on-prem, emphasize our support and reliability. Possibly include how we’d price (maybe not final, but say “enterprise subscription” or such). Make sure materials clarify what stage we’re at (not oversell beyond pilot if we haven’t commercialized yet).</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C4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Sales Collateral:</w:t>
      </w:r>
      <w:r w:rsidDel="00000000" w:rsidR="00000000" w:rsidRPr="00000000">
        <w:rPr>
          <w:color w:val="303030"/>
          <w:highlight w:val="white"/>
          <w:rtl w:val="0"/>
        </w:rPr>
        <w:t xml:space="preserve"> Completed case study PDFs for Pilot 1, 2, 3 (perhaps anonymized as needed)</w:t>
      </w:r>
      <w:r w:rsidDel="00000000" w:rsidR="00000000" w:rsidRPr="00000000">
        <w:rPr>
          <w:i w:val="1"/>
          <w:iCs w:val="1"/>
          <w:color w:val="303030"/>
          <w:highlight w:val="white"/>
          <w:rtl w:val="0"/>
        </w:rPr>
        <w:t xml:space="preserve">[299]</w:t>
      </w:r>
      <w:r w:rsidDel="00000000" w:rsidR="00000000" w:rsidRPr="00000000">
        <w:rPr>
          <w:color w:val="303030"/>
          <w:highlight w:val="white"/>
          <w:rtl w:val="0"/>
        </w:rPr>
        <w:t xml:space="preserve">. A performance brief PDF with key metrics. A product one-pager summarizing platform benefits and how it deploys (with references to being cloud-agnostic, etc.)</w:t>
      </w:r>
      <w:r w:rsidDel="00000000" w:rsidR="00000000" w:rsidRPr="00000000">
        <w:rPr>
          <w:i w:val="1"/>
          <w:iCs w:val="1"/>
          <w:color w:val="303030"/>
          <w:highlight w:val="white"/>
          <w:rtl w:val="0"/>
        </w:rPr>
        <w:t xml:space="preserve">[296]</w:t>
      </w:r>
      <w:r w:rsidDel="00000000" w:rsidR="00000000" w:rsidRPr="00000000">
        <w:rPr>
          <w:color w:val="303030"/>
          <w:highlight w:val="white"/>
          <w:rtl w:val="0"/>
        </w:rPr>
        <w:t xml:space="preserve">. We can show excerpts or table of contents of these to confirm they exist.</w:t>
      </w:r>
    </w:p>
    <w:p w:rsidR="00000000" w:rsidDel="00000000" w:rsidP="00000000" w:rsidRDefault="00000000" w:rsidRPr="00000000" w14:paraId="00000C4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External review:</w:t>
      </w:r>
      <w:r w:rsidDel="00000000" w:rsidR="00000000" w:rsidRPr="00000000">
        <w:rPr>
          <w:color w:val="303030"/>
          <w:highlight w:val="white"/>
          <w:rtl w:val="0"/>
        </w:rPr>
        <w:t xml:space="preserve"> Have a friendly outsider (advisor or current investor) review the deck/materials. Capture their feedback or a confirmation like “Advisor Y reviewed GTM deck and found it compelling”</w:t>
      </w:r>
      <w:r w:rsidDel="00000000" w:rsidR="00000000" w:rsidRPr="00000000">
        <w:rPr>
          <w:i w:val="1"/>
          <w:iCs w:val="1"/>
          <w:color w:val="303030"/>
          <w:highlight w:val="white"/>
          <w:rtl w:val="0"/>
        </w:rPr>
        <w:t xml:space="preserve">[300]</w:t>
      </w:r>
      <w:r w:rsidDel="00000000" w:rsidR="00000000" w:rsidRPr="00000000">
        <w:rPr>
          <w:color w:val="303030"/>
          <w:highlight w:val="white"/>
          <w:rtl w:val="0"/>
        </w:rPr>
        <w:t xml:space="preserve">. If adjustments were made, list them (e.g. simplified some language, added TAM figures).</w:t>
      </w:r>
    </w:p>
    <w:p w:rsidR="00000000" w:rsidDel="00000000" w:rsidP="00000000" w:rsidRDefault="00000000" w:rsidRPr="00000000" w14:paraId="00000C4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TAM &amp; market logic:</w:t>
      </w:r>
      <w:r w:rsidDel="00000000" w:rsidR="00000000" w:rsidRPr="00000000">
        <w:rPr>
          <w:color w:val="303030"/>
          <w:highlight w:val="white"/>
          <w:rtl w:val="0"/>
        </w:rPr>
        <w:t xml:space="preserve"> Ensure our narrative quantifies opportunity: e.g. </w:t>
      </w:r>
      <w:r w:rsidDel="00000000" w:rsidR="00000000" w:rsidRPr="00000000">
        <w:rPr>
          <w:i w:val="1"/>
          <w:iCs w:val="1"/>
          <w:color w:val="303030"/>
          <w:highlight w:val="white"/>
          <w:rtl w:val="0"/>
        </w:rPr>
        <w:t xml:space="preserve">“Quantum computing market $XX by 2030; our platform addresses a slice of that across cloud providers and enterprises. If each major cloud adopts or 100 enterprises adopt, potential revenue $YY.”</w:t>
      </w:r>
      <w:r w:rsidDel="00000000" w:rsidR="00000000" w:rsidRPr="00000000">
        <w:rPr>
          <w:color w:val="303030"/>
          <w:highlight w:val="white"/>
          <w:rtl w:val="0"/>
        </w:rPr>
        <w:t xml:space="preserve"> This should be documented in the GTM plan or investor narrative</w:t>
      </w:r>
      <w:r w:rsidDel="00000000" w:rsidR="00000000" w:rsidRPr="00000000">
        <w:rPr>
          <w:i w:val="1"/>
          <w:iCs w:val="1"/>
          <w:color w:val="303030"/>
          <w:highlight w:val="white"/>
          <w:rtl w:val="0"/>
        </w:rPr>
        <w:t xml:space="preserve">[301]</w:t>
      </w:r>
      <w:r w:rsidDel="00000000" w:rsidR="00000000" w:rsidRPr="00000000">
        <w:rPr>
          <w:color w:val="303030"/>
          <w:highlight w:val="white"/>
          <w:rtl w:val="0"/>
        </w:rPr>
        <w:t xml:space="preserve">. Show that we’ve done this homework to satisfy investor queries.</w:t>
      </w:r>
    </w:p>
    <w:p w:rsidR="00000000" w:rsidDel="00000000" w:rsidP="00000000" w:rsidRDefault="00000000" w:rsidRPr="00000000" w14:paraId="00000C4A">
      <w:pPr>
        <w:numPr>
          <w:ilvl w:val="0"/>
          <w:numId w:val="178"/>
        </w:numPr>
        <w:spacing w:after="0" w:afterAutospacing="0" w:lineRule="auto"/>
        <w:ind w:left="720" w:hanging="360"/>
        <w:rPr>
          <w:color w:val="303030"/>
          <w:highlight w:val="white"/>
        </w:rPr>
      </w:pPr>
      <w:r w:rsidDel="00000000" w:rsidR="00000000" w:rsidRPr="00000000">
        <w:rPr>
          <w:color w:val="303030"/>
          <w:highlight w:val="white"/>
          <w:rtl w:val="0"/>
        </w:rPr>
        <w:t xml:space="preserve">After this task, essentially we have a “launch kit”: case studies, metrics, pitch deck, demo – ready to support either a public launch (press release maybe around v2.0) or a Series A fundraising push, or deep-dive meetings with potential big customers.</w:t>
        <w:br w:type="textWrapping"/>
        <w:t xml:space="preserve"> </w:t>
      </w:r>
      <w:r w:rsidDel="00000000" w:rsidR="00000000" w:rsidRPr="00000000">
        <w:rPr>
          <w:b w:val="1"/>
          <w:bCs w:val="1"/>
          <w:color w:val="303030"/>
          <w:highlight w:val="white"/>
          <w:rtl w:val="0"/>
        </w:rPr>
        <w:t xml:space="preserve">Notes/Risks:</w:t>
      </w:r>
      <w:r w:rsidDel="00000000" w:rsidR="00000000" w:rsidRPr="00000000">
        <w:rPr>
          <w:color w:val="303030"/>
          <w:highlight w:val="white"/>
          <w:rtl w:val="0"/>
        </w:rPr>
        <w:t xml:space="preserve"> Overstating capabilities is a risk – we’ll be truthful but highlight positives (e.g. not “we proved quantum advantage” if we didn’t; focus on our platform wins)</w:t>
      </w:r>
      <w:r w:rsidDel="00000000" w:rsidR="00000000" w:rsidRPr="00000000">
        <w:rPr>
          <w:i w:val="1"/>
          <w:iCs w:val="1"/>
          <w:color w:val="303030"/>
          <w:highlight w:val="white"/>
          <w:rtl w:val="0"/>
        </w:rPr>
        <w:t xml:space="preserve">[302]</w:t>
      </w:r>
      <w:r w:rsidDel="00000000" w:rsidR="00000000" w:rsidRPr="00000000">
        <w:rPr>
          <w:color w:val="303030"/>
          <w:highlight w:val="white"/>
          <w:rtl w:val="0"/>
        </w:rPr>
        <w:t xml:space="preserve">. Also ensure confidentiality: get permission to mention names or use generic labels if needed. This task translates our technical success into business value language, which is crucial for the next steps.</w:t>
      </w:r>
    </w:p>
    <w:p w:rsidR="00000000" w:rsidDel="00000000" w:rsidP="00000000" w:rsidRDefault="00000000" w:rsidRPr="00000000" w14:paraId="00000C4B">
      <w:pPr>
        <w:numPr>
          <w:ilvl w:val="0"/>
          <w:numId w:val="178"/>
        </w:numPr>
        <w:spacing w:after="240" w:lineRule="auto"/>
        <w:ind w:left="720" w:hanging="360"/>
        <w:rPr>
          <w:color w:val="303030"/>
          <w:highlight w:val="white"/>
        </w:rPr>
      </w:pPr>
      <w:r w:rsidDel="00000000" w:rsidR="00000000" w:rsidRPr="00000000">
        <w:rPr>
          <w:b w:val="1"/>
          <w:bCs w:val="1"/>
          <w:color w:val="303030"/>
          <w:highlight w:val="white"/>
          <w:rtl w:val="0"/>
        </w:rPr>
        <w:t xml:space="preserve">Task ID:</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P6-T4</w:t>
      </w:r>
      <w:r w:rsidDel="00000000" w:rsidR="00000000" w:rsidRPr="00000000">
        <w:rPr>
          <w:color w:val="303030"/>
          <w:highlight w:val="white"/>
          <w:rtl w:val="0"/>
        </w:rPr>
        <w:t xml:space="preserve"> – </w:t>
      </w:r>
      <w:r w:rsidDel="00000000" w:rsidR="00000000" w:rsidRPr="00000000">
        <w:rPr>
          <w:b w:val="1"/>
          <w:bCs w:val="1"/>
          <w:color w:val="303030"/>
          <w:highlight w:val="white"/>
          <w:rtl w:val="0"/>
        </w:rPr>
        <w:t xml:space="preserve">Final v1.x LTS Release &amp; Transition to Era 2 Team</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Plane:</w:t>
      </w:r>
      <w:r w:rsidDel="00000000" w:rsidR="00000000" w:rsidRPr="00000000">
        <w:rPr>
          <w:color w:val="303030"/>
          <w:highlight w:val="white"/>
          <w:rtl w:val="0"/>
        </w:rPr>
        <w:t xml:space="preserve"> Cross-Cutting (Release/Ops)</w:t>
        <w:br w:type="textWrapping"/>
        <w:t xml:space="preserve"> </w:t>
      </w:r>
      <w:r w:rsidDel="00000000" w:rsidR="00000000" w:rsidRPr="00000000">
        <w:rPr>
          <w:b w:val="1"/>
          <w:bCs w:val="1"/>
          <w:color w:val="303030"/>
          <w:highlight w:val="white"/>
          <w:rtl w:val="0"/>
        </w:rPr>
        <w:t xml:space="preserve">Package(s):</w:t>
      </w:r>
      <w:r w:rsidDel="00000000" w:rsidR="00000000" w:rsidRPr="00000000">
        <w:rPr>
          <w:color w:val="303030"/>
          <w:highlight w:val="white"/>
          <w:rtl w:val="0"/>
        </w:rPr>
        <w:t xml:space="preserve"> infra/helm, support portal, internal knowledge base</w:t>
        <w:br w:type="textWrapping"/>
        <w:t xml:space="preserve"> </w:t>
      </w:r>
      <w:r w:rsidDel="00000000" w:rsidR="00000000" w:rsidRPr="00000000">
        <w:rPr>
          <w:b w:val="1"/>
          <w:bCs w:val="1"/>
          <w:color w:val="303030"/>
          <w:highlight w:val="white"/>
          <w:rtl w:val="0"/>
        </w:rPr>
        <w:t xml:space="preserve">Type: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PROD-REQUIRED</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Owner:</w:t>
      </w:r>
      <w:r w:rsidDel="00000000" w:rsidR="00000000" w:rsidRPr="00000000">
        <w:rPr>
          <w:color w:val="303030"/>
          <w:highlight w:val="white"/>
          <w:rtl w:val="0"/>
        </w:rPr>
        <w:t xml:space="preserve"> Lead Engineer / Release Manager</w:t>
        <w:br w:type="textWrapping"/>
        <w:t xml:space="preserve"> </w:t>
      </w:r>
      <w:r w:rsidDel="00000000" w:rsidR="00000000" w:rsidRPr="00000000">
        <w:rPr>
          <w:b w:val="1"/>
          <w:bCs w:val="1"/>
          <w:color w:val="303030"/>
          <w:highlight w:val="white"/>
          <w:rtl w:val="0"/>
        </w:rPr>
        <w:t xml:space="preserve">Timebox:</w:t>
      </w:r>
      <w:r w:rsidDel="00000000" w:rsidR="00000000" w:rsidRPr="00000000">
        <w:rPr>
          <w:color w:val="303030"/>
          <w:highlight w:val="white"/>
          <w:rtl w:val="0"/>
        </w:rPr>
        <w:t xml:space="preserve"> 3 weeks (Month 23–24)</w:t>
        <w:br w:type="textWrapping"/>
        <w:t xml:space="preserve"> </w:t>
      </w:r>
      <w:r w:rsidDel="00000000" w:rsidR="00000000" w:rsidRPr="00000000">
        <w:rPr>
          <w:b w:val="1"/>
          <w:bCs w:val="1"/>
          <w:color w:val="303030"/>
          <w:highlight w:val="white"/>
          <w:rtl w:val="0"/>
        </w:rPr>
        <w:t xml:space="preserve">Dependencies:</w:t>
      </w:r>
      <w:r w:rsidDel="00000000" w:rsidR="00000000" w:rsidRPr="00000000">
        <w:rPr>
          <w:color w:val="303030"/>
          <w:highlight w:val="white"/>
          <w:rtl w:val="0"/>
        </w:rPr>
        <w:t xml:space="preserve"> P6-T2 (roadmap) done, so team knows upcoming focus; all critical fixes from audits and pilots applied</w:t>
        <w:br w:type="textWrapping"/>
        <w:t xml:space="preserve"> </w:t>
      </w:r>
      <w:r w:rsidDel="00000000" w:rsidR="00000000" w:rsidRPr="00000000">
        <w:rPr>
          <w:b w:val="1"/>
          <w:bCs w:val="1"/>
          <w:color w:val="303030"/>
          <w:highlight w:val="white"/>
          <w:rtl w:val="0"/>
        </w:rPr>
        <w:t xml:space="preserve">Steps:</w:t>
      </w:r>
    </w:p>
    <w:p w:rsidR="00000000" w:rsidDel="00000000" w:rsidP="00000000" w:rsidRDefault="00000000" w:rsidRPr="00000000" w14:paraId="00000C4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Prepare a </w:t>
      </w:r>
      <w:r w:rsidDel="00000000" w:rsidR="00000000" w:rsidRPr="00000000">
        <w:rPr>
          <w:b w:val="1"/>
          <w:bCs w:val="1"/>
          <w:color w:val="303030"/>
          <w:highlight w:val="white"/>
          <w:rtl w:val="0"/>
        </w:rPr>
        <w:t xml:space="preserve">Long-Term Support (LTS) release</w:t>
      </w:r>
      <w:r w:rsidDel="00000000" w:rsidR="00000000" w:rsidRPr="00000000">
        <w:rPr>
          <w:color w:val="303030"/>
          <w:highlight w:val="white"/>
          <w:rtl w:val="0"/>
        </w:rPr>
        <w:t xml:space="preserve"> for the v1 branch. This might be v1.3 or v1.4 (assuming v1.0 was initial, maybe we did a couple minor fixes). Include all final bug fixes and minor improvements accumulated from pilot feedback and audit. This is the version we consider production-stable for any remaining or upcoming pilot use while new dev happens on v2.0. Mark it clearly as LTS (meaning we’ll provide patches if needed for security on this branch for a period)</w:t>
      </w:r>
      <w:r w:rsidDel="00000000" w:rsidR="00000000" w:rsidRPr="00000000">
        <w:rPr>
          <w:i w:val="1"/>
          <w:iCs w:val="1"/>
          <w:color w:val="303030"/>
          <w:highlight w:val="white"/>
          <w:rtl w:val="0"/>
        </w:rPr>
        <w:t xml:space="preserve">[303]</w:t>
      </w:r>
      <w:r w:rsidDel="00000000" w:rsidR="00000000" w:rsidRPr="00000000">
        <w:rPr>
          <w:color w:val="303030"/>
          <w:highlight w:val="white"/>
          <w:rtl w:val="0"/>
        </w:rPr>
        <w:t xml:space="preserve">.</w:t>
      </w:r>
    </w:p>
    <w:p w:rsidR="00000000" w:rsidDel="00000000" w:rsidP="00000000" w:rsidRDefault="00000000" w:rsidRPr="00000000" w14:paraId="00000C4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Document a </w:t>
      </w:r>
      <w:r w:rsidDel="00000000" w:rsidR="00000000" w:rsidRPr="00000000">
        <w:rPr>
          <w:b w:val="1"/>
          <w:bCs w:val="1"/>
          <w:color w:val="303030"/>
          <w:highlight w:val="white"/>
          <w:rtl w:val="0"/>
        </w:rPr>
        <w:t xml:space="preserve">maintenance plan</w:t>
      </w:r>
      <w:r w:rsidDel="00000000" w:rsidR="00000000" w:rsidRPr="00000000">
        <w:rPr>
          <w:color w:val="303030"/>
          <w:highlight w:val="white"/>
          <w:rtl w:val="0"/>
        </w:rPr>
        <w:t xml:space="preserve"> for v1.x. E.g. </w:t>
      </w:r>
      <w:r w:rsidDel="00000000" w:rsidR="00000000" w:rsidRPr="00000000">
        <w:rPr>
          <w:i w:val="1"/>
          <w:iCs w:val="1"/>
          <w:color w:val="303030"/>
          <w:highlight w:val="white"/>
          <w:rtl w:val="0"/>
        </w:rPr>
        <w:t xml:space="preserve">“We will support v1.x with security patches for next 12 months while v2 is in development,”</w:t>
      </w:r>
      <w:r w:rsidDel="00000000" w:rsidR="00000000" w:rsidRPr="00000000">
        <w:rPr>
          <w:color w:val="303030"/>
          <w:highlight w:val="white"/>
          <w:rtl w:val="0"/>
        </w:rPr>
        <w:t xml:space="preserve"> or similar. Communicate this to any pilot partners (so they know what to expect if they stay on this version until upgrading).</w:t>
      </w:r>
    </w:p>
    <w:p w:rsidR="00000000" w:rsidDel="00000000" w:rsidP="00000000" w:rsidRDefault="00000000" w:rsidRPr="00000000" w14:paraId="00000C4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Hold an </w:t>
      </w:r>
      <w:r w:rsidDel="00000000" w:rsidR="00000000" w:rsidRPr="00000000">
        <w:rPr>
          <w:b w:val="1"/>
          <w:bCs w:val="1"/>
          <w:color w:val="303030"/>
          <w:highlight w:val="white"/>
          <w:rtl w:val="0"/>
        </w:rPr>
        <w:t xml:space="preserve">internal retrospective/celebration</w:t>
      </w:r>
      <w:r w:rsidDel="00000000" w:rsidR="00000000" w:rsidRPr="00000000">
        <w:rPr>
          <w:color w:val="303030"/>
          <w:highlight w:val="white"/>
          <w:rtl w:val="0"/>
        </w:rPr>
        <w:t xml:space="preserve"> for the team on completing Phase 1 program. Discuss what went well (our DK invariant approach probably) and what to improve (maybe we should involve UX earlier next time, etc.)</w:t>
      </w:r>
      <w:r w:rsidDel="00000000" w:rsidR="00000000" w:rsidRPr="00000000">
        <w:rPr>
          <w:i w:val="1"/>
          <w:iCs w:val="1"/>
          <w:color w:val="303030"/>
          <w:highlight w:val="white"/>
          <w:rtl w:val="0"/>
        </w:rPr>
        <w:t xml:space="preserve">[304][305]</w:t>
      </w:r>
      <w:r w:rsidDel="00000000" w:rsidR="00000000" w:rsidRPr="00000000">
        <w:rPr>
          <w:color w:val="303030"/>
          <w:highlight w:val="white"/>
          <w:rtl w:val="0"/>
        </w:rPr>
        <w:t xml:space="preserve">. Document key lessons learned in an internal wiki or the roadmap doc for future reference. This ensures knowledge is not lost and informs Era 2 execution approach.</w:t>
      </w:r>
    </w:p>
    <w:p w:rsidR="00000000" w:rsidDel="00000000" w:rsidP="00000000" w:rsidRDefault="00000000" w:rsidRPr="00000000" w14:paraId="00000C4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Re-organize the team</w:t>
      </w:r>
      <w:r w:rsidDel="00000000" w:rsidR="00000000" w:rsidRPr="00000000">
        <w:rPr>
          <w:color w:val="303030"/>
          <w:highlight w:val="white"/>
          <w:rtl w:val="0"/>
        </w:rPr>
        <w:t xml:space="preserve"> for Era 2 if needed. Perhaps we split into sub-teams: one focusing on core platform scaling, one on Discovery plane features, etc. Update the RACI (Responsible leads for each area) and ensure everyone knows the new structure and goals. Possibly onboard new hires around this time, so schedule knowledge transfer sessions (each Phase 1 owner presents their component to newcomers).</w:t>
      </w:r>
    </w:p>
    <w:p w:rsidR="00000000" w:rsidDel="00000000" w:rsidP="00000000" w:rsidRDefault="00000000" w:rsidRPr="00000000" w14:paraId="00000C50">
      <w:pPr>
        <w:spacing w:after="240" w:before="240" w:lineRule="auto"/>
        <w:ind w:left="720" w:firstLine="0"/>
        <w:rPr>
          <w:b w:val="1"/>
          <w:bCs w:val="1"/>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Archive or tag the execution program v1.0 documents</w:t>
      </w:r>
      <w:r w:rsidDel="00000000" w:rsidR="00000000" w:rsidRPr="00000000">
        <w:rPr>
          <w:color w:val="303030"/>
          <w:highlight w:val="white"/>
          <w:rtl w:val="0"/>
        </w:rPr>
        <w:t xml:space="preserve"> (like this one) in the repo for posterity. It’s now part of our SSOT history. We might start a new document for Era 2 execution or continue updating if that’s the practice. Make sure all artifacts from Phase 1 (design docs, ORR results, etc.) are stored in an accessible place (maybe an internal portal or confluence) for future audits or onboarding.</w:t>
        <w:br w:type="textWrapping"/>
        <w:t xml:space="preserve"> </w:t>
      </w:r>
      <w:r w:rsidDel="00000000" w:rsidR="00000000" w:rsidRPr="00000000">
        <w:rPr>
          <w:b w:val="1"/>
          <w:bCs w:val="1"/>
          <w:color w:val="303030"/>
          <w:highlight w:val="white"/>
          <w:rtl w:val="0"/>
        </w:rPr>
        <w:t xml:space="preserve">Acceptance / Evidence:</w:t>
      </w:r>
    </w:p>
    <w:p w:rsidR="00000000" w:rsidDel="00000000" w:rsidP="00000000" w:rsidRDefault="00000000" w:rsidRPr="00000000" w14:paraId="00000C5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Release artifacts:</w:t>
      </w:r>
      <w:r w:rsidDel="00000000" w:rsidR="00000000" w:rsidRPr="00000000">
        <w:rPr>
          <w:color w:val="303030"/>
          <w:highlight w:val="white"/>
          <w:rtl w:val="0"/>
        </w:rPr>
        <w:t xml:space="preserve"> A final v1.x release tag (say v1.4.0 LTS) with checksums logged</w:t>
      </w:r>
      <w:r w:rsidDel="00000000" w:rsidR="00000000" w:rsidRPr="00000000">
        <w:rPr>
          <w:i w:val="1"/>
          <w:iCs w:val="1"/>
          <w:color w:val="303030"/>
          <w:highlight w:val="white"/>
          <w:rtl w:val="0"/>
        </w:rPr>
        <w:t xml:space="preserve">[303]</w:t>
      </w:r>
      <w:r w:rsidDel="00000000" w:rsidR="00000000" w:rsidRPr="00000000">
        <w:rPr>
          <w:color w:val="303030"/>
          <w:highlight w:val="white"/>
          <w:rtl w:val="0"/>
        </w:rPr>
        <w:t xml:space="preserve">. A short release note for it stating it’s an LTS, what fixes it includes, and recommending upgrade to v2.0 once available for new features. Also evidence that pilot partners were informed or have access to it (maybe an email or support portal note).</w:t>
      </w:r>
    </w:p>
    <w:p w:rsidR="00000000" w:rsidDel="00000000" w:rsidP="00000000" w:rsidRDefault="00000000" w:rsidRPr="00000000" w14:paraId="00000C5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Maintenance policy document:</w:t>
      </w:r>
      <w:r w:rsidDel="00000000" w:rsidR="00000000" w:rsidRPr="00000000">
        <w:rPr>
          <w:color w:val="303030"/>
          <w:highlight w:val="white"/>
          <w:rtl w:val="0"/>
        </w:rPr>
        <w:t xml:space="preserve"> e.g. LTS_support_policy.md stating how we’ll handle v1.x now that main dev moves to v2. Confirm that this policy was shared internally and externally as needed.</w:t>
      </w:r>
    </w:p>
    <w:p w:rsidR="00000000" w:rsidDel="00000000" w:rsidP="00000000" w:rsidRDefault="00000000" w:rsidRPr="00000000" w14:paraId="00000C5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Retrospective notes:</w:t>
      </w:r>
      <w:r w:rsidDel="00000000" w:rsidR="00000000" w:rsidRPr="00000000">
        <w:rPr>
          <w:color w:val="303030"/>
          <w:highlight w:val="white"/>
          <w:rtl w:val="0"/>
        </w:rPr>
        <w:t xml:space="preserve"> Possibly an internal memo “Phase 1 Execution Retrospective” summarizing key outcomes (like “met all 10 DK invariants”, “successfully delivered to 3 pilots”), and process learnings (“strict SLO gating was effective”, “should start UI dev earlier next time”, etc.)</w:t>
      </w:r>
      <w:r w:rsidDel="00000000" w:rsidR="00000000" w:rsidRPr="00000000">
        <w:rPr>
          <w:i w:val="1"/>
          <w:iCs w:val="1"/>
          <w:color w:val="303030"/>
          <w:highlight w:val="white"/>
          <w:rtl w:val="0"/>
        </w:rPr>
        <w:t xml:space="preserve">[306]</w:t>
      </w:r>
      <w:r w:rsidDel="00000000" w:rsidR="00000000" w:rsidRPr="00000000">
        <w:rPr>
          <w:color w:val="303030"/>
          <w:highlight w:val="white"/>
          <w:rtl w:val="0"/>
        </w:rPr>
        <w:t xml:space="preserve">. Show a few highlights from it to prove we did this reflection.</w:t>
      </w:r>
    </w:p>
    <w:p w:rsidR="00000000" w:rsidDel="00000000" w:rsidP="00000000" w:rsidRDefault="00000000" w:rsidRPr="00000000" w14:paraId="00000C5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Team roles chart:</w:t>
      </w:r>
      <w:r w:rsidDel="00000000" w:rsidR="00000000" w:rsidRPr="00000000">
        <w:rPr>
          <w:color w:val="303030"/>
          <w:highlight w:val="white"/>
          <w:rtl w:val="0"/>
        </w:rPr>
        <w:t xml:space="preserve"> A before-and-after org chart or responsibility list showing any changes (like “Alice now leads QAGF team, Bob leads Core infra team, etc.”). And confirmation that these have been communicated to the team (e.g. via an all-hands meeting minutes or Slack announcement).</w:t>
      </w:r>
    </w:p>
    <w:p w:rsidR="00000000" w:rsidDel="00000000" w:rsidP="00000000" w:rsidRDefault="00000000" w:rsidRPr="00000000" w14:paraId="00000C5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Morale/culture:</w:t>
      </w:r>
      <w:r w:rsidDel="00000000" w:rsidR="00000000" w:rsidRPr="00000000">
        <w:rPr>
          <w:color w:val="303030"/>
          <w:highlight w:val="white"/>
          <w:rtl w:val="0"/>
        </w:rPr>
        <w:t xml:space="preserve"> Possibly include a fun evidence like a photo of the team celebrating v1.0 (if appropriate). This is minor but shows completion of a major milestone – good for culture which indirectly is good for execution.</w:t>
      </w:r>
    </w:p>
    <w:p w:rsidR="00000000" w:rsidDel="00000000" w:rsidP="00000000" w:rsidRDefault="00000000" w:rsidRPr="00000000" w14:paraId="00000C5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color w:val="303030"/>
          <w:highlight w:val="white"/>
          <w:rtl w:val="0"/>
        </w:rPr>
        <w:t xml:space="preserve">The result is that by month 24, we have wrapped up the initial execution program and smoothly transitioned into the next. We can confidently tell any stakeholder: </w:t>
      </w:r>
      <w:r w:rsidDel="00000000" w:rsidR="00000000" w:rsidRPr="00000000">
        <w:rPr>
          <w:i w:val="1"/>
          <w:iCs w:val="1"/>
          <w:color w:val="303030"/>
          <w:highlight w:val="white"/>
          <w:rtl w:val="0"/>
        </w:rPr>
        <w:t xml:space="preserve">“Phase 1 is complete – we delivered what we promised, here’s the evidence – and Phase 2 is kicking off with a clear plan and a solid foundation.”</w:t>
      </w:r>
      <w:r w:rsidDel="00000000" w:rsidR="00000000" w:rsidRPr="00000000">
        <w:rPr>
          <w:color w:val="303030"/>
          <w:highlight w:val="white"/>
          <w:rtl w:val="0"/>
        </w:rPr>
        <w:t xml:space="preserve"> This is the capstone of the 0–24 month program, effectively achieving a </w:t>
      </w:r>
      <w:r w:rsidDel="00000000" w:rsidR="00000000" w:rsidRPr="00000000">
        <w:rPr>
          <w:b w:val="1"/>
          <w:bCs w:val="1"/>
          <w:color w:val="303030"/>
          <w:highlight w:val="white"/>
          <w:rtl w:val="0"/>
        </w:rPr>
        <w:t xml:space="preserve">v1 GA</w:t>
      </w:r>
      <w:r w:rsidDel="00000000" w:rsidR="00000000" w:rsidRPr="00000000">
        <w:rPr>
          <w:color w:val="303030"/>
          <w:highlight w:val="white"/>
          <w:rtl w:val="0"/>
        </w:rPr>
        <w:t xml:space="preserve"> readiness as initially targeted</w:t>
      </w:r>
      <w:r w:rsidDel="00000000" w:rsidR="00000000" w:rsidRPr="00000000">
        <w:rPr>
          <w:i w:val="1"/>
          <w:iCs w:val="1"/>
          <w:color w:val="303030"/>
          <w:highlight w:val="white"/>
          <w:rtl w:val="0"/>
        </w:rPr>
        <w:t xml:space="preserve">[307]</w:t>
      </w:r>
      <w:r w:rsidDel="00000000" w:rsidR="00000000" w:rsidRPr="00000000">
        <w:rPr>
          <w:color w:val="303030"/>
          <w:highlight w:val="white"/>
          <w:rtl w:val="0"/>
        </w:rPr>
        <w:t xml:space="preserve">.</w:t>
      </w:r>
    </w:p>
    <w:p w:rsidR="00000000" w:rsidDel="00000000" w:rsidP="00000000" w:rsidRDefault="00000000" w:rsidRPr="00000000" w14:paraId="00000C57">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8">
      <w:pPr>
        <w:pStyle w:val="Heading1"/>
        <w:keepNext w:val="0"/>
        <w:keepLines w:val="0"/>
        <w:spacing w:before="480" w:lineRule="auto"/>
        <w:rPr>
          <w:b w:val="1"/>
          <w:bCs w:val="1"/>
          <w:color w:val="303030"/>
          <w:sz w:val="46"/>
          <w:szCs w:val="46"/>
          <w:highlight w:val="white"/>
        </w:rPr>
      </w:pPr>
      <w:bookmarkStart w:colFirst="0" w:colLast="0" w:name="_xrh50hggpczw" w:id="61"/>
      <w:bookmarkEnd w:id="61"/>
      <w:r w:rsidDel="00000000" w:rsidR="00000000" w:rsidRPr="00000000">
        <w:rPr>
          <w:b w:val="1"/>
          <w:bCs w:val="1"/>
          <w:color w:val="303030"/>
          <w:sz w:val="46"/>
          <w:szCs w:val="46"/>
          <w:highlight w:val="white"/>
          <w:rtl w:val="0"/>
        </w:rPr>
        <w:t xml:space="preserve">2. 2-Year Eras and Product-Launch Iterations (Years 2–10)</w:t>
      </w:r>
    </w:p>
    <w:p w:rsidR="00000000" w:rsidDel="00000000" w:rsidP="00000000" w:rsidRDefault="00000000" w:rsidRPr="00000000" w14:paraId="00000C59">
      <w:pPr>
        <w:spacing w:after="240" w:before="240" w:lineRule="auto"/>
        <w:rPr>
          <w:color w:val="303030"/>
          <w:highlight w:val="white"/>
        </w:rPr>
      </w:pPr>
      <w:r w:rsidDel="00000000" w:rsidR="00000000" w:rsidRPr="00000000">
        <w:rPr>
          <w:color w:val="303030"/>
          <w:highlight w:val="white"/>
          <w:rtl w:val="0"/>
        </w:rPr>
        <w:t xml:space="preserve">Having established the v1.x baseline and pilot deployments in the first 24 months (Era 1), the roadmap now proceeds in ~2-year </w:t>
      </w:r>
      <w:r w:rsidDel="00000000" w:rsidR="00000000" w:rsidRPr="00000000">
        <w:rPr>
          <w:b w:val="1"/>
          <w:bCs w:val="1"/>
          <w:color w:val="303030"/>
          <w:highlight w:val="white"/>
          <w:rtl w:val="0"/>
        </w:rPr>
        <w:t xml:space="preserve">eras</w:t>
      </w:r>
      <w:r w:rsidDel="00000000" w:rsidR="00000000" w:rsidRPr="00000000">
        <w:rPr>
          <w:color w:val="303030"/>
          <w:highlight w:val="white"/>
          <w:rtl w:val="0"/>
        </w:rPr>
        <w:t xml:space="preserve"> or major release trains as defined in the V10 plan</w:t>
      </w:r>
      <w:r w:rsidDel="00000000" w:rsidR="00000000" w:rsidRPr="00000000">
        <w:rPr>
          <w:i w:val="1"/>
          <w:iCs w:val="1"/>
          <w:color w:val="303030"/>
          <w:highlight w:val="white"/>
          <w:rtl w:val="0"/>
        </w:rPr>
        <w:t xml:space="preserve">[15][308]</w:t>
      </w:r>
      <w:r w:rsidDel="00000000" w:rsidR="00000000" w:rsidRPr="00000000">
        <w:rPr>
          <w:color w:val="303030"/>
          <w:highlight w:val="white"/>
          <w:rtl w:val="0"/>
        </w:rPr>
        <w:t xml:space="preserve">. Each era corresponds to a leap in platform capability and ecosystem integration, aligned with tightening SLOs and broader adoption. Below, we outline </w:t>
      </w:r>
      <w:r w:rsidDel="00000000" w:rsidR="00000000" w:rsidRPr="00000000">
        <w:rPr>
          <w:b w:val="1"/>
          <w:bCs w:val="1"/>
          <w:color w:val="303030"/>
          <w:highlight w:val="white"/>
          <w:rtl w:val="0"/>
        </w:rPr>
        <w:t xml:space="preserve">Eras 2 through 5</w:t>
      </w:r>
      <w:r w:rsidDel="00000000" w:rsidR="00000000" w:rsidRPr="00000000">
        <w:rPr>
          <w:color w:val="303030"/>
          <w:highlight w:val="white"/>
          <w:rtl w:val="0"/>
        </w:rPr>
        <w:t xml:space="preserve"> (covering Years 2–10), each with its strategic focus, key deliverables, prerequisites, updated DK targets, and concrete exit criteria:</w:t>
      </w:r>
    </w:p>
    <w:p w:rsidR="00000000" w:rsidDel="00000000" w:rsidP="00000000" w:rsidRDefault="00000000" w:rsidRPr="00000000" w14:paraId="00000C5A">
      <w:pPr>
        <w:numPr>
          <w:ilvl w:val="0"/>
          <w:numId w:val="33"/>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1 (Years 0–2, 2025–2027) – Post-GA Stabilization &amp; Pilot Proving</w:t>
      </w:r>
      <w:r w:rsidDel="00000000" w:rsidR="00000000" w:rsidRPr="00000000">
        <w:rPr>
          <w:color w:val="303030"/>
          <w:highlight w:val="white"/>
          <w:rtl w:val="0"/>
        </w:rPr>
        <w:t xml:space="preserve"> – </w:t>
      </w:r>
      <w:r w:rsidDel="00000000" w:rsidR="00000000" w:rsidRPr="00000000">
        <w:rPr>
          <w:b w:val="1"/>
          <w:bCs w:val="1"/>
          <w:i w:val="1"/>
          <w:iCs w:val="1"/>
          <w:color w:val="303030"/>
          <w:highlight w:val="white"/>
          <w:rtl w:val="0"/>
        </w:rPr>
        <w:t xml:space="preserve">(Completed)</w:t>
        <w:br w:type="textWrapping"/>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Focus:</w:t>
      </w:r>
      <w:r w:rsidDel="00000000" w:rsidR="00000000" w:rsidRPr="00000000">
        <w:rPr>
          <w:color w:val="303030"/>
          <w:highlight w:val="white"/>
          <w:rtl w:val="0"/>
        </w:rPr>
        <w:t xml:space="preserve"> Hardening the MVP (v1.x), meeting all DK invariants in real deployments, and proving value via initial design partners</w:t>
      </w:r>
      <w:r w:rsidDel="00000000" w:rsidR="00000000" w:rsidRPr="00000000">
        <w:rPr>
          <w:i w:val="1"/>
          <w:iCs w:val="1"/>
          <w:color w:val="303030"/>
          <w:highlight w:val="white"/>
          <w:rtl w:val="0"/>
        </w:rPr>
        <w:t xml:space="preserve">[309][310]</w:t>
      </w:r>
      <w:r w:rsidDel="00000000" w:rsidR="00000000" w:rsidRPr="00000000">
        <w:rPr>
          <w:color w:val="303030"/>
          <w:highlight w:val="white"/>
          <w:rtl w:val="0"/>
        </w:rPr>
        <w:t xml:space="preserve">. By Era 1’s end, we achieved a secure, measurable platform with at least two pilot installations and initial industry validation (e.g. contributed watermark spec to standards)</w:t>
      </w:r>
      <w:r w:rsidDel="00000000" w:rsidR="00000000" w:rsidRPr="00000000">
        <w:rPr>
          <w:i w:val="1"/>
          <w:iCs w:val="1"/>
          <w:color w:val="303030"/>
          <w:highlight w:val="white"/>
          <w:rtl w:val="0"/>
        </w:rPr>
        <w:t xml:space="preserve">[311][312]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Outcome:</w:t>
      </w:r>
      <w:r w:rsidDel="00000000" w:rsidR="00000000" w:rsidRPr="00000000">
        <w:rPr>
          <w:color w:val="303030"/>
          <w:highlight w:val="white"/>
          <w:rtl w:val="0"/>
        </w:rPr>
        <w:t xml:space="preserve"> Internal GA (v1.2) declared, evidence-based go-ahead for broader rollout.</w:t>
      </w:r>
    </w:p>
    <w:p w:rsidR="00000000" w:rsidDel="00000000" w:rsidP="00000000" w:rsidRDefault="00000000" w:rsidRPr="00000000" w14:paraId="00000C5B">
      <w:pPr>
        <w:numPr>
          <w:ilvl w:val="0"/>
          <w:numId w:val="33"/>
        </w:numPr>
        <w:spacing w:after="240" w:lineRule="auto"/>
        <w:ind w:left="720" w:hanging="360"/>
        <w:rPr>
          <w:color w:val="303030"/>
          <w:highlight w:val="white"/>
        </w:rPr>
      </w:pPr>
      <w:r w:rsidDel="00000000" w:rsidR="00000000" w:rsidRPr="00000000">
        <w:rPr>
          <w:b w:val="1"/>
          <w:bCs w:val="1"/>
          <w:color w:val="303030"/>
          <w:highlight w:val="white"/>
          <w:rtl w:val="0"/>
        </w:rPr>
        <w:t xml:space="preserve">Era 2 (Years 2–4, 2027–2029) – Scaling Up &amp; Early Ecosystem Integration</w:t>
        <w:br w:type="textWrapping"/>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Strategic Goals:</w:t>
      </w:r>
      <w:r w:rsidDel="00000000" w:rsidR="00000000" w:rsidRPr="00000000">
        <w:rPr>
          <w:color w:val="303030"/>
          <w:highlight w:val="white"/>
          <w:rtl w:val="0"/>
        </w:rPr>
        <w:t xml:space="preserve"> Transform A4Q from bespoke pilots into a scalable, multi-tenant platform integrated with the broader quantum ecosystem</w:t>
      </w:r>
      <w:r w:rsidDel="00000000" w:rsidR="00000000" w:rsidRPr="00000000">
        <w:rPr>
          <w:i w:val="1"/>
          <w:iCs w:val="1"/>
          <w:color w:val="303030"/>
          <w:highlight w:val="white"/>
          <w:rtl w:val="0"/>
        </w:rPr>
        <w:t xml:space="preserve">[313][314]</w:t>
      </w:r>
      <w:r w:rsidDel="00000000" w:rsidR="00000000" w:rsidRPr="00000000">
        <w:rPr>
          <w:color w:val="303030"/>
          <w:highlight w:val="white"/>
          <w:rtl w:val="0"/>
        </w:rPr>
        <w:t xml:space="preserve">. Key focuses per plane:</w:t>
        <w:br w:type="textWrapping"/>
        <w:t xml:space="preserve"> –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Evolve orchestrator toward predictive, </w:t>
      </w:r>
      <w:r w:rsidDel="00000000" w:rsidR="00000000" w:rsidRPr="00000000">
        <w:rPr>
          <w:b w:val="1"/>
          <w:bCs w:val="1"/>
          <w:color w:val="303030"/>
          <w:highlight w:val="white"/>
          <w:rtl w:val="0"/>
        </w:rPr>
        <w:t xml:space="preserve">self-healing operations</w:t>
      </w:r>
      <w:r w:rsidDel="00000000" w:rsidR="00000000" w:rsidRPr="00000000">
        <w:rPr>
          <w:color w:val="303030"/>
          <w:highlight w:val="white"/>
          <w:rtl w:val="0"/>
        </w:rPr>
        <w:t xml:space="preserve">. Introduce anomaly-driven adjustments and simulate early fault-tolerance control loops (magic-state management) to prepare for future FTQC hardware</w:t>
      </w:r>
      <w:r w:rsidDel="00000000" w:rsidR="00000000" w:rsidRPr="00000000">
        <w:rPr>
          <w:i w:val="1"/>
          <w:iCs w:val="1"/>
          <w:color w:val="303030"/>
          <w:highlight w:val="white"/>
          <w:rtl w:val="0"/>
        </w:rPr>
        <w:t xml:space="preserve">[315][316]</w:t>
      </w:r>
      <w:r w:rsidDel="00000000" w:rsidR="00000000" w:rsidRPr="00000000">
        <w:rPr>
          <w:color w:val="303030"/>
          <w:highlight w:val="white"/>
          <w:rtl w:val="0"/>
        </w:rPr>
        <w:t xml:space="preserve">. Increase reliability targets to “four nines” (99.99% uptime design) and reduce recovery times, aiming for near-zero downtime even in multi-region setups</w:t>
      </w:r>
      <w:r w:rsidDel="00000000" w:rsidR="00000000" w:rsidRPr="00000000">
        <w:rPr>
          <w:i w:val="1"/>
          <w:iCs w:val="1"/>
          <w:color w:val="303030"/>
          <w:highlight w:val="white"/>
          <w:rtl w:val="0"/>
        </w:rPr>
        <w:t xml:space="preserve">[316][317]</w:t>
      </w:r>
      <w:r w:rsidDel="00000000" w:rsidR="00000000" w:rsidRPr="00000000">
        <w:rPr>
          <w:color w:val="303030"/>
          <w:highlight w:val="white"/>
          <w:rtl w:val="0"/>
        </w:rPr>
        <w:t xml:space="preserve">.</w:t>
        <w:br w:type="textWrapping"/>
        <w:t xml:space="preserve"> –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Expand trust fabric to </w:t>
      </w:r>
      <w:r w:rsidDel="00000000" w:rsidR="00000000" w:rsidRPr="00000000">
        <w:rPr>
          <w:b w:val="1"/>
          <w:bCs w:val="1"/>
          <w:color w:val="303030"/>
          <w:highlight w:val="white"/>
          <w:rtl w:val="0"/>
        </w:rPr>
        <w:t xml:space="preserve">multi-organization mode</w:t>
      </w:r>
      <w:r w:rsidDel="00000000" w:rsidR="00000000" w:rsidRPr="00000000">
        <w:rPr>
          <w:color w:val="303030"/>
          <w:highlight w:val="white"/>
          <w:rtl w:val="0"/>
        </w:rPr>
        <w:t xml:space="preserve">. Enable cross-org or consortium ledger capabilities so multiple independent parties can transact on a shared quantum network with full provenance</w:t>
      </w:r>
      <w:r w:rsidDel="00000000" w:rsidR="00000000" w:rsidRPr="00000000">
        <w:rPr>
          <w:i w:val="1"/>
          <w:iCs w:val="1"/>
          <w:color w:val="303030"/>
          <w:highlight w:val="white"/>
          <w:rtl w:val="0"/>
        </w:rPr>
        <w:t xml:space="preserve">[318][319]</w:t>
      </w:r>
      <w:r w:rsidDel="00000000" w:rsidR="00000000" w:rsidRPr="00000000">
        <w:rPr>
          <w:color w:val="303030"/>
          <w:highlight w:val="white"/>
          <w:rtl w:val="0"/>
        </w:rPr>
        <w:t xml:space="preserve">. Possibly spin off the trust fabric as a neutral governance network or at least ensure interoperability with others. Embrace emerging standards so our formats/protocols become or align with industry norms</w:t>
      </w:r>
      <w:r w:rsidDel="00000000" w:rsidR="00000000" w:rsidRPr="00000000">
        <w:rPr>
          <w:i w:val="1"/>
          <w:iCs w:val="1"/>
          <w:color w:val="303030"/>
          <w:highlight w:val="white"/>
          <w:rtl w:val="0"/>
        </w:rPr>
        <w:t xml:space="preserve">[319][320]</w:t>
      </w:r>
      <w:r w:rsidDel="00000000" w:rsidR="00000000" w:rsidRPr="00000000">
        <w:rPr>
          <w:color w:val="303030"/>
          <w:highlight w:val="white"/>
          <w:rtl w:val="0"/>
        </w:rPr>
        <w:t xml:space="preserve">.</w:t>
        <w:br w:type="textWrapping"/>
        <w:t xml:space="preserve"> – </w:t>
      </w:r>
      <w:r w:rsidDel="00000000" w:rsidR="00000000" w:rsidRPr="00000000">
        <w:rPr>
          <w:b w:val="1"/>
          <w:bCs w:val="1"/>
          <w:color w:val="303030"/>
          <w:highlight w:val="white"/>
          <w:rtl w:val="0"/>
        </w:rPr>
        <w:t xml:space="preserve">Discovery:</w:t>
      </w:r>
      <w:r w:rsidDel="00000000" w:rsidR="00000000" w:rsidRPr="00000000">
        <w:rPr>
          <w:color w:val="303030"/>
          <w:highlight w:val="white"/>
          <w:rtl w:val="0"/>
        </w:rPr>
        <w:t xml:space="preserve"> Grow QAGF from prototype to a </w:t>
      </w:r>
      <w:r w:rsidDel="00000000" w:rsidR="00000000" w:rsidRPr="00000000">
        <w:rPr>
          <w:b w:val="1"/>
          <w:bCs w:val="1"/>
          <w:color w:val="303030"/>
          <w:highlight w:val="white"/>
          <w:rtl w:val="0"/>
        </w:rPr>
        <w:t xml:space="preserve">beta service integrated</w:t>
      </w:r>
      <w:r w:rsidDel="00000000" w:rsidR="00000000" w:rsidRPr="00000000">
        <w:rPr>
          <w:color w:val="303030"/>
          <w:highlight w:val="white"/>
          <w:rtl w:val="0"/>
        </w:rPr>
        <w:t xml:space="preserve"> into the platform. Users (initially internal or select external) should be able to request AI-generated circuits or improvements via our SDK and get useful suggestions</w:t>
      </w:r>
      <w:r w:rsidDel="00000000" w:rsidR="00000000" w:rsidRPr="00000000">
        <w:rPr>
          <w:i w:val="1"/>
          <w:iCs w:val="1"/>
          <w:color w:val="303030"/>
          <w:highlight w:val="white"/>
          <w:rtl w:val="0"/>
        </w:rPr>
        <w:t xml:space="preserve">[321][322]</w:t>
      </w:r>
      <w:r w:rsidDel="00000000" w:rsidR="00000000" w:rsidRPr="00000000">
        <w:rPr>
          <w:color w:val="303030"/>
          <w:highlight w:val="white"/>
          <w:rtl w:val="0"/>
        </w:rPr>
        <w:t xml:space="preserve">. This means scaling our ML models and perhaps exposing a “quantum model marketplace.”</w:t>
        <w:br w:type="textWrapping"/>
        <w:t xml:space="preserve"> </w:t>
      </w:r>
      <w:r w:rsidDel="00000000" w:rsidR="00000000" w:rsidRPr="00000000">
        <w:rPr>
          <w:i w:val="1"/>
          <w:iCs w:val="1"/>
          <w:color w:val="303030"/>
          <w:highlight w:val="white"/>
          <w:rtl w:val="0"/>
        </w:rPr>
        <w:t xml:space="preserve">Major Deliverables:</w:t>
      </w:r>
    </w:p>
    <w:p w:rsidR="00000000" w:rsidDel="00000000" w:rsidP="00000000" w:rsidRDefault="00000000" w:rsidRPr="00000000" w14:paraId="00000C5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E2-I1: Federated Trust Fabric &amp; Multi-Org Ledger</w:t>
      </w:r>
      <w:r w:rsidDel="00000000" w:rsidR="00000000" w:rsidRPr="00000000">
        <w:rPr>
          <w:color w:val="303030"/>
          <w:highlight w:val="white"/>
          <w:rtl w:val="0"/>
        </w:rPr>
        <w:t xml:space="preserve"> – Implement a </w:t>
      </w:r>
      <w:r w:rsidDel="00000000" w:rsidR="00000000" w:rsidRPr="00000000">
        <w:rPr>
          <w:i w:val="1"/>
          <w:iCs w:val="1"/>
          <w:color w:val="303030"/>
          <w:highlight w:val="white"/>
          <w:rtl w:val="0"/>
        </w:rPr>
        <w:t xml:space="preserve">permissioned ledger network</w:t>
      </w:r>
      <w:r w:rsidDel="00000000" w:rsidR="00000000" w:rsidRPr="00000000">
        <w:rPr>
          <w:color w:val="303030"/>
          <w:highlight w:val="white"/>
          <w:rtl w:val="0"/>
        </w:rPr>
        <w:t xml:space="preserve"> where multiple organizations run nodes or share our trust fabric</w:t>
      </w:r>
      <w:r w:rsidDel="00000000" w:rsidR="00000000" w:rsidRPr="00000000">
        <w:rPr>
          <w:i w:val="1"/>
          <w:iCs w:val="1"/>
          <w:color w:val="303030"/>
          <w:highlight w:val="white"/>
          <w:rtl w:val="0"/>
        </w:rPr>
        <w:t xml:space="preserve">[323][324]</w:t>
      </w:r>
      <w:r w:rsidDel="00000000" w:rsidR="00000000" w:rsidRPr="00000000">
        <w:rPr>
          <w:color w:val="303030"/>
          <w:highlight w:val="white"/>
          <w:rtl w:val="0"/>
        </w:rPr>
        <w:t xml:space="preserve">. Deliver features for cross-org policy (allowing conditional sharing of quantum assets between orgs), and multi-ledger sync (either via our blockchain pilot if adopted, or other consensus)</w:t>
      </w:r>
      <w:r w:rsidDel="00000000" w:rsidR="00000000" w:rsidRPr="00000000">
        <w:rPr>
          <w:i w:val="1"/>
          <w:iCs w:val="1"/>
          <w:color w:val="303030"/>
          <w:highlight w:val="white"/>
          <w:rtl w:val="0"/>
        </w:rPr>
        <w:t xml:space="preserve">[325][324]</w:t>
      </w:r>
      <w:r w:rsidDel="00000000" w:rsidR="00000000" w:rsidRPr="00000000">
        <w:rPr>
          <w:color w:val="303030"/>
          <w:highlight w:val="white"/>
          <w:rtl w:val="0"/>
        </w:rPr>
        <w:t xml:space="preserve">. Essentially, our governance plane becomes </w:t>
      </w:r>
      <w:r w:rsidDel="00000000" w:rsidR="00000000" w:rsidRPr="00000000">
        <w:rPr>
          <w:b w:val="1"/>
          <w:bCs w:val="1"/>
          <w:color w:val="303030"/>
          <w:highlight w:val="white"/>
          <w:rtl w:val="0"/>
        </w:rPr>
        <w:t xml:space="preserve">networked</w:t>
      </w:r>
      <w:r w:rsidDel="00000000" w:rsidR="00000000" w:rsidRPr="00000000">
        <w:rPr>
          <w:color w:val="303030"/>
          <w:highlight w:val="white"/>
          <w:rtl w:val="0"/>
        </w:rPr>
        <w:t xml:space="preserve">: by Era 2’s end, at least 3 independent parties should be able to verify and trust each other’s quantum IP transactions through our system</w:t>
      </w:r>
      <w:r w:rsidDel="00000000" w:rsidR="00000000" w:rsidRPr="00000000">
        <w:rPr>
          <w:i w:val="1"/>
          <w:iCs w:val="1"/>
          <w:color w:val="303030"/>
          <w:highlight w:val="white"/>
          <w:rtl w:val="0"/>
        </w:rPr>
        <w:t xml:space="preserve">[326][327]</w:t>
      </w:r>
      <w:r w:rsidDel="00000000" w:rsidR="00000000" w:rsidRPr="00000000">
        <w:rPr>
          <w:color w:val="303030"/>
          <w:highlight w:val="white"/>
          <w:rtl w:val="0"/>
        </w:rPr>
        <w:t xml:space="preserve">.</w:t>
        <w:br w:type="textWrapping"/>
        <w:t xml:space="preserve"> </w:t>
      </w:r>
      <w:r w:rsidDel="00000000" w:rsidR="00000000" w:rsidRPr="00000000">
        <w:rPr>
          <w:i w:val="1"/>
          <w:iCs w:val="1"/>
          <w:color w:val="303030"/>
          <w:highlight w:val="white"/>
          <w:rtl w:val="0"/>
        </w:rPr>
        <w:t xml:space="preserve">Prerequisites:</w:t>
      </w:r>
      <w:r w:rsidDel="00000000" w:rsidR="00000000" w:rsidRPr="00000000">
        <w:rPr>
          <w:color w:val="303030"/>
          <w:highlight w:val="white"/>
          <w:rtl w:val="0"/>
        </w:rPr>
        <w:t xml:space="preserve"> Era 1 trust fabric hardened (E1-I2) and decision on blockchain vs SQL approach made</w:t>
      </w:r>
      <w:r w:rsidDel="00000000" w:rsidR="00000000" w:rsidRPr="00000000">
        <w:rPr>
          <w:i w:val="1"/>
          <w:iCs w:val="1"/>
          <w:color w:val="303030"/>
          <w:highlight w:val="white"/>
          <w:rtl w:val="0"/>
        </w:rPr>
        <w:t xml:space="preserve">[115][116]</w:t>
      </w:r>
      <w:r w:rsidDel="00000000" w:rsidR="00000000" w:rsidRPr="00000000">
        <w:rPr>
          <w:color w:val="303030"/>
          <w:highlight w:val="white"/>
          <w:rtl w:val="0"/>
        </w:rPr>
        <w:t xml:space="preserve">. Some partner orgs willing to participate in a federated trial (we likely line these up in late Era 1).</w:t>
        <w:br w:type="textWrapping"/>
        <w:t xml:space="preserve"> </w:t>
      </w:r>
      <w:r w:rsidDel="00000000" w:rsidR="00000000" w:rsidRPr="00000000">
        <w:rPr>
          <w:i w:val="1"/>
          <w:iCs w:val="1"/>
          <w:color w:val="303030"/>
          <w:highlight w:val="white"/>
          <w:rtl w:val="0"/>
        </w:rPr>
        <w:t xml:space="preserve">DK/SLO Targets:</w:t>
      </w:r>
      <w:r w:rsidDel="00000000" w:rsidR="00000000" w:rsidRPr="00000000">
        <w:rPr>
          <w:color w:val="303030"/>
          <w:highlight w:val="white"/>
          <w:rtl w:val="0"/>
        </w:rPr>
        <w:t xml:space="preserve"> Governance SLA increases to 99.99% ledger availability (no downtime even if one node fails)</w:t>
      </w:r>
      <w:r w:rsidDel="00000000" w:rsidR="00000000" w:rsidRPr="00000000">
        <w:rPr>
          <w:i w:val="1"/>
          <w:iCs w:val="1"/>
          <w:color w:val="303030"/>
          <w:highlight w:val="white"/>
          <w:rtl w:val="0"/>
        </w:rPr>
        <w:t xml:space="preserve">[328]</w:t>
      </w:r>
      <w:r w:rsidDel="00000000" w:rsidR="00000000" w:rsidRPr="00000000">
        <w:rPr>
          <w:color w:val="303030"/>
          <w:highlight w:val="white"/>
          <w:rtl w:val="0"/>
        </w:rPr>
        <w:t xml:space="preserve">. Ledger append latency budget might be slightly relaxed per node (~150–200 ms p95) but </w:t>
      </w:r>
      <w:r w:rsidDel="00000000" w:rsidR="00000000" w:rsidRPr="00000000">
        <w:rPr>
          <w:b w:val="1"/>
          <w:bCs w:val="1"/>
          <w:color w:val="303030"/>
          <w:highlight w:val="white"/>
          <w:rtl w:val="0"/>
        </w:rPr>
        <w:t xml:space="preserve">global consistency</w:t>
      </w:r>
      <w:r w:rsidDel="00000000" w:rsidR="00000000" w:rsidRPr="00000000">
        <w:rPr>
          <w:color w:val="303030"/>
          <w:highlight w:val="white"/>
          <w:rtl w:val="0"/>
        </w:rPr>
        <w:t xml:space="preserve"> within seconds is required</w:t>
      </w:r>
      <w:r w:rsidDel="00000000" w:rsidR="00000000" w:rsidRPr="00000000">
        <w:rPr>
          <w:i w:val="1"/>
          <w:iCs w:val="1"/>
          <w:color w:val="303030"/>
          <w:highlight w:val="white"/>
          <w:rtl w:val="0"/>
        </w:rPr>
        <w:t xml:space="preserve">[328][329]</w:t>
      </w:r>
      <w:r w:rsidDel="00000000" w:rsidR="00000000" w:rsidRPr="00000000">
        <w:rPr>
          <w:rFonts w:ascii="Arial Unicode MS" w:cs="Arial Unicode MS" w:eastAsia="Arial Unicode MS" w:hAnsi="Arial Unicode MS"/>
          <w:color w:val="303030"/>
          <w:highlight w:val="white"/>
          <w:rtl w:val="0"/>
        </w:rPr>
        <w:t xml:space="preserve">. Watermark and audit invariants stay high (TPR ≥99%, audit coverage ≥99.9%) but now measured across a distributed network. Possibly add </w:t>
      </w:r>
      <w:r w:rsidDel="00000000" w:rsidR="00000000" w:rsidRPr="00000000">
        <w:rPr>
          <w:i w:val="1"/>
          <w:iCs w:val="1"/>
          <w:color w:val="303030"/>
          <w:highlight w:val="white"/>
          <w:rtl w:val="0"/>
        </w:rPr>
        <w:t xml:space="preserve">consistency lag</w:t>
      </w:r>
      <w:r w:rsidDel="00000000" w:rsidR="00000000" w:rsidRPr="00000000">
        <w:rPr>
          <w:color w:val="303030"/>
          <w:highlight w:val="white"/>
          <w:rtl w:val="0"/>
        </w:rPr>
        <w:t xml:space="preserve"> SLO (e.g. ledger forks resolve &lt; 5 s)</w:t>
      </w:r>
      <w:r w:rsidDel="00000000" w:rsidR="00000000" w:rsidRPr="00000000">
        <w:rPr>
          <w:i w:val="1"/>
          <w:iCs w:val="1"/>
          <w:color w:val="303030"/>
          <w:highlight w:val="white"/>
          <w:rtl w:val="0"/>
        </w:rPr>
        <w:t xml:space="preserve">[328][329]</w:t>
      </w:r>
      <w:r w:rsidDel="00000000" w:rsidR="00000000" w:rsidRPr="00000000">
        <w:rPr>
          <w:color w:val="303030"/>
          <w:highlight w:val="white"/>
          <w:rtl w:val="0"/>
        </w:rPr>
        <w:t xml:space="preserve">.</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A functioning multi-org trust network with at least </w:t>
      </w:r>
      <w:r w:rsidDel="00000000" w:rsidR="00000000" w:rsidRPr="00000000">
        <w:rPr>
          <w:b w:val="1"/>
          <w:bCs w:val="1"/>
          <w:color w:val="303030"/>
          <w:highlight w:val="white"/>
          <w:rtl w:val="0"/>
        </w:rPr>
        <w:t xml:space="preserve">3 organizations transacting</w:t>
      </w:r>
      <w:r w:rsidDel="00000000" w:rsidR="00000000" w:rsidRPr="00000000">
        <w:rPr>
          <w:color w:val="303030"/>
          <w:highlight w:val="white"/>
          <w:rtl w:val="0"/>
        </w:rPr>
        <w:t xml:space="preserve">. For example, Invarian + Cloud Partner + National Lab share a ledger: a quantum circuit is generated by Org A, executed on Org B’s QPU, results accessed by Org C – all governed by trust fabric with provable ledger entries. If using consortium blockchain, demonstrate overhead is acceptable (&lt;5% perf hit vs single ledger)</w:t>
      </w:r>
      <w:r w:rsidDel="00000000" w:rsidR="00000000" w:rsidRPr="00000000">
        <w:rPr>
          <w:i w:val="1"/>
          <w:iCs w:val="1"/>
          <w:color w:val="303030"/>
          <w:highlight w:val="white"/>
          <w:rtl w:val="0"/>
        </w:rPr>
        <w:t xml:space="preserve">[326][330]</w:t>
      </w:r>
      <w:r w:rsidDel="00000000" w:rsidR="00000000" w:rsidRPr="00000000">
        <w:rPr>
          <w:color w:val="303030"/>
          <w:highlight w:val="white"/>
          <w:rtl w:val="0"/>
        </w:rPr>
        <w:t xml:space="preserve">. If an alternative (like a centralized multi-tenant with audit sharing) was chosen, show that at least one cross-org audit/verification was successfully done. Essentially, </w:t>
      </w:r>
      <w:r w:rsidDel="00000000" w:rsidR="00000000" w:rsidRPr="00000000">
        <w:rPr>
          <w:i w:val="1"/>
          <w:iCs w:val="1"/>
          <w:color w:val="303030"/>
          <w:highlight w:val="white"/>
          <w:rtl w:val="0"/>
        </w:rPr>
        <w:t xml:space="preserve">by end of Era 2, our governance model is proven beyond a single org</w:t>
      </w:r>
      <w:r w:rsidDel="00000000" w:rsidR="00000000" w:rsidRPr="00000000">
        <w:rPr>
          <w:color w:val="303030"/>
          <w:highlight w:val="white"/>
          <w:rtl w:val="0"/>
        </w:rPr>
        <w:t xml:space="preserve">, and we have either positioned it as an emerging standard (with multiple adopters) or adjusted to align with one</w:t>
      </w:r>
      <w:r w:rsidDel="00000000" w:rsidR="00000000" w:rsidRPr="00000000">
        <w:rPr>
          <w:i w:val="1"/>
          <w:iCs w:val="1"/>
          <w:color w:val="303030"/>
          <w:highlight w:val="white"/>
          <w:rtl w:val="0"/>
        </w:rPr>
        <w:t xml:space="preserve">[327]</w:t>
      </w:r>
      <w:r w:rsidDel="00000000" w:rsidR="00000000" w:rsidRPr="00000000">
        <w:rPr>
          <w:color w:val="303030"/>
          <w:highlight w:val="white"/>
          <w:rtl w:val="0"/>
        </w:rPr>
        <w:t xml:space="preserve">.</w:t>
      </w:r>
    </w:p>
    <w:p w:rsidR="00000000" w:rsidDel="00000000" w:rsidP="00000000" w:rsidRDefault="00000000" w:rsidRPr="00000000" w14:paraId="00000C5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E2-I2: Adaptive Autonomy &amp; Self-Healing Cluster</w:t>
      </w:r>
      <w:r w:rsidDel="00000000" w:rsidR="00000000" w:rsidRPr="00000000">
        <w:rPr>
          <w:color w:val="303030"/>
          <w:highlight w:val="white"/>
          <w:rtl w:val="0"/>
        </w:rPr>
        <w:t xml:space="preserve"> – Deliver the first generation of </w:t>
      </w:r>
      <w:r w:rsidDel="00000000" w:rsidR="00000000" w:rsidRPr="00000000">
        <w:rPr>
          <w:b w:val="1"/>
          <w:bCs w:val="1"/>
          <w:color w:val="303030"/>
          <w:highlight w:val="white"/>
          <w:rtl w:val="0"/>
        </w:rPr>
        <w:t xml:space="preserve">autonomous control features</w:t>
      </w:r>
      <w:r w:rsidDel="00000000" w:rsidR="00000000" w:rsidRPr="00000000">
        <w:rPr>
          <w:color w:val="303030"/>
          <w:highlight w:val="white"/>
          <w:rtl w:val="0"/>
        </w:rPr>
        <w:t xml:space="preserve"> in production. This includes a </w:t>
      </w:r>
      <w:r w:rsidDel="00000000" w:rsidR="00000000" w:rsidRPr="00000000">
        <w:rPr>
          <w:b w:val="1"/>
          <w:bCs w:val="1"/>
          <w:color w:val="303030"/>
          <w:highlight w:val="white"/>
          <w:rtl w:val="0"/>
        </w:rPr>
        <w:t xml:space="preserve">Magic State Manager</w:t>
      </w:r>
      <w:r w:rsidDel="00000000" w:rsidR="00000000" w:rsidRPr="00000000">
        <w:rPr>
          <w:color w:val="303030"/>
          <w:highlight w:val="white"/>
          <w:rtl w:val="0"/>
        </w:rPr>
        <w:t xml:space="preserve"> that can orchestrate resource usage for fault-tolerance (even if hardware is simulated or limited)</w:t>
      </w:r>
      <w:r w:rsidDel="00000000" w:rsidR="00000000" w:rsidRPr="00000000">
        <w:rPr>
          <w:i w:val="1"/>
          <w:iCs w:val="1"/>
          <w:color w:val="303030"/>
          <w:highlight w:val="white"/>
          <w:rtl w:val="0"/>
        </w:rPr>
        <w:t xml:space="preserve">[331][332]</w:t>
      </w:r>
      <w:r w:rsidDel="00000000" w:rsidR="00000000" w:rsidRPr="00000000">
        <w:rPr>
          <w:color w:val="303030"/>
          <w:highlight w:val="white"/>
          <w:rtl w:val="0"/>
        </w:rPr>
        <w:t xml:space="preserve">, and an </w:t>
      </w:r>
      <w:r w:rsidDel="00000000" w:rsidR="00000000" w:rsidRPr="00000000">
        <w:rPr>
          <w:b w:val="1"/>
          <w:bCs w:val="1"/>
          <w:color w:val="303030"/>
          <w:highlight w:val="white"/>
          <w:rtl w:val="0"/>
        </w:rPr>
        <w:t xml:space="preserve">Anomaly Response Loop</w:t>
      </w:r>
      <w:r w:rsidDel="00000000" w:rsidR="00000000" w:rsidRPr="00000000">
        <w:rPr>
          <w:color w:val="303030"/>
          <w:highlight w:val="white"/>
          <w:rtl w:val="0"/>
        </w:rPr>
        <w:t xml:space="preserve"> that moves from passive alerting to automated mitigation of certain faults (e.g. auto-pausing a failing QPU and rerouting jobs)</w:t>
      </w:r>
      <w:r w:rsidDel="00000000" w:rsidR="00000000" w:rsidRPr="00000000">
        <w:rPr>
          <w:i w:val="1"/>
          <w:iCs w:val="1"/>
          <w:color w:val="303030"/>
          <w:highlight w:val="white"/>
          <w:rtl w:val="0"/>
        </w:rPr>
        <w:t xml:space="preserve">[333][334]</w:t>
      </w:r>
      <w:r w:rsidDel="00000000" w:rsidR="00000000" w:rsidRPr="00000000">
        <w:rPr>
          <w:color w:val="303030"/>
          <w:highlight w:val="white"/>
          <w:rtl w:val="0"/>
        </w:rPr>
        <w:t xml:space="preserve">. Possibly implement a two-tier orchestrator: local low-latency controllers vs global scheduler, anticipating actual distributed quantum data centers</w:t>
      </w:r>
      <w:r w:rsidDel="00000000" w:rsidR="00000000" w:rsidRPr="00000000">
        <w:rPr>
          <w:i w:val="1"/>
          <w:iCs w:val="1"/>
          <w:color w:val="303030"/>
          <w:highlight w:val="white"/>
          <w:rtl w:val="0"/>
        </w:rPr>
        <w:t xml:space="preserve">[335][336]</w:t>
      </w:r>
      <w:r w:rsidDel="00000000" w:rsidR="00000000" w:rsidRPr="00000000">
        <w:rPr>
          <w:color w:val="303030"/>
          <w:highlight w:val="white"/>
          <w:rtl w:val="0"/>
        </w:rPr>
        <w:t xml:space="preserve">. Also deepen </w:t>
      </w:r>
      <w:r w:rsidDel="00000000" w:rsidR="00000000" w:rsidRPr="00000000">
        <w:rPr>
          <w:b w:val="1"/>
          <w:bCs w:val="1"/>
          <w:color w:val="303030"/>
          <w:highlight w:val="white"/>
          <w:rtl w:val="0"/>
        </w:rPr>
        <w:t xml:space="preserve">carbon-aware scheduling</w:t>
      </w:r>
      <w:r w:rsidDel="00000000" w:rsidR="00000000" w:rsidRPr="00000000">
        <w:rPr>
          <w:color w:val="303030"/>
          <w:highlight w:val="white"/>
          <w:rtl w:val="0"/>
        </w:rPr>
        <w:t xml:space="preserve">: by now it should be a normal part of operations (e.g. &gt;50% of compute automatically running in lower-carbon time/regions without user intervention)</w:t>
      </w:r>
      <w:r w:rsidDel="00000000" w:rsidR="00000000" w:rsidRPr="00000000">
        <w:rPr>
          <w:i w:val="1"/>
          <w:iCs w:val="1"/>
          <w:color w:val="303030"/>
          <w:highlight w:val="white"/>
          <w:rtl w:val="0"/>
        </w:rPr>
        <w:t xml:space="preserve">[337][338]</w:t>
      </w:r>
      <w:r w:rsidDel="00000000" w:rsidR="00000000" w:rsidRPr="00000000">
        <w:rPr>
          <w:color w:val="303030"/>
          <w:highlight w:val="white"/>
          <w:rtl w:val="0"/>
        </w:rPr>
        <w:t xml:space="preserve">.</w:t>
        <w:br w:type="textWrapping"/>
        <w:t xml:space="preserve"> </w:t>
      </w:r>
      <w:r w:rsidDel="00000000" w:rsidR="00000000" w:rsidRPr="00000000">
        <w:rPr>
          <w:i w:val="1"/>
          <w:iCs w:val="1"/>
          <w:color w:val="303030"/>
          <w:highlight w:val="white"/>
          <w:rtl w:val="0"/>
        </w:rPr>
        <w:t xml:space="preserve">Prerequisites:</w:t>
      </w:r>
      <w:r w:rsidDel="00000000" w:rsidR="00000000" w:rsidRPr="00000000">
        <w:rPr>
          <w:color w:val="303030"/>
          <w:highlight w:val="white"/>
          <w:rtl w:val="0"/>
        </w:rPr>
        <w:t xml:space="preserve"> Era 1 orchestrator proven stable (E1-I3) and basic anomaly detection &amp; AutoCal in place (Phase 4 spikes P4-T1, P4-T2) as groundwork. Possibly some early partnership with a quantum hardware team to test low-level control integration.</w:t>
        <w:br w:type="textWrapping"/>
        <w:t xml:space="preserve"> </w:t>
      </w:r>
      <w:r w:rsidDel="00000000" w:rsidR="00000000" w:rsidRPr="00000000">
        <w:rPr>
          <w:i w:val="1"/>
          <w:iCs w:val="1"/>
          <w:color w:val="303030"/>
          <w:highlight w:val="white"/>
          <w:rtl w:val="0"/>
        </w:rPr>
        <w:t xml:space="preserve">DK/SLO Targets:</w:t>
      </w:r>
      <w:r w:rsidDel="00000000" w:rsidR="00000000" w:rsidRPr="00000000">
        <w:rPr>
          <w:color w:val="303030"/>
          <w:highlight w:val="white"/>
          <w:rtl w:val="0"/>
        </w:rPr>
        <w:t xml:space="preserve"> Target </w:t>
      </w:r>
      <w:r w:rsidDel="00000000" w:rsidR="00000000" w:rsidRPr="00000000">
        <w:rPr>
          <w:b w:val="1"/>
          <w:bCs w:val="1"/>
          <w:color w:val="303030"/>
          <w:highlight w:val="white"/>
          <w:rtl w:val="0"/>
        </w:rPr>
        <w:t xml:space="preserve">99.99% uptime</w:t>
      </w:r>
      <w:r w:rsidDel="00000000" w:rsidR="00000000" w:rsidRPr="00000000">
        <w:rPr>
          <w:color w:val="303030"/>
          <w:highlight w:val="white"/>
          <w:rtl w:val="0"/>
        </w:rPr>
        <w:t xml:space="preserve"> at the cluster/service level and global failover &lt;30 s (meaning even region outages cause only brief blips)</w:t>
      </w:r>
      <w:r w:rsidDel="00000000" w:rsidR="00000000" w:rsidRPr="00000000">
        <w:rPr>
          <w:i w:val="1"/>
          <w:iCs w:val="1"/>
          <w:color w:val="303030"/>
          <w:highlight w:val="white"/>
          <w:rtl w:val="0"/>
        </w:rPr>
        <w:t xml:space="preserve">[337][339]</w:t>
      </w:r>
      <w:r w:rsidDel="00000000" w:rsidR="00000000" w:rsidRPr="00000000">
        <w:rPr>
          <w:color w:val="303030"/>
          <w:highlight w:val="white"/>
          <w:rtl w:val="0"/>
        </w:rPr>
        <w:t xml:space="preserve">. New automation SLOs: e.g. </w:t>
      </w:r>
      <w:r w:rsidDel="00000000" w:rsidR="00000000" w:rsidRPr="00000000">
        <w:rPr>
          <w:i w:val="1"/>
          <w:iCs w:val="1"/>
          <w:color w:val="303030"/>
          <w:highlight w:val="white"/>
          <w:rtl w:val="0"/>
        </w:rPr>
        <w:t xml:space="preserve">Anomaly response time</w:t>
      </w:r>
      <w:r w:rsidDel="00000000" w:rsidR="00000000" w:rsidRPr="00000000">
        <w:rPr>
          <w:color w:val="303030"/>
          <w:highlight w:val="white"/>
          <w:rtl w:val="0"/>
        </w:rPr>
        <w:t xml:space="preserve"> &lt; 1 s (system isolates a failing component within a second)</w:t>
      </w:r>
      <w:r w:rsidDel="00000000" w:rsidR="00000000" w:rsidRPr="00000000">
        <w:rPr>
          <w:i w:val="1"/>
          <w:iCs w:val="1"/>
          <w:color w:val="303030"/>
          <w:highlight w:val="white"/>
          <w:rtl w:val="0"/>
        </w:rPr>
        <w:t xml:space="preserve">[339][340]</w:t>
      </w:r>
      <w:r w:rsidDel="00000000" w:rsidR="00000000" w:rsidRPr="00000000">
        <w:rPr>
          <w:rFonts w:ascii="Arial Unicode MS" w:cs="Arial Unicode MS" w:eastAsia="Arial Unicode MS" w:hAnsi="Arial Unicode MS"/>
          <w:color w:val="303030"/>
          <w:highlight w:val="white"/>
          <w:rtl w:val="0"/>
        </w:rPr>
        <w:t xml:space="preserve">. Introduce metrics for FT resource usage efficiency (if applicable), aiming that our scheduler keeps expensive quantum resources busy ≥X% (so we can claim efficiency)</w:t>
      </w:r>
      <w:r w:rsidDel="00000000" w:rsidR="00000000" w:rsidRPr="00000000">
        <w:rPr>
          <w:i w:val="1"/>
          <w:iCs w:val="1"/>
          <w:color w:val="303030"/>
          <w:highlight w:val="white"/>
          <w:rtl w:val="0"/>
        </w:rPr>
        <w:t xml:space="preserve">[341][338]</w:t>
      </w:r>
      <w:r w:rsidDel="00000000" w:rsidR="00000000" w:rsidRPr="00000000">
        <w:rPr>
          <w:rFonts w:ascii="Arial Unicode MS" w:cs="Arial Unicode MS" w:eastAsia="Arial Unicode MS" w:hAnsi="Arial Unicode MS"/>
          <w:color w:val="303030"/>
          <w:highlight w:val="white"/>
          <w:rtl w:val="0"/>
        </w:rPr>
        <w:t xml:space="preserve">. Carbon per job ideally reduced by ≥10–15% on average with the scheduling intelligence (from baseline)</w:t>
      </w:r>
      <w:r w:rsidDel="00000000" w:rsidR="00000000" w:rsidRPr="00000000">
        <w:rPr>
          <w:i w:val="1"/>
          <w:iCs w:val="1"/>
          <w:color w:val="303030"/>
          <w:highlight w:val="white"/>
          <w:rtl w:val="0"/>
        </w:rPr>
        <w:t xml:space="preserve">[159][157]</w:t>
      </w:r>
      <w:r w:rsidDel="00000000" w:rsidR="00000000" w:rsidRPr="00000000">
        <w:rPr>
          <w:rFonts w:ascii="Arial Unicode MS" w:cs="Arial Unicode MS" w:eastAsia="Arial Unicode MS" w:hAnsi="Arial Unicode MS"/>
          <w:color w:val="303030"/>
          <w:highlight w:val="white"/>
          <w:rtl w:val="0"/>
        </w:rPr>
        <w:t xml:space="preserve">. All original DK invariants still hold or tighten (maybe raise job success target to ≥95% due to better error handling).</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The platform demonstrates </w:t>
      </w:r>
      <w:r w:rsidDel="00000000" w:rsidR="00000000" w:rsidRPr="00000000">
        <w:rPr>
          <w:b w:val="1"/>
          <w:bCs w:val="1"/>
          <w:color w:val="303030"/>
          <w:highlight w:val="white"/>
          <w:rtl w:val="0"/>
        </w:rPr>
        <w:t xml:space="preserve">“autopilot” capabilities</w:t>
      </w:r>
      <w:r w:rsidDel="00000000" w:rsidR="00000000" w:rsidRPr="00000000">
        <w:rPr>
          <w:color w:val="303030"/>
          <w:highlight w:val="white"/>
          <w:rtl w:val="0"/>
        </w:rPr>
        <w:t xml:space="preserve"> in at least a test scenario. For example, simulate a 24-hour continuous operation with varying loads and faults injected, and the system handles everything without human intervention (auto-recovering from node failures, adjusting schedules for high error rates, etc.)</w:t>
      </w:r>
      <w:r w:rsidDel="00000000" w:rsidR="00000000" w:rsidRPr="00000000">
        <w:rPr>
          <w:i w:val="1"/>
          <w:iCs w:val="1"/>
          <w:color w:val="303030"/>
          <w:highlight w:val="white"/>
          <w:rtl w:val="0"/>
        </w:rPr>
        <w:t xml:space="preserve">[342][343]</w:t>
      </w:r>
      <w:r w:rsidDel="00000000" w:rsidR="00000000" w:rsidRPr="00000000">
        <w:rPr>
          <w:color w:val="303030"/>
          <w:highlight w:val="white"/>
          <w:rtl w:val="0"/>
        </w:rPr>
        <w:t xml:space="preserve">. On actual hardware (if available), show at least one example of automated mitigation: e.g. a QPU’s error rate spikes and the system automatically shifts its jobs to another QPU, achieving near-zero impact on running tasks</w:t>
      </w:r>
      <w:r w:rsidDel="00000000" w:rsidR="00000000" w:rsidRPr="00000000">
        <w:rPr>
          <w:i w:val="1"/>
          <w:iCs w:val="1"/>
          <w:color w:val="303030"/>
          <w:highlight w:val="white"/>
          <w:rtl w:val="0"/>
        </w:rPr>
        <w:t xml:space="preserve">[343][344]</w:t>
      </w:r>
      <w:r w:rsidDel="00000000" w:rsidR="00000000" w:rsidRPr="00000000">
        <w:rPr>
          <w:color w:val="303030"/>
          <w:highlight w:val="white"/>
          <w:rtl w:val="0"/>
        </w:rPr>
        <w:t xml:space="preserve">. Also, ensure that by end of Era 2, if a small fault-tolerant prototype machine exists (say with a handful of logical qubits), our orchestrator can manage it (we would integrate and do a demo where a logical qubit workload is scheduled and managed by our system). If hardware isn’t there, then via high-fidelity simulator. In summary, </w:t>
      </w:r>
      <w:r w:rsidDel="00000000" w:rsidR="00000000" w:rsidRPr="00000000">
        <w:rPr>
          <w:i w:val="1"/>
          <w:iCs w:val="1"/>
          <w:color w:val="303030"/>
          <w:highlight w:val="white"/>
          <w:rtl w:val="0"/>
        </w:rPr>
        <w:t xml:space="preserve">by era’s end, A4Q can credibly claim to be the first-gen “Quantum Data Center OS” – not fully realized, but with clear autonomous functions proven in either simulation or limited hardware trials[345][346]</w:t>
      </w:r>
      <w:r w:rsidDel="00000000" w:rsidR="00000000" w:rsidRPr="00000000">
        <w:rPr>
          <w:color w:val="303030"/>
          <w:highlight w:val="white"/>
          <w:rtl w:val="0"/>
        </w:rPr>
        <w:t xml:space="preserve">.</w:t>
      </w:r>
    </w:p>
    <w:p w:rsidR="00000000" w:rsidDel="00000000" w:rsidP="00000000" w:rsidRDefault="00000000" w:rsidRPr="00000000" w14:paraId="00000C5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E2-I3: QAGF Integration &amp; Beta Release</w:t>
      </w:r>
      <w:r w:rsidDel="00000000" w:rsidR="00000000" w:rsidRPr="00000000">
        <w:rPr>
          <w:color w:val="303030"/>
          <w:highlight w:val="white"/>
          <w:rtl w:val="0"/>
        </w:rPr>
        <w:t xml:space="preserve"> – Turn the </w:t>
      </w:r>
      <w:r w:rsidDel="00000000" w:rsidR="00000000" w:rsidRPr="00000000">
        <w:rPr>
          <w:b w:val="1"/>
          <w:bCs w:val="1"/>
          <w:color w:val="303030"/>
          <w:highlight w:val="white"/>
          <w:rtl w:val="0"/>
        </w:rPr>
        <w:t xml:space="preserve">Quantum Asset Generative Foundry</w:t>
      </w:r>
      <w:r w:rsidDel="00000000" w:rsidR="00000000" w:rsidRPr="00000000">
        <w:rPr>
          <w:color w:val="303030"/>
          <w:highlight w:val="white"/>
          <w:rtl w:val="0"/>
        </w:rPr>
        <w:t xml:space="preserve"> into a real, user-facing (albeit beta) capability of the platform</w:t>
      </w:r>
      <w:r w:rsidDel="00000000" w:rsidR="00000000" w:rsidRPr="00000000">
        <w:rPr>
          <w:i w:val="1"/>
          <w:iCs w:val="1"/>
          <w:color w:val="303030"/>
          <w:highlight w:val="white"/>
          <w:rtl w:val="0"/>
        </w:rPr>
        <w:t xml:space="preserve">[322][347]</w:t>
      </w:r>
      <w:r w:rsidDel="00000000" w:rsidR="00000000" w:rsidRPr="00000000">
        <w:rPr>
          <w:color w:val="303030"/>
          <w:highlight w:val="white"/>
          <w:rtl w:val="0"/>
        </w:rPr>
        <w:t xml:space="preserve">. Deliver a </w:t>
      </w:r>
      <w:r w:rsidDel="00000000" w:rsidR="00000000" w:rsidRPr="00000000">
        <w:rPr>
          <w:b w:val="1"/>
          <w:bCs w:val="1"/>
          <w:color w:val="303030"/>
          <w:highlight w:val="white"/>
          <w:rtl w:val="0"/>
        </w:rPr>
        <w:t xml:space="preserve">QAGF service/API</w:t>
      </w:r>
      <w:r w:rsidDel="00000000" w:rsidR="00000000" w:rsidRPr="00000000">
        <w:rPr>
          <w:color w:val="303030"/>
          <w:highlight w:val="white"/>
          <w:rtl w:val="0"/>
        </w:rPr>
        <w:t xml:space="preserve"> that developers can call (e.g. /v1/generateCircuit with parameters, or an SDK method) to get algorithm suggestions or optimized circuits</w:t>
      </w:r>
      <w:r w:rsidDel="00000000" w:rsidR="00000000" w:rsidRPr="00000000">
        <w:rPr>
          <w:i w:val="1"/>
          <w:iCs w:val="1"/>
          <w:color w:val="303030"/>
          <w:highlight w:val="white"/>
          <w:rtl w:val="0"/>
        </w:rPr>
        <w:t xml:space="preserve">[322][348]</w:t>
      </w:r>
      <w:r w:rsidDel="00000000" w:rsidR="00000000" w:rsidRPr="00000000">
        <w:rPr>
          <w:color w:val="303030"/>
          <w:highlight w:val="white"/>
          <w:rtl w:val="0"/>
        </w:rPr>
        <w:t xml:space="preserve">. Expand the ML models using the data accumulated (our ledger now has lots of circuit results to learn from). Implement a </w:t>
      </w:r>
      <w:r w:rsidDel="00000000" w:rsidR="00000000" w:rsidRPr="00000000">
        <w:rPr>
          <w:b w:val="1"/>
          <w:bCs w:val="1"/>
          <w:color w:val="303030"/>
          <w:highlight w:val="white"/>
          <w:rtl w:val="0"/>
        </w:rPr>
        <w:t xml:space="preserve">knowledge base</w:t>
      </w:r>
      <w:r w:rsidDel="00000000" w:rsidR="00000000" w:rsidRPr="00000000">
        <w:rPr>
          <w:color w:val="303030"/>
          <w:highlight w:val="white"/>
          <w:rtl w:val="0"/>
        </w:rPr>
        <w:t xml:space="preserve"> of learned circuits and their performance, so QAGF doesn’t start from scratch each time and can recommend from past successes</w:t>
      </w:r>
      <w:r w:rsidDel="00000000" w:rsidR="00000000" w:rsidRPr="00000000">
        <w:rPr>
          <w:i w:val="1"/>
          <w:iCs w:val="1"/>
          <w:color w:val="303030"/>
          <w:highlight w:val="white"/>
          <w:rtl w:val="0"/>
        </w:rPr>
        <w:t xml:space="preserve">[349][350]</w:t>
      </w:r>
      <w:r w:rsidDel="00000000" w:rsidR="00000000" w:rsidRPr="00000000">
        <w:rPr>
          <w:color w:val="303030"/>
          <w:highlight w:val="white"/>
          <w:rtl w:val="0"/>
        </w:rPr>
        <w:t xml:space="preserve">. Perhaps open up a plugin interface so external researchers can contribute generative models or data to our system (making it somewhat community-driven)</w:t>
      </w:r>
      <w:r w:rsidDel="00000000" w:rsidR="00000000" w:rsidRPr="00000000">
        <w:rPr>
          <w:i w:val="1"/>
          <w:iCs w:val="1"/>
          <w:color w:val="303030"/>
          <w:highlight w:val="white"/>
          <w:rtl w:val="0"/>
        </w:rPr>
        <w:t xml:space="preserve">[351][352]</w:t>
      </w:r>
      <w:r w:rsidDel="00000000" w:rsidR="00000000" w:rsidRPr="00000000">
        <w:rPr>
          <w:color w:val="303030"/>
          <w:highlight w:val="white"/>
          <w:rtl w:val="0"/>
        </w:rPr>
        <w:t xml:space="preserve">. By late Era 2, move QAGF from internal-only to a limited beta with design partners or power users for feedback</w:t>
      </w:r>
      <w:r w:rsidDel="00000000" w:rsidR="00000000" w:rsidRPr="00000000">
        <w:rPr>
          <w:i w:val="1"/>
          <w:iCs w:val="1"/>
          <w:color w:val="303030"/>
          <w:highlight w:val="white"/>
          <w:rtl w:val="0"/>
        </w:rPr>
        <w:t xml:space="preserve">[353][354]</w:t>
      </w:r>
      <w:r w:rsidDel="00000000" w:rsidR="00000000" w:rsidRPr="00000000">
        <w:rPr>
          <w:color w:val="303030"/>
          <w:highlight w:val="white"/>
          <w:rtl w:val="0"/>
        </w:rPr>
        <w:t xml:space="preserve">.</w:t>
        <w:br w:type="textWrapping"/>
        <w:t xml:space="preserve"> </w:t>
      </w:r>
      <w:r w:rsidDel="00000000" w:rsidR="00000000" w:rsidRPr="00000000">
        <w:rPr>
          <w:i w:val="1"/>
          <w:iCs w:val="1"/>
          <w:color w:val="303030"/>
          <w:highlight w:val="white"/>
          <w:rtl w:val="0"/>
        </w:rPr>
        <w:t xml:space="preserve">Prerequisites:</w:t>
      </w:r>
      <w:r w:rsidDel="00000000" w:rsidR="00000000" w:rsidRPr="00000000">
        <w:rPr>
          <w:color w:val="303030"/>
          <w:highlight w:val="white"/>
          <w:rtl w:val="0"/>
        </w:rPr>
        <w:t xml:space="preserve"> Era 1 QAGF prototype (E1-I4) which gave at least one promising result</w:t>
      </w:r>
      <w:r w:rsidDel="00000000" w:rsidR="00000000" w:rsidRPr="00000000">
        <w:rPr>
          <w:i w:val="1"/>
          <w:iCs w:val="1"/>
          <w:color w:val="303030"/>
          <w:highlight w:val="white"/>
          <w:rtl w:val="0"/>
        </w:rPr>
        <w:t xml:space="preserve">[355][356]</w:t>
      </w:r>
      <w:r w:rsidDel="00000000" w:rsidR="00000000" w:rsidRPr="00000000">
        <w:rPr>
          <w:color w:val="303030"/>
          <w:highlight w:val="white"/>
          <w:rtl w:val="0"/>
        </w:rPr>
        <w:t xml:space="preserve">. Also need substantial data – by now we have more circuits from pilots, and likely partnered with academic groups for algorithm training (maybe we hosted student projects or hackathons feeding QAGF). The QEC decoder from GA should be stable since we might incorporate its outputs as part of QAGF training (for error-aware circuit suggestions)</w:t>
      </w:r>
      <w:r w:rsidDel="00000000" w:rsidR="00000000" w:rsidRPr="00000000">
        <w:rPr>
          <w:i w:val="1"/>
          <w:iCs w:val="1"/>
          <w:color w:val="303030"/>
          <w:highlight w:val="white"/>
          <w:rtl w:val="0"/>
        </w:rPr>
        <w:t xml:space="preserve">[357][351]</w:t>
      </w:r>
      <w:r w:rsidDel="00000000" w:rsidR="00000000" w:rsidRPr="00000000">
        <w:rPr>
          <w:color w:val="303030"/>
          <w:highlight w:val="white"/>
          <w:rtl w:val="0"/>
        </w:rPr>
        <w:t xml:space="preserve">.</w:t>
        <w:br w:type="textWrapping"/>
        <w:t xml:space="preserve"> </w:t>
      </w:r>
      <w:r w:rsidDel="00000000" w:rsidR="00000000" w:rsidRPr="00000000">
        <w:rPr>
          <w:i w:val="1"/>
          <w:iCs w:val="1"/>
          <w:color w:val="303030"/>
          <w:highlight w:val="white"/>
          <w:rtl w:val="0"/>
        </w:rPr>
        <w:t xml:space="preserve">DK/SLO Targets:</w:t>
      </w:r>
      <w:r w:rsidDel="00000000" w:rsidR="00000000" w:rsidRPr="00000000">
        <w:rPr>
          <w:color w:val="303030"/>
          <w:highlight w:val="white"/>
          <w:rtl w:val="0"/>
        </w:rPr>
        <w:t xml:space="preserve"> Introduce quality and responsiveness metrics for Discovery. For instance, define </w:t>
      </w:r>
      <w:r w:rsidDel="00000000" w:rsidR="00000000" w:rsidRPr="00000000">
        <w:rPr>
          <w:b w:val="1"/>
          <w:bCs w:val="1"/>
          <w:color w:val="303030"/>
          <w:highlight w:val="white"/>
          <w:rtl w:val="0"/>
        </w:rPr>
        <w:t xml:space="preserve">“Suggestion Relevance”</w:t>
      </w:r>
      <w:r w:rsidDel="00000000" w:rsidR="00000000" w:rsidRPr="00000000">
        <w:rPr>
          <w:rFonts w:ascii="Arial Unicode MS" w:cs="Arial Unicode MS" w:eastAsia="Arial Unicode MS" w:hAnsi="Arial Unicode MS"/>
          <w:color w:val="303030"/>
          <w:highlight w:val="white"/>
          <w:rtl w:val="0"/>
        </w:rPr>
        <w:t xml:space="preserve"> – e.g. ≥20% of QAGF-generated solutions should outperform a baseline by &gt;5% (this is more like a KPI than an SLO, since it’s hard guarantee)</w:t>
      </w:r>
      <w:r w:rsidDel="00000000" w:rsidR="00000000" w:rsidRPr="00000000">
        <w:rPr>
          <w:i w:val="1"/>
          <w:iCs w:val="1"/>
          <w:color w:val="303030"/>
          <w:highlight w:val="white"/>
          <w:rtl w:val="0"/>
        </w:rPr>
        <w:t xml:space="preserve">[358][359]</w:t>
      </w:r>
      <w:r w:rsidDel="00000000" w:rsidR="00000000" w:rsidRPr="00000000">
        <w:rPr>
          <w:color w:val="303030"/>
          <w:highlight w:val="white"/>
          <w:rtl w:val="0"/>
        </w:rPr>
        <w:t xml:space="preserve">. Ensure QAGF service reliability: maybe 99% uptime (slightly lower tolerance since it’s not critical path) and </w:t>
      </w:r>
      <w:r w:rsidDel="00000000" w:rsidR="00000000" w:rsidRPr="00000000">
        <w:rPr>
          <w:i w:val="1"/>
          <w:iCs w:val="1"/>
          <w:color w:val="303030"/>
          <w:highlight w:val="white"/>
          <w:rtl w:val="0"/>
        </w:rPr>
        <w:t xml:space="preserve">response time</w:t>
      </w:r>
      <w:r w:rsidDel="00000000" w:rsidR="00000000" w:rsidRPr="00000000">
        <w:rPr>
          <w:color w:val="303030"/>
          <w:highlight w:val="white"/>
          <w:rtl w:val="0"/>
        </w:rPr>
        <w:t xml:space="preserve"> &lt; 30 s for typical requests (so it’s interactive enough)</w:t>
      </w:r>
      <w:r w:rsidDel="00000000" w:rsidR="00000000" w:rsidRPr="00000000">
        <w:rPr>
          <w:i w:val="1"/>
          <w:iCs w:val="1"/>
          <w:color w:val="303030"/>
          <w:highlight w:val="white"/>
          <w:rtl w:val="0"/>
        </w:rPr>
        <w:t xml:space="preserve">[360][361]</w:t>
      </w:r>
      <w:r w:rsidDel="00000000" w:rsidR="00000000" w:rsidRPr="00000000">
        <w:rPr>
          <w:color w:val="303030"/>
          <w:highlight w:val="white"/>
          <w:rtl w:val="0"/>
        </w:rPr>
        <w:t xml:space="preserve">. Also ensure using QAGF doesn’t degrade core pipeline SLOs (no huge delays introduced when injecting a QAGF step). Possibly track adoption: aim for an increasing fraction of users using QAGF by era’s end, indicating its value</w:t>
      </w:r>
      <w:r w:rsidDel="00000000" w:rsidR="00000000" w:rsidRPr="00000000">
        <w:rPr>
          <w:i w:val="1"/>
          <w:iCs w:val="1"/>
          <w:color w:val="303030"/>
          <w:highlight w:val="white"/>
          <w:rtl w:val="0"/>
        </w:rPr>
        <w:t xml:space="preserve">[362][363]</w:t>
      </w:r>
      <w:r w:rsidDel="00000000" w:rsidR="00000000" w:rsidRPr="00000000">
        <w:rPr>
          <w:color w:val="303030"/>
          <w:highlight w:val="white"/>
          <w:rtl w:val="0"/>
        </w:rPr>
        <w:t xml:space="preserve">.</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Beta launch of A4Q Discovery Studio.</w:t>
      </w:r>
      <w:r w:rsidDel="00000000" w:rsidR="00000000" w:rsidRPr="00000000">
        <w:rPr>
          <w:color w:val="303030"/>
          <w:highlight w:val="white"/>
          <w:rtl w:val="0"/>
        </w:rPr>
        <w:t xml:space="preserve"> By end of Era 2, we should have at least a couple of real-world success examples from QAGF: e.g. </w:t>
      </w:r>
      <w:r w:rsidDel="00000000" w:rsidR="00000000" w:rsidRPr="00000000">
        <w:rPr>
          <w:i w:val="1"/>
          <w:iCs w:val="1"/>
          <w:color w:val="303030"/>
          <w:highlight w:val="white"/>
          <w:rtl w:val="0"/>
        </w:rPr>
        <w:t xml:space="preserve">“In a trial, QAGF suggested a new error mitigation strategy that improved logical qubit stability by 15%,”</w:t>
      </w:r>
      <w:r w:rsidDel="00000000" w:rsidR="00000000" w:rsidRPr="00000000">
        <w:rPr>
          <w:color w:val="303030"/>
          <w:highlight w:val="white"/>
          <w:rtl w:val="0"/>
        </w:rPr>
        <w:t xml:space="preserve"> or </w:t>
      </w:r>
      <w:r w:rsidDel="00000000" w:rsidR="00000000" w:rsidRPr="00000000">
        <w:rPr>
          <w:i w:val="1"/>
          <w:iCs w:val="1"/>
          <w:color w:val="303030"/>
          <w:highlight w:val="white"/>
          <w:rtl w:val="0"/>
        </w:rPr>
        <w:t xml:space="preserve">“QAGF designed an ansatz that achieved 10% better energy than the team’s original design on a chemistry problem.”[364][365]</w:t>
      </w:r>
      <w:r w:rsidDel="00000000" w:rsidR="00000000" w:rsidRPr="00000000">
        <w:rPr>
          <w:color w:val="303030"/>
          <w:highlight w:val="white"/>
          <w:rtl w:val="0"/>
        </w:rPr>
        <w:t xml:space="preserve">. These tangible wins justify moving QAGF to beta status (and possibly starting to monetize it as an add-on). In absence of clear wins, we set a pivot: if QAGF suggestions have not proven useful, decide to narrow focus or integrate external algorithms instead</w:t>
      </w:r>
      <w:r w:rsidDel="00000000" w:rsidR="00000000" w:rsidRPr="00000000">
        <w:rPr>
          <w:i w:val="1"/>
          <w:iCs w:val="1"/>
          <w:color w:val="303030"/>
          <w:highlight w:val="white"/>
          <w:rtl w:val="0"/>
        </w:rPr>
        <w:t xml:space="preserve">[366][367]</w:t>
      </w:r>
      <w:r w:rsidDel="00000000" w:rsidR="00000000" w:rsidRPr="00000000">
        <w:rPr>
          <w:color w:val="303030"/>
          <w:highlight w:val="white"/>
          <w:rtl w:val="0"/>
        </w:rPr>
        <w:t xml:space="preserve">. But ideally, exit when at least 1–2 design partners can attest that QAGF provided a useful solution integrated into their workflow</w:t>
      </w:r>
      <w:r w:rsidDel="00000000" w:rsidR="00000000" w:rsidRPr="00000000">
        <w:rPr>
          <w:i w:val="1"/>
          <w:iCs w:val="1"/>
          <w:color w:val="303030"/>
          <w:highlight w:val="white"/>
          <w:rtl w:val="0"/>
        </w:rPr>
        <w:t xml:space="preserve">[365][368]</w:t>
      </w:r>
      <w:r w:rsidDel="00000000" w:rsidR="00000000" w:rsidRPr="00000000">
        <w:rPr>
          <w:color w:val="303030"/>
          <w:highlight w:val="white"/>
          <w:rtl w:val="0"/>
        </w:rPr>
        <w:t xml:space="preserve">. Also, by this era’s end, QAGF should be fully integrated: e.g. any AI-generated circuit is automatically watermark-tagged and logged for IP (so we handle IP of machine-generated content – an emerging issue we’ll lead on)</w:t>
      </w:r>
      <w:r w:rsidDel="00000000" w:rsidR="00000000" w:rsidRPr="00000000">
        <w:rPr>
          <w:i w:val="1"/>
          <w:iCs w:val="1"/>
          <w:color w:val="303030"/>
          <w:highlight w:val="white"/>
          <w:rtl w:val="0"/>
        </w:rPr>
        <w:t xml:space="preserve">[369][370]</w:t>
      </w:r>
      <w:r w:rsidDel="00000000" w:rsidR="00000000" w:rsidRPr="00000000">
        <w:rPr>
          <w:color w:val="303030"/>
          <w:highlight w:val="white"/>
          <w:rtl w:val="0"/>
        </w:rPr>
        <w:t xml:space="preserve">. Summarily, </w:t>
      </w:r>
      <w:r w:rsidDel="00000000" w:rsidR="00000000" w:rsidRPr="00000000">
        <w:rPr>
          <w:i w:val="1"/>
          <w:iCs w:val="1"/>
          <w:color w:val="303030"/>
          <w:highlight w:val="white"/>
          <w:rtl w:val="0"/>
        </w:rPr>
        <w:t xml:space="preserve">the Discovery plane graduates from pure R&amp;D to a visible, valued component of A4Q, with evidence of accelerating at least one quantum solution development</w:t>
      </w:r>
      <w:r w:rsidDel="00000000" w:rsidR="00000000" w:rsidRPr="00000000">
        <w:rPr>
          <w:color w:val="303030"/>
          <w:highlight w:val="white"/>
          <w:rtl w:val="0"/>
        </w:rPr>
        <w:t xml:space="preserve">.</w:t>
      </w:r>
    </w:p>
    <w:p w:rsidR="00000000" w:rsidDel="00000000" w:rsidP="00000000" w:rsidRDefault="00000000" w:rsidRPr="00000000" w14:paraId="00000C5F">
      <w:pPr>
        <w:numPr>
          <w:ilvl w:val="0"/>
          <w:numId w:val="3"/>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E2-I4: External Ecosystem Connectors</w:t>
      </w:r>
      <w:r w:rsidDel="00000000" w:rsidR="00000000" w:rsidRPr="00000000">
        <w:rPr>
          <w:color w:val="303030"/>
          <w:highlight w:val="white"/>
          <w:rtl w:val="0"/>
        </w:rPr>
        <w:t xml:space="preserve"> – Solidify A4Q’s place in the wider ecosystem by building important </w:t>
      </w:r>
      <w:r w:rsidDel="00000000" w:rsidR="00000000" w:rsidRPr="00000000">
        <w:rPr>
          <w:b w:val="1"/>
          <w:bCs w:val="1"/>
          <w:color w:val="303030"/>
          <w:highlight w:val="white"/>
          <w:rtl w:val="0"/>
        </w:rPr>
        <w:t xml:space="preserve">integration bridges and modular offerings</w:t>
      </w:r>
      <w:r w:rsidDel="00000000" w:rsidR="00000000" w:rsidRPr="00000000">
        <w:rPr>
          <w:i w:val="1"/>
          <w:iCs w:val="1"/>
          <w:color w:val="303030"/>
          <w:highlight w:val="white"/>
          <w:rtl w:val="0"/>
        </w:rPr>
        <w:t xml:space="preserve">[371][372]</w:t>
      </w:r>
      <w:r w:rsidDel="00000000" w:rsidR="00000000" w:rsidRPr="00000000">
        <w:rPr>
          <w:color w:val="303030"/>
          <w:highlight w:val="white"/>
          <w:rtl w:val="0"/>
        </w:rPr>
        <w:t xml:space="preserve">. This includes releasing </w:t>
      </w:r>
      <w:r w:rsidDel="00000000" w:rsidR="00000000" w:rsidRPr="00000000">
        <w:rPr>
          <w:b w:val="1"/>
          <w:bCs w:val="1"/>
          <w:color w:val="303030"/>
          <w:highlight w:val="white"/>
          <w:rtl w:val="0"/>
        </w:rPr>
        <w:t xml:space="preserve">SDKs in popular languages</w:t>
      </w:r>
      <w:r w:rsidDel="00000000" w:rsidR="00000000" w:rsidRPr="00000000">
        <w:rPr>
          <w:color w:val="303030"/>
          <w:highlight w:val="white"/>
          <w:rtl w:val="0"/>
        </w:rPr>
        <w:t xml:space="preserve"> (likely Python) to drive adoption in the quantum developer community (many use Qiskit/Cirq – we make it easy for them to call A4Q services via a Python API)</w:t>
      </w:r>
      <w:r w:rsidDel="00000000" w:rsidR="00000000" w:rsidRPr="00000000">
        <w:rPr>
          <w:i w:val="1"/>
          <w:iCs w:val="1"/>
          <w:color w:val="303030"/>
          <w:highlight w:val="white"/>
          <w:rtl w:val="0"/>
        </w:rPr>
        <w:t xml:space="preserve">[372][373]</w:t>
      </w:r>
      <w:r w:rsidDel="00000000" w:rsidR="00000000" w:rsidRPr="00000000">
        <w:rPr>
          <w:color w:val="303030"/>
          <w:highlight w:val="white"/>
          <w:rtl w:val="0"/>
        </w:rPr>
        <w:t xml:space="preserve">. Develop </w:t>
      </w:r>
      <w:r w:rsidDel="00000000" w:rsidR="00000000" w:rsidRPr="00000000">
        <w:rPr>
          <w:b w:val="1"/>
          <w:bCs w:val="1"/>
          <w:color w:val="303030"/>
          <w:highlight w:val="white"/>
          <w:rtl w:val="0"/>
        </w:rPr>
        <w:t xml:space="preserve">plugins or adapters</w:t>
      </w:r>
      <w:r w:rsidDel="00000000" w:rsidR="00000000" w:rsidRPr="00000000">
        <w:rPr>
          <w:color w:val="303030"/>
          <w:highlight w:val="white"/>
          <w:rtl w:val="0"/>
        </w:rPr>
        <w:t xml:space="preserve"> for major frameworks: e.g. allow Qiskit or Cirq users to submit circuits into A4Q with minimal changes</w:t>
      </w:r>
      <w:r w:rsidDel="00000000" w:rsidR="00000000" w:rsidRPr="00000000">
        <w:rPr>
          <w:i w:val="1"/>
          <w:iCs w:val="1"/>
          <w:color w:val="303030"/>
          <w:highlight w:val="white"/>
          <w:rtl w:val="0"/>
        </w:rPr>
        <w:t xml:space="preserve">[374][375]</w:t>
      </w:r>
      <w:r w:rsidDel="00000000" w:rsidR="00000000" w:rsidRPr="00000000">
        <w:rPr>
          <w:color w:val="303030"/>
          <w:highlight w:val="white"/>
          <w:rtl w:val="0"/>
        </w:rPr>
        <w:t xml:space="preserve">. Provide options to use parts of our platform standalone: e.g. if some customers only want the trust fabric ledger without orchestrator, enable that (packaging the ledger as a standalone product or open-source component with our watermark spec)</w:t>
      </w:r>
      <w:r w:rsidDel="00000000" w:rsidR="00000000" w:rsidRPr="00000000">
        <w:rPr>
          <w:i w:val="1"/>
          <w:iCs w:val="1"/>
          <w:color w:val="303030"/>
          <w:highlight w:val="white"/>
          <w:rtl w:val="0"/>
        </w:rPr>
        <w:t xml:space="preserve">[376][377]</w:t>
      </w:r>
      <w:r w:rsidDel="00000000" w:rsidR="00000000" w:rsidRPr="00000000">
        <w:rPr>
          <w:color w:val="303030"/>
          <w:highlight w:val="white"/>
          <w:rtl w:val="0"/>
        </w:rPr>
        <w:t xml:space="preserve">. Integrate with enterprise GRC (governance, risk, compliance) tools: ensure our audit logs can feed into standard SIEM or compliance dashboards, making it easier for CISOs to adopt</w:t>
      </w:r>
      <w:r w:rsidDel="00000000" w:rsidR="00000000" w:rsidRPr="00000000">
        <w:rPr>
          <w:i w:val="1"/>
          <w:iCs w:val="1"/>
          <w:color w:val="303030"/>
          <w:highlight w:val="white"/>
          <w:rtl w:val="0"/>
        </w:rPr>
        <w:t xml:space="preserve">[378][379]</w:t>
      </w:r>
      <w:r w:rsidDel="00000000" w:rsidR="00000000" w:rsidRPr="00000000">
        <w:rPr>
          <w:color w:val="303030"/>
          <w:highlight w:val="white"/>
          <w:rtl w:val="0"/>
        </w:rPr>
        <w:t xml:space="preserve">. The goal is to make A4Q </w:t>
      </w:r>
      <w:r w:rsidDel="00000000" w:rsidR="00000000" w:rsidRPr="00000000">
        <w:rPr>
          <w:b w:val="1"/>
          <w:bCs w:val="1"/>
          <w:color w:val="303030"/>
          <w:highlight w:val="white"/>
          <w:rtl w:val="0"/>
        </w:rPr>
        <w:t xml:space="preserve">interoperable and non-intrusive</w:t>
      </w:r>
      <w:r w:rsidDel="00000000" w:rsidR="00000000" w:rsidRPr="00000000">
        <w:rPr>
          <w:color w:val="303030"/>
          <w:highlight w:val="white"/>
          <w:rtl w:val="0"/>
        </w:rPr>
        <w:t xml:space="preserve"> in existing workflows, lowering barriers for users and partners.</w:t>
        <w:br w:type="textWrapping"/>
        <w:t xml:space="preserve"> </w:t>
      </w:r>
      <w:r w:rsidDel="00000000" w:rsidR="00000000" w:rsidRPr="00000000">
        <w:rPr>
          <w:i w:val="1"/>
          <w:iCs w:val="1"/>
          <w:color w:val="303030"/>
          <w:highlight w:val="white"/>
          <w:rtl w:val="0"/>
        </w:rPr>
        <w:t xml:space="preserve">Prerequisites:</w:t>
      </w:r>
      <w:r w:rsidDel="00000000" w:rsidR="00000000" w:rsidRPr="00000000">
        <w:rPr>
          <w:color w:val="303030"/>
          <w:highlight w:val="white"/>
          <w:rtl w:val="0"/>
        </w:rPr>
        <w:t xml:space="preserve"> Base CLI/SDK exists (TS CLI from GA, possibly Python wrapper from Phase 4 P4-T5). Standardization efforts from Era 1 (E1-I4, P3-T3) matured – by now we have stable specs to align to</w:t>
      </w:r>
      <w:r w:rsidDel="00000000" w:rsidR="00000000" w:rsidRPr="00000000">
        <w:rPr>
          <w:i w:val="1"/>
          <w:iCs w:val="1"/>
          <w:color w:val="303030"/>
          <w:highlight w:val="white"/>
          <w:rtl w:val="0"/>
        </w:rPr>
        <w:t xml:space="preserve">[184][187]</w:t>
      </w:r>
      <w:r w:rsidDel="00000000" w:rsidR="00000000" w:rsidRPr="00000000">
        <w:rPr>
          <w:color w:val="303030"/>
          <w:highlight w:val="white"/>
          <w:rtl w:val="0"/>
        </w:rPr>
        <w:t xml:space="preserve">. Also likely got feedback from pilots on what integrations matter (pilot 2 with cloud wanted easier API integration – we act on that).</w:t>
        <w:br w:type="textWrapping"/>
        <w:t xml:space="preserve"> </w:t>
      </w:r>
      <w:r w:rsidDel="00000000" w:rsidR="00000000" w:rsidRPr="00000000">
        <w:rPr>
          <w:i w:val="1"/>
          <w:iCs w:val="1"/>
          <w:color w:val="303030"/>
          <w:highlight w:val="white"/>
          <w:rtl w:val="0"/>
        </w:rPr>
        <w:t xml:space="preserve">DK/SLO Targets:</w:t>
      </w:r>
      <w:r w:rsidDel="00000000" w:rsidR="00000000" w:rsidRPr="00000000">
        <w:rPr>
          <w:color w:val="303030"/>
          <w:highlight w:val="white"/>
          <w:rtl w:val="0"/>
        </w:rPr>
        <w:t xml:space="preserve"> Not new invariants per se, but measure </w:t>
      </w:r>
      <w:r w:rsidDel="00000000" w:rsidR="00000000" w:rsidRPr="00000000">
        <w:rPr>
          <w:b w:val="1"/>
          <w:bCs w:val="1"/>
          <w:color w:val="303030"/>
          <w:highlight w:val="white"/>
          <w:rtl w:val="0"/>
        </w:rPr>
        <w:t xml:space="preserve">coverage</w:t>
      </w:r>
      <w:r w:rsidDel="00000000" w:rsidR="00000000" w:rsidRPr="00000000">
        <w:rPr>
          <w:color w:val="303030"/>
          <w:highlight w:val="white"/>
          <w:rtl w:val="0"/>
        </w:rPr>
        <w:t xml:space="preserve">: by v3.0, we want SDK support for at least 2–3 major languages (TypeScript/JS, Python, maybe Go for cloud integration)</w:t>
      </w:r>
      <w:r w:rsidDel="00000000" w:rsidR="00000000" w:rsidRPr="00000000">
        <w:rPr>
          <w:i w:val="1"/>
          <w:iCs w:val="1"/>
          <w:color w:val="303030"/>
          <w:highlight w:val="white"/>
          <w:rtl w:val="0"/>
        </w:rPr>
        <w:t xml:space="preserve">[380][373]</w:t>
      </w:r>
      <w:r w:rsidDel="00000000" w:rsidR="00000000" w:rsidRPr="00000000">
        <w:rPr>
          <w:color w:val="303030"/>
          <w:highlight w:val="white"/>
          <w:rtl w:val="0"/>
        </w:rPr>
        <w:t xml:space="preserve">. Ensure </w:t>
      </w:r>
      <w:r w:rsidDel="00000000" w:rsidR="00000000" w:rsidRPr="00000000">
        <w:rPr>
          <w:i w:val="1"/>
          <w:iCs w:val="1"/>
          <w:color w:val="303030"/>
          <w:highlight w:val="white"/>
          <w:rtl w:val="0"/>
        </w:rPr>
        <w:t xml:space="preserve">standard compliance</w:t>
      </w:r>
      <w:r w:rsidDel="00000000" w:rsidR="00000000" w:rsidRPr="00000000">
        <w:rPr>
          <w:color w:val="303030"/>
          <w:highlight w:val="white"/>
          <w:rtl w:val="0"/>
        </w:rPr>
        <w:t xml:space="preserve">: e.g. if an industry format for circuit provenance emerges, our data adheres (target “100% format compliance with QIR standard 20XX” etc.). The invariants like performance should not degrade by making components modular (if trust-fabric runs standalone, it must still enforce ledger p95 etc.).</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A4Q is widely interoperable by end of Era 2.</w:t>
      </w:r>
      <w:r w:rsidDel="00000000" w:rsidR="00000000" w:rsidRPr="00000000">
        <w:rPr>
          <w:color w:val="303030"/>
          <w:highlight w:val="white"/>
          <w:rtl w:val="0"/>
        </w:rPr>
        <w:t xml:space="preserve"> Concretely: we have examples of external tools using our APIs – e.g. a Jupyter notebook with our Python SDK demonstrating a workflow, or a partner cloud integrating with our broker API to route jobs</w:t>
      </w:r>
      <w:r w:rsidDel="00000000" w:rsidR="00000000" w:rsidRPr="00000000">
        <w:rPr>
          <w:i w:val="1"/>
          <w:iCs w:val="1"/>
          <w:color w:val="303030"/>
          <w:highlight w:val="white"/>
          <w:rtl w:val="0"/>
        </w:rPr>
        <w:t xml:space="preserve">[381][382]</w:t>
      </w:r>
      <w:r w:rsidDel="00000000" w:rsidR="00000000" w:rsidRPr="00000000">
        <w:rPr>
          <w:color w:val="303030"/>
          <w:highlight w:val="white"/>
          <w:rtl w:val="0"/>
        </w:rPr>
        <w:t xml:space="preserve">. Possibly one component (like our watermarking pass or ledger) might be adopted outside our platform – for instance, another startup or open-source project uses our watermark schema, indicating our influence</w:t>
      </w:r>
      <w:r w:rsidDel="00000000" w:rsidR="00000000" w:rsidRPr="00000000">
        <w:rPr>
          <w:i w:val="1"/>
          <w:iCs w:val="1"/>
          <w:color w:val="303030"/>
          <w:highlight w:val="white"/>
          <w:rtl w:val="0"/>
        </w:rPr>
        <w:t xml:space="preserve">[383][384]</w:t>
      </w:r>
      <w:r w:rsidDel="00000000" w:rsidR="00000000" w:rsidRPr="00000000">
        <w:rPr>
          <w:color w:val="303030"/>
          <w:highlight w:val="white"/>
          <w:rtl w:val="0"/>
        </w:rPr>
        <w:t xml:space="preserve">. Also, we ensure that if a major quantum provider or consortium has their own standard, we support it – exit if e.g. “IBM’s Qiskit now supports plugging into Invarian’s trust fabric via our adapter” or “We demoed our ledger working with AWS Braket’s workflow.” In essence, A4Q should no longer be an isolated stack but an </w:t>
      </w:r>
      <w:r w:rsidDel="00000000" w:rsidR="00000000" w:rsidRPr="00000000">
        <w:rPr>
          <w:b w:val="1"/>
          <w:bCs w:val="1"/>
          <w:color w:val="303030"/>
          <w:highlight w:val="white"/>
          <w:rtl w:val="0"/>
        </w:rPr>
        <w:t xml:space="preserve">extensible part of the ecosystem</w:t>
      </w:r>
      <w:r w:rsidDel="00000000" w:rsidR="00000000" w:rsidRPr="00000000">
        <w:rPr>
          <w:color w:val="303030"/>
          <w:highlight w:val="white"/>
          <w:rtl w:val="0"/>
        </w:rPr>
        <w:t xml:space="preserve"> – making it much more “sticky” and easier to adopt in Era 3 when quantum computing scales up</w:t>
      </w:r>
      <w:r w:rsidDel="00000000" w:rsidR="00000000" w:rsidRPr="00000000">
        <w:rPr>
          <w:i w:val="1"/>
          <w:iCs w:val="1"/>
          <w:color w:val="303030"/>
          <w:highlight w:val="white"/>
          <w:rtl w:val="0"/>
        </w:rPr>
        <w:t xml:space="preserve">[385][386]</w:t>
      </w:r>
      <w:r w:rsidDel="00000000" w:rsidR="00000000" w:rsidRPr="00000000">
        <w:rPr>
          <w:color w:val="303030"/>
          <w:highlight w:val="white"/>
          <w:rtl w:val="0"/>
        </w:rPr>
        <w:t xml:space="preserve">.</w:t>
      </w:r>
    </w:p>
    <w:p w:rsidR="00000000" w:rsidDel="00000000" w:rsidP="00000000" w:rsidRDefault="00000000" w:rsidRPr="00000000" w14:paraId="00000C60">
      <w:pPr>
        <w:numPr>
          <w:ilvl w:val="0"/>
          <w:numId w:val="3"/>
        </w:numPr>
        <w:spacing w:after="240" w:lineRule="auto"/>
        <w:ind w:left="720" w:hanging="360"/>
        <w:rPr>
          <w:color w:val="303030"/>
          <w:highlight w:val="white"/>
        </w:rPr>
      </w:pPr>
      <w:r w:rsidDel="00000000" w:rsidR="00000000" w:rsidRPr="00000000">
        <w:rPr>
          <w:b w:val="1"/>
          <w:bCs w:val="1"/>
          <w:color w:val="303030"/>
          <w:highlight w:val="white"/>
          <w:rtl w:val="0"/>
        </w:rPr>
        <w:t xml:space="preserve">Era 3 (Years 4–6, 2029–2031) – Fault-Tolerance Readiness &amp; Broad Adoption</w:t>
        <w:br w:type="textWrapping"/>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Strategic Goals:</w:t>
      </w:r>
      <w:r w:rsidDel="00000000" w:rsidR="00000000" w:rsidRPr="00000000">
        <w:rPr>
          <w:color w:val="303030"/>
          <w:highlight w:val="white"/>
          <w:rtl w:val="0"/>
        </w:rPr>
        <w:t xml:space="preserve"> Anticipate the advent of practical </w:t>
      </w:r>
      <w:r w:rsidDel="00000000" w:rsidR="00000000" w:rsidRPr="00000000">
        <w:rPr>
          <w:b w:val="1"/>
          <w:bCs w:val="1"/>
          <w:color w:val="303030"/>
          <w:highlight w:val="white"/>
          <w:rtl w:val="0"/>
        </w:rPr>
        <w:t xml:space="preserve">fault-tolerant quantum computers (FTQC)</w:t>
      </w:r>
      <w:r w:rsidDel="00000000" w:rsidR="00000000" w:rsidRPr="00000000">
        <w:rPr>
          <w:color w:val="303030"/>
          <w:highlight w:val="white"/>
          <w:rtl w:val="0"/>
        </w:rPr>
        <w:t xml:space="preserve"> around 2030-31 and ensure A4Q is the de facto operations layer for them</w:t>
      </w:r>
      <w:r w:rsidDel="00000000" w:rsidR="00000000" w:rsidRPr="00000000">
        <w:rPr>
          <w:i w:val="1"/>
          <w:iCs w:val="1"/>
          <w:color w:val="303030"/>
          <w:highlight w:val="white"/>
          <w:rtl w:val="0"/>
        </w:rPr>
        <w:t xml:space="preserve">[387][35]</w:t>
      </w:r>
      <w:r w:rsidDel="00000000" w:rsidR="00000000" w:rsidRPr="00000000">
        <w:rPr>
          <w:color w:val="303030"/>
          <w:highlight w:val="white"/>
          <w:rtl w:val="0"/>
        </w:rPr>
        <w:t xml:space="preserve">. Also, drive broad adoption across industry by making our platform indispensable and formally recognized. Per plane:</w:t>
        <w:br w:type="textWrapping"/>
        <w:t xml:space="preserve"> –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Deliver a </w:t>
      </w:r>
      <w:r w:rsidDel="00000000" w:rsidR="00000000" w:rsidRPr="00000000">
        <w:rPr>
          <w:b w:val="1"/>
          <w:bCs w:val="1"/>
          <w:color w:val="303030"/>
          <w:highlight w:val="white"/>
          <w:rtl w:val="0"/>
        </w:rPr>
        <w:t xml:space="preserve">FT-Ready release (v4.0)</w:t>
      </w:r>
      <w:r w:rsidDel="00000000" w:rsidR="00000000" w:rsidRPr="00000000">
        <w:rPr>
          <w:color w:val="303030"/>
          <w:highlight w:val="white"/>
          <w:rtl w:val="0"/>
        </w:rPr>
        <w:t xml:space="preserve"> where the orchestrator is split and optimized for real FTQC clusters: on-premises low-latency controllers close to QPUs combined with global orchestration coordinating multiple clusters</w:t>
      </w:r>
      <w:r w:rsidDel="00000000" w:rsidR="00000000" w:rsidRPr="00000000">
        <w:rPr>
          <w:i w:val="1"/>
          <w:iCs w:val="1"/>
          <w:color w:val="303030"/>
          <w:highlight w:val="white"/>
          <w:rtl w:val="0"/>
        </w:rPr>
        <w:t xml:space="preserve">[346][388]</w:t>
      </w:r>
      <w:r w:rsidDel="00000000" w:rsidR="00000000" w:rsidRPr="00000000">
        <w:rPr>
          <w:color w:val="303030"/>
          <w:highlight w:val="white"/>
          <w:rtl w:val="0"/>
        </w:rPr>
        <w:t xml:space="preserve">. Implement real-time feedback loops for magic state distribution and error failover – e.g. if a logical qubit fails on one node, seamlessly shift to another (with minimal impact)</w:t>
      </w:r>
      <w:r w:rsidDel="00000000" w:rsidR="00000000" w:rsidRPr="00000000">
        <w:rPr>
          <w:i w:val="1"/>
          <w:iCs w:val="1"/>
          <w:color w:val="303030"/>
          <w:highlight w:val="white"/>
          <w:rtl w:val="0"/>
        </w:rPr>
        <w:t xml:space="preserve">[389][390]</w:t>
      </w:r>
      <w:r w:rsidDel="00000000" w:rsidR="00000000" w:rsidRPr="00000000">
        <w:rPr>
          <w:color w:val="303030"/>
          <w:highlight w:val="white"/>
          <w:rtl w:val="0"/>
        </w:rPr>
        <w:t xml:space="preserve">. Achieve sophisticated energy management: align quantum workloads with renewable energy availability, possibly tie into data center battery systems to smooth consumption</w:t>
      </w:r>
      <w:r w:rsidDel="00000000" w:rsidR="00000000" w:rsidRPr="00000000">
        <w:rPr>
          <w:i w:val="1"/>
          <w:iCs w:val="1"/>
          <w:color w:val="303030"/>
          <w:highlight w:val="white"/>
          <w:rtl w:val="0"/>
        </w:rPr>
        <w:t xml:space="preserve">[391][392]</w:t>
      </w:r>
      <w:r w:rsidDel="00000000" w:rsidR="00000000" w:rsidRPr="00000000">
        <w:rPr>
          <w:color w:val="303030"/>
          <w:highlight w:val="white"/>
          <w:rtl w:val="0"/>
        </w:rPr>
        <w:t xml:space="preserve">. Essentially make A4Q the “OS” for quantum data centers, maximizing uptime, utilization, and sustainability.</w:t>
        <w:br w:type="textWrapping"/>
        <w:t xml:space="preserve"> –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Establish A4Q’s trust fabric as </w:t>
      </w:r>
      <w:r w:rsidDel="00000000" w:rsidR="00000000" w:rsidRPr="00000000">
        <w:rPr>
          <w:i w:val="1"/>
          <w:iCs w:val="1"/>
          <w:color w:val="303030"/>
          <w:highlight w:val="white"/>
          <w:rtl w:val="0"/>
        </w:rPr>
        <w:t xml:space="preserve">the industry standard for quantum governance</w:t>
      </w:r>
      <w:r w:rsidDel="00000000" w:rsidR="00000000" w:rsidRPr="00000000">
        <w:rPr>
          <w:color w:val="303030"/>
          <w:highlight w:val="white"/>
          <w:rtl w:val="0"/>
        </w:rPr>
        <w:t xml:space="preserve">. By now, if not earlier, launch an industry alliance or foundation (Quantum Governance Alliance) to oversee the trust fabric protocol, with major players on board</w:t>
      </w:r>
      <w:r w:rsidDel="00000000" w:rsidR="00000000" w:rsidRPr="00000000">
        <w:rPr>
          <w:i w:val="1"/>
          <w:iCs w:val="1"/>
          <w:color w:val="303030"/>
          <w:highlight w:val="white"/>
          <w:rtl w:val="0"/>
        </w:rPr>
        <w:t xml:space="preserve">[35][393]</w:t>
      </w:r>
      <w:r w:rsidDel="00000000" w:rsidR="00000000" w:rsidRPr="00000000">
        <w:rPr>
          <w:color w:val="303030"/>
          <w:highlight w:val="white"/>
          <w:rtl w:val="0"/>
        </w:rPr>
        <w:t xml:space="preserve">. Attain formal compliance and certifications – e.g. FIPS-140 for crypto, ISO 27001 for our processes, possibly government accreditations if serving national labs</w:t>
      </w:r>
      <w:r w:rsidDel="00000000" w:rsidR="00000000" w:rsidRPr="00000000">
        <w:rPr>
          <w:i w:val="1"/>
          <w:iCs w:val="1"/>
          <w:color w:val="303030"/>
          <w:highlight w:val="white"/>
          <w:rtl w:val="0"/>
        </w:rPr>
        <w:t xml:space="preserve">[394][395]</w:t>
      </w:r>
      <w:r w:rsidDel="00000000" w:rsidR="00000000" w:rsidRPr="00000000">
        <w:rPr>
          <w:color w:val="303030"/>
          <w:highlight w:val="white"/>
          <w:rtl w:val="0"/>
        </w:rPr>
        <w:t xml:space="preserve">. The trust fabric should be so accepted that even governments rely on it for cross-border quantum collaborations (the “TCP/IP of Quantum Trust”)</w:t>
      </w:r>
      <w:r w:rsidDel="00000000" w:rsidR="00000000" w:rsidRPr="00000000">
        <w:rPr>
          <w:i w:val="1"/>
          <w:iCs w:val="1"/>
          <w:color w:val="303030"/>
          <w:highlight w:val="white"/>
          <w:rtl w:val="0"/>
        </w:rPr>
        <w:t xml:space="preserve">[396][397]</w:t>
      </w:r>
      <w:r w:rsidDel="00000000" w:rsidR="00000000" w:rsidRPr="00000000">
        <w:rPr>
          <w:color w:val="303030"/>
          <w:highlight w:val="white"/>
          <w:rtl w:val="0"/>
        </w:rPr>
        <w:t xml:space="preserve">. This likely involves open-sourcing or at least open-governing parts of the platform, to assure neutrality and longevity.</w:t>
        <w:br w:type="textWrapping"/>
        <w:t xml:space="preserve"> – </w:t>
      </w:r>
      <w:r w:rsidDel="00000000" w:rsidR="00000000" w:rsidRPr="00000000">
        <w:rPr>
          <w:b w:val="1"/>
          <w:bCs w:val="1"/>
          <w:color w:val="303030"/>
          <w:highlight w:val="white"/>
          <w:rtl w:val="0"/>
        </w:rPr>
        <w:t xml:space="preserve">Discovery:</w:t>
      </w:r>
      <w:r w:rsidDel="00000000" w:rsidR="00000000" w:rsidRPr="00000000">
        <w:rPr>
          <w:color w:val="303030"/>
          <w:highlight w:val="white"/>
          <w:rtl w:val="0"/>
        </w:rPr>
        <w:t xml:space="preserve"> Push QAGF from beta to a </w:t>
      </w:r>
      <w:r w:rsidDel="00000000" w:rsidR="00000000" w:rsidRPr="00000000">
        <w:rPr>
          <w:b w:val="1"/>
          <w:bCs w:val="1"/>
          <w:color w:val="303030"/>
          <w:highlight w:val="white"/>
          <w:rtl w:val="0"/>
        </w:rPr>
        <w:t xml:space="preserve">production-grade tool regularly delivering algorithmic improvements</w:t>
      </w:r>
      <w:r w:rsidDel="00000000" w:rsidR="00000000" w:rsidRPr="00000000">
        <w:rPr>
          <w:i w:val="1"/>
          <w:iCs w:val="1"/>
          <w:color w:val="303030"/>
          <w:highlight w:val="white"/>
          <w:rtl w:val="0"/>
        </w:rPr>
        <w:t xml:space="preserve">[397][398]</w:t>
      </w:r>
      <w:r w:rsidDel="00000000" w:rsidR="00000000" w:rsidRPr="00000000">
        <w:rPr>
          <w:color w:val="303030"/>
          <w:highlight w:val="white"/>
          <w:rtl w:val="0"/>
        </w:rPr>
        <w:t xml:space="preserve">. By v4.0, the Discovery plane should be integrated into daily quantum workflows: e.g. A4Q proactively suggests circuit optimizations or error mitigation steps during runtime (if conditions change, orchestrator queries QAGF on the fly for a better strategy)</w:t>
      </w:r>
      <w:r w:rsidDel="00000000" w:rsidR="00000000" w:rsidRPr="00000000">
        <w:rPr>
          <w:i w:val="1"/>
          <w:iCs w:val="1"/>
          <w:color w:val="303030"/>
          <w:highlight w:val="white"/>
          <w:rtl w:val="0"/>
        </w:rPr>
        <w:t xml:space="preserve">[399][400]</w:t>
      </w:r>
      <w:r w:rsidDel="00000000" w:rsidR="00000000" w:rsidRPr="00000000">
        <w:rPr>
          <w:color w:val="303030"/>
          <w:highlight w:val="white"/>
          <w:rtl w:val="0"/>
        </w:rPr>
        <w:t xml:space="preserve">. Possibly extend QAGF to influence hardware co-design: use accumulated data to feedback recommendations to hardware teams (like “our models suggest if qubit connectivity were X, some algorithms run 20% faster”)</w:t>
      </w:r>
      <w:r w:rsidDel="00000000" w:rsidR="00000000" w:rsidRPr="00000000">
        <w:rPr>
          <w:i w:val="1"/>
          <w:iCs w:val="1"/>
          <w:color w:val="303030"/>
          <w:highlight w:val="white"/>
          <w:rtl w:val="0"/>
        </w:rPr>
        <w:t xml:space="preserve">[401][402]</w:t>
      </w:r>
      <w:r w:rsidDel="00000000" w:rsidR="00000000" w:rsidRPr="00000000">
        <w:rPr>
          <w:color w:val="303030"/>
          <w:highlight w:val="white"/>
          <w:rtl w:val="0"/>
        </w:rPr>
        <w:t xml:space="preserve">. Essentially, the Discovery plane becomes a key differentiator: our platform doesn’t just manage jobs, it actively improves them. Might spin it into its own suite or product line if it becomes significant (e.g. “A4Q Discovery Suite” as a prominent offering)</w:t>
      </w:r>
      <w:r w:rsidDel="00000000" w:rsidR="00000000" w:rsidRPr="00000000">
        <w:rPr>
          <w:i w:val="1"/>
          <w:iCs w:val="1"/>
          <w:color w:val="303030"/>
          <w:highlight w:val="white"/>
          <w:rtl w:val="0"/>
        </w:rPr>
        <w:t xml:space="preserve">[403][404]</w:t>
      </w:r>
      <w:r w:rsidDel="00000000" w:rsidR="00000000" w:rsidRPr="00000000">
        <w:rPr>
          <w:color w:val="303030"/>
          <w:highlight w:val="white"/>
          <w:rtl w:val="0"/>
        </w:rPr>
        <w:t xml:space="preserve">.</w:t>
        <w:br w:type="textWrapping"/>
        <w:t xml:space="preserve"> </w:t>
      </w:r>
      <w:r w:rsidDel="00000000" w:rsidR="00000000" w:rsidRPr="00000000">
        <w:rPr>
          <w:i w:val="1"/>
          <w:iCs w:val="1"/>
          <w:color w:val="303030"/>
          <w:highlight w:val="white"/>
          <w:rtl w:val="0"/>
        </w:rPr>
        <w:t xml:space="preserve">Major Deliverables:</w:t>
      </w:r>
    </w:p>
    <w:p w:rsidR="00000000" w:rsidDel="00000000" w:rsidP="00000000" w:rsidRDefault="00000000" w:rsidRPr="00000000" w14:paraId="00000C6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E3-I1: FTQC Autopilot Deployment</w:t>
      </w:r>
      <w:r w:rsidDel="00000000" w:rsidR="00000000" w:rsidRPr="00000000">
        <w:rPr>
          <w:color w:val="303030"/>
          <w:highlight w:val="white"/>
          <w:rtl w:val="0"/>
        </w:rPr>
        <w:t xml:space="preserve"> – Full deployment of A4Q’s autonomy features on actual fault-tolerant quantum hardware (or the best prototypes available by ~2030)</w:t>
      </w:r>
      <w:r w:rsidDel="00000000" w:rsidR="00000000" w:rsidRPr="00000000">
        <w:rPr>
          <w:i w:val="1"/>
          <w:iCs w:val="1"/>
          <w:color w:val="303030"/>
          <w:highlight w:val="white"/>
          <w:rtl w:val="0"/>
        </w:rPr>
        <w:t xml:space="preserve">[405][406]</w:t>
      </w:r>
      <w:r w:rsidDel="00000000" w:rsidR="00000000" w:rsidRPr="00000000">
        <w:rPr>
          <w:color w:val="303030"/>
          <w:highlight w:val="white"/>
          <w:rtl w:val="0"/>
        </w:rPr>
        <w:t xml:space="preserve">. This means our orchestrator successfully manages a small </w:t>
      </w:r>
      <w:r w:rsidDel="00000000" w:rsidR="00000000" w:rsidRPr="00000000">
        <w:rPr>
          <w:b w:val="1"/>
          <w:bCs w:val="1"/>
          <w:color w:val="303030"/>
          <w:highlight w:val="white"/>
          <w:rtl w:val="0"/>
        </w:rPr>
        <w:t xml:space="preserve">FTQC cluster</w:t>
      </w:r>
      <w:r w:rsidDel="00000000" w:rsidR="00000000" w:rsidRPr="00000000">
        <w:rPr>
          <w:color w:val="303030"/>
          <w:highlight w:val="white"/>
          <w:rtl w:val="0"/>
        </w:rPr>
        <w:t xml:space="preserve">: coordinating multiple logical qubits, handling microsecond-level control via local controllers, and global scheduling across possibly multi-node quantum systems</w:t>
      </w:r>
      <w:r w:rsidDel="00000000" w:rsidR="00000000" w:rsidRPr="00000000">
        <w:rPr>
          <w:i w:val="1"/>
          <w:iCs w:val="1"/>
          <w:color w:val="303030"/>
          <w:highlight w:val="white"/>
          <w:rtl w:val="0"/>
        </w:rPr>
        <w:t xml:space="preserve">[406][407]</w:t>
      </w:r>
      <w:r w:rsidDel="00000000" w:rsidR="00000000" w:rsidRPr="00000000">
        <w:rPr>
          <w:color w:val="303030"/>
          <w:highlight w:val="white"/>
          <w:rtl w:val="0"/>
        </w:rPr>
        <w:t xml:space="preserve">. We implement advanced HA for logical qubits: e.g. if one QPU node in a cluster fails, the system triggers a failover procedure—maybe an error-correcting checkpoint is used to migrate the logical qubit to another node (if technology allows)</w:t>
      </w:r>
      <w:r w:rsidDel="00000000" w:rsidR="00000000" w:rsidRPr="00000000">
        <w:rPr>
          <w:i w:val="1"/>
          <w:iCs w:val="1"/>
          <w:color w:val="303030"/>
          <w:highlight w:val="white"/>
          <w:rtl w:val="0"/>
        </w:rPr>
        <w:t xml:space="preserve">[408][409]</w:t>
      </w:r>
      <w:r w:rsidDel="00000000" w:rsidR="00000000" w:rsidRPr="00000000">
        <w:rPr>
          <w:color w:val="303030"/>
          <w:highlight w:val="white"/>
          <w:rtl w:val="0"/>
        </w:rPr>
        <w:t xml:space="preserve">. Also include </w:t>
      </w:r>
      <w:r w:rsidDel="00000000" w:rsidR="00000000" w:rsidRPr="00000000">
        <w:rPr>
          <w:b w:val="1"/>
          <w:bCs w:val="1"/>
          <w:color w:val="303030"/>
          <w:highlight w:val="white"/>
          <w:rtl w:val="0"/>
        </w:rPr>
        <w:t xml:space="preserve">maintenance automation</w:t>
      </w:r>
      <w:r w:rsidDel="00000000" w:rsidR="00000000" w:rsidRPr="00000000">
        <w:rPr>
          <w:color w:val="303030"/>
          <w:highlight w:val="white"/>
          <w:rtl w:val="0"/>
        </w:rPr>
        <w:t xml:space="preserve">: orchestrator schedules routine calibrations, qubit refresh cycles, etc., during optimal windows with minimal human input (“autonomic data center”)</w:t>
      </w:r>
      <w:r w:rsidDel="00000000" w:rsidR="00000000" w:rsidRPr="00000000">
        <w:rPr>
          <w:i w:val="1"/>
          <w:iCs w:val="1"/>
          <w:color w:val="303030"/>
          <w:highlight w:val="white"/>
          <w:rtl w:val="0"/>
        </w:rPr>
        <w:t xml:space="preserve">[410][411]</w:t>
      </w:r>
      <w:r w:rsidDel="00000000" w:rsidR="00000000" w:rsidRPr="00000000">
        <w:rPr>
          <w:color w:val="303030"/>
          <w:highlight w:val="white"/>
          <w:rtl w:val="0"/>
        </w:rPr>
        <w:t xml:space="preserve">. Deepen </w:t>
      </w:r>
      <w:r w:rsidDel="00000000" w:rsidR="00000000" w:rsidRPr="00000000">
        <w:rPr>
          <w:b w:val="1"/>
          <w:bCs w:val="1"/>
          <w:color w:val="303030"/>
          <w:highlight w:val="white"/>
          <w:rtl w:val="0"/>
        </w:rPr>
        <w:t xml:space="preserve">green computing</w:t>
      </w:r>
      <w:r w:rsidDel="00000000" w:rsidR="00000000" w:rsidRPr="00000000">
        <w:rPr>
          <w:color w:val="303030"/>
          <w:highlight w:val="white"/>
          <w:rtl w:val="0"/>
        </w:rPr>
        <w:t xml:space="preserve">: integrate with facility energy systems so quantum workloads pause or throttle when grid is dirty and resume when green (taking advantage of the fact that fault-tolerant jobs can be lengthy and possibly schedulable around power)</w:t>
      </w:r>
      <w:r w:rsidDel="00000000" w:rsidR="00000000" w:rsidRPr="00000000">
        <w:rPr>
          <w:i w:val="1"/>
          <w:iCs w:val="1"/>
          <w:color w:val="303030"/>
          <w:highlight w:val="white"/>
          <w:rtl w:val="0"/>
        </w:rPr>
        <w:t xml:space="preserve">[412][413]</w:t>
      </w:r>
      <w:r w:rsidDel="00000000" w:rsidR="00000000" w:rsidRPr="00000000">
        <w:rPr>
          <w:color w:val="303030"/>
          <w:highlight w:val="white"/>
          <w:rtl w:val="0"/>
        </w:rPr>
        <w:t xml:space="preserve">. This deliverable essentially realizes the vision of a </w:t>
      </w:r>
      <w:r w:rsidDel="00000000" w:rsidR="00000000" w:rsidRPr="00000000">
        <w:rPr>
          <w:b w:val="1"/>
          <w:bCs w:val="1"/>
          <w:color w:val="303030"/>
          <w:highlight w:val="white"/>
          <w:rtl w:val="0"/>
        </w:rPr>
        <w:t xml:space="preserve">“Quantum Datacenter OS”</w:t>
      </w:r>
      <w:r w:rsidDel="00000000" w:rsidR="00000000" w:rsidRPr="00000000">
        <w:rPr>
          <w:i w:val="1"/>
          <w:iCs w:val="1"/>
          <w:color w:val="303030"/>
          <w:highlight w:val="white"/>
          <w:rtl w:val="0"/>
        </w:rPr>
        <w:t xml:space="preserve">[414][415]</w:t>
      </w:r>
      <w:r w:rsidDel="00000000" w:rsidR="00000000" w:rsidRPr="00000000">
        <w:rPr>
          <w:color w:val="303030"/>
          <w:highlight w:val="white"/>
          <w:rtl w:val="0"/>
        </w:rPr>
        <w:t xml:space="preserve">.</w:t>
        <w:br w:type="textWrapping"/>
        <w:t xml:space="preserve"> </w:t>
      </w:r>
      <w:r w:rsidDel="00000000" w:rsidR="00000000" w:rsidRPr="00000000">
        <w:rPr>
          <w:i w:val="1"/>
          <w:iCs w:val="1"/>
          <w:color w:val="303030"/>
          <w:highlight w:val="white"/>
          <w:rtl w:val="0"/>
        </w:rPr>
        <w:t xml:space="preserve">Prerequisites:</w:t>
      </w:r>
      <w:r w:rsidDel="00000000" w:rsidR="00000000" w:rsidRPr="00000000">
        <w:rPr>
          <w:color w:val="303030"/>
          <w:highlight w:val="white"/>
          <w:rtl w:val="0"/>
        </w:rPr>
        <w:t xml:space="preserve"> Era 2’s autonomy (E2-I2) in place with anomaly response and partial automation. Real FTQC hardware emerging: likely we partner with one of the first groups achieving logical qubits (maybe a national lab or a top vendor’s early FT prototype) to test on. Our system must have extremely robust infrastructure by now (achieving four nines uptime in Era 2).</w:t>
        <w:br w:type="textWrapping"/>
        <w:t xml:space="preserve"> </w:t>
      </w:r>
      <w:r w:rsidDel="00000000" w:rsidR="00000000" w:rsidRPr="00000000">
        <w:rPr>
          <w:i w:val="1"/>
          <w:iCs w:val="1"/>
          <w:color w:val="303030"/>
          <w:highlight w:val="white"/>
          <w:rtl w:val="0"/>
        </w:rPr>
        <w:t xml:space="preserve">DK/SLO Targets:</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Effectively zero unplanned downtime.</w:t>
      </w:r>
      <w:r w:rsidDel="00000000" w:rsidR="00000000" w:rsidRPr="00000000">
        <w:rPr>
          <w:color w:val="303030"/>
          <w:highlight w:val="white"/>
          <w:rtl w:val="0"/>
        </w:rPr>
        <w:t xml:space="preserve"> Aim for 99.999% uptime at cluster level (just a few minutes downtime per year)</w:t>
      </w:r>
      <w:r w:rsidDel="00000000" w:rsidR="00000000" w:rsidRPr="00000000">
        <w:rPr>
          <w:i w:val="1"/>
          <w:iCs w:val="1"/>
          <w:color w:val="303030"/>
          <w:highlight w:val="white"/>
          <w:rtl w:val="0"/>
        </w:rPr>
        <w:t xml:space="preserve">[416][417]</w:t>
      </w:r>
      <w:r w:rsidDel="00000000" w:rsidR="00000000" w:rsidRPr="00000000">
        <w:rPr>
          <w:color w:val="303030"/>
          <w:highlight w:val="white"/>
          <w:rtl w:val="0"/>
        </w:rPr>
        <w:t xml:space="preserve">. Achieve near-instant failover for local failures (sub-second for a single controller fail, a few seconds for a full node failover of a logical qubit)</w:t>
      </w:r>
      <w:r w:rsidDel="00000000" w:rsidR="00000000" w:rsidRPr="00000000">
        <w:rPr>
          <w:i w:val="1"/>
          <w:iCs w:val="1"/>
          <w:color w:val="303030"/>
          <w:highlight w:val="white"/>
          <w:rtl w:val="0"/>
        </w:rPr>
        <w:t xml:space="preserve">[416][418]</w:t>
      </w:r>
      <w:r w:rsidDel="00000000" w:rsidR="00000000" w:rsidRPr="00000000">
        <w:rPr>
          <w:rFonts w:ascii="Arial Unicode MS" w:cs="Arial Unicode MS" w:eastAsia="Arial Unicode MS" w:hAnsi="Arial Unicode MS"/>
          <w:color w:val="303030"/>
          <w:highlight w:val="white"/>
          <w:rtl w:val="0"/>
        </w:rPr>
        <w:t xml:space="preserve">. Introduce throughput/utilization metrics: ensure orchestrator can handle at least X logical operations/sec and keeps hardware utilization ≥ Y% (where Y is high, like &gt;90%, because downtime is too expensive)</w:t>
      </w:r>
      <w:r w:rsidDel="00000000" w:rsidR="00000000" w:rsidRPr="00000000">
        <w:rPr>
          <w:i w:val="1"/>
          <w:iCs w:val="1"/>
          <w:color w:val="303030"/>
          <w:highlight w:val="white"/>
          <w:rtl w:val="0"/>
        </w:rPr>
        <w:t xml:space="preserve">[418][419]</w:t>
      </w:r>
      <w:r w:rsidDel="00000000" w:rsidR="00000000" w:rsidRPr="00000000">
        <w:rPr>
          <w:color w:val="303030"/>
          <w:highlight w:val="white"/>
          <w:rtl w:val="0"/>
        </w:rPr>
        <w:t xml:space="preserve">. Carbon efficiency now maybe measured as “quantum operations per CO₂ emitted” – target improvement generation over generation (this becomes part of our moat: we run quantum computers more efficiently than anyone)</w:t>
      </w:r>
      <w:r w:rsidDel="00000000" w:rsidR="00000000" w:rsidRPr="00000000">
        <w:rPr>
          <w:i w:val="1"/>
          <w:iCs w:val="1"/>
          <w:color w:val="303030"/>
          <w:highlight w:val="white"/>
          <w:rtl w:val="0"/>
        </w:rPr>
        <w:t xml:space="preserve">[420][421]</w:t>
      </w:r>
      <w:r w:rsidDel="00000000" w:rsidR="00000000" w:rsidRPr="00000000">
        <w:rPr>
          <w:color w:val="303030"/>
          <w:highlight w:val="white"/>
          <w:rtl w:val="0"/>
        </w:rPr>
        <w:t xml:space="preserve">. All prior invariants still hold even at scale, perhaps compile latency budgets may be reevaluated if circuits grew (maybe we allow 500ms for a 1M-gate circuit, etc., but we might parallelize compile to keep it low per chunk).</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Operational FTQC cluster managed by A4Q in a sustained trial.</w:t>
      </w:r>
      <w:r w:rsidDel="00000000" w:rsidR="00000000" w:rsidRPr="00000000">
        <w:rPr>
          <w:color w:val="303030"/>
          <w:highlight w:val="white"/>
          <w:rtl w:val="0"/>
        </w:rPr>
        <w:t xml:space="preserve"> For instance, orchestrating a multi-day computation on a small fault-tolerant quantum computer cluster with minimal human assistance</w:t>
      </w:r>
      <w:r w:rsidDel="00000000" w:rsidR="00000000" w:rsidRPr="00000000">
        <w:rPr>
          <w:i w:val="1"/>
          <w:iCs w:val="1"/>
          <w:color w:val="303030"/>
          <w:highlight w:val="white"/>
          <w:rtl w:val="0"/>
        </w:rPr>
        <w:t xml:space="preserve">[422][423]</w:t>
      </w:r>
      <w:r w:rsidDel="00000000" w:rsidR="00000000" w:rsidRPr="00000000">
        <w:rPr>
          <w:color w:val="303030"/>
          <w:highlight w:val="white"/>
          <w:rtl w:val="0"/>
        </w:rPr>
        <w:t xml:space="preserve">. During this trial, the system should automatically handle routine error corrections, any qubit failures (rerouting tasks seamlessly), calibrations, and even optimize energy usage – culminating in successful task completion within SLA</w:t>
      </w:r>
      <w:r w:rsidDel="00000000" w:rsidR="00000000" w:rsidRPr="00000000">
        <w:rPr>
          <w:i w:val="1"/>
          <w:iCs w:val="1"/>
          <w:color w:val="303030"/>
          <w:highlight w:val="white"/>
          <w:rtl w:val="0"/>
        </w:rPr>
        <w:t xml:space="preserve">[422][424]</w:t>
      </w:r>
      <w:r w:rsidDel="00000000" w:rsidR="00000000" w:rsidRPr="00000000">
        <w:rPr>
          <w:color w:val="303030"/>
          <w:highlight w:val="white"/>
          <w:rtl w:val="0"/>
        </w:rPr>
        <w:t xml:space="preserve">. We expect external validation here: e.g. the quantum hardware provider or a client with early FT hardware acknowledges that our platform substantially improved their uptime or utilization</w:t>
      </w:r>
      <w:r w:rsidDel="00000000" w:rsidR="00000000" w:rsidRPr="00000000">
        <w:rPr>
          <w:i w:val="1"/>
          <w:iCs w:val="1"/>
          <w:color w:val="303030"/>
          <w:highlight w:val="white"/>
          <w:rtl w:val="0"/>
        </w:rPr>
        <w:t xml:space="preserve">[425][426]</w:t>
      </w:r>
      <w:r w:rsidDel="00000000" w:rsidR="00000000" w:rsidRPr="00000000">
        <w:rPr>
          <w:color w:val="303030"/>
          <w:highlight w:val="white"/>
          <w:rtl w:val="0"/>
        </w:rPr>
        <w:t xml:space="preserve">. Also by era’s end, at least one major quantum cloud provider might be running their production operations through (or with) our platform – or if not, perhaps they adopted our methods through the alliance (we consider that a win either way, as long as our tech is in use). Essentially, </w:t>
      </w:r>
      <w:r w:rsidDel="00000000" w:rsidR="00000000" w:rsidRPr="00000000">
        <w:rPr>
          <w:i w:val="1"/>
          <w:iCs w:val="1"/>
          <w:color w:val="303030"/>
          <w:highlight w:val="white"/>
          <w:rtl w:val="0"/>
        </w:rPr>
        <w:t xml:space="preserve">exiting Era 3, A4Q is proven in the context it was ultimately built for: managing fault-tolerant quantum computing at scale.</w:t>
      </w:r>
      <w:r w:rsidDel="00000000" w:rsidR="00000000" w:rsidRPr="00000000">
        <w:rPr>
          <w:color w:val="303030"/>
          <w:highlight w:val="white"/>
          <w:rtl w:val="0"/>
        </w:rPr>
        <w:t xml:space="preserve"> This positions us as the go-to solution as the quantum industry transitions from experimental to operational.</w:t>
      </w:r>
    </w:p>
    <w:p w:rsidR="00000000" w:rsidDel="00000000" w:rsidP="00000000" w:rsidRDefault="00000000" w:rsidRPr="00000000" w14:paraId="00000C6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E3-I2: Industry-Standard Quantum Governance</w:t>
      </w:r>
      <w:r w:rsidDel="00000000" w:rsidR="00000000" w:rsidRPr="00000000">
        <w:rPr>
          <w:color w:val="303030"/>
          <w:highlight w:val="white"/>
          <w:rtl w:val="0"/>
        </w:rPr>
        <w:t xml:space="preserve"> – Finalize the industry adoption of our governance plane as the quantum world’s standard “legal layer.” This involves possibly </w:t>
      </w:r>
      <w:r w:rsidDel="00000000" w:rsidR="00000000" w:rsidRPr="00000000">
        <w:rPr>
          <w:b w:val="1"/>
          <w:bCs w:val="1"/>
          <w:color w:val="303030"/>
          <w:highlight w:val="white"/>
          <w:rtl w:val="0"/>
        </w:rPr>
        <w:t xml:space="preserve">transferring stewardship</w:t>
      </w:r>
      <w:r w:rsidDel="00000000" w:rsidR="00000000" w:rsidRPr="00000000">
        <w:rPr>
          <w:color w:val="303030"/>
          <w:highlight w:val="white"/>
          <w:rtl w:val="0"/>
        </w:rPr>
        <w:t xml:space="preserve"> of the trust fabric protocol to a neutral body (if we haven’t already)</w:t>
      </w:r>
      <w:r w:rsidDel="00000000" w:rsidR="00000000" w:rsidRPr="00000000">
        <w:rPr>
          <w:i w:val="1"/>
          <w:iCs w:val="1"/>
          <w:color w:val="303030"/>
          <w:highlight w:val="white"/>
          <w:rtl w:val="0"/>
        </w:rPr>
        <w:t xml:space="preserve">[427][428]</w:t>
      </w:r>
      <w:r w:rsidDel="00000000" w:rsidR="00000000" w:rsidRPr="00000000">
        <w:rPr>
          <w:color w:val="303030"/>
          <w:highlight w:val="white"/>
          <w:rtl w:val="0"/>
        </w:rPr>
        <w:t xml:space="preserve">. For example, create a Linux Foundation project or similar for Quantum Trust, in which we remain lead contributors but others have buy-in</w:t>
      </w:r>
      <w:r w:rsidDel="00000000" w:rsidR="00000000" w:rsidRPr="00000000">
        <w:rPr>
          <w:i w:val="1"/>
          <w:iCs w:val="1"/>
          <w:color w:val="303030"/>
          <w:highlight w:val="white"/>
          <w:rtl w:val="0"/>
        </w:rPr>
        <w:t xml:space="preserve">[427][429]</w:t>
      </w:r>
      <w:r w:rsidDel="00000000" w:rsidR="00000000" w:rsidRPr="00000000">
        <w:rPr>
          <w:color w:val="303030"/>
          <w:highlight w:val="white"/>
          <w:rtl w:val="0"/>
        </w:rPr>
        <w:t xml:space="preserve">. Achieve formal certifications and endorsements: e.g. a government cyber agency greenlights our ledger for sensitive use, or an international standards org publishes a standard essentially describing what our system does, which we comply with</w:t>
      </w:r>
      <w:r w:rsidDel="00000000" w:rsidR="00000000" w:rsidRPr="00000000">
        <w:rPr>
          <w:i w:val="1"/>
          <w:iCs w:val="1"/>
          <w:color w:val="303030"/>
          <w:highlight w:val="white"/>
          <w:rtl w:val="0"/>
        </w:rPr>
        <w:t xml:space="preserve">[430][431]</w:t>
      </w:r>
      <w:r w:rsidDel="00000000" w:rsidR="00000000" w:rsidRPr="00000000">
        <w:rPr>
          <w:color w:val="303030"/>
          <w:highlight w:val="white"/>
          <w:rtl w:val="0"/>
        </w:rPr>
        <w:t xml:space="preserve">. Implement any needed interoperability: if competitors have their own watermark or ledger, ensure cross-verification (adapters to prove our ledger data on theirs or vice versa) so the ecosystem isn’t fractured</w:t>
      </w:r>
      <w:r w:rsidDel="00000000" w:rsidR="00000000" w:rsidRPr="00000000">
        <w:rPr>
          <w:i w:val="1"/>
          <w:iCs w:val="1"/>
          <w:color w:val="303030"/>
          <w:highlight w:val="white"/>
          <w:rtl w:val="0"/>
        </w:rPr>
        <w:t xml:space="preserve">[432][433]</w:t>
      </w:r>
      <w:r w:rsidDel="00000000" w:rsidR="00000000" w:rsidRPr="00000000">
        <w:rPr>
          <w:color w:val="303030"/>
          <w:highlight w:val="white"/>
          <w:rtl w:val="0"/>
        </w:rPr>
        <w:t xml:space="preserve">. By now, also update crypto as needed: if post-quantum crypto standards evolved (bigger keys, new algorithms), we incorporate to stay ahead of any actual quantum threat to our own cryptography</w:t>
      </w:r>
      <w:r w:rsidDel="00000000" w:rsidR="00000000" w:rsidRPr="00000000">
        <w:rPr>
          <w:i w:val="1"/>
          <w:iCs w:val="1"/>
          <w:color w:val="303030"/>
          <w:highlight w:val="white"/>
          <w:rtl w:val="0"/>
        </w:rPr>
        <w:t xml:space="preserve">[434][435]</w:t>
      </w:r>
      <w:r w:rsidDel="00000000" w:rsidR="00000000" w:rsidRPr="00000000">
        <w:rPr>
          <w:color w:val="303030"/>
          <w:highlight w:val="white"/>
          <w:rtl w:val="0"/>
        </w:rPr>
        <w:t xml:space="preserve">. Focus in this era is less on new governance features and more on </w:t>
      </w:r>
      <w:r w:rsidDel="00000000" w:rsidR="00000000" w:rsidRPr="00000000">
        <w:rPr>
          <w:b w:val="1"/>
          <w:bCs w:val="1"/>
          <w:color w:val="303030"/>
          <w:highlight w:val="white"/>
          <w:rtl w:val="0"/>
        </w:rPr>
        <w:t xml:space="preserve">scaling, performance, and compliance</w:t>
      </w:r>
      <w:r w:rsidDel="00000000" w:rsidR="00000000" w:rsidRPr="00000000">
        <w:rPr>
          <w:color w:val="303030"/>
          <w:highlight w:val="white"/>
          <w:rtl w:val="0"/>
        </w:rPr>
        <w:t xml:space="preserve"> for a high-volume, mission-critical environment. Possibly implement ledger </w:t>
      </w:r>
      <w:r w:rsidDel="00000000" w:rsidR="00000000" w:rsidRPr="00000000">
        <w:rPr>
          <w:b w:val="1"/>
          <w:bCs w:val="1"/>
          <w:color w:val="303030"/>
          <w:highlight w:val="white"/>
          <w:rtl w:val="0"/>
        </w:rPr>
        <w:t xml:space="preserve">sharding or hierarchy</w:t>
      </w:r>
      <w:r w:rsidDel="00000000" w:rsidR="00000000" w:rsidRPr="00000000">
        <w:rPr>
          <w:color w:val="303030"/>
          <w:highlight w:val="white"/>
          <w:rtl w:val="0"/>
        </w:rPr>
        <w:t xml:space="preserve"> if transaction volumes are huge (to keep latency low)</w:t>
      </w:r>
      <w:r w:rsidDel="00000000" w:rsidR="00000000" w:rsidRPr="00000000">
        <w:rPr>
          <w:i w:val="1"/>
          <w:iCs w:val="1"/>
          <w:color w:val="303030"/>
          <w:highlight w:val="white"/>
          <w:rtl w:val="0"/>
        </w:rPr>
        <w:t xml:space="preserve">[436][437]</w:t>
      </w:r>
      <w:r w:rsidDel="00000000" w:rsidR="00000000" w:rsidRPr="00000000">
        <w:rPr>
          <w:color w:val="303030"/>
          <w:highlight w:val="white"/>
          <w:rtl w:val="0"/>
        </w:rPr>
        <w:t xml:space="preserve">. Potentially start monetizing the trust fabric as a separate revenue line if it’s offered as a service or licensed (though if open-sourced, monetization might be via support or network effects).</w:t>
        <w:br w:type="textWrapping"/>
        <w:t xml:space="preserve"> </w:t>
      </w:r>
      <w:r w:rsidDel="00000000" w:rsidR="00000000" w:rsidRPr="00000000">
        <w:rPr>
          <w:i w:val="1"/>
          <w:iCs w:val="1"/>
          <w:color w:val="303030"/>
          <w:highlight w:val="white"/>
          <w:rtl w:val="0"/>
        </w:rPr>
        <w:t xml:space="preserve">Prerequisites:</w:t>
      </w:r>
      <w:r w:rsidDel="00000000" w:rsidR="00000000" w:rsidRPr="00000000">
        <w:rPr>
          <w:color w:val="303030"/>
          <w:highlight w:val="white"/>
          <w:rtl w:val="0"/>
        </w:rPr>
        <w:t xml:space="preserve"> Era 2 networked trust fabric (E2-I1) in use, multi-org trials done. Engagement with regulators and standard bodies active since Era 1 &amp; 2 (we likely started ISO/SOC2 in P6-T1 and standard proposals in P3-T3) – by Era 3, those processes should be completed or near completion</w:t>
      </w:r>
      <w:r w:rsidDel="00000000" w:rsidR="00000000" w:rsidRPr="00000000">
        <w:rPr>
          <w:i w:val="1"/>
          <w:iCs w:val="1"/>
          <w:color w:val="303030"/>
          <w:highlight w:val="white"/>
          <w:rtl w:val="0"/>
        </w:rPr>
        <w:t xml:space="preserve">[438][439]</w:t>
      </w:r>
      <w:r w:rsidDel="00000000" w:rsidR="00000000" w:rsidRPr="00000000">
        <w:rPr>
          <w:color w:val="303030"/>
          <w:highlight w:val="white"/>
          <w:rtl w:val="0"/>
        </w:rPr>
        <w:t xml:space="preserve">. Also likely need legal collaboration: patents sorted (maybe cross-licensing if making it standard), and enterprise legal teams approving using our system in production (the audits and certs feed into this).</w:t>
        <w:br w:type="textWrapping"/>
        <w:t xml:space="preserve"> </w:t>
      </w:r>
      <w:r w:rsidDel="00000000" w:rsidR="00000000" w:rsidRPr="00000000">
        <w:rPr>
          <w:i w:val="1"/>
          <w:iCs w:val="1"/>
          <w:color w:val="303030"/>
          <w:highlight w:val="white"/>
          <w:rtl w:val="0"/>
        </w:rPr>
        <w:t xml:space="preserve">DK/SLO Targets:</w:t>
      </w:r>
      <w:r w:rsidDel="00000000" w:rsidR="00000000" w:rsidRPr="00000000">
        <w:rPr>
          <w:color w:val="303030"/>
          <w:highlight w:val="white"/>
          <w:rtl w:val="0"/>
        </w:rPr>
        <w:t xml:space="preserve"> Focus shifts to </w:t>
      </w:r>
      <w:r w:rsidDel="00000000" w:rsidR="00000000" w:rsidRPr="00000000">
        <w:rPr>
          <w:b w:val="1"/>
          <w:bCs w:val="1"/>
          <w:color w:val="303030"/>
          <w:highlight w:val="white"/>
          <w:rtl w:val="0"/>
        </w:rPr>
        <w:t xml:space="preserve">integrity and availability at extreme scale</w:t>
      </w:r>
      <w:r w:rsidDel="00000000" w:rsidR="00000000" w:rsidRPr="00000000">
        <w:rPr>
          <w:color w:val="303030"/>
          <w:highlight w:val="white"/>
          <w:rtl w:val="0"/>
        </w:rPr>
        <w:t xml:space="preserve">. Aim for </w:t>
      </w:r>
      <w:r w:rsidDel="00000000" w:rsidR="00000000" w:rsidRPr="00000000">
        <w:rPr>
          <w:i w:val="1"/>
          <w:iCs w:val="1"/>
          <w:color w:val="303030"/>
          <w:highlight w:val="white"/>
          <w:rtl w:val="0"/>
        </w:rPr>
        <w:t xml:space="preserve">100% ledger integrity</w:t>
      </w:r>
      <w:r w:rsidDel="00000000" w:rsidR="00000000" w:rsidRPr="00000000">
        <w:rPr>
          <w:color w:val="303030"/>
          <w:highlight w:val="white"/>
          <w:rtl w:val="0"/>
        </w:rPr>
        <w:t xml:space="preserve"> – meaning no inconsistencies or unrecoverable errors in millions of transactions (perhaps formal verification of core smart contracts or ledger code by now)</w:t>
      </w:r>
      <w:r w:rsidDel="00000000" w:rsidR="00000000" w:rsidRPr="00000000">
        <w:rPr>
          <w:i w:val="1"/>
          <w:iCs w:val="1"/>
          <w:color w:val="303030"/>
          <w:highlight w:val="white"/>
          <w:rtl w:val="0"/>
        </w:rPr>
        <w:t xml:space="preserve">[440][441]</w:t>
      </w:r>
      <w:r w:rsidDel="00000000" w:rsidR="00000000" w:rsidRPr="00000000">
        <w:rPr>
          <w:color w:val="303030"/>
          <w:highlight w:val="white"/>
          <w:rtl w:val="0"/>
        </w:rPr>
        <w:t xml:space="preserve">. Up time of governance services should be effectively 100% (maybe 99.999% or more, with multiple redundancies)</w:t>
      </w:r>
      <w:r w:rsidDel="00000000" w:rsidR="00000000" w:rsidRPr="00000000">
        <w:rPr>
          <w:i w:val="1"/>
          <w:iCs w:val="1"/>
          <w:color w:val="303030"/>
          <w:highlight w:val="white"/>
          <w:rtl w:val="0"/>
        </w:rPr>
        <w:t xml:space="preserve">[442][443]</w:t>
      </w:r>
      <w:r w:rsidDel="00000000" w:rsidR="00000000" w:rsidRPr="00000000">
        <w:rPr>
          <w:color w:val="303030"/>
          <w:highlight w:val="white"/>
          <w:rtl w:val="0"/>
        </w:rPr>
        <w:t xml:space="preserve">. Perhaps commit to audit requests being served quickly (if someone queries 5 years of logs, we can provide within X seconds via efficient storage). And compliance metrics like </w:t>
      </w:r>
      <w:r w:rsidDel="00000000" w:rsidR="00000000" w:rsidRPr="00000000">
        <w:rPr>
          <w:i w:val="1"/>
          <w:iCs w:val="1"/>
          <w:color w:val="303030"/>
          <w:highlight w:val="white"/>
          <w:rtl w:val="0"/>
        </w:rPr>
        <w:t xml:space="preserve">100% of retention policies auto-enforced</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100% of access attempts auditable</w:t>
      </w:r>
      <w:r w:rsidDel="00000000" w:rsidR="00000000" w:rsidRPr="00000000">
        <w:rPr>
          <w:color w:val="303030"/>
          <w:highlight w:val="white"/>
          <w:rtl w:val="0"/>
        </w:rPr>
        <w:t xml:space="preserve">, etc., essentially zero-tolerance for governance failures by now</w:t>
      </w:r>
      <w:r w:rsidDel="00000000" w:rsidR="00000000" w:rsidRPr="00000000">
        <w:rPr>
          <w:i w:val="1"/>
          <w:iCs w:val="1"/>
          <w:color w:val="303030"/>
          <w:highlight w:val="white"/>
          <w:rtl w:val="0"/>
        </w:rPr>
        <w:t xml:space="preserve">[440][442]</w:t>
      </w:r>
      <w:r w:rsidDel="00000000" w:rsidR="00000000" w:rsidRPr="00000000">
        <w:rPr>
          <w:color w:val="303030"/>
          <w:highlight w:val="white"/>
          <w:rtl w:val="0"/>
        </w:rPr>
        <w:t xml:space="preserve">. Achieve external audits like SOC2 Type II with zero exceptions, etc.</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Ubiquity of A4Q governance and formal trust by authorities.</w:t>
      </w:r>
      <w:r w:rsidDel="00000000" w:rsidR="00000000" w:rsidRPr="00000000">
        <w:rPr>
          <w:color w:val="303030"/>
          <w:highlight w:val="white"/>
          <w:rtl w:val="0"/>
        </w:rPr>
        <w:t xml:space="preserve"> We know we’ve succeeded if, for example, a major quantum cloud provider or consortium </w:t>
      </w:r>
      <w:r w:rsidDel="00000000" w:rsidR="00000000" w:rsidRPr="00000000">
        <w:rPr>
          <w:b w:val="1"/>
          <w:bCs w:val="1"/>
          <w:color w:val="303030"/>
          <w:highlight w:val="white"/>
          <w:rtl w:val="0"/>
        </w:rPr>
        <w:t xml:space="preserve">mandates</w:t>
      </w:r>
      <w:r w:rsidDel="00000000" w:rsidR="00000000" w:rsidRPr="00000000">
        <w:rPr>
          <w:color w:val="303030"/>
          <w:highlight w:val="white"/>
          <w:rtl w:val="0"/>
        </w:rPr>
        <w:t xml:space="preserve"> using our trust fabric for all cross-organization quantum jobs</w:t>
      </w:r>
      <w:r w:rsidDel="00000000" w:rsidR="00000000" w:rsidRPr="00000000">
        <w:rPr>
          <w:i w:val="1"/>
          <w:iCs w:val="1"/>
          <w:color w:val="303030"/>
          <w:highlight w:val="white"/>
          <w:rtl w:val="0"/>
        </w:rPr>
        <w:t xml:space="preserve">[444][445]</w:t>
      </w:r>
      <w:r w:rsidDel="00000000" w:rsidR="00000000" w:rsidRPr="00000000">
        <w:rPr>
          <w:color w:val="303030"/>
          <w:highlight w:val="white"/>
          <w:rtl w:val="0"/>
        </w:rPr>
        <w:t xml:space="preserve">, or if regulators cite our system as the recommended way to ensure quantum IP compliance. Alternatively, if a different standard emerged and took hold (improbable if we executed well), success means we integrated it such that our platform still thrives (we would become the leading implementation of that standard)</w:t>
      </w:r>
      <w:r w:rsidDel="00000000" w:rsidR="00000000" w:rsidRPr="00000000">
        <w:rPr>
          <w:i w:val="1"/>
          <w:iCs w:val="1"/>
          <w:color w:val="303030"/>
          <w:highlight w:val="white"/>
          <w:rtl w:val="0"/>
        </w:rPr>
        <w:t xml:space="preserve">[446][447]</w:t>
      </w:r>
      <w:r w:rsidDel="00000000" w:rsidR="00000000" w:rsidRPr="00000000">
        <w:rPr>
          <w:color w:val="303030"/>
          <w:highlight w:val="white"/>
          <w:rtl w:val="0"/>
        </w:rPr>
        <w:t xml:space="preserve">. Another indicator: by Era 3 end, multiple </w:t>
      </w:r>
      <w:r w:rsidDel="00000000" w:rsidR="00000000" w:rsidRPr="00000000">
        <w:rPr>
          <w:b w:val="1"/>
          <w:bCs w:val="1"/>
          <w:color w:val="303030"/>
          <w:highlight w:val="white"/>
          <w:rtl w:val="0"/>
        </w:rPr>
        <w:t xml:space="preserve">customers run us in production for years without major incident</w:t>
      </w:r>
      <w:r w:rsidDel="00000000" w:rsidR="00000000" w:rsidRPr="00000000">
        <w:rPr>
          <w:color w:val="303030"/>
          <w:highlight w:val="white"/>
          <w:rtl w:val="0"/>
        </w:rPr>
        <w:t xml:space="preserve"> – so quantum computing in enterprise is “boringly safe” because our governance is in place (akin to how TLS is just expected online)</w:t>
      </w:r>
      <w:r w:rsidDel="00000000" w:rsidR="00000000" w:rsidRPr="00000000">
        <w:rPr>
          <w:i w:val="1"/>
          <w:iCs w:val="1"/>
          <w:color w:val="303030"/>
          <w:highlight w:val="white"/>
          <w:rtl w:val="0"/>
        </w:rPr>
        <w:t xml:space="preserve">[448][449]</w:t>
      </w:r>
      <w:r w:rsidDel="00000000" w:rsidR="00000000" w:rsidRPr="00000000">
        <w:rPr>
          <w:color w:val="303030"/>
          <w:highlight w:val="white"/>
          <w:rtl w:val="0"/>
        </w:rPr>
        <w:t xml:space="preserve">. Also, we likely have built a moat of data – e.g. years of ledger and performance data that we can leverage for insights no one else has, which becomes part of our long-term advantage</w:t>
      </w:r>
      <w:r w:rsidDel="00000000" w:rsidR="00000000" w:rsidRPr="00000000">
        <w:rPr>
          <w:i w:val="1"/>
          <w:iCs w:val="1"/>
          <w:color w:val="303030"/>
          <w:highlight w:val="white"/>
          <w:rtl w:val="0"/>
        </w:rPr>
        <w:t xml:space="preserve">[448][450]</w:t>
      </w:r>
      <w:r w:rsidDel="00000000" w:rsidR="00000000" w:rsidRPr="00000000">
        <w:rPr>
          <w:color w:val="303030"/>
          <w:highlight w:val="white"/>
          <w:rtl w:val="0"/>
        </w:rPr>
        <w:t xml:space="preserve">. Essentially, exit Era 3 when A4Q’s governance plane is so entrenched and trusted that opting not to use it would be seen as risky by any serious quantum operator. This nails down our moat and positions us strongly for either stand-alone growth or strategic partnership (or even acquisition if that path is chosen around year 8, as per pivot strategy)</w:t>
      </w:r>
      <w:r w:rsidDel="00000000" w:rsidR="00000000" w:rsidRPr="00000000">
        <w:rPr>
          <w:i w:val="1"/>
          <w:iCs w:val="1"/>
          <w:color w:val="303030"/>
          <w:highlight w:val="white"/>
          <w:rtl w:val="0"/>
        </w:rPr>
        <w:t xml:space="preserve">[16][451]</w:t>
      </w:r>
      <w:r w:rsidDel="00000000" w:rsidR="00000000" w:rsidRPr="00000000">
        <w:rPr>
          <w:color w:val="303030"/>
          <w:highlight w:val="white"/>
          <w:rtl w:val="0"/>
        </w:rPr>
        <w:t xml:space="preserve">.</w:t>
      </w:r>
    </w:p>
    <w:p w:rsidR="00000000" w:rsidDel="00000000" w:rsidP="00000000" w:rsidRDefault="00000000" w:rsidRPr="00000000" w14:paraId="00000C6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E3-I3: Discovery Plane General Availability</w:t>
      </w:r>
      <w:r w:rsidDel="00000000" w:rsidR="00000000" w:rsidRPr="00000000">
        <w:rPr>
          <w:color w:val="303030"/>
          <w:highlight w:val="white"/>
          <w:rtl w:val="0"/>
        </w:rPr>
        <w:t xml:space="preserve"> – Turn the Discovery plane (QAGF and related ML tools) into a fully supported, generally available product integrated into A4Q’s mainstream offering</w:t>
      </w:r>
      <w:r w:rsidDel="00000000" w:rsidR="00000000" w:rsidRPr="00000000">
        <w:rPr>
          <w:i w:val="1"/>
          <w:iCs w:val="1"/>
          <w:color w:val="303030"/>
          <w:highlight w:val="white"/>
          <w:rtl w:val="0"/>
        </w:rPr>
        <w:t xml:space="preserve">[452][453]</w:t>
      </w:r>
      <w:r w:rsidDel="00000000" w:rsidR="00000000" w:rsidRPr="00000000">
        <w:rPr>
          <w:color w:val="303030"/>
          <w:highlight w:val="white"/>
          <w:rtl w:val="0"/>
        </w:rPr>
        <w:t xml:space="preserve">. That means scaling up infrastructure (perhaps GPU clusters for model training/serving), implementing </w:t>
      </w:r>
      <w:r w:rsidDel="00000000" w:rsidR="00000000" w:rsidRPr="00000000">
        <w:rPr>
          <w:b w:val="1"/>
          <w:bCs w:val="1"/>
          <w:color w:val="303030"/>
          <w:highlight w:val="white"/>
          <w:rtl w:val="0"/>
        </w:rPr>
        <w:t xml:space="preserve">model governance</w:t>
      </w:r>
      <w:r w:rsidDel="00000000" w:rsidR="00000000" w:rsidRPr="00000000">
        <w:rPr>
          <w:color w:val="303030"/>
          <w:highlight w:val="white"/>
          <w:rtl w:val="0"/>
        </w:rPr>
        <w:t xml:space="preserve"> (versioning of models, option for users to choose stable vs experimental models)</w:t>
      </w:r>
      <w:r w:rsidDel="00000000" w:rsidR="00000000" w:rsidRPr="00000000">
        <w:rPr>
          <w:i w:val="1"/>
          <w:iCs w:val="1"/>
          <w:color w:val="303030"/>
          <w:highlight w:val="white"/>
          <w:rtl w:val="0"/>
        </w:rPr>
        <w:t xml:space="preserve">[454][455]</w:t>
      </w:r>
      <w:r w:rsidDel="00000000" w:rsidR="00000000" w:rsidRPr="00000000">
        <w:rPr>
          <w:color w:val="303030"/>
          <w:highlight w:val="white"/>
          <w:rtl w:val="0"/>
        </w:rPr>
        <w:t xml:space="preserve">, and logging all model decisions for reproducibility (write model version into ledger for each suggestion to ensure traceability)</w:t>
      </w:r>
      <w:r w:rsidDel="00000000" w:rsidR="00000000" w:rsidRPr="00000000">
        <w:rPr>
          <w:i w:val="1"/>
          <w:iCs w:val="1"/>
          <w:color w:val="303030"/>
          <w:highlight w:val="white"/>
          <w:rtl w:val="0"/>
        </w:rPr>
        <w:t xml:space="preserve">[456][455]</w:t>
      </w:r>
      <w:r w:rsidDel="00000000" w:rsidR="00000000" w:rsidRPr="00000000">
        <w:rPr>
          <w:color w:val="303030"/>
          <w:highlight w:val="white"/>
          <w:rtl w:val="0"/>
        </w:rPr>
        <w:t xml:space="preserve">. It also means deeply integrating QAGF into live operations: e.g. orchestrator could call QAGF mid-execution if an anomaly is detected, to ask for an adjustment on the fly (closing the loop between Discovery and Autonomy)</w:t>
      </w:r>
      <w:r w:rsidDel="00000000" w:rsidR="00000000" w:rsidRPr="00000000">
        <w:rPr>
          <w:i w:val="1"/>
          <w:iCs w:val="1"/>
          <w:color w:val="303030"/>
          <w:highlight w:val="white"/>
          <w:rtl w:val="0"/>
        </w:rPr>
        <w:t xml:space="preserve">[399][400]</w:t>
      </w:r>
      <w:r w:rsidDel="00000000" w:rsidR="00000000" w:rsidRPr="00000000">
        <w:rPr>
          <w:color w:val="303030"/>
          <w:highlight w:val="white"/>
          <w:rtl w:val="0"/>
        </w:rPr>
        <w:t xml:space="preserve">. Expand QAGF to </w:t>
      </w:r>
      <w:r w:rsidDel="00000000" w:rsidR="00000000" w:rsidRPr="00000000">
        <w:rPr>
          <w:b w:val="1"/>
          <w:bCs w:val="1"/>
          <w:color w:val="303030"/>
          <w:highlight w:val="white"/>
          <w:rtl w:val="0"/>
        </w:rPr>
        <w:t xml:space="preserve">hardware co-design and calibration</w:t>
      </w:r>
      <w:r w:rsidDel="00000000" w:rsidR="00000000" w:rsidRPr="00000000">
        <w:rPr>
          <w:color w:val="303030"/>
          <w:highlight w:val="white"/>
          <w:rtl w:val="0"/>
        </w:rPr>
        <w:t xml:space="preserve">: our platform might now suggest hardware improvements or automatically tweak calibration routines (perhaps via our AutoCal RL fully integrated and active by now)</w:t>
      </w:r>
      <w:r w:rsidDel="00000000" w:rsidR="00000000" w:rsidRPr="00000000">
        <w:rPr>
          <w:i w:val="1"/>
          <w:iCs w:val="1"/>
          <w:color w:val="303030"/>
          <w:highlight w:val="white"/>
          <w:rtl w:val="0"/>
        </w:rPr>
        <w:t xml:space="preserve">[401][457]</w:t>
      </w:r>
      <w:r w:rsidDel="00000000" w:rsidR="00000000" w:rsidRPr="00000000">
        <w:rPr>
          <w:color w:val="303030"/>
          <w:highlight w:val="white"/>
          <w:rtl w:val="0"/>
        </w:rPr>
        <w:t xml:space="preserve">. The Discovery plane thus goes beyond just circuits to impacting hardware and overall system optimization, fulfilling the idea of “Quantum AI in the loop”. Possibly by now, Discovery features become a selling point – we might brand it and potentially sell it as an add-on module for advanced users.</w:t>
        <w:br w:type="textWrapping"/>
        <w:t xml:space="preserve"> </w:t>
      </w:r>
      <w:r w:rsidDel="00000000" w:rsidR="00000000" w:rsidRPr="00000000">
        <w:rPr>
          <w:i w:val="1"/>
          <w:iCs w:val="1"/>
          <w:color w:val="303030"/>
          <w:highlight w:val="white"/>
          <w:rtl w:val="0"/>
        </w:rPr>
        <w:t xml:space="preserve">Prerequisites:</w:t>
      </w:r>
      <w:r w:rsidDel="00000000" w:rsidR="00000000" w:rsidRPr="00000000">
        <w:rPr>
          <w:color w:val="303030"/>
          <w:highlight w:val="white"/>
          <w:rtl w:val="0"/>
        </w:rPr>
        <w:t xml:space="preserve"> Era 2 QAGF beta success (E2-I3) providing confidence. More data: by now we have many results and perhaps improved simulation capabilities to train on. Possibly partnerships with academic institutions for R&amp;D have given us algorithmic breakthroughs to incorporate. Also, any necessary HPC infra investment for running large models (we may have had to add resources or integrate cloud GPUs).</w:t>
        <w:br w:type="textWrapping"/>
        <w:t xml:space="preserve"> </w:t>
      </w:r>
      <w:r w:rsidDel="00000000" w:rsidR="00000000" w:rsidRPr="00000000">
        <w:rPr>
          <w:i w:val="1"/>
          <w:iCs w:val="1"/>
          <w:color w:val="303030"/>
          <w:highlight w:val="white"/>
          <w:rtl w:val="0"/>
        </w:rPr>
        <w:t xml:space="preserve">DK/SLO Targets:</w:t>
      </w:r>
      <w:r w:rsidDel="00000000" w:rsidR="00000000" w:rsidRPr="00000000">
        <w:rPr>
          <w:color w:val="303030"/>
          <w:highlight w:val="white"/>
          <w:rtl w:val="0"/>
        </w:rPr>
        <w:t xml:space="preserve"> Ensure the Discovery services are production-grade: e.g. 99.5% uptime (maybe allowed slightly lower than core since not critical path, but still high). </w:t>
      </w:r>
      <w:r w:rsidDel="00000000" w:rsidR="00000000" w:rsidRPr="00000000">
        <w:rPr>
          <w:b w:val="1"/>
          <w:bCs w:val="1"/>
          <w:color w:val="303030"/>
          <w:highlight w:val="white"/>
          <w:rtl w:val="0"/>
        </w:rPr>
        <w:t xml:space="preserve">Recommendation quality</w:t>
      </w:r>
      <w:r w:rsidDel="00000000" w:rsidR="00000000" w:rsidRPr="00000000">
        <w:rPr>
          <w:rFonts w:ascii="Arial Unicode MS" w:cs="Arial Unicode MS" w:eastAsia="Arial Unicode MS" w:hAnsi="Arial Unicode MS"/>
          <w:color w:val="303030"/>
          <w:highlight w:val="white"/>
          <w:rtl w:val="0"/>
        </w:rPr>
        <w:t xml:space="preserve"> might be tracked via ongoing metrics: e.g. over the last 100 suggestions deployed, ≥30% yielded measurable improvements above threshold – essentially track that QAGF consistently contributes improvements (though not every suggestion will be used, we measure those that are implemented)</w:t>
      </w:r>
      <w:r w:rsidDel="00000000" w:rsidR="00000000" w:rsidRPr="00000000">
        <w:rPr>
          <w:i w:val="1"/>
          <w:iCs w:val="1"/>
          <w:color w:val="303030"/>
          <w:highlight w:val="white"/>
          <w:rtl w:val="0"/>
        </w:rPr>
        <w:t xml:space="preserve">[458][459]</w:t>
      </w:r>
      <w:r w:rsidDel="00000000" w:rsidR="00000000" w:rsidRPr="00000000">
        <w:rPr>
          <w:color w:val="303030"/>
          <w:highlight w:val="white"/>
          <w:rtl w:val="0"/>
        </w:rPr>
        <w:t xml:space="preserve">. Also ensure minimal negative impact: any suggestion QAGF gives that is applied should not violate invariants (this was a risk if an AI suggestion made a circuit too big – by GA, we ensure either QAGF is constrained by invariants or thoroughly tested). Possibly have a “fail-safe” that if a QAGF suggestion led to worse performance unexpectedly, the system detects it and rolls back or flags it.</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Discovery plane is a proven contributor to quantum solution delivery.</w:t>
      </w:r>
      <w:r w:rsidDel="00000000" w:rsidR="00000000" w:rsidRPr="00000000">
        <w:rPr>
          <w:color w:val="303030"/>
          <w:highlight w:val="white"/>
          <w:rtl w:val="0"/>
        </w:rPr>
        <w:t xml:space="preserve"> By end of Era 3, we should have multiple case studies where QAGF or related ML </w:t>
      </w:r>
      <w:r w:rsidDel="00000000" w:rsidR="00000000" w:rsidRPr="00000000">
        <w:rPr>
          <w:i w:val="1"/>
          <w:iCs w:val="1"/>
          <w:color w:val="303030"/>
          <w:highlight w:val="white"/>
          <w:rtl w:val="0"/>
        </w:rPr>
        <w:t xml:space="preserve">directly led to better outcomes</w:t>
      </w:r>
      <w:r w:rsidDel="00000000" w:rsidR="00000000" w:rsidRPr="00000000">
        <w:rPr>
          <w:color w:val="303030"/>
          <w:highlight w:val="white"/>
          <w:rtl w:val="0"/>
        </w:rPr>
        <w:t xml:space="preserve"> in quantum computing projects</w:t>
      </w:r>
      <w:r w:rsidDel="00000000" w:rsidR="00000000" w:rsidRPr="00000000">
        <w:rPr>
          <w:i w:val="1"/>
          <w:iCs w:val="1"/>
          <w:color w:val="303030"/>
          <w:highlight w:val="white"/>
          <w:rtl w:val="0"/>
        </w:rPr>
        <w:t xml:space="preserve">[369][370]</w:t>
      </w:r>
      <w:r w:rsidDel="00000000" w:rsidR="00000000" w:rsidRPr="00000000">
        <w:rPr>
          <w:color w:val="303030"/>
          <w:highlight w:val="white"/>
          <w:rtl w:val="0"/>
        </w:rPr>
        <w:t xml:space="preserve">. For example: a pharmaceutical company used A4Q Discovery to find a variational algorithm that improved drug molecule simulation accuracy by 10%, saving them months of manual trial-and-error. Or an error correction team used our platform’s AI suggestions to reduce logical error rate by an order of magnitude on a prototype FTQC</w:t>
      </w:r>
      <w:r w:rsidDel="00000000" w:rsidR="00000000" w:rsidRPr="00000000">
        <w:rPr>
          <w:i w:val="1"/>
          <w:iCs w:val="1"/>
          <w:color w:val="303030"/>
          <w:highlight w:val="white"/>
          <w:rtl w:val="0"/>
        </w:rPr>
        <w:t xml:space="preserve">[401][402]</w:t>
      </w:r>
      <w:r w:rsidDel="00000000" w:rsidR="00000000" w:rsidRPr="00000000">
        <w:rPr>
          <w:color w:val="303030"/>
          <w:highlight w:val="white"/>
          <w:rtl w:val="0"/>
        </w:rPr>
        <w:t xml:space="preserve">. We also expect that &gt;50% of our active user projects utilize Discovery features by this time (indicating adoption). Another indicator: we might start charging for Discovery as a premium feature and see customers willing to pay because it delivers value. If by chance QAGF underperformed and we pivoted (say we integrated another algorithmic service), exit criteria would adjust to that – but assuming success, </w:t>
      </w:r>
      <w:r w:rsidDel="00000000" w:rsidR="00000000" w:rsidRPr="00000000">
        <w:rPr>
          <w:i w:val="1"/>
          <w:iCs w:val="1"/>
          <w:color w:val="303030"/>
          <w:highlight w:val="white"/>
          <w:rtl w:val="0"/>
        </w:rPr>
        <w:t xml:space="preserve">Discovery becomes a marquee feature of A4Q by year 6, with success stories validating the long-term “quantum autopilot” vision (where AI helps optimize quantum workflows continuously)[369][370]</w:t>
      </w:r>
      <w:r w:rsidDel="00000000" w:rsidR="00000000" w:rsidRPr="00000000">
        <w:rPr>
          <w:color w:val="303030"/>
          <w:highlight w:val="white"/>
          <w:rtl w:val="0"/>
        </w:rPr>
        <w:t xml:space="preserve">.</w:t>
      </w:r>
    </w:p>
    <w:p w:rsidR="00000000" w:rsidDel="00000000" w:rsidP="00000000" w:rsidRDefault="00000000" w:rsidRPr="00000000" w14:paraId="00000C64">
      <w:pPr>
        <w:numPr>
          <w:ilvl w:val="0"/>
          <w:numId w:val="1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E3-I4: Market Expansion &amp; Monetization Model</w:t>
      </w:r>
      <w:r w:rsidDel="00000000" w:rsidR="00000000" w:rsidRPr="00000000">
        <w:rPr>
          <w:color w:val="303030"/>
          <w:highlight w:val="white"/>
          <w:rtl w:val="0"/>
        </w:rPr>
        <w:t xml:space="preserve"> – (This item is more business-oriented but crucial to execution context.) In Era 3, we transition from pilots and early adopters to broader </w:t>
      </w:r>
      <w:r w:rsidDel="00000000" w:rsidR="00000000" w:rsidRPr="00000000">
        <w:rPr>
          <w:b w:val="1"/>
          <w:bCs w:val="1"/>
          <w:color w:val="303030"/>
          <w:highlight w:val="white"/>
          <w:rtl w:val="0"/>
        </w:rPr>
        <w:t xml:space="preserve">market adoption and revenue generation</w:t>
      </w:r>
      <w:r w:rsidDel="00000000" w:rsidR="00000000" w:rsidRPr="00000000">
        <w:rPr>
          <w:color w:val="303030"/>
          <w:highlight w:val="white"/>
          <w:rtl w:val="0"/>
        </w:rPr>
        <w:t xml:space="preserve">. Key deliverables: a refined </w:t>
      </w:r>
      <w:r w:rsidDel="00000000" w:rsidR="00000000" w:rsidRPr="00000000">
        <w:rPr>
          <w:b w:val="1"/>
          <w:bCs w:val="1"/>
          <w:color w:val="303030"/>
          <w:highlight w:val="white"/>
          <w:rtl w:val="0"/>
        </w:rPr>
        <w:t xml:space="preserve">revenue model</w:t>
      </w:r>
      <w:r w:rsidDel="00000000" w:rsidR="00000000" w:rsidRPr="00000000">
        <w:rPr>
          <w:color w:val="303030"/>
          <w:highlight w:val="white"/>
          <w:rtl w:val="0"/>
        </w:rPr>
        <w:t xml:space="preserve"> (perhaps SaaS subscription per cluster or usage-based per job, or licensing to cloud providers) and actual paying customers beyond design partners. This entails building out our support model, sales engineering, and possibly partnerships with cloud providers to list our service on their marketplaces. We might also explore specific vertical solutions (e.g. a version of our platform tailored for finance vs pharma, though underlying tech is same, the packaging might differ). By end of Era 3, we aim for a certain number of deployments or customers (say X enterprise customers, Y cloud partners using it for their quantum offerings). We also consider </w:t>
      </w:r>
      <w:r w:rsidDel="00000000" w:rsidR="00000000" w:rsidRPr="00000000">
        <w:rPr>
          <w:b w:val="1"/>
          <w:bCs w:val="1"/>
          <w:color w:val="303030"/>
          <w:highlight w:val="white"/>
          <w:rtl w:val="0"/>
        </w:rPr>
        <w:t xml:space="preserve">exit or scale strategies</w:t>
      </w:r>
      <w:r w:rsidDel="00000000" w:rsidR="00000000" w:rsidRPr="00000000">
        <w:rPr>
          <w:color w:val="303030"/>
          <w:highlight w:val="white"/>
          <w:rtl w:val="0"/>
        </w:rPr>
        <w:t xml:space="preserve"> approaching year 8: as per V10 pivot strategy</w:t>
      </w:r>
      <w:r w:rsidDel="00000000" w:rsidR="00000000" w:rsidRPr="00000000">
        <w:rPr>
          <w:i w:val="1"/>
          <w:iCs w:val="1"/>
          <w:color w:val="303030"/>
          <w:highlight w:val="white"/>
          <w:rtl w:val="0"/>
        </w:rPr>
        <w:t xml:space="preserve">[16]</w:t>
      </w:r>
      <w:r w:rsidDel="00000000" w:rsidR="00000000" w:rsidRPr="00000000">
        <w:rPr>
          <w:color w:val="303030"/>
          <w:highlight w:val="white"/>
          <w:rtl w:val="0"/>
        </w:rPr>
        <w:t xml:space="preserve">, if wildly successful, we prep for potential IPO around Year 8, so Era 3 would involve starting those preparations (auditing our records thoroughly – which ironically our own trust fabric helps with by having detailed audit logs of all operations – a nice meta benefit!). If underperforming by late Era 3, we might pivot or consider M&amp;A; since this is speculative, our deliverable here is a clear growth or pivot decision by year 8 (but presumably on track for growth).</w:t>
        <w:br w:type="textWrapping"/>
        <w:t xml:space="preserve"> </w:t>
      </w:r>
      <w:r w:rsidDel="00000000" w:rsidR="00000000" w:rsidRPr="00000000">
        <w:rPr>
          <w:i w:val="1"/>
          <w:iCs w:val="1"/>
          <w:color w:val="303030"/>
          <w:highlight w:val="white"/>
          <w:rtl w:val="0"/>
        </w:rPr>
        <w:t xml:space="preserve">Prerequisites:</w:t>
      </w:r>
      <w:r w:rsidDel="00000000" w:rsidR="00000000" w:rsidRPr="00000000">
        <w:rPr>
          <w:color w:val="303030"/>
          <w:highlight w:val="white"/>
          <w:rtl w:val="0"/>
        </w:rPr>
        <w:t xml:space="preserve"> Successful tech foundation (Eras 1–2) – in Era 3 it’s about scaling business. Also need the ecosystem to have grown (i.e. more organizations actually doing quantum computing in a serious way by ~2030). We likely raised another funding round around Year 3 or 4 to fuel this expansion, meaning we had to show enough progress by then (which Era 2 deliverables provide).</w:t>
        <w:br w:type="textWrapping"/>
        <w:t xml:space="preserve"> </w:t>
      </w:r>
      <w:r w:rsidDel="00000000" w:rsidR="00000000" w:rsidRPr="00000000">
        <w:rPr>
          <w:i w:val="1"/>
          <w:iCs w:val="1"/>
          <w:color w:val="303030"/>
          <w:highlight w:val="white"/>
          <w:rtl w:val="0"/>
        </w:rPr>
        <w:t xml:space="preserve">DK/SLO Targets:</w:t>
      </w:r>
      <w:r w:rsidDel="00000000" w:rsidR="00000000" w:rsidRPr="00000000">
        <w:rPr>
          <w:color w:val="303030"/>
          <w:highlight w:val="white"/>
          <w:rtl w:val="0"/>
        </w:rPr>
        <w:t xml:space="preserve"> From a business SLO perspective: customer satisfaction (maybe aim for NPS &gt; some value), % of market using our standard (target majority of active quantum orgs by year 6, though quantifying that is tricky), and reliability such that we can offer SLAs to paying customers (99.9% or 99.99% depending on tier). The technical SLOs are covered above; here we ensure meeting those is packaged into guarantees for customers (with support processes to back them).</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Broad adoption and clear path to either scaling independently or strategic exit.</w:t>
      </w:r>
      <w:r w:rsidDel="00000000" w:rsidR="00000000" w:rsidRPr="00000000">
        <w:rPr>
          <w:color w:val="303030"/>
          <w:highlight w:val="white"/>
          <w:rtl w:val="0"/>
        </w:rPr>
        <w:t xml:space="preserve"> E.g., by end of Year 6, </w:t>
      </w:r>
      <w:r w:rsidDel="00000000" w:rsidR="00000000" w:rsidRPr="00000000">
        <w:rPr>
          <w:i w:val="1"/>
          <w:iCs w:val="1"/>
          <w:color w:val="303030"/>
          <w:highlight w:val="white"/>
          <w:rtl w:val="0"/>
        </w:rPr>
        <w:t xml:space="preserve">“A4Q platform is in use at 10+ enterprise labs and 2 major cloud providers, managing &gt;100k quantum jobs/year with a 99% success rate.”</w:t>
      </w:r>
      <w:r w:rsidDel="00000000" w:rsidR="00000000" w:rsidRPr="00000000">
        <w:rPr>
          <w:color w:val="303030"/>
          <w:highlight w:val="white"/>
          <w:rtl w:val="0"/>
        </w:rPr>
        <w:t xml:space="preserve"> Or </w:t>
      </w:r>
      <w:r w:rsidDel="00000000" w:rsidR="00000000" w:rsidRPr="00000000">
        <w:rPr>
          <w:i w:val="1"/>
          <w:iCs w:val="1"/>
          <w:color w:val="303030"/>
          <w:highlight w:val="white"/>
          <w:rtl w:val="0"/>
        </w:rPr>
        <w:t xml:space="preserve">“$N million in annual recurring revenue from platform subscriptions.”</w:t>
      </w:r>
      <w:r w:rsidDel="00000000" w:rsidR="00000000" w:rsidRPr="00000000">
        <w:rPr>
          <w:color w:val="303030"/>
          <w:highlight w:val="white"/>
          <w:rtl w:val="0"/>
        </w:rPr>
        <w:t xml:space="preserve"> These business metrics would signal that we have a viable business, not just a technology</w:t>
      </w:r>
      <w:r w:rsidDel="00000000" w:rsidR="00000000" w:rsidRPr="00000000">
        <w:rPr>
          <w:i w:val="1"/>
          <w:iCs w:val="1"/>
          <w:color w:val="303030"/>
          <w:highlight w:val="white"/>
          <w:rtl w:val="0"/>
        </w:rPr>
        <w:t xml:space="preserve">[301][460]</w:t>
      </w:r>
      <w:r w:rsidDel="00000000" w:rsidR="00000000" w:rsidRPr="00000000">
        <w:rPr>
          <w:color w:val="303030"/>
          <w:highlight w:val="white"/>
          <w:rtl w:val="0"/>
        </w:rPr>
        <w:t xml:space="preserve">. Alternatively, if the ecosystem consolidated (maybe a big cloud decided to acquire us or the alliance effectively makes money less direct), success could be measured by integration – e.g., </w:t>
      </w:r>
      <w:r w:rsidDel="00000000" w:rsidR="00000000" w:rsidRPr="00000000">
        <w:rPr>
          <w:i w:val="1"/>
          <w:iCs w:val="1"/>
          <w:color w:val="303030"/>
          <w:highlight w:val="white"/>
          <w:rtl w:val="0"/>
        </w:rPr>
        <w:t xml:space="preserve">“A4Q tech underpins [Big Cloud]’s quantum offering, reaching dozens of customers, and we secure our role via that partnership.”</w:t>
      </w:r>
      <w:r w:rsidDel="00000000" w:rsidR="00000000" w:rsidRPr="00000000">
        <w:rPr>
          <w:color w:val="303030"/>
          <w:highlight w:val="white"/>
          <w:rtl w:val="0"/>
        </w:rPr>
        <w:t xml:space="preserve"> Essentially, exit Era 3 with either a strong independent business ramp or having executed a strategic move that ensures our technology will be foundational for the long term. Since this item is a bit beyond pure engineering, it’s included to ensure our execution plan stays aligned with business outcomes (the investor-facing narrative covers this too).</w:t>
      </w:r>
    </w:p>
    <w:p w:rsidR="00000000" w:rsidDel="00000000" w:rsidP="00000000" w:rsidRDefault="00000000" w:rsidRPr="00000000" w14:paraId="00000C65">
      <w:pPr>
        <w:numPr>
          <w:ilvl w:val="0"/>
          <w:numId w:val="19"/>
        </w:numPr>
        <w:spacing w:after="240" w:lineRule="auto"/>
        <w:ind w:left="720" w:hanging="360"/>
        <w:rPr>
          <w:color w:val="303030"/>
          <w:highlight w:val="white"/>
        </w:rPr>
      </w:pPr>
      <w:r w:rsidDel="00000000" w:rsidR="00000000" w:rsidRPr="00000000">
        <w:rPr>
          <w:b w:val="1"/>
          <w:bCs w:val="1"/>
          <w:color w:val="303030"/>
          <w:highlight w:val="white"/>
          <w:rtl w:val="0"/>
        </w:rPr>
        <w:t xml:space="preserve">Era 4 (Years 6–8, 2031–2033) – Optimization &amp; Expansion of Mature Platform</w:t>
        <w:br w:type="textWrapping"/>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Strategic Goals:</w:t>
      </w:r>
      <w:r w:rsidDel="00000000" w:rsidR="00000000" w:rsidRPr="00000000">
        <w:rPr>
          <w:color w:val="303030"/>
          <w:highlight w:val="white"/>
          <w:rtl w:val="0"/>
        </w:rPr>
        <w:t xml:space="preserve"> With the platform mature and widely adopted by early 2030s, Era 4 focuses on optimizing for scale, cost, and efficiency, and expanding to any remaining frontiers (like global quantum networks, new industry verticals). Also, prepare the company for potential </w:t>
      </w:r>
      <w:r w:rsidDel="00000000" w:rsidR="00000000" w:rsidRPr="00000000">
        <w:rPr>
          <w:b w:val="1"/>
          <w:bCs w:val="1"/>
          <w:color w:val="303030"/>
          <w:highlight w:val="white"/>
          <w:rtl w:val="0"/>
        </w:rPr>
        <w:t xml:space="preserve">exit events</w:t>
      </w:r>
      <w:r w:rsidDel="00000000" w:rsidR="00000000" w:rsidRPr="00000000">
        <w:rPr>
          <w:color w:val="303030"/>
          <w:highlight w:val="white"/>
          <w:rtl w:val="0"/>
        </w:rPr>
        <w:t xml:space="preserve"> (IPO or M&amp;A) depending on strategic decisions around year 8</w:t>
      </w:r>
      <w:r w:rsidDel="00000000" w:rsidR="00000000" w:rsidRPr="00000000">
        <w:rPr>
          <w:i w:val="1"/>
          <w:iCs w:val="1"/>
          <w:color w:val="303030"/>
          <w:highlight w:val="white"/>
          <w:rtl w:val="0"/>
        </w:rPr>
        <w:t xml:space="preserve">[16]</w:t>
      </w:r>
      <w:r w:rsidDel="00000000" w:rsidR="00000000" w:rsidRPr="00000000">
        <w:rPr>
          <w:color w:val="303030"/>
          <w:highlight w:val="white"/>
          <w:rtl w:val="0"/>
        </w:rPr>
        <w:t xml:space="preserve">. Key themes:</w:t>
        <w:br w:type="textWrapping"/>
        <w:t xml:space="preserve"> –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Fine-tune performance at scale. By now quantum data centers might be larger (many FTQC racks), so optimize scheduling algorithms for even higher throughput and minimal latency. Incorporate new types of quantum resources (maybe analog quantum simulators or specialized devices) into orchestrator’s purview</w:t>
      </w:r>
      <w:r w:rsidDel="00000000" w:rsidR="00000000" w:rsidRPr="00000000">
        <w:rPr>
          <w:i w:val="1"/>
          <w:iCs w:val="1"/>
          <w:color w:val="303030"/>
          <w:highlight w:val="white"/>
          <w:rtl w:val="0"/>
        </w:rPr>
        <w:t xml:space="preserve">[461][462]</w:t>
      </w:r>
      <w:r w:rsidDel="00000000" w:rsidR="00000000" w:rsidRPr="00000000">
        <w:rPr>
          <w:color w:val="303030"/>
          <w:highlight w:val="white"/>
          <w:rtl w:val="0"/>
        </w:rPr>
        <w:t xml:space="preserve">. Achieve </w:t>
      </w:r>
      <w:r w:rsidDel="00000000" w:rsidR="00000000" w:rsidRPr="00000000">
        <w:rPr>
          <w:b w:val="1"/>
          <w:bCs w:val="1"/>
          <w:color w:val="303030"/>
          <w:highlight w:val="white"/>
          <w:rtl w:val="0"/>
        </w:rPr>
        <w:t xml:space="preserve">predictive maintenance</w:t>
      </w:r>
      <w:r w:rsidDel="00000000" w:rsidR="00000000" w:rsidRPr="00000000">
        <w:rPr>
          <w:color w:val="303030"/>
          <w:highlight w:val="white"/>
          <w:rtl w:val="0"/>
        </w:rPr>
        <w:t xml:space="preserve"> at its peak: using years of data to predict QPU issues hours or days in advance and schedule preventive maintenance proactively (zero unplanned downtime)</w:t>
      </w:r>
      <w:r w:rsidDel="00000000" w:rsidR="00000000" w:rsidRPr="00000000">
        <w:rPr>
          <w:i w:val="1"/>
          <w:iCs w:val="1"/>
          <w:color w:val="303030"/>
          <w:highlight w:val="white"/>
          <w:rtl w:val="0"/>
        </w:rPr>
        <w:t xml:space="preserve">[463][461]</w:t>
      </w:r>
      <w:r w:rsidDel="00000000" w:rsidR="00000000" w:rsidRPr="00000000">
        <w:rPr>
          <w:color w:val="303030"/>
          <w:highlight w:val="white"/>
          <w:rtl w:val="0"/>
        </w:rPr>
        <w:t xml:space="preserve">. Also manage heterogeneous workloads (quantum + classical HPC integrated scheduling) such that end-to-end workflows are optimized.</w:t>
        <w:br w:type="textWrapping"/>
        <w:t xml:space="preserve"> –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Solidify standardization and possibly consolidate the industry.</w:t>
      </w:r>
      <w:r w:rsidDel="00000000" w:rsidR="00000000" w:rsidRPr="00000000">
        <w:rPr>
          <w:color w:val="303030"/>
          <w:highlight w:val="white"/>
          <w:rtl w:val="0"/>
        </w:rPr>
        <w:t xml:space="preserve"> If quantum computing by now has clear major players, ensure our governance tech is embedded everywhere either through licensing or open standard. Possibly reduce our branding if it becomes infrastructure (maybe the trust fabric is known by an alliance name rather than Invarian by now, which is fine as long as our influence/tech persists)</w:t>
      </w:r>
      <w:r w:rsidDel="00000000" w:rsidR="00000000" w:rsidRPr="00000000">
        <w:rPr>
          <w:i w:val="1"/>
          <w:iCs w:val="1"/>
          <w:color w:val="303030"/>
          <w:highlight w:val="white"/>
          <w:rtl w:val="0"/>
        </w:rPr>
        <w:t xml:space="preserve">[32][464]</w:t>
      </w:r>
      <w:r w:rsidDel="00000000" w:rsidR="00000000" w:rsidRPr="00000000">
        <w:rPr>
          <w:color w:val="303030"/>
          <w:highlight w:val="white"/>
          <w:rtl w:val="0"/>
        </w:rPr>
        <w:t xml:space="preserve">. Keep tightening SLOs: maybe push ledger consistency to “five nines” or integrate quantum-secure audit features (like quantum digital signatures if those emerge). This era might also involve ensuring our governance works for </w:t>
      </w:r>
      <w:r w:rsidDel="00000000" w:rsidR="00000000" w:rsidRPr="00000000">
        <w:rPr>
          <w:b w:val="1"/>
          <w:bCs w:val="1"/>
          <w:color w:val="303030"/>
          <w:highlight w:val="white"/>
          <w:rtl w:val="0"/>
        </w:rPr>
        <w:t xml:space="preserve">distributed quantum networks</w:t>
      </w:r>
      <w:r w:rsidDel="00000000" w:rsidR="00000000" w:rsidRPr="00000000">
        <w:rPr>
          <w:color w:val="303030"/>
          <w:highlight w:val="white"/>
          <w:rtl w:val="0"/>
        </w:rPr>
        <w:t xml:space="preserve"> if they become a thing (e.g. multiple quantum data centers connected via quantum communication channels – our ledger should handle entangled resource exchanges, etc.).</w:t>
        <w:br w:type="textWrapping"/>
        <w:t xml:space="preserve"> – </w:t>
      </w:r>
      <w:r w:rsidDel="00000000" w:rsidR="00000000" w:rsidRPr="00000000">
        <w:rPr>
          <w:b w:val="1"/>
          <w:bCs w:val="1"/>
          <w:color w:val="303030"/>
          <w:highlight w:val="white"/>
          <w:rtl w:val="0"/>
        </w:rPr>
        <w:t xml:space="preserve">Discovery:</w:t>
      </w:r>
      <w:r w:rsidDel="00000000" w:rsidR="00000000" w:rsidRPr="00000000">
        <w:rPr>
          <w:color w:val="303030"/>
          <w:highlight w:val="white"/>
          <w:rtl w:val="0"/>
        </w:rPr>
        <w:t xml:space="preserve"> Possibly reach diminishing returns – by era 4, our Discovery might either be a standard part of design (just always on improving things incrementally) or if it was extremely successful, it might spin out as its own unit tackling broader algorithm discovery even outside our platform. If quantum hardware still improving, our ML might shift towards co-optimizing software and hardware (like suggesting hardware adjustments for better performance – effectively merging with autonomy tasks). Essentially, in era 4, Discovery transitions from something novel to a routine part of the quantum development lifecycle that our platform provides (the “AI assistant” for quantum engineers).</w:t>
        <w:br w:type="textWrapping"/>
        <w:t xml:space="preserve"> </w:t>
      </w:r>
      <w:r w:rsidDel="00000000" w:rsidR="00000000" w:rsidRPr="00000000">
        <w:rPr>
          <w:i w:val="1"/>
          <w:iCs w:val="1"/>
          <w:color w:val="303030"/>
          <w:highlight w:val="white"/>
          <w:rtl w:val="0"/>
        </w:rPr>
        <w:t xml:space="preserve">Major Deliverables:</w:t>
      </w:r>
      <w:r w:rsidDel="00000000" w:rsidR="00000000" w:rsidRPr="00000000">
        <w:rPr>
          <w:color w:val="303030"/>
          <w:highlight w:val="white"/>
          <w:rtl w:val="0"/>
        </w:rPr>
        <w:t xml:space="preserve"> (These are more speculative as by now the platform is stable; the focus is on incremental gains and strategic positioning)</w:t>
      </w:r>
    </w:p>
    <w:p w:rsidR="00000000" w:rsidDel="00000000" w:rsidP="00000000" w:rsidRDefault="00000000" w:rsidRPr="00000000" w14:paraId="00000C66">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E4-I1: Global Quantum Network Orchestration</w:t>
      </w:r>
      <w:r w:rsidDel="00000000" w:rsidR="00000000" w:rsidRPr="00000000">
        <w:rPr>
          <w:color w:val="303030"/>
          <w:highlight w:val="white"/>
          <w:rtl w:val="0"/>
        </w:rPr>
        <w:t xml:space="preserve"> – If by 2031+ there are multiple quantum data centers or even early quantum networks (e.g. entanglement distribution between distant sites), ensure our orchestrator and trust fabric support this. Deliver support for </w:t>
      </w:r>
      <w:r w:rsidDel="00000000" w:rsidR="00000000" w:rsidRPr="00000000">
        <w:rPr>
          <w:b w:val="1"/>
          <w:bCs w:val="1"/>
          <w:color w:val="303030"/>
          <w:highlight w:val="white"/>
          <w:rtl w:val="0"/>
        </w:rPr>
        <w:t xml:space="preserve">distributed quantum workflows</w:t>
      </w:r>
      <w:r w:rsidDel="00000000" w:rsidR="00000000" w:rsidRPr="00000000">
        <w:rPr>
          <w:color w:val="303030"/>
          <w:highlight w:val="white"/>
          <w:rtl w:val="0"/>
        </w:rPr>
        <w:t xml:space="preserve"> – e.g. a job that uses two quantum processors in different locations connected by quantum links</w:t>
      </w:r>
      <w:r w:rsidDel="00000000" w:rsidR="00000000" w:rsidRPr="00000000">
        <w:rPr>
          <w:i w:val="1"/>
          <w:iCs w:val="1"/>
          <w:color w:val="303030"/>
          <w:highlight w:val="white"/>
          <w:rtl w:val="0"/>
        </w:rPr>
        <w:t xml:space="preserve">[465][466]</w:t>
      </w:r>
      <w:r w:rsidDel="00000000" w:rsidR="00000000" w:rsidRPr="00000000">
        <w:rPr>
          <w:color w:val="303030"/>
          <w:highlight w:val="white"/>
          <w:rtl w:val="0"/>
        </w:rPr>
        <w:t xml:space="preserve">. This requires scheduling considering network latency and maybe new error modes. We might extend our SLA to cover </w:t>
      </w:r>
      <w:r w:rsidDel="00000000" w:rsidR="00000000" w:rsidRPr="00000000">
        <w:rPr>
          <w:i w:val="1"/>
          <w:iCs w:val="1"/>
          <w:color w:val="303030"/>
          <w:highlight w:val="white"/>
          <w:rtl w:val="0"/>
        </w:rPr>
        <w:t xml:space="preserve">cross-site failover</w:t>
      </w:r>
      <w:r w:rsidDel="00000000" w:rsidR="00000000" w:rsidRPr="00000000">
        <w:rPr>
          <w:color w:val="303030"/>
          <w:highlight w:val="white"/>
          <w:rtl w:val="0"/>
        </w:rPr>
        <w:t xml:space="preserve"> (job can continue even if one site goes down by transferring state via entanglement or classical checkpoint – high-end stuff potentially realized by Year 8). If this tech is not reality yet, this item may be minor. But if it is, we deliver the “cloud of quantum clouds” management capability.</w:t>
        <w:br w:type="textWrapping"/>
        <w:t xml:space="preserve"> </w:t>
      </w:r>
      <w:r w:rsidDel="00000000" w:rsidR="00000000" w:rsidRPr="00000000">
        <w:rPr>
          <w:i w:val="1"/>
          <w:iCs w:val="1"/>
          <w:color w:val="303030"/>
          <w:highlight w:val="white"/>
          <w:rtl w:val="0"/>
        </w:rPr>
        <w:t xml:space="preserve">Prerequisites:</w:t>
      </w:r>
      <w:r w:rsidDel="00000000" w:rsidR="00000000" w:rsidRPr="00000000">
        <w:rPr>
          <w:color w:val="303030"/>
          <w:highlight w:val="white"/>
          <w:rtl w:val="0"/>
        </w:rPr>
        <w:t xml:space="preserve"> We would have needed to work with any quantum internet testbeds in Era 3 (maybe we participated in some quantum network research projects with our ledger as the transaction layer).</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If applicable, demonstration of orchestrating a multi-site quantum computation or at least managing resources across a quantum network (like teleporting qubits as part of job management, etc.). Essentially, if quantum networks are to quantum computing what the internet was to classical, we ensure our platform can operate in that environment, maintaining provenance and reliability across sites.</w:t>
      </w:r>
    </w:p>
    <w:p w:rsidR="00000000" w:rsidDel="00000000" w:rsidP="00000000" w:rsidRDefault="00000000" w:rsidRPr="00000000" w14:paraId="00000C6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E4-I2: Cost Optimization &amp; Efficiency</w:t>
      </w:r>
      <w:r w:rsidDel="00000000" w:rsidR="00000000" w:rsidRPr="00000000">
        <w:rPr>
          <w:color w:val="303030"/>
          <w:highlight w:val="white"/>
          <w:rtl w:val="0"/>
        </w:rPr>
        <w:t xml:space="preserve"> – As quantum computing becomes more productionalized, cost and efficiency become key. Deliver advanced features for </w:t>
      </w:r>
      <w:r w:rsidDel="00000000" w:rsidR="00000000" w:rsidRPr="00000000">
        <w:rPr>
          <w:b w:val="1"/>
          <w:bCs w:val="1"/>
          <w:color w:val="303030"/>
          <w:highlight w:val="white"/>
          <w:rtl w:val="0"/>
        </w:rPr>
        <w:t xml:space="preserve">cost-aware scheduling</w:t>
      </w:r>
      <w:r w:rsidDel="00000000" w:rsidR="00000000" w:rsidRPr="00000000">
        <w:rPr>
          <w:color w:val="303030"/>
          <w:highlight w:val="white"/>
          <w:rtl w:val="0"/>
        </w:rPr>
        <w:t xml:space="preserve"> (choose the cheapest available quantum resource that meets requirements, potentially even delaying jobs for off-peak cheaper times if SLA allows) beyond just carbon awareness. Also implement internal optimizations to reduce overhead – e.g. streamline our microservices, trim latency overheads, and perhaps use custom hardware for critical path (just as an idea, maybe by Year 8 we deploy an FPGA or neuromorphic chip to run error correction decoding faster – out of scope earlier but could be in optimization stage). The idea is to keep our platform lean and high-performance as load scales 100x.</w:t>
        <w:br w:type="textWrapping"/>
        <w:t xml:space="preserve"> </w:t>
      </w:r>
      <w:r w:rsidDel="00000000" w:rsidR="00000000" w:rsidRPr="00000000">
        <w:rPr>
          <w:i w:val="1"/>
          <w:iCs w:val="1"/>
          <w:color w:val="303030"/>
          <w:highlight w:val="white"/>
          <w:rtl w:val="0"/>
        </w:rPr>
        <w:t xml:space="preserve">Exit Criteria:</w:t>
      </w:r>
      <w:r w:rsidDel="00000000" w:rsidR="00000000" w:rsidRPr="00000000">
        <w:rPr>
          <w:rFonts w:ascii="Arial Unicode MS" w:cs="Arial Unicode MS" w:eastAsia="Arial Unicode MS" w:hAnsi="Arial Unicode MS"/>
          <w:color w:val="303030"/>
          <w:highlight w:val="white"/>
          <w:rtl w:val="0"/>
        </w:rPr>
        <w:t xml:space="preserve"> Achieve tangible reductions in cost metrics: e.g. our orchestration overhead per job is near-zero relative to quantum execution time, and our carbon per job metric improved to meet perhaps stricter ESG targets (maybe carbon/job ≤ 10g given greener grids, etc.). Possibly commit that our operations add &lt;5% overhead to quantum compute costs (so customers don’t mind running through us). Efficiency becomes a marketing point (“we make your quantum hardware 20% more effective through better scheduling and calibration”).</w:t>
      </w:r>
    </w:p>
    <w:p w:rsidR="00000000" w:rsidDel="00000000" w:rsidP="00000000" w:rsidRDefault="00000000" w:rsidRPr="00000000" w14:paraId="00000C6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E4-I3: Enterprise-Grade Scaling &amp; Support</w:t>
      </w:r>
      <w:r w:rsidDel="00000000" w:rsidR="00000000" w:rsidRPr="00000000">
        <w:rPr>
          <w:color w:val="303030"/>
          <w:highlight w:val="white"/>
          <w:rtl w:val="0"/>
        </w:rPr>
        <w:t xml:space="preserve"> – By Era 4, we likely have an enterprise support organization and possibly an ecosystem of third-party service providers (consultants using our platform). Deliverables include a polished </w:t>
      </w:r>
      <w:r w:rsidDel="00000000" w:rsidR="00000000" w:rsidRPr="00000000">
        <w:rPr>
          <w:b w:val="1"/>
          <w:bCs w:val="1"/>
          <w:color w:val="303030"/>
          <w:highlight w:val="white"/>
          <w:rtl w:val="0"/>
        </w:rPr>
        <w:t xml:space="preserve">customer portal</w:t>
      </w:r>
      <w:r w:rsidDel="00000000" w:rsidR="00000000" w:rsidRPr="00000000">
        <w:rPr>
          <w:color w:val="303030"/>
          <w:highlight w:val="white"/>
          <w:rtl w:val="0"/>
        </w:rPr>
        <w:t xml:space="preserve"> (with dashboards for their DK metrics, usage, billing, etc.), training programs, and perhaps integration with enterprises’ IT (Single sign-on, integration with their devops pipelines, etc.). This isn’t a single engineering feature but a collection ensuring we can scale to dozens or hundreds of customers smoothly.</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Running X number of parallel deployments or a multi-tenant cloud service with Y tenants, with documented procedures and satisfied customers. Possibly a targeted metric like “capable of supporting 50 quantum teams globally with 24/7 support and &lt;1h response to incidents” as a business SLO. Essentially, we have proven we can operate at scale not just technically but operationally and with customer success in mind.</w:t>
      </w:r>
    </w:p>
    <w:p w:rsidR="00000000" w:rsidDel="00000000" w:rsidP="00000000" w:rsidRDefault="00000000" w:rsidRPr="00000000" w14:paraId="00000C69">
      <w:pPr>
        <w:numPr>
          <w:ilvl w:val="0"/>
          <w:numId w:val="185"/>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E4-I4: Pivot/Strategic Decision Execution</w:t>
      </w:r>
      <w:r w:rsidDel="00000000" w:rsidR="00000000" w:rsidRPr="00000000">
        <w:rPr>
          <w:color w:val="303030"/>
          <w:highlight w:val="white"/>
          <w:rtl w:val="0"/>
        </w:rPr>
        <w:t xml:space="preserve"> – (From V10: by year 8 we decide on IPO vs acquisition vs sustained private operation)</w:t>
      </w:r>
      <w:r w:rsidDel="00000000" w:rsidR="00000000" w:rsidRPr="00000000">
        <w:rPr>
          <w:i w:val="1"/>
          <w:iCs w:val="1"/>
          <w:color w:val="303030"/>
          <w:highlight w:val="white"/>
          <w:rtl w:val="0"/>
        </w:rPr>
        <w:t xml:space="preserve">[16][467]</w:t>
      </w:r>
      <w:r w:rsidDel="00000000" w:rsidR="00000000" w:rsidRPr="00000000">
        <w:rPr>
          <w:color w:val="303030"/>
          <w:highlight w:val="white"/>
          <w:rtl w:val="0"/>
        </w:rPr>
        <w:t xml:space="preserve">. The deliverable here is executing on that strategy. If metrics were hit (e.g. by year 8 we have enough revenue and growth), we kick off IPO prep in earnest (auditors, etc., which our evidence makes easier). If we under-shot, maybe we identify a part of the platform that gained most traction (e.g. trust fabric widely used even if orchestrator not, so maybe pivot to governance-as-main-business). Possibly the outcome could be being acquired by a bigger cloud by this time if that seemed best – which would mean Era 4 deliverables morph into integration into that bigger entity. In any case, by end of Era 4, the technical execution aligns with the chosen business outcome: e.g. if IPO, ensuring all documentation and processes are solid for due diligence; if merging, ensuring tech transfer is smooth.</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A clear path into Era 5 with either additional independence (public company with funds to push to full autonomy vision) or with backing of a larger player (if acquired). For our execution plan, this is mostly a management milestone, but it caps off the era planning.</w:t>
      </w:r>
    </w:p>
    <w:p w:rsidR="00000000" w:rsidDel="00000000" w:rsidP="00000000" w:rsidRDefault="00000000" w:rsidRPr="00000000" w14:paraId="00000C6A">
      <w:pPr>
        <w:numPr>
          <w:ilvl w:val="0"/>
          <w:numId w:val="185"/>
        </w:numPr>
        <w:spacing w:after="240" w:lineRule="auto"/>
        <w:ind w:left="720" w:hanging="360"/>
        <w:rPr>
          <w:color w:val="303030"/>
          <w:highlight w:val="white"/>
        </w:rPr>
      </w:pPr>
      <w:r w:rsidDel="00000000" w:rsidR="00000000" w:rsidRPr="00000000">
        <w:rPr>
          <w:b w:val="1"/>
          <w:bCs w:val="1"/>
          <w:color w:val="303030"/>
          <w:highlight w:val="white"/>
          <w:rtl w:val="0"/>
        </w:rPr>
        <w:t xml:space="preserve">Era 5 (Years 8–10, 2033–2035) – Full Autonomy and Industry Consolidation</w:t>
        <w:br w:type="textWrapping"/>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Strategic Goals:</w:t>
      </w:r>
      <w:r w:rsidDel="00000000" w:rsidR="00000000" w:rsidRPr="00000000">
        <w:rPr>
          <w:color w:val="303030"/>
          <w:highlight w:val="white"/>
          <w:rtl w:val="0"/>
        </w:rPr>
        <w:t xml:space="preserve"> The final era envisions </w:t>
      </w:r>
      <w:r w:rsidDel="00000000" w:rsidR="00000000" w:rsidRPr="00000000">
        <w:rPr>
          <w:b w:val="1"/>
          <w:bCs w:val="1"/>
          <w:color w:val="303030"/>
          <w:highlight w:val="white"/>
          <w:rtl w:val="0"/>
        </w:rPr>
        <w:t xml:space="preserve">fully autonomous quantum operations at cloud scale</w:t>
      </w:r>
      <w:r w:rsidDel="00000000" w:rsidR="00000000" w:rsidRPr="00000000">
        <w:rPr>
          <w:color w:val="303030"/>
          <w:highlight w:val="white"/>
          <w:rtl w:val="0"/>
        </w:rPr>
        <w:t xml:space="preserve">, and likely consolidation of the industry with our platform (or its principles) as a standard component</w:t>
      </w:r>
      <w:r w:rsidDel="00000000" w:rsidR="00000000" w:rsidRPr="00000000">
        <w:rPr>
          <w:i w:val="1"/>
          <w:iCs w:val="1"/>
          <w:color w:val="303030"/>
          <w:highlight w:val="white"/>
          <w:rtl w:val="0"/>
        </w:rPr>
        <w:t xml:space="preserve">[468][469]</w:t>
      </w:r>
      <w:r w:rsidDel="00000000" w:rsidR="00000000" w:rsidRPr="00000000">
        <w:rPr>
          <w:color w:val="303030"/>
          <w:highlight w:val="white"/>
          <w:rtl w:val="0"/>
        </w:rPr>
        <w:t xml:space="preserve">. By Year 10 (~2035), reach </w:t>
      </w:r>
      <w:r w:rsidDel="00000000" w:rsidR="00000000" w:rsidRPr="00000000">
        <w:rPr>
          <w:b w:val="1"/>
          <w:bCs w:val="1"/>
          <w:color w:val="303030"/>
          <w:highlight w:val="white"/>
          <w:rtl w:val="0"/>
        </w:rPr>
        <w:t xml:space="preserve">v6.0</w:t>
      </w:r>
      <w:r w:rsidDel="00000000" w:rsidR="00000000" w:rsidRPr="00000000">
        <w:rPr>
          <w:color w:val="303030"/>
          <w:highlight w:val="white"/>
          <w:rtl w:val="0"/>
        </w:rPr>
        <w:t xml:space="preserve"> which is the capstone release, embedding a decade of innovation into a stable, high-assurance platform</w:t>
      </w:r>
      <w:r w:rsidDel="00000000" w:rsidR="00000000" w:rsidRPr="00000000">
        <w:rPr>
          <w:i w:val="1"/>
          <w:iCs w:val="1"/>
          <w:color w:val="303030"/>
          <w:highlight w:val="white"/>
          <w:rtl w:val="0"/>
        </w:rPr>
        <w:t xml:space="preserve">[470][32]</w:t>
      </w:r>
      <w:r w:rsidDel="00000000" w:rsidR="00000000" w:rsidRPr="00000000">
        <w:rPr>
          <w:color w:val="303030"/>
          <w:highlight w:val="white"/>
          <w:rtl w:val="0"/>
        </w:rPr>
        <w:t xml:space="preserve">. Acknowledge that by this time, quantum computing is either mainstream (and our tech is deeply ingrained) or the industry has converged and possibly Invarian as a standalone may no longer exist (either part of a bigger ecosystem via acquisition or transformed based on earlier pivot). Focus: ensure the </w:t>
      </w:r>
      <w:r w:rsidDel="00000000" w:rsidR="00000000" w:rsidRPr="00000000">
        <w:rPr>
          <w:b w:val="1"/>
          <w:bCs w:val="1"/>
          <w:color w:val="303030"/>
          <w:highlight w:val="white"/>
          <w:rtl w:val="0"/>
        </w:rPr>
        <w:t xml:space="preserve">technology and principles endure</w:t>
      </w:r>
      <w:r w:rsidDel="00000000" w:rsidR="00000000" w:rsidRPr="00000000">
        <w:rPr>
          <w:color w:val="303030"/>
          <w:highlight w:val="white"/>
          <w:rtl w:val="0"/>
        </w:rPr>
        <w:t xml:space="preserve">, even if form or ownership changes</w:t>
      </w:r>
      <w:r w:rsidDel="00000000" w:rsidR="00000000" w:rsidRPr="00000000">
        <w:rPr>
          <w:i w:val="1"/>
          <w:iCs w:val="1"/>
          <w:color w:val="303030"/>
          <w:highlight w:val="white"/>
          <w:rtl w:val="0"/>
        </w:rPr>
        <w:t xml:space="preserve">[471][472]</w:t>
      </w:r>
      <w:r w:rsidDel="00000000" w:rsidR="00000000" w:rsidRPr="00000000">
        <w:rPr>
          <w:color w:val="303030"/>
          <w:highlight w:val="white"/>
          <w:rtl w:val="0"/>
        </w:rPr>
        <w:t xml:space="preserve">. Concretely:</w:t>
        <w:br w:type="textWrapping"/>
        <w:t xml:space="preserve"> – </w:t>
      </w:r>
      <w:r w:rsidDel="00000000" w:rsidR="00000000" w:rsidRPr="00000000">
        <w:rPr>
          <w:b w:val="1"/>
          <w:bCs w:val="1"/>
          <w:color w:val="303030"/>
          <w:highlight w:val="white"/>
          <w:rtl w:val="0"/>
        </w:rPr>
        <w:t xml:space="preserve">Autonomy (FTAE/AQO):</w:t>
      </w:r>
      <w:r w:rsidDel="00000000" w:rsidR="00000000" w:rsidRPr="00000000">
        <w:rPr>
          <w:color w:val="303030"/>
          <w:highlight w:val="white"/>
          <w:rtl w:val="0"/>
        </w:rPr>
        <w:t xml:space="preserve"> By Year 10, the platform functions as a </w:t>
      </w:r>
      <w:r w:rsidDel="00000000" w:rsidR="00000000" w:rsidRPr="00000000">
        <w:rPr>
          <w:b w:val="1"/>
          <w:bCs w:val="1"/>
          <w:color w:val="303030"/>
          <w:highlight w:val="white"/>
          <w:rtl w:val="0"/>
        </w:rPr>
        <w:t xml:space="preserve">“quantum data center OS”</w:t>
      </w:r>
      <w:r w:rsidDel="00000000" w:rsidR="00000000" w:rsidRPr="00000000">
        <w:rPr>
          <w:color w:val="303030"/>
          <w:highlight w:val="white"/>
          <w:rtl w:val="0"/>
        </w:rPr>
        <w:t xml:space="preserve"> without human intervention for routine operations</w:t>
      </w:r>
      <w:r w:rsidDel="00000000" w:rsidR="00000000" w:rsidRPr="00000000">
        <w:rPr>
          <w:i w:val="1"/>
          <w:iCs w:val="1"/>
          <w:color w:val="303030"/>
          <w:highlight w:val="white"/>
          <w:rtl w:val="0"/>
        </w:rPr>
        <w:t xml:space="preserve">[33][2]</w:t>
      </w:r>
      <w:r w:rsidDel="00000000" w:rsidR="00000000" w:rsidRPr="00000000">
        <w:rPr>
          <w:color w:val="303030"/>
          <w:highlight w:val="white"/>
          <w:rtl w:val="0"/>
        </w:rPr>
        <w:t xml:space="preserve">. All essential features implemented; Era 5 is about refinement and adaptation to any new paradigms. If, for example, large distributed quantum networks exist, ensure orchestrator can integrate and manage heterogeneous resources (photonic repeaters, etc.)</w:t>
      </w:r>
      <w:r w:rsidDel="00000000" w:rsidR="00000000" w:rsidRPr="00000000">
        <w:rPr>
          <w:i w:val="1"/>
          <w:iCs w:val="1"/>
          <w:color w:val="303030"/>
          <w:highlight w:val="white"/>
          <w:rtl w:val="0"/>
        </w:rPr>
        <w:t xml:space="preserve">[465][473]</w:t>
      </w:r>
      <w:r w:rsidDel="00000000" w:rsidR="00000000" w:rsidRPr="00000000">
        <w:rPr>
          <w:color w:val="303030"/>
          <w:highlight w:val="white"/>
          <w:rtl w:val="0"/>
        </w:rPr>
        <w:t xml:space="preserve">. Achieve true </w:t>
      </w:r>
      <w:r w:rsidDel="00000000" w:rsidR="00000000" w:rsidRPr="00000000">
        <w:rPr>
          <w:b w:val="1"/>
          <w:bCs w:val="1"/>
          <w:color w:val="303030"/>
          <w:highlight w:val="white"/>
          <w:rtl w:val="0"/>
        </w:rPr>
        <w:t xml:space="preserve">Adaptive Self-Healing</w:t>
      </w:r>
      <w:r w:rsidDel="00000000" w:rsidR="00000000" w:rsidRPr="00000000">
        <w:rPr>
          <w:color w:val="303030"/>
          <w:highlight w:val="white"/>
          <w:rtl w:val="0"/>
        </w:rPr>
        <w:t xml:space="preserve"> in ultimate form: the system can handle any single failure in real-time – dynamic re-transpilation on the fly if a qubit fails mid-computation, shifting workload live to another QPU with error-correcting checkpoints</w:t>
      </w:r>
      <w:r w:rsidDel="00000000" w:rsidR="00000000" w:rsidRPr="00000000">
        <w:rPr>
          <w:i w:val="1"/>
          <w:iCs w:val="1"/>
          <w:color w:val="303030"/>
          <w:highlight w:val="white"/>
          <w:rtl w:val="0"/>
        </w:rPr>
        <w:t xml:space="preserve">[34][474]</w:t>
      </w:r>
      <w:r w:rsidDel="00000000" w:rsidR="00000000" w:rsidRPr="00000000">
        <w:rPr>
          <w:color w:val="303030"/>
          <w:highlight w:val="white"/>
          <w:rtl w:val="0"/>
        </w:rPr>
        <w:t xml:space="preserve">. Essentially, no single failure short of total catastrophe stops a job – the platform either routes around it or fails over seamlessly</w:t>
      </w:r>
      <w:r w:rsidDel="00000000" w:rsidR="00000000" w:rsidRPr="00000000">
        <w:rPr>
          <w:i w:val="1"/>
          <w:iCs w:val="1"/>
          <w:color w:val="303030"/>
          <w:highlight w:val="white"/>
          <w:rtl w:val="0"/>
        </w:rPr>
        <w:t xml:space="preserve">[34][475]</w:t>
      </w:r>
      <w:r w:rsidDel="00000000" w:rsidR="00000000" w:rsidRPr="00000000">
        <w:rPr>
          <w:color w:val="303030"/>
          <w:highlight w:val="white"/>
          <w:rtl w:val="0"/>
        </w:rPr>
        <w:t xml:space="preserve">. Also implement final touches like predictive maintenance at component level (system predicts QPU need for recalibration or part replacement weeks in advance and schedules downtime accordingly)</w:t>
      </w:r>
      <w:r w:rsidDel="00000000" w:rsidR="00000000" w:rsidRPr="00000000">
        <w:rPr>
          <w:i w:val="1"/>
          <w:iCs w:val="1"/>
          <w:color w:val="303030"/>
          <w:highlight w:val="white"/>
          <w:rtl w:val="0"/>
        </w:rPr>
        <w:t xml:space="preserve">[476]</w:t>
      </w:r>
      <w:r w:rsidDel="00000000" w:rsidR="00000000" w:rsidRPr="00000000">
        <w:rPr>
          <w:color w:val="303030"/>
          <w:highlight w:val="white"/>
          <w:rtl w:val="0"/>
        </w:rPr>
        <w:t xml:space="preserve">.</w:t>
        <w:br w:type="textWrapping"/>
        <w:t xml:space="preserve"> – </w:t>
      </w:r>
      <w:r w:rsidDel="00000000" w:rsidR="00000000" w:rsidRPr="00000000">
        <w:rPr>
          <w:b w:val="1"/>
          <w:bCs w:val="1"/>
          <w:color w:val="303030"/>
          <w:highlight w:val="white"/>
          <w:rtl w:val="0"/>
        </w:rPr>
        <w:t xml:space="preserve">Governance (QIPL/QTF):</w:t>
      </w:r>
      <w:r w:rsidDel="00000000" w:rsidR="00000000" w:rsidRPr="00000000">
        <w:rPr>
          <w:color w:val="303030"/>
          <w:highlight w:val="white"/>
          <w:rtl w:val="0"/>
        </w:rPr>
        <w:t xml:space="preserve"> By Year 10, the trust fabric (or its evolved standard) is so embedded that separate “Invarian” branding might fade – it’s simply part of the quantum computing stack everywhere (akin to how TCP/IP or TLS is ubiquitous)</w:t>
      </w:r>
      <w:r w:rsidDel="00000000" w:rsidR="00000000" w:rsidRPr="00000000">
        <w:rPr>
          <w:i w:val="1"/>
          <w:iCs w:val="1"/>
          <w:color w:val="303030"/>
          <w:highlight w:val="white"/>
          <w:rtl w:val="0"/>
        </w:rPr>
        <w:t xml:space="preserve">[32][477]</w:t>
      </w:r>
      <w:r w:rsidDel="00000000" w:rsidR="00000000" w:rsidRPr="00000000">
        <w:rPr>
          <w:color w:val="303030"/>
          <w:highlight w:val="white"/>
          <w:rtl w:val="0"/>
        </w:rPr>
        <w:t xml:space="preserve">. We ensure even if the company form changes, the principles (security, provenance, reliability) continue. Possibly finalize any open standards, and help lead consolidation – maybe by now, there's little need for separate offerings because all major players either use ours or equivalent, and maybe the industry sees some M&amp;A (which we predicted could involve us if we weren't already acquired by Year 8). Essentially, ensure that by Year 10, </w:t>
      </w:r>
      <w:r w:rsidDel="00000000" w:rsidR="00000000" w:rsidRPr="00000000">
        <w:rPr>
          <w:b w:val="1"/>
          <w:bCs w:val="1"/>
          <w:color w:val="303030"/>
          <w:highlight w:val="white"/>
          <w:rtl w:val="0"/>
        </w:rPr>
        <w:t xml:space="preserve">quantum operations have a unified governance layer</w:t>
      </w:r>
      <w:r w:rsidDel="00000000" w:rsidR="00000000" w:rsidRPr="00000000">
        <w:rPr>
          <w:color w:val="303030"/>
          <w:highlight w:val="white"/>
          <w:rtl w:val="0"/>
        </w:rPr>
        <w:t xml:space="preserve"> industry-wide – whether it’s directly ours or heavily influenced by us, our decade of work ensures quantum tech didn’t become a Wild West; instead it’s controlled, auditable, and resilient as needed.</w:t>
        <w:br w:type="textWrapping"/>
        <w:t xml:space="preserve"> – </w:t>
      </w:r>
      <w:r w:rsidDel="00000000" w:rsidR="00000000" w:rsidRPr="00000000">
        <w:rPr>
          <w:b w:val="1"/>
          <w:bCs w:val="1"/>
          <w:color w:val="303030"/>
          <w:highlight w:val="white"/>
          <w:rtl w:val="0"/>
        </w:rPr>
        <w:t xml:space="preserve">Discovery (QAGF/QDS):</w:t>
      </w:r>
      <w:r w:rsidDel="00000000" w:rsidR="00000000" w:rsidRPr="00000000">
        <w:rPr>
          <w:color w:val="303030"/>
          <w:highlight w:val="white"/>
          <w:rtl w:val="0"/>
        </w:rPr>
        <w:t xml:space="preserve"> By Year 10, large-scale quantum computing likely still involves significant classical processing (for decoding, pre/post-processing). Our platform likely treats quantum and classical tasks together, optimizing end-to-end flows</w:t>
      </w:r>
      <w:r w:rsidDel="00000000" w:rsidR="00000000" w:rsidRPr="00000000">
        <w:rPr>
          <w:i w:val="1"/>
          <w:iCs w:val="1"/>
          <w:color w:val="303030"/>
          <w:highlight w:val="white"/>
          <w:rtl w:val="0"/>
        </w:rPr>
        <w:t xml:space="preserve">[415][478]</w:t>
      </w:r>
      <w:r w:rsidDel="00000000" w:rsidR="00000000" w:rsidRPr="00000000">
        <w:rPr>
          <w:color w:val="303030"/>
          <w:highlight w:val="white"/>
          <w:rtl w:val="0"/>
        </w:rPr>
        <w:t xml:space="preserve">. The Discovery plane’s AI might extend to orchestrating those hybrid flows – essentially optimizing entire quantum-classical workflows for latency and cost. Possibly incorporate advanced techniques (maybe quantum AI assisting in new algorithm discovery continuously). At this stage, Discovery may either be fully integrated (just a background optimization service in the platform) or offered as separate toolkits for specialized needs (like co-design of next-gen hardware).</w:t>
        <w:br w:type="textWrapping"/>
        <w:t xml:space="preserve"> </w:t>
      </w:r>
      <w:r w:rsidDel="00000000" w:rsidR="00000000" w:rsidRPr="00000000">
        <w:rPr>
          <w:i w:val="1"/>
          <w:iCs w:val="1"/>
          <w:color w:val="303030"/>
          <w:highlight w:val="white"/>
          <w:rtl w:val="0"/>
        </w:rPr>
        <w:t xml:space="preserve">Major Deliverables:</w:t>
      </w:r>
      <w:r w:rsidDel="00000000" w:rsidR="00000000" w:rsidRPr="00000000">
        <w:rPr>
          <w:color w:val="303030"/>
          <w:highlight w:val="white"/>
          <w:rtl w:val="0"/>
        </w:rPr>
        <w:t xml:space="preserve"> (By Era 5, specific deliverables may be fewer as platform is feature-complete; focus on adaptation to new tech and final optimizations)</w:t>
      </w:r>
    </w:p>
    <w:p w:rsidR="00000000" w:rsidDel="00000000" w:rsidP="00000000" w:rsidRDefault="00000000" w:rsidRPr="00000000" w14:paraId="00000C6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E5-I1: Dynamic Fault Recovery &amp; Live Re-Optimization</w:t>
      </w:r>
      <w:r w:rsidDel="00000000" w:rsidR="00000000" w:rsidRPr="00000000">
        <w:rPr>
          <w:color w:val="303030"/>
          <w:highlight w:val="white"/>
          <w:rtl w:val="0"/>
        </w:rPr>
        <w:t xml:space="preserve"> – Implement any remaining advanced autonomy features like </w:t>
      </w:r>
      <w:r w:rsidDel="00000000" w:rsidR="00000000" w:rsidRPr="00000000">
        <w:rPr>
          <w:b w:val="1"/>
          <w:bCs w:val="1"/>
          <w:color w:val="303030"/>
          <w:highlight w:val="white"/>
          <w:rtl w:val="0"/>
        </w:rPr>
        <w:t xml:space="preserve">on-the-fly circuit re-transpilation</w:t>
      </w:r>
      <w:r w:rsidDel="00000000" w:rsidR="00000000" w:rsidRPr="00000000">
        <w:rPr>
          <w:color w:val="303030"/>
          <w:highlight w:val="white"/>
          <w:rtl w:val="0"/>
        </w:rPr>
        <w:t xml:space="preserve"> if a component fails mid-run (concept mentioned in V10: dynamic re-routing logic)</w:t>
      </w:r>
      <w:r w:rsidDel="00000000" w:rsidR="00000000" w:rsidRPr="00000000">
        <w:rPr>
          <w:i w:val="1"/>
          <w:iCs w:val="1"/>
          <w:color w:val="303030"/>
          <w:highlight w:val="white"/>
          <w:rtl w:val="0"/>
        </w:rPr>
        <w:t xml:space="preserve">[34][475]</w:t>
      </w:r>
      <w:r w:rsidDel="00000000" w:rsidR="00000000" w:rsidRPr="00000000">
        <w:rPr>
          <w:color w:val="303030"/>
          <w:highlight w:val="white"/>
          <w:rtl w:val="0"/>
        </w:rPr>
        <w:t xml:space="preserve">. E.g., if a qubit in use shows a sudden fault, the system can adjust the circuit in real-time to exclude it (leveraging error correction or spare qubits). This is extremely advanced, but by Year 10 might be feasible with AI assistance and fast compilers. Also, finalize integration of classical compute – ensure our scheduler can treat a job that has classical and quantum parts holistically, minimizing total time and cost.</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A demonstration where a lengthy quantum computation continues despite multiple simulated hardware failures, with negligible performance impact, showcasing ultimate resilience. Also perhaps formal verification of critical algorithms in our orchestrator (to prove no scheduling deadlocks, etc., for high assurance). At this point, one could trust a mission-critical quantum job (like for national security or large financial systems) to run on our platform with the same confidence as classical jobs run on cloud today.</w:t>
      </w:r>
    </w:p>
    <w:p w:rsidR="00000000" w:rsidDel="00000000" w:rsidP="00000000" w:rsidRDefault="00000000" w:rsidRPr="00000000" w14:paraId="00000C6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E5-I2: Final Optimization &amp; Footprint Reduction</w:t>
      </w:r>
      <w:r w:rsidDel="00000000" w:rsidR="00000000" w:rsidRPr="00000000">
        <w:rPr>
          <w:color w:val="303030"/>
          <w:highlight w:val="white"/>
          <w:rtl w:val="0"/>
        </w:rPr>
        <w:t xml:space="preserve"> – By Year 10, quantum computing might be in an efficiency phase (like classical computing was about cost per compute). We ensure our overhead is minuscule: maybe we move some components to more efficient languages or specialized chips as needed. Possibly achieve that our entire platform can run on a cluster with minimal resource footprint relative to huge quantum hardware. This deliverable is basically making sure cost of running our solution is trivial compared to cost of quantum hardware operations, maximizing ROI for users.</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We can state overhead percentages – e.g., “Invarian platform overhead &lt;2% on quantum execution time and &lt;1% on cost” – effectively negligible. Also maybe by then we incorporate quantum tech in our platform itself (like using a small quantum computer to simulate parts or optimize? That’s speculative, but by 2035, who knows, maybe we use quantum machine learning to improve scheduling further!).</w:t>
      </w:r>
    </w:p>
    <w:p w:rsidR="00000000" w:rsidDel="00000000" w:rsidP="00000000" w:rsidRDefault="00000000" w:rsidRPr="00000000" w14:paraId="00000C6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E5-I3: Succession of Technology and Team</w:t>
      </w:r>
      <w:r w:rsidDel="00000000" w:rsidR="00000000" w:rsidRPr="00000000">
        <w:rPr>
          <w:color w:val="303030"/>
          <w:highlight w:val="white"/>
          <w:rtl w:val="0"/>
        </w:rPr>
        <w:t xml:space="preserve"> – As Year 10 marks capstone, plan for continuity beyond initial team. Ensure documentation and knowledge transfer such that, regardless of IPO/acquisition or internal leadership change, the technology can be maintained and advanced. In deliverable terms, have an archive of all SSOT execution plans, invariants logs, etc., for historical record. Possibly by Year 10, some founders/early team might take advisory roles, so ensuring new leadership is fully up to speed (if not already).</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The principles we built (evidence-driven development, strict SLO adherence) continue in the culture or in the acquiring company’s approach. The tech doesn’t die or get sidelined. Essentially, our decade of work persists as either a standalone stable product or as part of something larger, but with its integrity intact. This is a bit meta, but since this is the final era, success means even if “Invarian” name dissolves, the core ideas (quantum DK invariants, trust fabric) live on industry-wide, which was the mission.</w:t>
      </w:r>
    </w:p>
    <w:p w:rsidR="00000000" w:rsidDel="00000000" w:rsidP="00000000" w:rsidRDefault="00000000" w:rsidRPr="00000000" w14:paraId="00000C6E">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E5-I4: Industry Legacy &amp; Transition</w:t>
      </w:r>
      <w:r w:rsidDel="00000000" w:rsidR="00000000" w:rsidRPr="00000000">
        <w:rPr>
          <w:color w:val="303030"/>
          <w:highlight w:val="white"/>
          <w:rtl w:val="0"/>
        </w:rPr>
        <w:t xml:space="preserve"> – If Era 5 sees consolidation, possibly the need for separate “Invarian” branding or entity might fade if we become part of a larger ecosystem or if the standards we pioneered become managed by an industry body</w:t>
      </w:r>
      <w:r w:rsidDel="00000000" w:rsidR="00000000" w:rsidRPr="00000000">
        <w:rPr>
          <w:i w:val="1"/>
          <w:iCs w:val="1"/>
          <w:color w:val="303030"/>
          <w:highlight w:val="white"/>
          <w:rtl w:val="0"/>
        </w:rPr>
        <w:t xml:space="preserve">[479][477]</w:t>
      </w:r>
      <w:r w:rsidDel="00000000" w:rsidR="00000000" w:rsidRPr="00000000">
        <w:rPr>
          <w:color w:val="303030"/>
          <w:highlight w:val="white"/>
          <w:rtl w:val="0"/>
        </w:rPr>
        <w:t xml:space="preserve">. This item ensures a graceful transition: e.g., if acquired earlier, by Year 10 maybe our platform is integrated and our company entity might sunset, so plan knowledge retention in new org. If IPO’d and continuing, then plan next decade with similar SSOT principles. So exit of Era 5 is either handing off the torch or setting the stage for future expansions (maybe integration with general IT or something).</w:t>
        <w:br w:type="textWrapping"/>
        <w:t xml:space="preserve"> </w:t>
      </w:r>
      <w:r w:rsidDel="00000000" w:rsidR="00000000" w:rsidRPr="00000000">
        <w:rPr>
          <w:i w:val="1"/>
          <w:iCs w:val="1"/>
          <w:color w:val="303030"/>
          <w:highlight w:val="white"/>
          <w:rtl w:val="0"/>
        </w:rPr>
        <w:t xml:space="preserve">Exit Criteria:</w:t>
      </w:r>
      <w:r w:rsidDel="00000000" w:rsidR="00000000" w:rsidRPr="00000000">
        <w:rPr>
          <w:color w:val="303030"/>
          <w:highlight w:val="white"/>
          <w:rtl w:val="0"/>
        </w:rPr>
        <w:t xml:space="preserve"> A closing report around Year 10 summarizing achievements: e.g., </w:t>
      </w:r>
      <w:r w:rsidDel="00000000" w:rsidR="00000000" w:rsidRPr="00000000">
        <w:rPr>
          <w:i w:val="1"/>
          <w:iCs w:val="1"/>
          <w:color w:val="303030"/>
          <w:highlight w:val="white"/>
          <w:rtl w:val="0"/>
        </w:rPr>
        <w:t xml:space="preserve">“In 2035, Invarian’s platform (now part of [Big Cloud] Quantum Cloud) manages 100% of Fortune 500 quantum operations, enabling fault-tolerant computing with 99.999% reliability and full compliance.</w:t>
      </w:r>
      <w:r w:rsidDel="00000000" w:rsidR="00000000" w:rsidRPr="00000000">
        <w:rPr>
          <w:color w:val="303030"/>
          <w:highlight w:val="white"/>
          <w:rtl w:val="0"/>
        </w:rPr>
        <w:t xml:space="preserve">” That is a legacy to be proud of and marks the fulfillment of our 10-year execution program.</w:t>
      </w:r>
    </w:p>
    <w:p w:rsidR="00000000" w:rsidDel="00000000" w:rsidP="00000000" w:rsidRDefault="00000000" w:rsidRPr="00000000" w14:paraId="00000C6F">
      <w:pPr>
        <w:spacing w:after="240" w:before="240" w:lineRule="auto"/>
        <w:rPr>
          <w:color w:val="303030"/>
          <w:highlight w:val="white"/>
        </w:rPr>
      </w:pPr>
      <w:r w:rsidDel="00000000" w:rsidR="00000000" w:rsidRPr="00000000">
        <w:rPr>
          <w:color w:val="303030"/>
          <w:highlight w:val="white"/>
          <w:rtl w:val="0"/>
        </w:rPr>
        <w:t xml:space="preserve">Each era above builds on prior ones and has </w:t>
      </w:r>
      <w:r w:rsidDel="00000000" w:rsidR="00000000" w:rsidRPr="00000000">
        <w:rPr>
          <w:b w:val="1"/>
          <w:bCs w:val="1"/>
          <w:color w:val="303030"/>
          <w:highlight w:val="white"/>
          <w:rtl w:val="0"/>
        </w:rPr>
        <w:t xml:space="preserve">“Go/Kill” checkpoints</w:t>
      </w:r>
      <w:r w:rsidDel="00000000" w:rsidR="00000000" w:rsidRPr="00000000">
        <w:rPr>
          <w:color w:val="303030"/>
          <w:highlight w:val="white"/>
          <w:rtl w:val="0"/>
        </w:rPr>
        <w:t xml:space="preserve"> at midpoints or ends to ensure the project stays on track or pivots if needed</w:t>
      </w:r>
      <w:r w:rsidDel="00000000" w:rsidR="00000000" w:rsidRPr="00000000">
        <w:rPr>
          <w:i w:val="1"/>
          <w:iCs w:val="1"/>
          <w:color w:val="303030"/>
          <w:highlight w:val="white"/>
          <w:rtl w:val="0"/>
        </w:rPr>
        <w:t xml:space="preserve">[311][312]</w:t>
      </w:r>
      <w:r w:rsidDel="00000000" w:rsidR="00000000" w:rsidRPr="00000000">
        <w:rPr>
          <w:color w:val="303030"/>
          <w:highlight w:val="white"/>
          <w:rtl w:val="0"/>
        </w:rPr>
        <w:t xml:space="preserve">. By articulating these era-level outcomes and checklists, we maintain a clear long-range vision while allowing adaptation as technology and market evolve. In summary, from Era 2’s scaling and integration, through Era 3’s fault-tolerance and broad adoption push, to Era 4/5’s optimization and consolidation, the execution program ensures that by Year 10 the Invarian/A4Q ecosystem has either achieved its mission of being the trusted autopilot of the quantum computing world, or we’ve strategically integrated our innovations into the fabric of the industry in another form – either outcome representing success as defined at the start</w:t>
      </w:r>
      <w:r w:rsidDel="00000000" w:rsidR="00000000" w:rsidRPr="00000000">
        <w:rPr>
          <w:i w:val="1"/>
          <w:iCs w:val="1"/>
          <w:color w:val="303030"/>
          <w:highlight w:val="white"/>
          <w:rtl w:val="0"/>
        </w:rPr>
        <w:t xml:space="preserve">[468][471]</w:t>
      </w:r>
      <w:r w:rsidDel="00000000" w:rsidR="00000000" w:rsidRPr="00000000">
        <w:rPr>
          <w:color w:val="303030"/>
          <w:highlight w:val="white"/>
          <w:rtl w:val="0"/>
        </w:rPr>
        <w:t xml:space="preserve">.</w:t>
      </w:r>
    </w:p>
    <w:p w:rsidR="00000000" w:rsidDel="00000000" w:rsidP="00000000" w:rsidRDefault="00000000" w:rsidRPr="00000000" w14:paraId="00000C70">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pStyle w:val="Heading1"/>
        <w:keepNext w:val="0"/>
        <w:keepLines w:val="0"/>
        <w:spacing w:before="480" w:lineRule="auto"/>
        <w:rPr>
          <w:b w:val="1"/>
          <w:bCs w:val="1"/>
          <w:color w:val="303030"/>
          <w:sz w:val="46"/>
          <w:szCs w:val="46"/>
          <w:highlight w:val="white"/>
        </w:rPr>
      </w:pPr>
      <w:bookmarkStart w:colFirst="0" w:colLast="0" w:name="_csnj6d7gjed" w:id="62"/>
      <w:bookmarkEnd w:id="62"/>
      <w:r w:rsidDel="00000000" w:rsidR="00000000" w:rsidRPr="00000000">
        <w:rPr>
          <w:b w:val="1"/>
          <w:bCs w:val="1"/>
          <w:color w:val="303030"/>
          <w:sz w:val="46"/>
          <w:szCs w:val="46"/>
          <w:highlight w:val="white"/>
          <w:rtl w:val="0"/>
        </w:rPr>
        <w:t xml:space="preserve">3. Partner-Facing Narrative (Ecosystem &amp; Integration Story)</w:t>
      </w:r>
    </w:p>
    <w:p w:rsidR="00000000" w:rsidDel="00000000" w:rsidP="00000000" w:rsidRDefault="00000000" w:rsidRPr="00000000" w14:paraId="00000C72">
      <w:pPr>
        <w:spacing w:after="240" w:before="240" w:lineRule="auto"/>
        <w:rPr>
          <w:color w:val="303030"/>
          <w:highlight w:val="white"/>
        </w:rPr>
      </w:pPr>
      <w:r w:rsidDel="00000000" w:rsidR="00000000" w:rsidRPr="00000000">
        <w:rPr>
          <w:color w:val="303030"/>
          <w:highlight w:val="white"/>
          <w:rtl w:val="0"/>
        </w:rPr>
        <w:t xml:space="preserve">As a technical founder speaking to potential </w:t>
      </w:r>
      <w:r w:rsidDel="00000000" w:rsidR="00000000" w:rsidRPr="00000000">
        <w:rPr>
          <w:b w:val="1"/>
          <w:bCs w:val="1"/>
          <w:color w:val="303030"/>
          <w:highlight w:val="white"/>
          <w:rtl w:val="0"/>
        </w:rPr>
        <w:t xml:space="preserve">platform partners</w:t>
      </w:r>
      <w:r w:rsidDel="00000000" w:rsidR="00000000" w:rsidRPr="00000000">
        <w:rPr>
          <w:color w:val="303030"/>
          <w:highlight w:val="white"/>
          <w:rtl w:val="0"/>
        </w:rPr>
        <w:t xml:space="preserve"> – cloud providers, QPU hardware vendors, research labs, and enterprise platform teams – I frame our value proposition and roadmap in terms of what it </w:t>
      </w:r>
      <w:r w:rsidDel="00000000" w:rsidR="00000000" w:rsidRPr="00000000">
        <w:rPr>
          <w:b w:val="1"/>
          <w:bCs w:val="1"/>
          <w:color w:val="303030"/>
          <w:highlight w:val="white"/>
          <w:rtl w:val="0"/>
        </w:rPr>
        <w:t xml:space="preserve">enables for them at each stage</w:t>
      </w:r>
      <w:r w:rsidDel="00000000" w:rsidR="00000000" w:rsidRPr="00000000">
        <w:rPr>
          <w:color w:val="303030"/>
          <w:highlight w:val="white"/>
          <w:rtl w:val="0"/>
        </w:rPr>
        <w:t xml:space="preserve"> and how it plugs into their stack. We recognize partners want improved capabilities for their users, easy integration, and shared upside (more workload, more customers). Here’s the story:</w:t>
      </w:r>
    </w:p>
    <w:p w:rsidR="00000000" w:rsidDel="00000000" w:rsidP="00000000" w:rsidRDefault="00000000" w:rsidRPr="00000000" w14:paraId="00000C73">
      <w:pPr>
        <w:spacing w:after="240" w:before="240" w:lineRule="auto"/>
        <w:rPr>
          <w:color w:val="303030"/>
          <w:highlight w:val="white"/>
        </w:rPr>
      </w:pPr>
      <w:r w:rsidDel="00000000" w:rsidR="00000000" w:rsidRPr="00000000">
        <w:rPr>
          <w:b w:val="1"/>
          <w:bCs w:val="1"/>
          <w:color w:val="303030"/>
          <w:highlight w:val="white"/>
          <w:rtl w:val="0"/>
        </w:rPr>
        <w:t xml:space="preserve">Years 0–2: Establishing Trust and Efficiency (Immediate Benefits)</w:t>
        <w:br w:type="textWrapping"/>
      </w:r>
      <w:r w:rsidDel="00000000" w:rsidR="00000000" w:rsidRPr="00000000">
        <w:rPr>
          <w:color w:val="303030"/>
          <w:highlight w:val="white"/>
          <w:rtl w:val="0"/>
        </w:rPr>
        <w:t xml:space="preserve"> - </w:t>
      </w:r>
      <w:r w:rsidDel="00000000" w:rsidR="00000000" w:rsidRPr="00000000">
        <w:rPr>
          <w:i w:val="1"/>
          <w:iCs w:val="1"/>
          <w:color w:val="303030"/>
          <w:highlight w:val="white"/>
          <w:rtl w:val="0"/>
        </w:rPr>
        <w:t xml:space="preserve">Secure, Transparent Quantum Workflows:</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Today</w:t>
      </w:r>
      <w:r w:rsidDel="00000000" w:rsidR="00000000" w:rsidRPr="00000000">
        <w:rPr>
          <w:color w:val="303030"/>
          <w:highlight w:val="white"/>
          <w:rtl w:val="0"/>
        </w:rPr>
        <w:t xml:space="preserve">, our platform gives you a turnkey way to add </w:t>
      </w:r>
      <w:r w:rsidDel="00000000" w:rsidR="00000000" w:rsidRPr="00000000">
        <w:rPr>
          <w:b w:val="1"/>
          <w:bCs w:val="1"/>
          <w:color w:val="303030"/>
          <w:highlight w:val="white"/>
          <w:rtl w:val="0"/>
        </w:rPr>
        <w:t xml:space="preserve">trust and compliance</w:t>
      </w:r>
      <w:r w:rsidDel="00000000" w:rsidR="00000000" w:rsidRPr="00000000">
        <w:rPr>
          <w:color w:val="303030"/>
          <w:highlight w:val="white"/>
          <w:rtl w:val="0"/>
        </w:rPr>
        <w:t xml:space="preserve"> to your quantum offerings. For a cloud provider or national lab, this means you can assure your users that every quantum job’s provenance is tracked and protected. Our Trust Fabric acts like a built-in “quantum IP ledger” – when your users submit circuits, they are automatically watermarked and logged with immutable records</w:t>
      </w:r>
      <w:r w:rsidDel="00000000" w:rsidR="00000000" w:rsidRPr="00000000">
        <w:rPr>
          <w:i w:val="1"/>
          <w:iCs w:val="1"/>
          <w:color w:val="303030"/>
          <w:highlight w:val="white"/>
          <w:rtl w:val="0"/>
        </w:rPr>
        <w:t xml:space="preserve">[4][480]</w:t>
      </w:r>
      <w:r w:rsidDel="00000000" w:rsidR="00000000" w:rsidRPr="00000000">
        <w:rPr>
          <w:color w:val="303030"/>
          <w:highlight w:val="white"/>
          <w:rtl w:val="0"/>
        </w:rPr>
        <w:t xml:space="preserve">. This enables you to attract enterprise customers who demand auditability and IP protection from day one (finance, pharma, government) without building that from scratch. You can tell clients “we have end-to-end quantum job tracking and tamper-proof audit logs” – a key differentiator enabled by us.</w:t>
        <w:br w:type="textWrapping"/>
        <w:t xml:space="preserve"> - </w:t>
      </w:r>
      <w:r w:rsidDel="00000000" w:rsidR="00000000" w:rsidRPr="00000000">
        <w:rPr>
          <w:i w:val="1"/>
          <w:iCs w:val="1"/>
          <w:color w:val="303030"/>
          <w:highlight w:val="white"/>
          <w:rtl w:val="0"/>
        </w:rPr>
        <w:t xml:space="preserve">Improved Utilization &amp; Performance from the Start:</w:t>
      </w:r>
      <w:r w:rsidDel="00000000" w:rsidR="00000000" w:rsidRPr="00000000">
        <w:rPr>
          <w:color w:val="303030"/>
          <w:highlight w:val="white"/>
          <w:rtl w:val="0"/>
        </w:rPr>
        <w:t xml:space="preserve"> With our orchestrator managing jobs, you’ll see more efficient use of your quantum hardware. In the first 18 months, we integrate with at least one major QPU (e.g. IBM, IonQ) and optimize scheduling across resources</w:t>
      </w:r>
      <w:r w:rsidDel="00000000" w:rsidR="00000000" w:rsidRPr="00000000">
        <w:rPr>
          <w:i w:val="1"/>
          <w:iCs w:val="1"/>
          <w:color w:val="303030"/>
          <w:highlight w:val="white"/>
          <w:rtl w:val="0"/>
        </w:rPr>
        <w:t xml:space="preserve">[90][97]</w:t>
      </w:r>
      <w:r w:rsidDel="00000000" w:rsidR="00000000" w:rsidRPr="00000000">
        <w:rPr>
          <w:color w:val="303030"/>
          <w:highlight w:val="white"/>
          <w:rtl w:val="0"/>
        </w:rPr>
        <w:t xml:space="preserve">. This means </w:t>
      </w:r>
      <w:r w:rsidDel="00000000" w:rsidR="00000000" w:rsidRPr="00000000">
        <w:rPr>
          <w:b w:val="1"/>
          <w:bCs w:val="1"/>
          <w:color w:val="303030"/>
          <w:highlight w:val="white"/>
          <w:rtl w:val="0"/>
        </w:rPr>
        <w:t xml:space="preserve">higher throughput and less idle time</w:t>
      </w:r>
      <w:r w:rsidDel="00000000" w:rsidR="00000000" w:rsidRPr="00000000">
        <w:rPr>
          <w:color w:val="303030"/>
          <w:highlight w:val="white"/>
          <w:rtl w:val="0"/>
        </w:rPr>
        <w:t xml:space="preserve"> for your machines. For example, our early tests showed we can keep queue lengths low and success rates high (we hit ~92–95% job success even on flaky hardware by intelligent retry/failover)</w:t>
      </w:r>
      <w:r w:rsidDel="00000000" w:rsidR="00000000" w:rsidRPr="00000000">
        <w:rPr>
          <w:i w:val="1"/>
          <w:iCs w:val="1"/>
          <w:color w:val="303030"/>
          <w:highlight w:val="white"/>
          <w:rtl w:val="0"/>
        </w:rPr>
        <w:t xml:space="preserve">[481][12]</w:t>
      </w:r>
      <w:r w:rsidDel="00000000" w:rsidR="00000000" w:rsidRPr="00000000">
        <w:rPr>
          <w:color w:val="303030"/>
          <w:highlight w:val="white"/>
          <w:rtl w:val="0"/>
        </w:rPr>
        <w:t xml:space="preserve">. For you, that means happier end-users (jobs complete reliably) and more jobs run on your hardware (better utilization).</w:t>
        <w:br w:type="textWrapping"/>
        <w:t xml:space="preserve"> - </w:t>
      </w:r>
      <w:r w:rsidDel="00000000" w:rsidR="00000000" w:rsidRPr="00000000">
        <w:rPr>
          <w:i w:val="1"/>
          <w:iCs w:val="1"/>
          <w:color w:val="303030"/>
          <w:highlight w:val="white"/>
          <w:rtl w:val="0"/>
        </w:rPr>
        <w:t xml:space="preserve">Easy Integration via APIs &amp; Helm:</w:t>
      </w:r>
      <w:r w:rsidDel="00000000" w:rsidR="00000000" w:rsidRPr="00000000">
        <w:rPr>
          <w:color w:val="303030"/>
          <w:highlight w:val="white"/>
          <w:rtl w:val="0"/>
        </w:rPr>
        <w:t xml:space="preserve"> Technically, integrating our platform is straightforward. In year 1, we provide </w:t>
      </w:r>
      <w:r w:rsidDel="00000000" w:rsidR="00000000" w:rsidRPr="00000000">
        <w:rPr>
          <w:b w:val="1"/>
          <w:bCs w:val="1"/>
          <w:color w:val="303030"/>
          <w:highlight w:val="white"/>
          <w:rtl w:val="0"/>
        </w:rPr>
        <w:t xml:space="preserve">Helm charts and container packages</w:t>
      </w:r>
      <w:r w:rsidDel="00000000" w:rsidR="00000000" w:rsidRPr="00000000">
        <w:rPr>
          <w:color w:val="303030"/>
          <w:highlight w:val="white"/>
          <w:rtl w:val="0"/>
        </w:rPr>
        <w:t xml:space="preserve"> so you can deploy on your Kubernetes cluster (or we can manage a separate instance for you)</w:t>
      </w:r>
      <w:r w:rsidDel="00000000" w:rsidR="00000000" w:rsidRPr="00000000">
        <w:rPr>
          <w:i w:val="1"/>
          <w:iCs w:val="1"/>
          <w:color w:val="303030"/>
          <w:highlight w:val="white"/>
          <w:rtl w:val="0"/>
        </w:rPr>
        <w:t xml:space="preserve">[64][66]</w:t>
      </w:r>
      <w:r w:rsidDel="00000000" w:rsidR="00000000" w:rsidRPr="00000000">
        <w:rPr>
          <w:color w:val="303030"/>
          <w:highlight w:val="white"/>
          <w:rtl w:val="0"/>
        </w:rPr>
        <w:t xml:space="preserve">. We expose clean RESTful APIs and a CLI/SDK that your team can use or even white-label. For example, you could embed our submission and status APIs into your existing quantum cloud portal. We’ve designed it to be cloud-agnostic: e.g., we use standard QIR interfaces to consume circuits and we plug into your backend via adapters</w:t>
      </w:r>
      <w:r w:rsidDel="00000000" w:rsidR="00000000" w:rsidRPr="00000000">
        <w:rPr>
          <w:i w:val="1"/>
          <w:iCs w:val="1"/>
          <w:color w:val="303030"/>
          <w:highlight w:val="white"/>
          <w:rtl w:val="0"/>
        </w:rPr>
        <w:t xml:space="preserve">[482][96]</w:t>
      </w:r>
      <w:r w:rsidDel="00000000" w:rsidR="00000000" w:rsidRPr="00000000">
        <w:rPr>
          <w:color w:val="303030"/>
          <w:highlight w:val="white"/>
          <w:rtl w:val="0"/>
        </w:rPr>
        <w:t xml:space="preserve">. This means minimal disruption – you don’t have to retool your compilers or user environment, just deploy our services alongside, and they’ll start enhancing your workflow.</w:t>
        <w:br w:type="textWrapping"/>
        <w:t xml:space="preserve"> - </w:t>
      </w:r>
      <w:r w:rsidDel="00000000" w:rsidR="00000000" w:rsidRPr="00000000">
        <w:rPr>
          <w:i w:val="1"/>
          <w:iCs w:val="1"/>
          <w:color w:val="303030"/>
          <w:highlight w:val="white"/>
          <w:rtl w:val="0"/>
        </w:rPr>
        <w:t xml:space="preserve">Co-Marketing Opportunity:</w:t>
      </w:r>
      <w:r w:rsidDel="00000000" w:rsidR="00000000" w:rsidRPr="00000000">
        <w:rPr>
          <w:color w:val="303030"/>
          <w:highlight w:val="white"/>
          <w:rtl w:val="0"/>
        </w:rPr>
        <w:t xml:space="preserve"> In these first two years, partnering with us gives you a cutting-edge story to tell. Together we can publish case studies – e.g. </w:t>
      </w:r>
      <w:r w:rsidDel="00000000" w:rsidR="00000000" w:rsidRPr="00000000">
        <w:rPr>
          <w:i w:val="1"/>
          <w:iCs w:val="1"/>
          <w:color w:val="303030"/>
          <w:highlight w:val="white"/>
          <w:rtl w:val="0"/>
        </w:rPr>
        <w:t xml:space="preserve">“[YourCloud] now offers Invarian-powered quantum job provenance and post-quantum security,”</w:t>
      </w:r>
      <w:r w:rsidDel="00000000" w:rsidR="00000000" w:rsidRPr="00000000">
        <w:rPr>
          <w:color w:val="303030"/>
          <w:highlight w:val="white"/>
          <w:rtl w:val="0"/>
        </w:rPr>
        <w:t xml:space="preserve"> or </w:t>
      </w:r>
      <w:r w:rsidDel="00000000" w:rsidR="00000000" w:rsidRPr="00000000">
        <w:rPr>
          <w:i w:val="1"/>
          <w:iCs w:val="1"/>
          <w:color w:val="303030"/>
          <w:highlight w:val="white"/>
          <w:rtl w:val="0"/>
        </w:rPr>
        <w:t xml:space="preserve">“Lab X achieves 99% quantum job reliability with Autonomy Engine.”[178][483]</w:t>
      </w:r>
      <w:r w:rsidDel="00000000" w:rsidR="00000000" w:rsidRPr="00000000">
        <w:rPr>
          <w:color w:val="303030"/>
          <w:highlight w:val="white"/>
          <w:rtl w:val="0"/>
        </w:rPr>
        <w:t xml:space="preserve">. This can boost adoption of your platform by enterprises who might otherwise hesitate. We’re happy to jointly demo these capabilities at conferences – showing, for instance, how a circuit submitted through your portal is sealed and traced via our ledger (a powerful visual of trust). It positions you as not just providing quantum access, but providing </w:t>
      </w:r>
      <w:r w:rsidDel="00000000" w:rsidR="00000000" w:rsidRPr="00000000">
        <w:rPr>
          <w:b w:val="1"/>
          <w:bCs w:val="1"/>
          <w:color w:val="303030"/>
          <w:highlight w:val="white"/>
          <w:rtl w:val="0"/>
        </w:rPr>
        <w:t xml:space="preserve">trusted quantum infrastructure</w:t>
      </w:r>
      <w:r w:rsidDel="00000000" w:rsidR="00000000" w:rsidRPr="00000000">
        <w:rPr>
          <w:color w:val="303030"/>
          <w:highlight w:val="white"/>
          <w:rtl w:val="0"/>
        </w:rPr>
        <w:t xml:space="preserve">.</w:t>
      </w:r>
    </w:p>
    <w:p w:rsidR="00000000" w:rsidDel="00000000" w:rsidP="00000000" w:rsidRDefault="00000000" w:rsidRPr="00000000" w14:paraId="00000C74">
      <w:pPr>
        <w:spacing w:after="240" w:before="240" w:lineRule="auto"/>
        <w:rPr>
          <w:color w:val="303030"/>
          <w:highlight w:val="white"/>
        </w:rPr>
      </w:pPr>
      <w:r w:rsidDel="00000000" w:rsidR="00000000" w:rsidRPr="00000000">
        <w:rPr>
          <w:b w:val="1"/>
          <w:bCs w:val="1"/>
          <w:color w:val="303030"/>
          <w:highlight w:val="white"/>
          <w:rtl w:val="0"/>
        </w:rPr>
        <w:t xml:space="preserve">Years 2–5: Scaling Together &amp; New Capabilities (Near-Term Evolution)</w:t>
        <w:br w:type="textWrapping"/>
      </w:r>
      <w:r w:rsidDel="00000000" w:rsidR="00000000" w:rsidRPr="00000000">
        <w:rPr>
          <w:color w:val="303030"/>
          <w:highlight w:val="white"/>
          <w:rtl w:val="0"/>
        </w:rPr>
        <w:t xml:space="preserve"> - </w:t>
      </w:r>
      <w:r w:rsidDel="00000000" w:rsidR="00000000" w:rsidRPr="00000000">
        <w:rPr>
          <w:i w:val="1"/>
          <w:iCs w:val="1"/>
          <w:color w:val="303030"/>
          <w:highlight w:val="white"/>
          <w:rtl w:val="0"/>
        </w:rPr>
        <w:t xml:space="preserve">Multi-Tenancy and Ecosystem Network:</w:t>
      </w:r>
      <w:r w:rsidDel="00000000" w:rsidR="00000000" w:rsidRPr="00000000">
        <w:rPr>
          <w:color w:val="303030"/>
          <w:highlight w:val="white"/>
          <w:rtl w:val="0"/>
        </w:rPr>
        <w:t xml:space="preserve"> As we move into Year 2–4, our platform evolves to support </w:t>
      </w:r>
      <w:r w:rsidDel="00000000" w:rsidR="00000000" w:rsidRPr="00000000">
        <w:rPr>
          <w:b w:val="1"/>
          <w:bCs w:val="1"/>
          <w:color w:val="303030"/>
          <w:highlight w:val="white"/>
          <w:rtl w:val="0"/>
        </w:rPr>
        <w:t xml:space="preserve">multi-organization and multi-cloud networks</w:t>
      </w:r>
      <w:r w:rsidDel="00000000" w:rsidR="00000000" w:rsidRPr="00000000">
        <w:rPr>
          <w:i w:val="1"/>
          <w:iCs w:val="1"/>
          <w:color w:val="303030"/>
          <w:highlight w:val="white"/>
          <w:rtl w:val="0"/>
        </w:rPr>
        <w:t xml:space="preserve">[318][323]</w:t>
      </w:r>
      <w:r w:rsidDel="00000000" w:rsidR="00000000" w:rsidRPr="00000000">
        <w:rPr>
          <w:color w:val="303030"/>
          <w:highlight w:val="white"/>
          <w:rtl w:val="0"/>
        </w:rPr>
        <w:t xml:space="preserve">. For a hyperscaler or national program, this means you can connect with others securely: imagine enabling a workflow where a circuit is designed in Lab A, executed on Cloud B’s QPU, with results verified by Consortium C – all automatically governed by our trust fabric. In practice, you could partake in (or even offer) a </w:t>
      </w:r>
      <w:r w:rsidDel="00000000" w:rsidR="00000000" w:rsidRPr="00000000">
        <w:rPr>
          <w:b w:val="1"/>
          <w:bCs w:val="1"/>
          <w:color w:val="303030"/>
          <w:highlight w:val="white"/>
          <w:rtl w:val="0"/>
        </w:rPr>
        <w:t xml:space="preserve">quantum IP exchange network</w:t>
      </w:r>
      <w:r w:rsidDel="00000000" w:rsidR="00000000" w:rsidRPr="00000000">
        <w:rPr>
          <w:color w:val="303030"/>
          <w:highlight w:val="white"/>
          <w:rtl w:val="0"/>
        </w:rPr>
        <w:t xml:space="preserve"> where IP (circuits, algorithms) is shared under enforceable contracts</w:t>
      </w:r>
      <w:r w:rsidDel="00000000" w:rsidR="00000000" w:rsidRPr="00000000">
        <w:rPr>
          <w:i w:val="1"/>
          <w:iCs w:val="1"/>
          <w:color w:val="303030"/>
          <w:highlight w:val="white"/>
          <w:rtl w:val="0"/>
        </w:rPr>
        <w:t xml:space="preserve">[484][324]</w:t>
      </w:r>
      <w:r w:rsidDel="00000000" w:rsidR="00000000" w:rsidRPr="00000000">
        <w:rPr>
          <w:color w:val="303030"/>
          <w:highlight w:val="white"/>
          <w:rtl w:val="0"/>
        </w:rPr>
        <w:t xml:space="preserve">. Our tech will let you do cross-border or multi-organization projects without worrying about IP leakage or compliance – the policies (region locking, usage limits, etc.) are encoded and enforced by the platform</w:t>
      </w:r>
      <w:r w:rsidDel="00000000" w:rsidR="00000000" w:rsidRPr="00000000">
        <w:rPr>
          <w:i w:val="1"/>
          <w:iCs w:val="1"/>
          <w:color w:val="303030"/>
          <w:highlight w:val="white"/>
          <w:rtl w:val="0"/>
        </w:rPr>
        <w:t xml:space="preserve">[122][126]</w:t>
      </w:r>
      <w:r w:rsidDel="00000000" w:rsidR="00000000" w:rsidRPr="00000000">
        <w:rPr>
          <w:color w:val="303030"/>
          <w:highlight w:val="white"/>
          <w:rtl w:val="0"/>
        </w:rPr>
        <w:t xml:space="preserve">. This unlocks new collaboration opportunities for you and your customers (e.g. international research programs or cloud-cloud partnerships to pool quantum resources).</w:t>
        <w:br w:type="textWrapping"/>
        <w:t xml:space="preserve"> - </w:t>
      </w:r>
      <w:r w:rsidDel="00000000" w:rsidR="00000000" w:rsidRPr="00000000">
        <w:rPr>
          <w:i w:val="1"/>
          <w:iCs w:val="1"/>
          <w:color w:val="303030"/>
          <w:highlight w:val="white"/>
          <w:rtl w:val="0"/>
        </w:rPr>
        <w:t xml:space="preserve">Multi-Backend &amp; Broker Integration:</w:t>
      </w:r>
      <w:r w:rsidDel="00000000" w:rsidR="00000000" w:rsidRPr="00000000">
        <w:rPr>
          <w:color w:val="303030"/>
          <w:highlight w:val="white"/>
          <w:rtl w:val="0"/>
        </w:rPr>
        <w:t xml:space="preserve"> Technically, in the Year 2–3 timeframe we introduce a </w:t>
      </w:r>
      <w:r w:rsidDel="00000000" w:rsidR="00000000" w:rsidRPr="00000000">
        <w:rPr>
          <w:b w:val="1"/>
          <w:bCs w:val="1"/>
          <w:color w:val="303030"/>
          <w:highlight w:val="white"/>
          <w:rtl w:val="0"/>
        </w:rPr>
        <w:t xml:space="preserve">broker for multi-cloud orchestration</w:t>
      </w:r>
      <w:r w:rsidDel="00000000" w:rsidR="00000000" w:rsidRPr="00000000">
        <w:rPr>
          <w:i w:val="1"/>
          <w:iCs w:val="1"/>
          <w:color w:val="303030"/>
          <w:highlight w:val="white"/>
          <w:rtl w:val="0"/>
        </w:rPr>
        <w:t xml:space="preserve">[222][223]</w:t>
      </w:r>
      <w:r w:rsidDel="00000000" w:rsidR="00000000" w:rsidRPr="00000000">
        <w:rPr>
          <w:color w:val="303030"/>
          <w:highlight w:val="white"/>
          <w:rtl w:val="0"/>
        </w:rPr>
        <w:t xml:space="preserve">. If you are a hardware vendor, this means we can easily integrate your QPU into a broader scheduling system – gaining you access to more users. If you’re a cloud provider, it means our orchestrator can manage multiple types of QPUs under the hood (maybe you have both superconducting and ion trap offerings) and even route jobs between them for optimal queue times or cost. Essentially, by partnering, you become part of a larger </w:t>
      </w:r>
      <w:r w:rsidDel="00000000" w:rsidR="00000000" w:rsidRPr="00000000">
        <w:rPr>
          <w:b w:val="1"/>
          <w:bCs w:val="1"/>
          <w:color w:val="303030"/>
          <w:highlight w:val="white"/>
          <w:rtl w:val="0"/>
        </w:rPr>
        <w:t xml:space="preserve">quantum compute fabric</w:t>
      </w:r>
      <w:r w:rsidDel="00000000" w:rsidR="00000000" w:rsidRPr="00000000">
        <w:rPr>
          <w:color w:val="303030"/>
          <w:highlight w:val="white"/>
          <w:rtl w:val="0"/>
        </w:rPr>
        <w:t xml:space="preserve"> rather than a silo. And importantly, </w:t>
      </w:r>
      <w:r w:rsidDel="00000000" w:rsidR="00000000" w:rsidRPr="00000000">
        <w:rPr>
          <w:i w:val="1"/>
          <w:iCs w:val="1"/>
          <w:color w:val="303030"/>
          <w:highlight w:val="white"/>
          <w:rtl w:val="0"/>
        </w:rPr>
        <w:t xml:space="preserve">you</w:t>
      </w:r>
      <w:r w:rsidDel="00000000" w:rsidR="00000000" w:rsidRPr="00000000">
        <w:rPr>
          <w:color w:val="303030"/>
          <w:highlight w:val="white"/>
          <w:rtl w:val="0"/>
        </w:rPr>
        <w:t xml:space="preserve"> maintain control over what resources are exposed – our broker honors your policies (for example, it won’t send jobs to another cloud unless explicitly allowed by a contract). But if you want to offer a </w:t>
      </w:r>
      <w:r w:rsidDel="00000000" w:rsidR="00000000" w:rsidRPr="00000000">
        <w:rPr>
          <w:b w:val="1"/>
          <w:bCs w:val="1"/>
          <w:color w:val="303030"/>
          <w:highlight w:val="white"/>
          <w:rtl w:val="0"/>
        </w:rPr>
        <w:t xml:space="preserve">“burst to other QPUs”</w:t>
      </w:r>
      <w:r w:rsidDel="00000000" w:rsidR="00000000" w:rsidRPr="00000000">
        <w:rPr>
          <w:color w:val="303030"/>
          <w:highlight w:val="white"/>
          <w:rtl w:val="0"/>
        </w:rPr>
        <w:t xml:space="preserve"> feature to your users (say if your queue is long, use another provider’s spare capacity), the infrastructure to do so securely will be in place via our platform. That’s a win-win: you ensure your users’ jobs get done faster (even if on a partner’s QPU, under governed conditions), and you could have revenue-sharing for that – enabled by our cross-cloud trust fabric.</w:t>
        <w:br w:type="textWrapping"/>
        <w:t xml:space="preserve"> - </w:t>
      </w:r>
      <w:r w:rsidDel="00000000" w:rsidR="00000000" w:rsidRPr="00000000">
        <w:rPr>
          <w:i w:val="1"/>
          <w:iCs w:val="1"/>
          <w:color w:val="303030"/>
          <w:highlight w:val="white"/>
          <w:rtl w:val="0"/>
        </w:rPr>
        <w:t xml:space="preserve">Enhanced Analytic Insights:</w:t>
      </w:r>
      <w:r w:rsidDel="00000000" w:rsidR="00000000" w:rsidRPr="00000000">
        <w:rPr>
          <w:color w:val="303030"/>
          <w:highlight w:val="white"/>
          <w:rtl w:val="0"/>
        </w:rPr>
        <w:t xml:space="preserve"> As we scale, we also feed back valuable insights. For instance, our monitoring data across many jobs can highlight </w:t>
      </w:r>
      <w:r w:rsidDel="00000000" w:rsidR="00000000" w:rsidRPr="00000000">
        <w:rPr>
          <w:b w:val="1"/>
          <w:bCs w:val="1"/>
          <w:color w:val="303030"/>
          <w:highlight w:val="white"/>
          <w:rtl w:val="0"/>
        </w:rPr>
        <w:t xml:space="preserve">performance bottlenecks or calibration issues</w:t>
      </w:r>
      <w:r w:rsidDel="00000000" w:rsidR="00000000" w:rsidRPr="00000000">
        <w:rPr>
          <w:color w:val="303030"/>
          <w:highlight w:val="white"/>
          <w:rtl w:val="0"/>
        </w:rPr>
        <w:t xml:space="preserve"> with your hardware that you might not have seen. In Year 2–3, we’ll have an </w:t>
      </w:r>
      <w:r w:rsidDel="00000000" w:rsidR="00000000" w:rsidRPr="00000000">
        <w:rPr>
          <w:b w:val="1"/>
          <w:bCs w:val="1"/>
          <w:color w:val="303030"/>
          <w:highlight w:val="white"/>
          <w:rtl w:val="0"/>
        </w:rPr>
        <w:t xml:space="preserve">anomaly detection module</w:t>
      </w:r>
      <w:r w:rsidDel="00000000" w:rsidR="00000000" w:rsidRPr="00000000">
        <w:rPr>
          <w:color w:val="303030"/>
          <w:highlight w:val="white"/>
          <w:rtl w:val="0"/>
        </w:rPr>
        <w:t xml:space="preserve"> running (initially in shadow mode) that learns the normal patterns of your QPUs</w:t>
      </w:r>
      <w:r w:rsidDel="00000000" w:rsidR="00000000" w:rsidRPr="00000000">
        <w:rPr>
          <w:i w:val="1"/>
          <w:iCs w:val="1"/>
          <w:color w:val="303030"/>
          <w:highlight w:val="white"/>
          <w:rtl w:val="0"/>
        </w:rPr>
        <w:t xml:space="preserve">[485][205]</w:t>
      </w:r>
      <w:r w:rsidDel="00000000" w:rsidR="00000000" w:rsidRPr="00000000">
        <w:rPr>
          <w:color w:val="303030"/>
          <w:highlight w:val="white"/>
          <w:rtl w:val="0"/>
        </w:rPr>
        <w:t xml:space="preserve">. Maybe it notices that QPU #5’s error rate creeps up every afternoon – indicating a calibration drift. We’ll surface that to you (and even suggest calibration adjustments via our AutoCal RL by Year 3)</w:t>
      </w:r>
      <w:r w:rsidDel="00000000" w:rsidR="00000000" w:rsidRPr="00000000">
        <w:rPr>
          <w:i w:val="1"/>
          <w:iCs w:val="1"/>
          <w:color w:val="303030"/>
          <w:highlight w:val="white"/>
          <w:rtl w:val="0"/>
        </w:rPr>
        <w:t xml:space="preserve">[210][212]</w:t>
      </w:r>
      <w:r w:rsidDel="00000000" w:rsidR="00000000" w:rsidRPr="00000000">
        <w:rPr>
          <w:color w:val="303030"/>
          <w:highlight w:val="white"/>
          <w:rtl w:val="0"/>
        </w:rPr>
        <w:t xml:space="preserve">. In short, by integrating with us, you get an </w:t>
      </w:r>
      <w:r w:rsidDel="00000000" w:rsidR="00000000" w:rsidRPr="00000000">
        <w:rPr>
          <w:b w:val="1"/>
          <w:bCs w:val="1"/>
          <w:color w:val="303030"/>
          <w:highlight w:val="white"/>
          <w:rtl w:val="0"/>
        </w:rPr>
        <w:t xml:space="preserve">AI-assisted observability layer</w:t>
      </w:r>
      <w:r w:rsidDel="00000000" w:rsidR="00000000" w:rsidRPr="00000000">
        <w:rPr>
          <w:color w:val="303030"/>
          <w:highlight w:val="white"/>
          <w:rtl w:val="0"/>
        </w:rPr>
        <w:t xml:space="preserve"> for your quantum hardware. This helps your engineers maintain higher uptime and better performance, which ultimately benefits your end-users and reputation.</w:t>
        <w:br w:type="textWrapping"/>
        <w:t xml:space="preserve"> - </w:t>
      </w:r>
      <w:r w:rsidDel="00000000" w:rsidR="00000000" w:rsidRPr="00000000">
        <w:rPr>
          <w:i w:val="1"/>
          <w:iCs w:val="1"/>
          <w:color w:val="303030"/>
          <w:highlight w:val="white"/>
          <w:rtl w:val="0"/>
        </w:rPr>
        <w:t xml:space="preserve">Joint Innovation &amp; Benchmarks:</w:t>
      </w:r>
      <w:r w:rsidDel="00000000" w:rsidR="00000000" w:rsidRPr="00000000">
        <w:rPr>
          <w:color w:val="303030"/>
          <w:highlight w:val="white"/>
          <w:rtl w:val="0"/>
        </w:rPr>
        <w:t xml:space="preserve"> During this period, we would love to engage in joint innovation projects. For example, working with a QPU vendor partner, we might tune error mitigation strategies – you provide deep hardware knowledge, we provide the rapid experimentation platform (our Discovery plane can try many error correction strategies and log outcomes). Together we could publish results like </w:t>
      </w:r>
      <w:r w:rsidDel="00000000" w:rsidR="00000000" w:rsidRPr="00000000">
        <w:rPr>
          <w:i w:val="1"/>
          <w:iCs w:val="1"/>
          <w:color w:val="303030"/>
          <w:highlight w:val="white"/>
          <w:rtl w:val="0"/>
        </w:rPr>
        <w:t xml:space="preserve">“Achieved 10x reduction in logical error on [Vendor] hardware using Invarian Autonomy+Discovery optimization”</w:t>
      </w:r>
      <w:r w:rsidDel="00000000" w:rsidR="00000000" w:rsidRPr="00000000">
        <w:rPr>
          <w:color w:val="303030"/>
          <w:highlight w:val="white"/>
          <w:rtl w:val="0"/>
        </w:rPr>
        <w:t xml:space="preserve">. These kinds of achievements boost credibility for both of us – you get to show improved hardware performance, we demonstrate our platform’s value. It’s a shared incentive to be at the forefront of quantum capability benchmarks.</w:t>
      </w:r>
    </w:p>
    <w:p w:rsidR="00000000" w:rsidDel="00000000" w:rsidP="00000000" w:rsidRDefault="00000000" w:rsidRPr="00000000" w14:paraId="00000C75">
      <w:pPr>
        <w:spacing w:after="240" w:before="240" w:lineRule="auto"/>
        <w:rPr>
          <w:color w:val="303030"/>
          <w:highlight w:val="white"/>
        </w:rPr>
      </w:pPr>
      <w:r w:rsidDel="00000000" w:rsidR="00000000" w:rsidRPr="00000000">
        <w:rPr>
          <w:b w:val="1"/>
          <w:bCs w:val="1"/>
          <w:color w:val="303030"/>
          <w:highlight w:val="white"/>
          <w:rtl w:val="0"/>
        </w:rPr>
        <w:t xml:space="preserve">Years 5–10: Long-Term Vision – Autonomy at Cloud Scale (Why Bet on Us Long-Term)</w:t>
        <w:br w:type="textWrapping"/>
      </w:r>
      <w:r w:rsidDel="00000000" w:rsidR="00000000" w:rsidRPr="00000000">
        <w:rPr>
          <w:color w:val="303030"/>
          <w:highlight w:val="white"/>
          <w:rtl w:val="0"/>
        </w:rPr>
        <w:t xml:space="preserve"> - </w:t>
      </w:r>
      <w:r w:rsidDel="00000000" w:rsidR="00000000" w:rsidRPr="00000000">
        <w:rPr>
          <w:i w:val="1"/>
          <w:iCs w:val="1"/>
          <w:color w:val="303030"/>
          <w:highlight w:val="white"/>
          <w:rtl w:val="0"/>
        </w:rPr>
        <w:t xml:space="preserve">Full Quantum Data Center Automation:</w:t>
      </w:r>
      <w:r w:rsidDel="00000000" w:rsidR="00000000" w:rsidRPr="00000000">
        <w:rPr>
          <w:color w:val="303030"/>
          <w:highlight w:val="white"/>
          <w:rtl w:val="0"/>
        </w:rPr>
        <w:t xml:space="preserve"> Looking at 5+ years, as quantum hardware scales to fault-tolerant levels, our platform is on track to be the </w:t>
      </w:r>
      <w:r w:rsidDel="00000000" w:rsidR="00000000" w:rsidRPr="00000000">
        <w:rPr>
          <w:b w:val="1"/>
          <w:bCs w:val="1"/>
          <w:color w:val="303030"/>
          <w:highlight w:val="white"/>
          <w:rtl w:val="0"/>
        </w:rPr>
        <w:t xml:space="preserve">operating system for quantum data centers</w:t>
      </w:r>
      <w:r w:rsidDel="00000000" w:rsidR="00000000" w:rsidRPr="00000000">
        <w:rPr>
          <w:i w:val="1"/>
          <w:iCs w:val="1"/>
          <w:color w:val="303030"/>
          <w:highlight w:val="white"/>
          <w:rtl w:val="0"/>
        </w:rPr>
        <w:t xml:space="preserve">[33][34]</w:t>
      </w:r>
      <w:r w:rsidDel="00000000" w:rsidR="00000000" w:rsidRPr="00000000">
        <w:rPr>
          <w:color w:val="303030"/>
          <w:highlight w:val="white"/>
          <w:rtl w:val="0"/>
        </w:rPr>
        <w:t xml:space="preserve">. By betting on us now, you position yourself to leverage this when it arrives – rather than developing your own ops stack later. For a cloud provider partner, this means by Year 5–6 you could stand up a large multi-QPU cluster and rely on our Autonomy Engine to handle failovers, error correction management, and resource scheduling with minimal manual intervention</w:t>
      </w:r>
      <w:r w:rsidDel="00000000" w:rsidR="00000000" w:rsidRPr="00000000">
        <w:rPr>
          <w:i w:val="1"/>
          <w:iCs w:val="1"/>
          <w:color w:val="303030"/>
          <w:highlight w:val="white"/>
          <w:rtl w:val="0"/>
        </w:rPr>
        <w:t xml:space="preserve">[346][408]</w:t>
      </w:r>
      <w:r w:rsidDel="00000000" w:rsidR="00000000" w:rsidRPr="00000000">
        <w:rPr>
          <w:color w:val="303030"/>
          <w:highlight w:val="white"/>
          <w:rtl w:val="0"/>
        </w:rPr>
        <w:t xml:space="preserve">. Think of it as adopting Kubernetes in its early days – those who invested early reaped huge benefits at scale. We aim to do for quantum what Kubernetes did for container orchestration. If you partner long-term, you essentially get a stake in defining those standards (we’re open to working on governance boards, etc., with you) and early access to the tech that will run tomorrow’s quantum cloud.</w:t>
        <w:br w:type="textWrapping"/>
        <w:t xml:space="preserve"> - </w:t>
      </w:r>
      <w:r w:rsidDel="00000000" w:rsidR="00000000" w:rsidRPr="00000000">
        <w:rPr>
          <w:i w:val="1"/>
          <w:iCs w:val="1"/>
          <w:color w:val="303030"/>
          <w:highlight w:val="white"/>
          <w:rtl w:val="0"/>
        </w:rPr>
        <w:t xml:space="preserve">Integration in Your Stack (Standards &amp; APIs):</w:t>
      </w:r>
      <w:r w:rsidDel="00000000" w:rsidR="00000000" w:rsidRPr="00000000">
        <w:rPr>
          <w:color w:val="303030"/>
          <w:highlight w:val="white"/>
          <w:rtl w:val="0"/>
        </w:rPr>
        <w:t xml:space="preserve"> By year 5+, our system will align with established standards (very possibly ones we helped create). That means </w:t>
      </w:r>
      <w:r w:rsidDel="00000000" w:rsidR="00000000" w:rsidRPr="00000000">
        <w:rPr>
          <w:b w:val="1"/>
          <w:bCs w:val="1"/>
          <w:color w:val="303030"/>
          <w:highlight w:val="white"/>
          <w:rtl w:val="0"/>
        </w:rPr>
        <w:t xml:space="preserve">no vendor lock-in friction</w:t>
      </w:r>
      <w:r w:rsidDel="00000000" w:rsidR="00000000" w:rsidRPr="00000000">
        <w:rPr>
          <w:color w:val="303030"/>
          <w:highlight w:val="white"/>
          <w:rtl w:val="0"/>
        </w:rPr>
        <w:t xml:space="preserve"> – e.g., if you have your own scheduling or logging components, they will interoperate. Already we use QIR, OpenTelemetry, etc., and we actively contribute to standards bodies</w:t>
      </w:r>
      <w:r w:rsidDel="00000000" w:rsidR="00000000" w:rsidRPr="00000000">
        <w:rPr>
          <w:i w:val="1"/>
          <w:iCs w:val="1"/>
          <w:color w:val="303030"/>
          <w:highlight w:val="white"/>
          <w:rtl w:val="0"/>
        </w:rPr>
        <w:t xml:space="preserve">[184][187]</w:t>
      </w:r>
      <w:r w:rsidDel="00000000" w:rsidR="00000000" w:rsidRPr="00000000">
        <w:rPr>
          <w:color w:val="303030"/>
          <w:highlight w:val="white"/>
          <w:rtl w:val="0"/>
        </w:rPr>
        <w:t xml:space="preserve">. In practical terms, by Year 5 if you or others come up with a certain standard (say an API for multi-tenant quantum job ticketing), we’ll integrate it or even host it in our platform – ensuring you’re not tied to proprietary interfaces. We want to be seen as neutral infrastructure (like Linux) in the long run, which benefits partners because you’re not beholden to one vendor – you can even run parts of our stack independently if needed. This long-term openness is a reason to trust hitching your wagon to our ecosystem.</w:t>
        <w:br w:type="textWrapping"/>
        <w:t xml:space="preserve"> - </w:t>
      </w:r>
      <w:r w:rsidDel="00000000" w:rsidR="00000000" w:rsidRPr="00000000">
        <w:rPr>
          <w:i w:val="1"/>
          <w:iCs w:val="1"/>
          <w:color w:val="303030"/>
          <w:highlight w:val="white"/>
          <w:rtl w:val="0"/>
        </w:rPr>
        <w:t xml:space="preserve">Maximizing Hardware ROI &amp; New Revenue Streams:</w:t>
      </w:r>
      <w:r w:rsidDel="00000000" w:rsidR="00000000" w:rsidRPr="00000000">
        <w:rPr>
          <w:color w:val="303030"/>
          <w:highlight w:val="white"/>
          <w:rtl w:val="0"/>
        </w:rPr>
        <w:t xml:space="preserve"> Ultimately, as quantum computing commoditizes in 5–10 years, the winners will be those who can deliver performance, reliability, and ecosystem value on top of qubits. By having our autonomy and governance across fleets of QPUs, you’ll be able to run </w:t>
      </w:r>
      <w:r w:rsidDel="00000000" w:rsidR="00000000" w:rsidRPr="00000000">
        <w:rPr>
          <w:b w:val="1"/>
          <w:bCs w:val="1"/>
          <w:color w:val="303030"/>
          <w:highlight w:val="white"/>
          <w:rtl w:val="0"/>
        </w:rPr>
        <w:t xml:space="preserve">at higher utilization and lower overhead than competitors</w:t>
      </w:r>
      <w:r w:rsidDel="00000000" w:rsidR="00000000" w:rsidRPr="00000000">
        <w:rPr>
          <w:color w:val="303030"/>
          <w:highlight w:val="white"/>
          <w:rtl w:val="0"/>
        </w:rPr>
        <w:t xml:space="preserve"> who lack such automation (translating to better margins for your quantum service). Additionally, our trust fabric opens up </w:t>
      </w:r>
      <w:r w:rsidDel="00000000" w:rsidR="00000000" w:rsidRPr="00000000">
        <w:rPr>
          <w:b w:val="1"/>
          <w:bCs w:val="1"/>
          <w:color w:val="303030"/>
          <w:highlight w:val="white"/>
          <w:rtl w:val="0"/>
        </w:rPr>
        <w:t xml:space="preserve">new revenue models</w:t>
      </w:r>
      <w:r w:rsidDel="00000000" w:rsidR="00000000" w:rsidRPr="00000000">
        <w:rPr>
          <w:color w:val="303030"/>
          <w:highlight w:val="white"/>
          <w:rtl w:val="0"/>
        </w:rPr>
        <w:t xml:space="preserve"> for you: for instance, you might offer </w:t>
      </w:r>
      <w:r w:rsidDel="00000000" w:rsidR="00000000" w:rsidRPr="00000000">
        <w:rPr>
          <w:b w:val="1"/>
          <w:bCs w:val="1"/>
          <w:color w:val="303030"/>
          <w:highlight w:val="white"/>
          <w:rtl w:val="0"/>
        </w:rPr>
        <w:t xml:space="preserve">“quantum compute exchange”</w:t>
      </w:r>
      <w:r w:rsidDel="00000000" w:rsidR="00000000" w:rsidRPr="00000000">
        <w:rPr>
          <w:color w:val="303030"/>
          <w:highlight w:val="white"/>
          <w:rtl w:val="0"/>
        </w:rPr>
        <w:t xml:space="preserve"> where customers can seamlessly run jobs on external hardware when yours is busy, taking a broker fee – made feasible by the trust network we provide (smart contracts ensuring fair use and billing)</w:t>
      </w:r>
      <w:r w:rsidDel="00000000" w:rsidR="00000000" w:rsidRPr="00000000">
        <w:rPr>
          <w:i w:val="1"/>
          <w:iCs w:val="1"/>
          <w:color w:val="303030"/>
          <w:highlight w:val="white"/>
          <w:rtl w:val="0"/>
        </w:rPr>
        <w:t xml:space="preserve">[326][327]</w:t>
      </w:r>
      <w:r w:rsidDel="00000000" w:rsidR="00000000" w:rsidRPr="00000000">
        <w:rPr>
          <w:color w:val="303030"/>
          <w:highlight w:val="white"/>
          <w:rtl w:val="0"/>
        </w:rPr>
        <w:t xml:space="preserve">. Or monetize the rich data: with all jobs audited, you could (with permission) glean industry-wide usage insights to guide your next hardware investments or service offerings. In essence, partnering long-term means you leverage not just our technology but the </w:t>
      </w:r>
      <w:r w:rsidDel="00000000" w:rsidR="00000000" w:rsidRPr="00000000">
        <w:rPr>
          <w:b w:val="1"/>
          <w:bCs w:val="1"/>
          <w:color w:val="303030"/>
          <w:highlight w:val="white"/>
          <w:rtl w:val="0"/>
        </w:rPr>
        <w:t xml:space="preserve">network effects</w:t>
      </w:r>
      <w:r w:rsidDel="00000000" w:rsidR="00000000" w:rsidRPr="00000000">
        <w:rPr>
          <w:color w:val="303030"/>
          <w:highlight w:val="white"/>
          <w:rtl w:val="0"/>
        </w:rPr>
        <w:t xml:space="preserve"> it creates (multiple organizations connected via trust, lots of data flowing). That’s a defensible moat against upstarts – something hyperscalers and platform companies understand well.</w:t>
        <w:br w:type="textWrapping"/>
        <w:t xml:space="preserve"> - </w:t>
      </w:r>
      <w:r w:rsidDel="00000000" w:rsidR="00000000" w:rsidRPr="00000000">
        <w:rPr>
          <w:i w:val="1"/>
          <w:iCs w:val="1"/>
          <w:color w:val="303030"/>
          <w:highlight w:val="white"/>
          <w:rtl w:val="0"/>
        </w:rPr>
        <w:t xml:space="preserve">Shared Success and Influence:</w:t>
      </w:r>
      <w:r w:rsidDel="00000000" w:rsidR="00000000" w:rsidRPr="00000000">
        <w:rPr>
          <w:color w:val="303030"/>
          <w:highlight w:val="white"/>
          <w:rtl w:val="0"/>
        </w:rPr>
        <w:t xml:space="preserve"> Finally, aligning with us over the decade means having a </w:t>
      </w:r>
      <w:r w:rsidDel="00000000" w:rsidR="00000000" w:rsidRPr="00000000">
        <w:rPr>
          <w:b w:val="1"/>
          <w:bCs w:val="1"/>
          <w:color w:val="303030"/>
          <w:highlight w:val="white"/>
          <w:rtl w:val="0"/>
        </w:rPr>
        <w:t xml:space="preserve">seat at the table shaping the quantum ecosystem’s operational standards</w:t>
      </w:r>
      <w:r w:rsidDel="00000000" w:rsidR="00000000" w:rsidRPr="00000000">
        <w:rPr>
          <w:color w:val="303030"/>
          <w:highlight w:val="white"/>
          <w:rtl w:val="0"/>
        </w:rPr>
        <w:t xml:space="preserve">. We’re already working with standards bodies and governments on quantum IP and safety (for example, watermarking and compliance frameworks)</w:t>
      </w:r>
      <w:r w:rsidDel="00000000" w:rsidR="00000000" w:rsidRPr="00000000">
        <w:rPr>
          <w:i w:val="1"/>
          <w:iCs w:val="1"/>
          <w:color w:val="303030"/>
          <w:highlight w:val="white"/>
          <w:rtl w:val="0"/>
        </w:rPr>
        <w:t xml:space="preserve">[184][186]</w:t>
      </w:r>
      <w:r w:rsidDel="00000000" w:rsidR="00000000" w:rsidRPr="00000000">
        <w:rPr>
          <w:color w:val="303030"/>
          <w:highlight w:val="white"/>
          <w:rtl w:val="0"/>
        </w:rPr>
        <w:t xml:space="preserve">. As a partner, you can co-sponsor these efforts and ensure your perspective is included – possibly leading or hosting parts of the network that emerge. For example, if a “Quantum Governance Alliance” forms by year 6–8, your early partnership and integration with us could position you to lead that consortium (if that aligns with your goals). Essentially, together we can ensure the quantum revolution happens in a well-governed, reliable way – and those who enable that will be the ones the industry trusts and does business with. That’s the long-term moat: a trusted platform that everyone uses by default because it’s proven and neutral. By partnering with us early, you aren’t just consuming a product, you’re helping build that de facto standard (and reaping the reputational and strategic rewards of being a pioneer in that space).</w:t>
      </w:r>
    </w:p>
    <w:p w:rsidR="00000000" w:rsidDel="00000000" w:rsidP="00000000" w:rsidRDefault="00000000" w:rsidRPr="00000000" w14:paraId="00000C76">
      <w:pPr>
        <w:spacing w:after="240" w:before="240" w:lineRule="auto"/>
        <w:rPr>
          <w:b w:val="1"/>
          <w:bCs w:val="1"/>
          <w:color w:val="303030"/>
          <w:highlight w:val="white"/>
        </w:rPr>
      </w:pPr>
      <w:r w:rsidDel="00000000" w:rsidR="00000000" w:rsidRPr="00000000">
        <w:rPr>
          <w:color w:val="303030"/>
          <w:highlight w:val="white"/>
          <w:rtl w:val="0"/>
        </w:rPr>
        <w:t xml:space="preserve">In summary, our message to partners is: </w:t>
      </w:r>
      <w:r w:rsidDel="00000000" w:rsidR="00000000" w:rsidRPr="00000000">
        <w:rPr>
          <w:b w:val="1"/>
          <w:bCs w:val="1"/>
          <w:color w:val="303030"/>
          <w:highlight w:val="white"/>
          <w:rtl w:val="0"/>
        </w:rPr>
        <w:t xml:space="preserve">we handle the “boring but critical” parts of quantum computing (reliability, scheduling, compliance) so you can focus on your unique strengths (hardware innovation, cloud scale, domain-specific algorithms).</w:t>
      </w:r>
      <w:r w:rsidDel="00000000" w:rsidR="00000000" w:rsidRPr="00000000">
        <w:rPr>
          <w:color w:val="303030"/>
          <w:highlight w:val="white"/>
          <w:rtl w:val="0"/>
        </w:rPr>
        <w:t xml:space="preserve"> Today, that means quick wins like audit trails and better utilization; in 2–3 years, it means participating in a quantum network of resources and offering advanced features your competitors can’t; in 5+ years, it means leading an autonomous, standard quantum infrastructure that underpins widespread quantum computing – with you as a core provider of it. We plug in via open APIs and standard containers, we co-innovate (your hardware + our software = optimized solutions), and we share incentives (more usage on our platform means more usage of your hardware/cloud). </w:t>
      </w:r>
      <w:r w:rsidDel="00000000" w:rsidR="00000000" w:rsidRPr="00000000">
        <w:rPr>
          <w:b w:val="1"/>
          <w:bCs w:val="1"/>
          <w:color w:val="303030"/>
          <w:highlight w:val="white"/>
          <w:rtl w:val="0"/>
        </w:rPr>
        <w:t xml:space="preserve">By betting on our ecosystem, you’re effectively betting on accelerating quantum adoption – which translates to faster growth and leadership for your platform in this new era.</w:t>
      </w:r>
    </w:p>
    <w:p w:rsidR="00000000" w:rsidDel="00000000" w:rsidP="00000000" w:rsidRDefault="00000000" w:rsidRPr="00000000" w14:paraId="00000C77">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pStyle w:val="Heading1"/>
        <w:keepNext w:val="0"/>
        <w:keepLines w:val="0"/>
        <w:spacing w:before="480" w:lineRule="auto"/>
        <w:rPr>
          <w:b w:val="1"/>
          <w:bCs w:val="1"/>
          <w:color w:val="303030"/>
          <w:sz w:val="46"/>
          <w:szCs w:val="46"/>
          <w:highlight w:val="white"/>
        </w:rPr>
      </w:pPr>
      <w:bookmarkStart w:colFirst="0" w:colLast="0" w:name="_ve0xzx1mumu8" w:id="63"/>
      <w:bookmarkEnd w:id="63"/>
      <w:r w:rsidDel="00000000" w:rsidR="00000000" w:rsidRPr="00000000">
        <w:rPr>
          <w:b w:val="1"/>
          <w:bCs w:val="1"/>
          <w:color w:val="303030"/>
          <w:sz w:val="46"/>
          <w:szCs w:val="46"/>
          <w:highlight w:val="white"/>
          <w:rtl w:val="0"/>
        </w:rPr>
        <w:t xml:space="preserve">4. Investor-Facing Narrative (Execution-Backed Story)</w:t>
      </w:r>
    </w:p>
    <w:p w:rsidR="00000000" w:rsidDel="00000000" w:rsidP="00000000" w:rsidRDefault="00000000" w:rsidRPr="00000000" w14:paraId="00000C79">
      <w:pPr>
        <w:spacing w:after="240" w:before="240" w:lineRule="auto"/>
        <w:rPr>
          <w:color w:val="303030"/>
          <w:highlight w:val="white"/>
        </w:rPr>
      </w:pPr>
      <w:r w:rsidDel="00000000" w:rsidR="00000000" w:rsidRPr="00000000">
        <w:rPr>
          <w:b w:val="1"/>
          <w:bCs w:val="1"/>
          <w:color w:val="303030"/>
          <w:highlight w:val="white"/>
          <w:rtl w:val="0"/>
        </w:rPr>
        <w:t xml:space="preserve">Problem &amp; Opportunity:</w:t>
      </w:r>
      <w:r w:rsidDel="00000000" w:rsidR="00000000" w:rsidRPr="00000000">
        <w:rPr>
          <w:color w:val="303030"/>
          <w:highlight w:val="white"/>
          <w:rtl w:val="0"/>
        </w:rPr>
        <w:t xml:space="preserve"> Quantum computing is transitioning from laboratory curiosity to a strategic technology, but its progress is hampered by a </w:t>
      </w:r>
      <w:r w:rsidDel="00000000" w:rsidR="00000000" w:rsidRPr="00000000">
        <w:rPr>
          <w:b w:val="1"/>
          <w:bCs w:val="1"/>
          <w:color w:val="303030"/>
          <w:highlight w:val="white"/>
          <w:rtl w:val="0"/>
        </w:rPr>
        <w:t xml:space="preserve">lack of reliability, governance, and scalability</w:t>
      </w:r>
      <w:r w:rsidDel="00000000" w:rsidR="00000000" w:rsidRPr="00000000">
        <w:rPr>
          <w:color w:val="303030"/>
          <w:highlight w:val="white"/>
          <w:rtl w:val="0"/>
        </w:rPr>
        <w:t xml:space="preserve">. Early quantum efforts face painful uncertainties: Will my quantum job produce correct results consistently? How do I protect proprietary algorithms when using external quantum clouds? Can quantum hardware be run at scale like classical data centers, or will errors and downtime choke progress? These issues create a barrier for broader adoption – enterprises and governments are intrigued by quantum’s potential, but without solutions to trust and manage quantum operations, the Total Addressable Market (TAM) remains just potential. This is the pain: </w:t>
      </w:r>
      <w:r w:rsidDel="00000000" w:rsidR="00000000" w:rsidRPr="00000000">
        <w:rPr>
          <w:b w:val="1"/>
          <w:bCs w:val="1"/>
          <w:color w:val="303030"/>
          <w:highlight w:val="white"/>
          <w:rtl w:val="0"/>
        </w:rPr>
        <w:t xml:space="preserve">quantum computing today is where classical computing was in the 1960s – powerful but brittle, single-tenant, and lacking the “operating system” and governance to be mission-critical</w:t>
      </w:r>
      <w:r w:rsidDel="00000000" w:rsidR="00000000" w:rsidRPr="00000000">
        <w:rPr>
          <w:color w:val="303030"/>
          <w:highlight w:val="white"/>
          <w:rtl w:val="0"/>
        </w:rPr>
        <w:t xml:space="preserve">. The opportunity is huge: As quantum hardware improves, the ecosystem will demand an equivalent of an OS, cloud orchestration, and security layer – a multi-billion dollar infrastructure market riding on top of the quantum hardware wave</w:t>
      </w:r>
      <w:r w:rsidDel="00000000" w:rsidR="00000000" w:rsidRPr="00000000">
        <w:rPr>
          <w:i w:val="1"/>
          <w:iCs w:val="1"/>
          <w:color w:val="303030"/>
          <w:highlight w:val="white"/>
          <w:rtl w:val="0"/>
        </w:rPr>
        <w:t xml:space="preserve">[486][12]</w:t>
      </w:r>
      <w:r w:rsidDel="00000000" w:rsidR="00000000" w:rsidRPr="00000000">
        <w:rPr>
          <w:color w:val="303030"/>
          <w:highlight w:val="white"/>
          <w:rtl w:val="0"/>
        </w:rPr>
        <w:t xml:space="preserve">. Invarian is seizing this opportunity by providing the missing </w:t>
      </w:r>
      <w:r w:rsidDel="00000000" w:rsidR="00000000" w:rsidRPr="00000000">
        <w:rPr>
          <w:i w:val="1"/>
          <w:iCs w:val="1"/>
          <w:color w:val="303030"/>
          <w:highlight w:val="white"/>
          <w:rtl w:val="0"/>
        </w:rPr>
        <w:t xml:space="preserve">Quantum Autopilot</w:t>
      </w:r>
      <w:r w:rsidDel="00000000" w:rsidR="00000000" w:rsidRPr="00000000">
        <w:rPr>
          <w:color w:val="303030"/>
          <w:highlight w:val="white"/>
          <w:rtl w:val="0"/>
        </w:rPr>
        <w:t xml:space="preserve"> layer that turns disparate quantum devices into a robust, enterprise-ready compute cloud. We solve not just a single problem but a cluster: performance variability, IP risk, and operational overhead – essentially, we make quantum computing </w:t>
      </w:r>
      <w:r w:rsidDel="00000000" w:rsidR="00000000" w:rsidRPr="00000000">
        <w:rPr>
          <w:b w:val="1"/>
          <w:bCs w:val="1"/>
          <w:color w:val="303030"/>
          <w:highlight w:val="white"/>
          <w:rtl w:val="0"/>
        </w:rPr>
        <w:t xml:space="preserve">fast, safe, and accountable</w:t>
      </w:r>
      <w:r w:rsidDel="00000000" w:rsidR="00000000" w:rsidRPr="00000000">
        <w:rPr>
          <w:color w:val="303030"/>
          <w:highlight w:val="white"/>
          <w:rtl w:val="0"/>
        </w:rPr>
        <w:t xml:space="preserve">. With the quantum market expected to reach ~$50B by 2030, and companies willing to invest in enabling tech, our platform targets a significant slice of that TAM: the software and services spend needed for quantum to actually deliver value in real-world settings.</w:t>
      </w:r>
    </w:p>
    <w:p w:rsidR="00000000" w:rsidDel="00000000" w:rsidP="00000000" w:rsidRDefault="00000000" w:rsidRPr="00000000" w14:paraId="00000C7A">
      <w:pPr>
        <w:spacing w:after="240" w:before="240" w:lineRule="auto"/>
        <w:rPr>
          <w:color w:val="303030"/>
          <w:highlight w:val="white"/>
        </w:rPr>
      </w:pPr>
      <w:r w:rsidDel="00000000" w:rsidR="00000000" w:rsidRPr="00000000">
        <w:rPr>
          <w:b w:val="1"/>
          <w:bCs w:val="1"/>
          <w:color w:val="303030"/>
          <w:highlight w:val="white"/>
          <w:rtl w:val="0"/>
        </w:rPr>
        <w:t xml:space="preserve">Product &amp; Architecture:</w:t>
      </w:r>
      <w:r w:rsidDel="00000000" w:rsidR="00000000" w:rsidRPr="00000000">
        <w:rPr>
          <w:color w:val="303030"/>
          <w:highlight w:val="white"/>
          <w:rtl w:val="0"/>
        </w:rPr>
        <w:t xml:space="preserve"> Our product – think of it as the </w:t>
      </w:r>
      <w:r w:rsidDel="00000000" w:rsidR="00000000" w:rsidRPr="00000000">
        <w:rPr>
          <w:b w:val="1"/>
          <w:bCs w:val="1"/>
          <w:color w:val="303030"/>
          <w:highlight w:val="white"/>
          <w:rtl w:val="0"/>
        </w:rPr>
        <w:t xml:space="preserve">“Quantum Data &amp; Autonomy Network” (AQuDAN)</w:t>
      </w:r>
      <w:r w:rsidDel="00000000" w:rsidR="00000000" w:rsidRPr="00000000">
        <w:rPr>
          <w:color w:val="303030"/>
          <w:highlight w:val="white"/>
          <w:rtl w:val="0"/>
        </w:rPr>
        <w:t xml:space="preserve"> – is a unified stack that ensures quantum computing works reliably and securely at scale. Architecturally, we divide it into three planes (Discovery, Governance, Autonomy) that mirror the needs of a full quantum ecosystem:</w:t>
        <w:br w:type="textWrapping"/>
        <w:t xml:space="preserve"> - </w:t>
      </w:r>
      <w:r w:rsidDel="00000000" w:rsidR="00000000" w:rsidRPr="00000000">
        <w:rPr>
          <w:b w:val="1"/>
          <w:bCs w:val="1"/>
          <w:color w:val="303030"/>
          <w:highlight w:val="white"/>
          <w:rtl w:val="0"/>
        </w:rPr>
        <w:t xml:space="preserve">Discovery Plane (Quantum DNA/Design Studio):</w:t>
      </w:r>
      <w:r w:rsidDel="00000000" w:rsidR="00000000" w:rsidRPr="00000000">
        <w:rPr>
          <w:color w:val="303030"/>
          <w:highlight w:val="white"/>
          <w:rtl w:val="0"/>
        </w:rPr>
        <w:t xml:space="preserve"> This is our “brain” layer where we use AI and domain algorithms to generate and optimize quantum solutions</w:t>
      </w:r>
      <w:r w:rsidDel="00000000" w:rsidR="00000000" w:rsidRPr="00000000">
        <w:rPr>
          <w:i w:val="1"/>
          <w:iCs w:val="1"/>
          <w:color w:val="303030"/>
          <w:highlight w:val="white"/>
          <w:rtl w:val="0"/>
        </w:rPr>
        <w:t xml:space="preserve">[397][403]</w:t>
      </w:r>
      <w:r w:rsidDel="00000000" w:rsidR="00000000" w:rsidRPr="00000000">
        <w:rPr>
          <w:color w:val="303030"/>
          <w:highlight w:val="white"/>
          <w:rtl w:val="0"/>
        </w:rPr>
        <w:t xml:space="preserve">. It’s akin to a </w:t>
      </w:r>
      <w:r w:rsidDel="00000000" w:rsidR="00000000" w:rsidRPr="00000000">
        <w:rPr>
          <w:b w:val="1"/>
          <w:bCs w:val="1"/>
          <w:color w:val="303030"/>
          <w:highlight w:val="white"/>
          <w:rtl w:val="0"/>
        </w:rPr>
        <w:t xml:space="preserve">quantum design studio</w:t>
      </w:r>
      <w:r w:rsidDel="00000000" w:rsidR="00000000" w:rsidRPr="00000000">
        <w:rPr>
          <w:color w:val="303030"/>
          <w:highlight w:val="white"/>
          <w:rtl w:val="0"/>
        </w:rPr>
        <w:t xml:space="preserve"> – feeding in problem statements and outputting improved circuits or calibration strategies. For investors, this means we aren’t limited to reactive infrastructure; we also drive </w:t>
      </w:r>
      <w:r w:rsidDel="00000000" w:rsidR="00000000" w:rsidRPr="00000000">
        <w:rPr>
          <w:i w:val="1"/>
          <w:iCs w:val="1"/>
          <w:color w:val="303030"/>
          <w:highlight w:val="white"/>
          <w:rtl w:val="0"/>
        </w:rPr>
        <w:t xml:space="preserve">innovation</w:t>
      </w:r>
      <w:r w:rsidDel="00000000" w:rsidR="00000000" w:rsidRPr="00000000">
        <w:rPr>
          <w:color w:val="303030"/>
          <w:highlight w:val="white"/>
          <w:rtl w:val="0"/>
        </w:rPr>
        <w:t xml:space="preserve"> – our platform can automatically find better ways to run quantum tasks (we’ve already demonstrated ~5–10% circuit improvements in pilots via our generative algorithms). This not only differentiates our product (providing unique performance boosts), but also could open new IP avenues (some of these AI-discovered techniques are patentable, contributing to our moat).</w:t>
        <w:br w:type="textWrapping"/>
        <w:t xml:space="preserve"> - </w:t>
      </w:r>
      <w:r w:rsidDel="00000000" w:rsidR="00000000" w:rsidRPr="00000000">
        <w:rPr>
          <w:b w:val="1"/>
          <w:bCs w:val="1"/>
          <w:color w:val="303030"/>
          <w:highlight w:val="white"/>
          <w:rtl w:val="0"/>
        </w:rPr>
        <w:t xml:space="preserve">Governance Plane (Quantum IP Ledger / Legal System):</w:t>
      </w:r>
      <w:r w:rsidDel="00000000" w:rsidR="00000000" w:rsidRPr="00000000">
        <w:rPr>
          <w:color w:val="303030"/>
          <w:highlight w:val="white"/>
          <w:rtl w:val="0"/>
        </w:rPr>
        <w:t xml:space="preserve"> This is the “heart” that enforces trust – essentially providing the </w:t>
      </w:r>
      <w:r w:rsidDel="00000000" w:rsidR="00000000" w:rsidRPr="00000000">
        <w:rPr>
          <w:b w:val="1"/>
          <w:bCs w:val="1"/>
          <w:color w:val="303030"/>
          <w:highlight w:val="white"/>
          <w:rtl w:val="0"/>
        </w:rPr>
        <w:t xml:space="preserve">legal and compliance framework</w:t>
      </w:r>
      <w:r w:rsidDel="00000000" w:rsidR="00000000" w:rsidRPr="00000000">
        <w:rPr>
          <w:color w:val="303030"/>
          <w:highlight w:val="white"/>
          <w:rtl w:val="0"/>
        </w:rPr>
        <w:t xml:space="preserve"> for quantum computing</w:t>
      </w:r>
      <w:r w:rsidDel="00000000" w:rsidR="00000000" w:rsidRPr="00000000">
        <w:rPr>
          <w:i w:val="1"/>
          <w:iCs w:val="1"/>
          <w:color w:val="303030"/>
          <w:highlight w:val="white"/>
          <w:rtl w:val="0"/>
        </w:rPr>
        <w:t xml:space="preserve">[4][30]</w:t>
      </w:r>
      <w:r w:rsidDel="00000000" w:rsidR="00000000" w:rsidRPr="00000000">
        <w:rPr>
          <w:color w:val="303030"/>
          <w:highlight w:val="white"/>
          <w:rtl w:val="0"/>
        </w:rPr>
        <w:t xml:space="preserve">. We implemented a tamper-proof ledger and watermarking scheme so that every quantum operation is recorded and attributable</w:t>
      </w:r>
      <w:r w:rsidDel="00000000" w:rsidR="00000000" w:rsidRPr="00000000">
        <w:rPr>
          <w:i w:val="1"/>
          <w:iCs w:val="1"/>
          <w:color w:val="303030"/>
          <w:highlight w:val="white"/>
          <w:rtl w:val="0"/>
        </w:rPr>
        <w:t xml:space="preserve">[9][487]</w:t>
      </w:r>
      <w:r w:rsidDel="00000000" w:rsidR="00000000" w:rsidRPr="00000000">
        <w:rPr>
          <w:color w:val="303030"/>
          <w:highlight w:val="white"/>
          <w:rtl w:val="0"/>
        </w:rPr>
        <w:t xml:space="preserve">. Think of it as the </w:t>
      </w:r>
      <w:r w:rsidDel="00000000" w:rsidR="00000000" w:rsidRPr="00000000">
        <w:rPr>
          <w:b w:val="1"/>
          <w:bCs w:val="1"/>
          <w:color w:val="303030"/>
          <w:highlight w:val="white"/>
          <w:rtl w:val="0"/>
        </w:rPr>
        <w:t xml:space="preserve">quantum computing equivalent of secure boot or blockchain for transactions</w:t>
      </w:r>
      <w:r w:rsidDel="00000000" w:rsidR="00000000" w:rsidRPr="00000000">
        <w:rPr>
          <w:color w:val="303030"/>
          <w:highlight w:val="white"/>
          <w:rtl w:val="0"/>
        </w:rPr>
        <w:t xml:space="preserve">. It ensures no unauthorized use of algorithms, compliance with regulations (like data can be restricted to certain geographies, usage can be audited) – features critical for Fortune 500 adoption. Architecturally, it’s built on robust distributed systems (active-active with failover, see our meeting of 99.5% uptime invariant</w:t>
      </w:r>
      <w:r w:rsidDel="00000000" w:rsidR="00000000" w:rsidRPr="00000000">
        <w:rPr>
          <w:i w:val="1"/>
          <w:iCs w:val="1"/>
          <w:color w:val="303030"/>
          <w:highlight w:val="white"/>
          <w:rtl w:val="0"/>
        </w:rPr>
        <w:t xml:space="preserve">[488][12]</w:t>
      </w:r>
      <w:r w:rsidDel="00000000" w:rsidR="00000000" w:rsidRPr="00000000">
        <w:rPr>
          <w:color w:val="303030"/>
          <w:highlight w:val="white"/>
          <w:rtl w:val="0"/>
        </w:rPr>
        <w:t xml:space="preserve">) and leverages modern crypto (post-quantum TLS, etc.) so it’s future-proof. This plane gives our platform a </w:t>
      </w:r>
      <w:r w:rsidDel="00000000" w:rsidR="00000000" w:rsidRPr="00000000">
        <w:rPr>
          <w:b w:val="1"/>
          <w:bCs w:val="1"/>
          <w:color w:val="303030"/>
          <w:highlight w:val="white"/>
          <w:rtl w:val="0"/>
        </w:rPr>
        <w:t xml:space="preserve">unique stickiness</w:t>
      </w:r>
      <w:r w:rsidDel="00000000" w:rsidR="00000000" w:rsidRPr="00000000">
        <w:rPr>
          <w:color w:val="303030"/>
          <w:highlight w:val="white"/>
          <w:rtl w:val="0"/>
        </w:rPr>
        <w:t xml:space="preserve">: once a customer starts recording their quantum IP in our ledger, switching out becomes costly (we become their source of truth and audit evidence). It’s akin to a </w:t>
      </w:r>
      <w:r w:rsidDel="00000000" w:rsidR="00000000" w:rsidRPr="00000000">
        <w:rPr>
          <w:b w:val="1"/>
          <w:bCs w:val="1"/>
          <w:color w:val="303030"/>
          <w:highlight w:val="white"/>
          <w:rtl w:val="0"/>
        </w:rPr>
        <w:t xml:space="preserve">quantum trust fabric</w:t>
      </w:r>
      <w:r w:rsidDel="00000000" w:rsidR="00000000" w:rsidRPr="00000000">
        <w:rPr>
          <w:color w:val="303030"/>
          <w:highlight w:val="white"/>
          <w:rtl w:val="0"/>
        </w:rPr>
        <w:t xml:space="preserve"> that competitors will find hard to replicate, especially given our head start and patents (e.g. we patented our invisible watermarking technique for quantum circuits – a key IP protection method).</w:t>
        <w:br w:type="textWrapping"/>
        <w:t xml:space="preserve"> - </w:t>
      </w:r>
      <w:r w:rsidDel="00000000" w:rsidR="00000000" w:rsidRPr="00000000">
        <w:rPr>
          <w:b w:val="1"/>
          <w:bCs w:val="1"/>
          <w:color w:val="303030"/>
          <w:highlight w:val="white"/>
          <w:rtl w:val="0"/>
        </w:rPr>
        <w:t xml:space="preserve">Autonomy Plane (Fault-Tolerant Autonomy Engine / Operating System):</w:t>
      </w:r>
      <w:r w:rsidDel="00000000" w:rsidR="00000000" w:rsidRPr="00000000">
        <w:rPr>
          <w:color w:val="303030"/>
          <w:highlight w:val="white"/>
          <w:rtl w:val="0"/>
        </w:rPr>
        <w:t xml:space="preserve"> This is the “muscle” – our runtime that orchestrates and monitors quantum computations across hardware</w:t>
      </w:r>
      <w:r w:rsidDel="00000000" w:rsidR="00000000" w:rsidRPr="00000000">
        <w:rPr>
          <w:i w:val="1"/>
          <w:iCs w:val="1"/>
          <w:color w:val="303030"/>
          <w:highlight w:val="white"/>
          <w:rtl w:val="0"/>
        </w:rPr>
        <w:t xml:space="preserve">[346][405]</w:t>
      </w:r>
      <w:r w:rsidDel="00000000" w:rsidR="00000000" w:rsidRPr="00000000">
        <w:rPr>
          <w:color w:val="303030"/>
          <w:highlight w:val="white"/>
          <w:rtl w:val="0"/>
        </w:rPr>
        <w:t xml:space="preserve">. It’s effectively a </w:t>
      </w:r>
      <w:r w:rsidDel="00000000" w:rsidR="00000000" w:rsidRPr="00000000">
        <w:rPr>
          <w:b w:val="1"/>
          <w:bCs w:val="1"/>
          <w:color w:val="303030"/>
          <w:highlight w:val="white"/>
          <w:rtl w:val="0"/>
        </w:rPr>
        <w:t xml:space="preserve">quantum cloud operating system</w:t>
      </w:r>
      <w:r w:rsidDel="00000000" w:rsidR="00000000" w:rsidRPr="00000000">
        <w:rPr>
          <w:color w:val="303030"/>
          <w:highlight w:val="white"/>
          <w:rtl w:val="0"/>
        </w:rPr>
        <w:t xml:space="preserve"> – scheduling jobs, managing errors, allocating resources, and providing an abstraction layer (via our Portable QIR-based IR) to run on any QPU backend</w:t>
      </w:r>
      <w:r w:rsidDel="00000000" w:rsidR="00000000" w:rsidRPr="00000000">
        <w:rPr>
          <w:i w:val="1"/>
          <w:iCs w:val="1"/>
          <w:color w:val="303030"/>
          <w:highlight w:val="white"/>
          <w:rtl w:val="0"/>
        </w:rPr>
        <w:t xml:space="preserve">[5][489]</w:t>
      </w:r>
      <w:r w:rsidDel="00000000" w:rsidR="00000000" w:rsidRPr="00000000">
        <w:rPr>
          <w:color w:val="303030"/>
          <w:highlight w:val="white"/>
          <w:rtl w:val="0"/>
        </w:rPr>
        <w:t xml:space="preserve">. In classical terms, imagine a combination of Kubernetes and VMware but for quantum: it ensures high utilization, load balancing, and automatic failover of quantum workloads. This is a complex technical moat – we’ve integrated everything from compiler optimizations (47ms compile times achieved vs 250ms budget</w:t>
      </w:r>
      <w:r w:rsidDel="00000000" w:rsidR="00000000" w:rsidRPr="00000000">
        <w:rPr>
          <w:i w:val="1"/>
          <w:iCs w:val="1"/>
          <w:color w:val="303030"/>
          <w:highlight w:val="white"/>
          <w:rtl w:val="0"/>
        </w:rPr>
        <w:t xml:space="preserve">[11]</w:t>
      </w:r>
      <w:r w:rsidDel="00000000" w:rsidR="00000000" w:rsidRPr="00000000">
        <w:rPr>
          <w:color w:val="303030"/>
          <w:highlight w:val="white"/>
          <w:rtl w:val="0"/>
        </w:rPr>
        <w:t xml:space="preserve">) to distributed failover logic (&lt;60s recovery tested</w:t>
      </w:r>
      <w:r w:rsidDel="00000000" w:rsidR="00000000" w:rsidRPr="00000000">
        <w:rPr>
          <w:i w:val="1"/>
          <w:iCs w:val="1"/>
          <w:color w:val="303030"/>
          <w:highlight w:val="white"/>
          <w:rtl w:val="0"/>
        </w:rPr>
        <w:t xml:space="preserve">[490][491]</w:t>
      </w:r>
      <w:r w:rsidDel="00000000" w:rsidR="00000000" w:rsidRPr="00000000">
        <w:rPr>
          <w:color w:val="303030"/>
          <w:highlight w:val="white"/>
          <w:rtl w:val="0"/>
        </w:rPr>
        <w:t xml:space="preserve">). The result is we currently offer ~10× better performance on key metrics than baseline (for example, our GA compile was ~47ms vs typical ~500ms in raw frameworks</w:t>
      </w:r>
      <w:r w:rsidDel="00000000" w:rsidR="00000000" w:rsidRPr="00000000">
        <w:rPr>
          <w:i w:val="1"/>
          <w:iCs w:val="1"/>
          <w:color w:val="303030"/>
          <w:highlight w:val="white"/>
          <w:rtl w:val="0"/>
        </w:rPr>
        <w:t xml:space="preserve">[13]</w:t>
      </w:r>
      <w:r w:rsidDel="00000000" w:rsidR="00000000" w:rsidRPr="00000000">
        <w:rPr>
          <w:color w:val="303030"/>
          <w:highlight w:val="white"/>
          <w:rtl w:val="0"/>
        </w:rPr>
        <w:t xml:space="preserve">, watermark overhead ~0.2% vs up to 5% in naive approaches – numbers that show we have a serious engineering lead). Going forward, as fault-tolerant hardware emerges, this plane is what will allow data centers to run quantum computers with minimal downtime and manpower – a critical capability for scaling quantum computing economically</w:t>
      </w:r>
      <w:r w:rsidDel="00000000" w:rsidR="00000000" w:rsidRPr="00000000">
        <w:rPr>
          <w:i w:val="1"/>
          <w:iCs w:val="1"/>
          <w:color w:val="303030"/>
          <w:highlight w:val="white"/>
          <w:rtl w:val="0"/>
        </w:rPr>
        <w:t xml:space="preserve">[33][34]</w:t>
      </w:r>
      <w:r w:rsidDel="00000000" w:rsidR="00000000" w:rsidRPr="00000000">
        <w:rPr>
          <w:color w:val="303030"/>
          <w:highlight w:val="white"/>
          <w:rtl w:val="0"/>
        </w:rPr>
        <w:t xml:space="preserve">.</w:t>
      </w:r>
    </w:p>
    <w:p w:rsidR="00000000" w:rsidDel="00000000" w:rsidP="00000000" w:rsidRDefault="00000000" w:rsidRPr="00000000" w14:paraId="00000C7B">
      <w:pPr>
        <w:spacing w:after="240" w:before="240" w:lineRule="auto"/>
        <w:rPr>
          <w:color w:val="303030"/>
          <w:highlight w:val="white"/>
        </w:rPr>
      </w:pPr>
      <w:r w:rsidDel="00000000" w:rsidR="00000000" w:rsidRPr="00000000">
        <w:rPr>
          <w:color w:val="303030"/>
          <w:highlight w:val="white"/>
          <w:rtl w:val="0"/>
        </w:rPr>
        <w:t xml:space="preserve">In essence, our architecture is not a single software, but a </w:t>
      </w:r>
      <w:r w:rsidDel="00000000" w:rsidR="00000000" w:rsidRPr="00000000">
        <w:rPr>
          <w:i w:val="1"/>
          <w:iCs w:val="1"/>
          <w:color w:val="303030"/>
          <w:highlight w:val="white"/>
          <w:rtl w:val="0"/>
        </w:rPr>
        <w:t xml:space="preserve">holistic platform</w:t>
      </w:r>
      <w:r w:rsidDel="00000000" w:rsidR="00000000" w:rsidRPr="00000000">
        <w:rPr>
          <w:color w:val="303030"/>
          <w:highlight w:val="white"/>
          <w:rtl w:val="0"/>
        </w:rPr>
        <w:t xml:space="preserve"> addressing quantum’s </w:t>
      </w:r>
      <w:r w:rsidDel="00000000" w:rsidR="00000000" w:rsidRPr="00000000">
        <w:rPr>
          <w:b w:val="1"/>
          <w:bCs w:val="1"/>
          <w:color w:val="303030"/>
          <w:highlight w:val="white"/>
          <w:rtl w:val="0"/>
        </w:rPr>
        <w:t xml:space="preserve">trifecta of needs: innovation (via AI-driven discovery), trust (via governance ledger), and reliable operations (via autonomy engine)</w:t>
      </w:r>
      <w:r w:rsidDel="00000000" w:rsidR="00000000" w:rsidRPr="00000000">
        <w:rPr>
          <w:color w:val="303030"/>
          <w:highlight w:val="white"/>
          <w:rtl w:val="0"/>
        </w:rPr>
        <w:t xml:space="preserve">. This integrated approach is unique – competitors might do a piece (e.g., some offer quantum SDKs, others security layers), but none we’ve seen unify all three with rigorous SLAs like we do. And we enforce quality by design: our “Design Key” invariants (10 numeric SLOs encoded in our code and CI) ensure every build meets performance/security targets</w:t>
      </w:r>
      <w:r w:rsidDel="00000000" w:rsidR="00000000" w:rsidRPr="00000000">
        <w:rPr>
          <w:i w:val="1"/>
          <w:iCs w:val="1"/>
          <w:color w:val="303030"/>
          <w:highlight w:val="white"/>
          <w:rtl w:val="0"/>
        </w:rPr>
        <w:t xml:space="preserve">[9][12]</w:t>
      </w:r>
      <w:r w:rsidDel="00000000" w:rsidR="00000000" w:rsidRPr="00000000">
        <w:rPr>
          <w:color w:val="303030"/>
          <w:highlight w:val="white"/>
          <w:rtl w:val="0"/>
        </w:rPr>
        <w:t xml:space="preserve">. This discipline – essentially treating operational metrics as features – is unheard of in startups, and it has resulted in a robust product (all 10 invariants met at GA, providing an unshakeable foundation</w:t>
      </w:r>
      <w:r w:rsidDel="00000000" w:rsidR="00000000" w:rsidRPr="00000000">
        <w:rPr>
          <w:i w:val="1"/>
          <w:iCs w:val="1"/>
          <w:color w:val="303030"/>
          <w:highlight w:val="white"/>
          <w:rtl w:val="0"/>
        </w:rPr>
        <w:t xml:space="preserve">[13][492]</w:t>
      </w:r>
      <w:r w:rsidDel="00000000" w:rsidR="00000000" w:rsidRPr="00000000">
        <w:rPr>
          <w:color w:val="303030"/>
          <w:highlight w:val="white"/>
          <w:rtl w:val="0"/>
        </w:rPr>
        <w:t xml:space="preserve">). For investors, this architecture and approach mean we’re not just promising reliability – we’re </w:t>
      </w:r>
      <w:r w:rsidDel="00000000" w:rsidR="00000000" w:rsidRPr="00000000">
        <w:rPr>
          <w:b w:val="1"/>
          <w:bCs w:val="1"/>
          <w:color w:val="303030"/>
          <w:highlight w:val="white"/>
          <w:rtl w:val="0"/>
        </w:rPr>
        <w:t xml:space="preserve">demonstrating it with every release</w:t>
      </w:r>
      <w:r w:rsidDel="00000000" w:rsidR="00000000" w:rsidRPr="00000000">
        <w:rPr>
          <w:color w:val="303030"/>
          <w:highlight w:val="white"/>
          <w:rtl w:val="0"/>
        </w:rPr>
        <w:t xml:space="preserve"> (we can show CI records of invariants and ORR results</w:t>
      </w:r>
      <w:r w:rsidDel="00000000" w:rsidR="00000000" w:rsidRPr="00000000">
        <w:rPr>
          <w:i w:val="1"/>
          <w:iCs w:val="1"/>
          <w:color w:val="303030"/>
          <w:highlight w:val="white"/>
          <w:rtl w:val="0"/>
        </w:rPr>
        <w:t xml:space="preserve">[168][169]</w:t>
      </w:r>
      <w:r w:rsidDel="00000000" w:rsidR="00000000" w:rsidRPr="00000000">
        <w:rPr>
          <w:color w:val="303030"/>
          <w:highlight w:val="white"/>
          <w:rtl w:val="0"/>
        </w:rPr>
        <w:t xml:space="preserve">). That instills confidence that we can deliver enterprise-grade product, which in deep tech is often a major risk.</w:t>
      </w:r>
    </w:p>
    <w:p w:rsidR="00000000" w:rsidDel="00000000" w:rsidP="00000000" w:rsidRDefault="00000000" w:rsidRPr="00000000" w14:paraId="00000C7C">
      <w:pPr>
        <w:spacing w:after="240" w:before="240" w:lineRule="auto"/>
        <w:rPr>
          <w:color w:val="303030"/>
          <w:highlight w:val="white"/>
        </w:rPr>
      </w:pPr>
      <w:r w:rsidDel="00000000" w:rsidR="00000000" w:rsidRPr="00000000">
        <w:rPr>
          <w:b w:val="1"/>
          <w:bCs w:val="1"/>
          <w:color w:val="303030"/>
          <w:highlight w:val="white"/>
          <w:rtl w:val="0"/>
        </w:rPr>
        <w:t xml:space="preserve">Go-To-Market &amp; Revenue Model:</w:t>
      </w:r>
      <w:r w:rsidDel="00000000" w:rsidR="00000000" w:rsidRPr="00000000">
        <w:rPr>
          <w:color w:val="303030"/>
          <w:highlight w:val="white"/>
          <w:rtl w:val="0"/>
        </w:rPr>
        <w:t xml:space="preserve"> Early on, our GTM is focused on </w:t>
      </w:r>
      <w:r w:rsidDel="00000000" w:rsidR="00000000" w:rsidRPr="00000000">
        <w:rPr>
          <w:b w:val="1"/>
          <w:bCs w:val="1"/>
          <w:color w:val="303030"/>
          <w:highlight w:val="white"/>
          <w:rtl w:val="0"/>
        </w:rPr>
        <w:t xml:space="preserve">design partnerships and cloud alliances</w:t>
      </w:r>
      <w:r w:rsidDel="00000000" w:rsidR="00000000" w:rsidRPr="00000000">
        <w:rPr>
          <w:color w:val="303030"/>
          <w:highlight w:val="white"/>
          <w:rtl w:val="0"/>
        </w:rPr>
        <w:t xml:space="preserve"> – we secured a national lab and a major cloud provider in pilot deployments (the lab provided domain problems, the cloud provider integrated our governance for their quantum service)</w:t>
      </w:r>
      <w:r w:rsidDel="00000000" w:rsidR="00000000" w:rsidRPr="00000000">
        <w:rPr>
          <w:i w:val="1"/>
          <w:iCs w:val="1"/>
          <w:color w:val="303030"/>
          <w:highlight w:val="white"/>
          <w:rtl w:val="0"/>
        </w:rPr>
        <w:t xml:space="preserve">[493][179]</w:t>
      </w:r>
      <w:r w:rsidDel="00000000" w:rsidR="00000000" w:rsidRPr="00000000">
        <w:rPr>
          <w:color w:val="303030"/>
          <w:highlight w:val="white"/>
          <w:rtl w:val="0"/>
        </w:rPr>
        <w:t xml:space="preserve">. This serves as both product validation and beachhead customers. Our revenue in the initial 24 months is pilot-based (paid PoCs or NREs) – e.g., Lab X paid a small license fee for our v1.0 to secure their IP, and Cloud Y engaged in a paid pilot to offer quantum ledger service to their clients. These are modest, but crucially they convert to </w:t>
      </w:r>
      <w:r w:rsidDel="00000000" w:rsidR="00000000" w:rsidRPr="00000000">
        <w:rPr>
          <w:b w:val="1"/>
          <w:bCs w:val="1"/>
          <w:color w:val="303030"/>
          <w:highlight w:val="white"/>
          <w:rtl w:val="0"/>
        </w:rPr>
        <w:t xml:space="preserve">subscription licenses</w:t>
      </w:r>
      <w:r w:rsidDel="00000000" w:rsidR="00000000" w:rsidRPr="00000000">
        <w:rPr>
          <w:color w:val="303030"/>
          <w:highlight w:val="white"/>
          <w:rtl w:val="0"/>
        </w:rPr>
        <w:t xml:space="preserve"> as we reach production readiness (we have in principle agreements that Lab X will move to an annual subscription ~\$Y and Cloud Y will include our platform in their enterprise tier offering, giving us per-use fees or revenue share). Our main model moving forward is </w:t>
      </w:r>
      <w:r w:rsidDel="00000000" w:rsidR="00000000" w:rsidRPr="00000000">
        <w:rPr>
          <w:b w:val="1"/>
          <w:bCs w:val="1"/>
          <w:color w:val="303030"/>
          <w:highlight w:val="white"/>
          <w:rtl w:val="0"/>
        </w:rPr>
        <w:t xml:space="preserve">SaaS / subscription</w:t>
      </w:r>
      <w:r w:rsidDel="00000000" w:rsidR="00000000" w:rsidRPr="00000000">
        <w:rPr>
          <w:color w:val="303030"/>
          <w:highlight w:val="white"/>
          <w:rtl w:val="0"/>
        </w:rPr>
        <w:t xml:space="preserve">: either we host a multi-tenant instance for mid-size customers (charging per qubit-hour or per job with a premium for governance), or we deploy dedicated instances for big clients (charging annual license + support). Additionally, </w:t>
      </w:r>
      <w:r w:rsidDel="00000000" w:rsidR="00000000" w:rsidRPr="00000000">
        <w:rPr>
          <w:b w:val="1"/>
          <w:bCs w:val="1"/>
          <w:color w:val="303030"/>
          <w:highlight w:val="white"/>
          <w:rtl w:val="0"/>
        </w:rPr>
        <w:t xml:space="preserve">design/compute marketplace</w:t>
      </w:r>
      <w:r w:rsidDel="00000000" w:rsidR="00000000" w:rsidRPr="00000000">
        <w:rPr>
          <w:color w:val="303030"/>
          <w:highlight w:val="white"/>
          <w:rtl w:val="0"/>
        </w:rPr>
        <w:t xml:space="preserve"> aspects of our platform open transactional revenue: e.g., if we facilitate a cross-provider execution (job moves from one cloud to another), we could take a broker fee – effectively monetizing quantum resource brokerage once that market matures in Era 2</w:t>
      </w:r>
      <w:r w:rsidDel="00000000" w:rsidR="00000000" w:rsidRPr="00000000">
        <w:rPr>
          <w:i w:val="1"/>
          <w:iCs w:val="1"/>
          <w:color w:val="303030"/>
          <w:highlight w:val="white"/>
          <w:rtl w:val="0"/>
        </w:rPr>
        <w:t xml:space="preserve">[326][330]</w:t>
      </w:r>
      <w:r w:rsidDel="00000000" w:rsidR="00000000" w:rsidRPr="00000000">
        <w:rPr>
          <w:color w:val="303030"/>
          <w:highlight w:val="white"/>
          <w:rtl w:val="0"/>
        </w:rPr>
        <w:t xml:space="preserve">.</w:t>
      </w:r>
    </w:p>
    <w:p w:rsidR="00000000" w:rsidDel="00000000" w:rsidP="00000000" w:rsidRDefault="00000000" w:rsidRPr="00000000" w14:paraId="00000C7D">
      <w:pPr>
        <w:spacing w:after="240" w:before="240" w:lineRule="auto"/>
        <w:rPr>
          <w:color w:val="303030"/>
          <w:highlight w:val="white"/>
        </w:rPr>
      </w:pPr>
      <w:r w:rsidDel="00000000" w:rsidR="00000000" w:rsidRPr="00000000">
        <w:rPr>
          <w:color w:val="303030"/>
          <w:highlight w:val="white"/>
          <w:rtl w:val="0"/>
        </w:rPr>
        <w:t xml:space="preserve">In near-term sales, we target </w:t>
      </w:r>
      <w:r w:rsidDel="00000000" w:rsidR="00000000" w:rsidRPr="00000000">
        <w:rPr>
          <w:b w:val="1"/>
          <w:bCs w:val="1"/>
          <w:color w:val="303030"/>
          <w:highlight w:val="white"/>
          <w:rtl w:val="0"/>
        </w:rPr>
        <w:t xml:space="preserve">R&amp;D-heavy enterprises and quantum cloud providers</w:t>
      </w:r>
      <w:r w:rsidDel="00000000" w:rsidR="00000000" w:rsidRPr="00000000">
        <w:rPr>
          <w:color w:val="303030"/>
          <w:highlight w:val="white"/>
          <w:rtl w:val="0"/>
        </w:rPr>
        <w:t xml:space="preserve"> (those feeling the pain of managing increasingly complex quantum workflows). We already have LOIs from a pharma and a finance company’s quantum teams contingent on our pilot success. Their willingness to pay stems from our solving compliance and uptime issues that currently make their quantum experiments labor-intensive. For instance, Pharma Inc. expects that by using our platform, they can run 5× more experiments per quarter because our autonomy and error handling reduce failed runs – that directly accelerates their drug discovery timeline (a quantifiable ROI). Similarly, Cloud Y sees adopting our trust fabric as a way to </w:t>
      </w:r>
      <w:r w:rsidDel="00000000" w:rsidR="00000000" w:rsidRPr="00000000">
        <w:rPr>
          <w:b w:val="1"/>
          <w:bCs w:val="1"/>
          <w:color w:val="303030"/>
          <w:highlight w:val="white"/>
          <w:rtl w:val="0"/>
        </w:rPr>
        <w:t xml:space="preserve">upsell a “compliance guaranteed” quantum service tier</w:t>
      </w:r>
      <w:r w:rsidDel="00000000" w:rsidR="00000000" w:rsidRPr="00000000">
        <w:rPr>
          <w:color w:val="303030"/>
          <w:highlight w:val="white"/>
          <w:rtl w:val="0"/>
        </w:rPr>
        <w:t xml:space="preserve"> to finance/government clients at perhaps 1.5× the price – revenue we’d share or capture through licensing. Over 2–3 years, as we become the standard, </w:t>
      </w:r>
      <w:r w:rsidDel="00000000" w:rsidR="00000000" w:rsidRPr="00000000">
        <w:rPr>
          <w:b w:val="1"/>
          <w:bCs w:val="1"/>
          <w:color w:val="303030"/>
          <w:highlight w:val="white"/>
          <w:rtl w:val="0"/>
        </w:rPr>
        <w:t xml:space="preserve">network effects</w:t>
      </w:r>
      <w:r w:rsidDel="00000000" w:rsidR="00000000" w:rsidRPr="00000000">
        <w:rPr>
          <w:color w:val="303030"/>
          <w:highlight w:val="white"/>
          <w:rtl w:val="0"/>
        </w:rPr>
        <w:t xml:space="preserve"> kick in: more providers on our trust network attract more enterprise users (who want interoperability and auditability), and vice versa. We might later introduce usage-based pricing akin to cloud (charging by the number of quantum jobs managed or qubits under management), especially as customers go into production – giving us a scaling revenue aligned with their quantum usage growth (which by 2028+ could be substantial as hardware improves).</w:t>
      </w:r>
    </w:p>
    <w:p w:rsidR="00000000" w:rsidDel="00000000" w:rsidP="00000000" w:rsidRDefault="00000000" w:rsidRPr="00000000" w14:paraId="00000C7E">
      <w:pPr>
        <w:spacing w:after="240" w:before="240" w:lineRule="auto"/>
        <w:rPr>
          <w:color w:val="303030"/>
          <w:highlight w:val="white"/>
        </w:rPr>
      </w:pPr>
      <w:r w:rsidDel="00000000" w:rsidR="00000000" w:rsidRPr="00000000">
        <w:rPr>
          <w:color w:val="303030"/>
          <w:highlight w:val="white"/>
          <w:rtl w:val="0"/>
        </w:rPr>
        <w:t xml:space="preserve">Our design partner approach also serves as our </w:t>
      </w:r>
      <w:r w:rsidDel="00000000" w:rsidR="00000000" w:rsidRPr="00000000">
        <w:rPr>
          <w:b w:val="1"/>
          <w:bCs w:val="1"/>
          <w:color w:val="303030"/>
          <w:highlight w:val="white"/>
          <w:rtl w:val="0"/>
        </w:rPr>
        <w:t xml:space="preserve">go-to-market strategy</w:t>
      </w:r>
      <w:r w:rsidDel="00000000" w:rsidR="00000000" w:rsidRPr="00000000">
        <w:rPr>
          <w:color w:val="303030"/>
          <w:highlight w:val="white"/>
          <w:rtl w:val="0"/>
        </w:rPr>
        <w:t xml:space="preserve"> to scale: it builds champions in key verticals who prove out the tech, after which we convert those successes into case studies and target fast followers in those verticals. For example, Lab X’s success in national security domain opens doors to other government labs; Cloud Y’s endorsement helps us land another major cloud or regional provider. We anticipate doing joint marketing with those early partners (as noted, showing metrics like 99% reliability achieved</w:t>
      </w:r>
      <w:r w:rsidDel="00000000" w:rsidR="00000000" w:rsidRPr="00000000">
        <w:rPr>
          <w:i w:val="1"/>
          <w:iCs w:val="1"/>
          <w:color w:val="303030"/>
          <w:highlight w:val="white"/>
          <w:rtl w:val="0"/>
        </w:rPr>
        <w:t xml:space="preserve">[11][12]</w:t>
      </w:r>
      <w:r w:rsidDel="00000000" w:rsidR="00000000" w:rsidRPr="00000000">
        <w:rPr>
          <w:color w:val="303030"/>
          <w:highlight w:val="white"/>
          <w:rtl w:val="0"/>
        </w:rPr>
        <w:t xml:space="preserve">, or X% cost saving via better scheduling) to drive inbound interest from organizations that realize they need these capabilities.</w:t>
      </w:r>
    </w:p>
    <w:p w:rsidR="00000000" w:rsidDel="00000000" w:rsidP="00000000" w:rsidRDefault="00000000" w:rsidRPr="00000000" w14:paraId="00000C7F">
      <w:pPr>
        <w:spacing w:after="240" w:before="240" w:lineRule="auto"/>
        <w:rPr>
          <w:color w:val="303030"/>
          <w:highlight w:val="white"/>
        </w:rPr>
      </w:pPr>
      <w:r w:rsidDel="00000000" w:rsidR="00000000" w:rsidRPr="00000000">
        <w:rPr>
          <w:b w:val="1"/>
          <w:bCs w:val="1"/>
          <w:color w:val="303030"/>
          <w:highlight w:val="white"/>
          <w:rtl w:val="0"/>
        </w:rPr>
        <w:t xml:space="preserve">Execution &amp; Moat:</w:t>
      </w:r>
      <w:r w:rsidDel="00000000" w:rsidR="00000000" w:rsidRPr="00000000">
        <w:rPr>
          <w:color w:val="303030"/>
          <w:highlight w:val="white"/>
          <w:rtl w:val="0"/>
        </w:rPr>
        <w:t xml:space="preserve"> Investors often worry about execution risk in deep-tech – can this team deliver on a multi-year roadmap? We mitigate that by our track record and methodology: in the first 18 months, we met every major milestone in our execution plan (v1 GA released with all invariants green</w:t>
      </w:r>
      <w:r w:rsidDel="00000000" w:rsidR="00000000" w:rsidRPr="00000000">
        <w:rPr>
          <w:i w:val="1"/>
          <w:iCs w:val="1"/>
          <w:color w:val="303030"/>
          <w:highlight w:val="white"/>
          <w:rtl w:val="0"/>
        </w:rPr>
        <w:t xml:space="preserve">[13][492]</w:t>
      </w:r>
      <w:r w:rsidDel="00000000" w:rsidR="00000000" w:rsidRPr="00000000">
        <w:rPr>
          <w:color w:val="303030"/>
          <w:highlight w:val="white"/>
          <w:rtl w:val="0"/>
        </w:rPr>
        <w:t xml:space="preserve">, first external pilot live, etc.), and we did so by following a rigorous SSOT (Single Source of Truth) plan with evidence-based gates. We can literally show you our “execution bible” with checklist completion from Phase 1</w:t>
      </w:r>
      <w:r w:rsidDel="00000000" w:rsidR="00000000" w:rsidRPr="00000000">
        <w:rPr>
          <w:i w:val="1"/>
          <w:iCs w:val="1"/>
          <w:color w:val="303030"/>
          <w:highlight w:val="white"/>
          <w:rtl w:val="0"/>
        </w:rPr>
        <w:t xml:space="preserve">[168][177]</w:t>
      </w:r>
      <w:r w:rsidDel="00000000" w:rsidR="00000000" w:rsidRPr="00000000">
        <w:rPr>
          <w:color w:val="303030"/>
          <w:highlight w:val="white"/>
          <w:rtl w:val="0"/>
        </w:rPr>
        <w:t xml:space="preserve"> – an uncommon level of operational maturity for a startup. This not only lowers execution risk going forward (we will continue to use this plan to drive Phases 2 and 3), but also is a due-diligence goldmine (when a big customer or future investor asks “how do we know it works?”, we hand them ORR reports, metrics logs, security audit letters – few startups can do that). Essentially, our </w:t>
      </w:r>
      <w:r w:rsidDel="00000000" w:rsidR="00000000" w:rsidRPr="00000000">
        <w:rPr>
          <w:b w:val="1"/>
          <w:bCs w:val="1"/>
          <w:color w:val="303030"/>
          <w:highlight w:val="white"/>
          <w:rtl w:val="0"/>
        </w:rPr>
        <w:t xml:space="preserve">process is part of our moat</w:t>
      </w:r>
      <w:r w:rsidDel="00000000" w:rsidR="00000000" w:rsidRPr="00000000">
        <w:rPr>
          <w:color w:val="303030"/>
          <w:highlight w:val="white"/>
          <w:rtl w:val="0"/>
        </w:rPr>
        <w:t xml:space="preserve"> – it’s how a small team out-executes far bigger players or new entrants, by keeping quality high and learning cycles tight.</w:t>
      </w:r>
    </w:p>
    <w:p w:rsidR="00000000" w:rsidDel="00000000" w:rsidP="00000000" w:rsidRDefault="00000000" w:rsidRPr="00000000" w14:paraId="00000C80">
      <w:pPr>
        <w:spacing w:after="240" w:before="240" w:lineRule="auto"/>
        <w:rPr>
          <w:color w:val="303030"/>
          <w:highlight w:val="white"/>
        </w:rPr>
      </w:pPr>
      <w:r w:rsidDel="00000000" w:rsidR="00000000" w:rsidRPr="00000000">
        <w:rPr>
          <w:color w:val="303030"/>
          <w:highlight w:val="white"/>
          <w:rtl w:val="0"/>
        </w:rPr>
        <w:t xml:space="preserve">In terms of defensibility: our moat comes from a combination of </w:t>
      </w:r>
      <w:r w:rsidDel="00000000" w:rsidR="00000000" w:rsidRPr="00000000">
        <w:rPr>
          <w:b w:val="1"/>
          <w:bCs w:val="1"/>
          <w:color w:val="303030"/>
          <w:highlight w:val="white"/>
          <w:rtl w:val="0"/>
        </w:rPr>
        <w:t xml:space="preserve">deep integration, data network effects, and domain know-how</w:t>
      </w:r>
      <w:r w:rsidDel="00000000" w:rsidR="00000000" w:rsidRPr="00000000">
        <w:rPr>
          <w:color w:val="303030"/>
          <w:highlight w:val="white"/>
          <w:rtl w:val="0"/>
        </w:rPr>
        <w:t xml:space="preserve">. By being the platform of record through which quantum programs run, we accumulate valuable data (performance profiles, error stats, usage patterns). With privacy preserved, that data allows us to train our discovery AI better and optimize scheduling in ways a competitor without such data couldn’t – a classic data network effect (akin to how Google’s data on searches made it impossible to catch up in search quality). On top of that, we have </w:t>
      </w:r>
      <w:r w:rsidDel="00000000" w:rsidR="00000000" w:rsidRPr="00000000">
        <w:rPr>
          <w:b w:val="1"/>
          <w:bCs w:val="1"/>
          <w:color w:val="303030"/>
          <w:highlight w:val="white"/>
          <w:rtl w:val="0"/>
        </w:rPr>
        <w:t xml:space="preserve">key intellectual property</w:t>
      </w:r>
      <w:r w:rsidDel="00000000" w:rsidR="00000000" w:rsidRPr="00000000">
        <w:rPr>
          <w:color w:val="303030"/>
          <w:highlight w:val="white"/>
          <w:rtl w:val="0"/>
        </w:rPr>
        <w:t xml:space="preserve">: patents around watermarking quantum circuits, novel error recovery techniques, etc., and more importantly, the integrated know-how of balancing all these facets – our head start means even if a cloud giant dedicates a team, they’ll have to replicate years of failure modes and edge cases we’ve already handled (we’ve built in fail-safes for things like a region outage – scenario testing that’s not obvious until you operate the system</w:t>
      </w:r>
      <w:r w:rsidDel="00000000" w:rsidR="00000000" w:rsidRPr="00000000">
        <w:rPr>
          <w:i w:val="1"/>
          <w:iCs w:val="1"/>
          <w:color w:val="303030"/>
          <w:highlight w:val="white"/>
          <w:rtl w:val="0"/>
        </w:rPr>
        <w:t xml:space="preserve">[77][78]</w:t>
      </w:r>
      <w:r w:rsidDel="00000000" w:rsidR="00000000" w:rsidRPr="00000000">
        <w:rPr>
          <w:color w:val="303030"/>
          <w:highlight w:val="white"/>
          <w:rtl w:val="0"/>
        </w:rPr>
        <w:t xml:space="preserve">). Also, by establishing our platform as a de facto standard via partnerships and alliances, we create </w:t>
      </w:r>
      <w:r w:rsidDel="00000000" w:rsidR="00000000" w:rsidRPr="00000000">
        <w:rPr>
          <w:b w:val="1"/>
          <w:bCs w:val="1"/>
          <w:color w:val="303030"/>
          <w:highlight w:val="white"/>
          <w:rtl w:val="0"/>
        </w:rPr>
        <w:t xml:space="preserve">ecosystem lock-in</w:t>
      </w:r>
      <w:r w:rsidDel="00000000" w:rsidR="00000000" w:rsidRPr="00000000">
        <w:rPr>
          <w:color w:val="303030"/>
          <w:highlight w:val="white"/>
          <w:rtl w:val="0"/>
        </w:rPr>
        <w:t xml:space="preserve"> – not in a negative way, but in the sense of positive externalities. If by year 5, say, a dozen major organizations are using our ledger to share quantum IP, any newcomer trying to sell them something different faces a huge coordination barrier and trust gap. We’d have become embedded as industry “plumbing.”</w:t>
      </w:r>
    </w:p>
    <w:p w:rsidR="00000000" w:rsidDel="00000000" w:rsidP="00000000" w:rsidRDefault="00000000" w:rsidRPr="00000000" w14:paraId="00000C81">
      <w:pPr>
        <w:spacing w:after="240" w:before="240" w:lineRule="auto"/>
        <w:rPr>
          <w:color w:val="303030"/>
          <w:highlight w:val="white"/>
        </w:rPr>
      </w:pPr>
      <w:r w:rsidDel="00000000" w:rsidR="00000000" w:rsidRPr="00000000">
        <w:rPr>
          <w:color w:val="303030"/>
          <w:highlight w:val="white"/>
          <w:rtl w:val="0"/>
        </w:rPr>
        <w:t xml:space="preserve">Financially, this translates to a </w:t>
      </w:r>
      <w:r w:rsidDel="00000000" w:rsidR="00000000" w:rsidRPr="00000000">
        <w:rPr>
          <w:b w:val="1"/>
          <w:bCs w:val="1"/>
          <w:color w:val="303030"/>
          <w:highlight w:val="white"/>
          <w:rtl w:val="0"/>
        </w:rPr>
        <w:t xml:space="preserve">high-margin, SaaS-like business with network effects</w:t>
      </w:r>
      <w:r w:rsidDel="00000000" w:rsidR="00000000" w:rsidRPr="00000000">
        <w:rPr>
          <w:color w:val="303030"/>
          <w:highlight w:val="white"/>
          <w:rtl w:val="0"/>
        </w:rPr>
        <w:t xml:space="preserve">. Our initial deployment might be more high-touch (with integration services), but as the standard solidifies, deploying to a new customer gets easier (maybe even self-service by year 5 for smaller orgs). Gross margins on software are high; plus, if we facilitate cross-provider usage (taking a fee), those are pure transaction revenues on top. And importantly, because we focus on software and standards, we remain hardware-agnostic – we ride the rising tide of quantum hardware improvements without betting on one technology. This hedges the risk: whichever QPU tech wins (superconducting, trapped ion, etc.), they will all need the reliability and governance layer we provide.</w:t>
      </w:r>
    </w:p>
    <w:p w:rsidR="00000000" w:rsidDel="00000000" w:rsidP="00000000" w:rsidRDefault="00000000" w:rsidRPr="00000000" w14:paraId="00000C82">
      <w:pPr>
        <w:spacing w:after="240" w:before="240" w:lineRule="auto"/>
        <w:rPr>
          <w:color w:val="303030"/>
          <w:highlight w:val="white"/>
        </w:rPr>
      </w:pPr>
      <w:r w:rsidDel="00000000" w:rsidR="00000000" w:rsidRPr="00000000">
        <w:rPr>
          <w:color w:val="303030"/>
          <w:highlight w:val="white"/>
          <w:rtl w:val="0"/>
        </w:rPr>
        <w:t xml:space="preserve">In summary, to investors: </w:t>
      </w:r>
      <w:r w:rsidDel="00000000" w:rsidR="00000000" w:rsidRPr="00000000">
        <w:rPr>
          <w:b w:val="1"/>
          <w:bCs w:val="1"/>
          <w:color w:val="303030"/>
          <w:highlight w:val="white"/>
          <w:rtl w:val="0"/>
        </w:rPr>
        <w:t xml:space="preserve">we have a clear path to market leadership in the “quantum DevOps” segment</w:t>
      </w:r>
      <w:r w:rsidDel="00000000" w:rsidR="00000000" w:rsidRPr="00000000">
        <w:rPr>
          <w:color w:val="303030"/>
          <w:highlight w:val="white"/>
          <w:rtl w:val="0"/>
        </w:rPr>
        <w:t xml:space="preserve">, validated by early partners, protected by technical and network moats, and driven by a team that has executed flawlessly against a complex plan (turning slideware into a deployed system in &lt;2 years, an eternity in quantum time). We’ve de-risked the core tech (met our invariants, passed pilots), leaving the main risk as scaling go-to-market – which we are mitigating via partnerships and an ecosystem strategy (making friends not enemies among key players). If quantum computing is to fulfill its multi-billion-dollar promise, it will absolutely require the kind of platform we’ve built – we aim to be the “Cisco + VMware” of the quantum era (the network and OS enabling a new industry), and our execution to date provides a solid foundation to achieve that lofty vision.</w:t>
      </w:r>
    </w:p>
    <w:p w:rsidR="00000000" w:rsidDel="00000000" w:rsidP="00000000" w:rsidRDefault="00000000" w:rsidRPr="00000000" w14:paraId="00000C83">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1"/>
        <w:keepNext w:val="0"/>
        <w:keepLines w:val="0"/>
        <w:spacing w:before="480" w:lineRule="auto"/>
        <w:rPr>
          <w:b w:val="1"/>
          <w:bCs w:val="1"/>
          <w:color w:val="303030"/>
          <w:sz w:val="46"/>
          <w:szCs w:val="46"/>
          <w:highlight w:val="white"/>
        </w:rPr>
      </w:pPr>
      <w:bookmarkStart w:colFirst="0" w:colLast="0" w:name="_sv255njn9f5h" w:id="64"/>
      <w:bookmarkEnd w:id="64"/>
      <w:r w:rsidDel="00000000" w:rsidR="00000000" w:rsidRPr="00000000">
        <w:rPr>
          <w:b w:val="1"/>
          <w:bCs w:val="1"/>
          <w:color w:val="303030"/>
          <w:sz w:val="46"/>
          <w:szCs w:val="46"/>
          <w:highlight w:val="white"/>
          <w:rtl w:val="0"/>
        </w:rPr>
        <w:t xml:space="preserve">5. Follow-Up Prompts for Deeper Passes</w:t>
      </w:r>
    </w:p>
    <w:p w:rsidR="00000000" w:rsidDel="00000000" w:rsidP="00000000" w:rsidRDefault="00000000" w:rsidRPr="00000000" w14:paraId="00000C85">
      <w:pPr>
        <w:spacing w:after="240" w:before="240" w:lineRule="auto"/>
        <w:rPr>
          <w:color w:val="303030"/>
          <w:highlight w:val="white"/>
        </w:rPr>
      </w:pPr>
      <w:r w:rsidDel="00000000" w:rsidR="00000000" w:rsidRPr="00000000">
        <w:rPr>
          <w:color w:val="303030"/>
          <w:highlight w:val="white"/>
          <w:rtl w:val="0"/>
        </w:rPr>
        <w:t xml:space="preserve">To further refine or zoom into specific slices of this execution program, here are some follow-up prompts that can be used:</w:t>
      </w:r>
    </w:p>
    <w:p w:rsidR="00000000" w:rsidDel="00000000" w:rsidP="00000000" w:rsidRDefault="00000000" w:rsidRPr="00000000" w14:paraId="00000C86">
      <w:pPr>
        <w:numPr>
          <w:ilvl w:val="0"/>
          <w:numId w:val="2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“Drill-Down on Trust Fabric Test Harnesses”</w:t>
      </w:r>
      <w:r w:rsidDel="00000000" w:rsidR="00000000" w:rsidRPr="00000000">
        <w:rPr>
          <w:color w:val="303030"/>
          <w:highlight w:val="white"/>
          <w:rtl w:val="0"/>
        </w:rPr>
        <w:t xml:space="preserve"> – </w:t>
      </w:r>
      <w:r w:rsidDel="00000000" w:rsidR="00000000" w:rsidRPr="00000000">
        <w:rPr>
          <w:i w:val="1"/>
          <w:iCs w:val="1"/>
          <w:color w:val="303030"/>
          <w:highlight w:val="white"/>
          <w:rtl w:val="0"/>
        </w:rPr>
        <w:t xml:space="preserve">Using tasks P3-T1 and P5-T1 as context, outline a detailed test plan for verifying trust-fabric DK invariants (ledger latency, audit coverage) in a multi-tenant scenario.</w:t>
      </w:r>
      <w:r w:rsidDel="00000000" w:rsidR="00000000" w:rsidRPr="00000000">
        <w:rPr>
          <w:rFonts w:ascii="Arial Unicode MS" w:cs="Arial Unicode MS" w:eastAsia="Arial Unicode MS" w:hAnsi="Arial Unicode MS"/>
          <w:color w:val="303030"/>
          <w:highlight w:val="white"/>
          <w:rtl w:val="0"/>
        </w:rPr>
        <w:t xml:space="preserve"> (This prompt asks for specifics on testing governance-plane performance when multiple orgs are writing to the ledger simultaneously, ensuring invariants like p95 ≤120ms hold for each tenant.)</w:t>
      </w:r>
    </w:p>
    <w:p w:rsidR="00000000" w:rsidDel="00000000" w:rsidP="00000000" w:rsidRDefault="00000000" w:rsidRPr="00000000" w14:paraId="00000C87">
      <w:pPr>
        <w:numPr>
          <w:ilvl w:val="0"/>
          <w:numId w:val="2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“Helm &amp; Infra Hardening Checklist for Production Deployments”</w:t>
      </w:r>
      <w:r w:rsidDel="00000000" w:rsidR="00000000" w:rsidRPr="00000000">
        <w:rPr>
          <w:color w:val="303030"/>
          <w:highlight w:val="white"/>
          <w:rtl w:val="0"/>
        </w:rPr>
        <w:t xml:space="preserve"> – </w:t>
      </w:r>
      <w:r w:rsidDel="00000000" w:rsidR="00000000" w:rsidRPr="00000000">
        <w:rPr>
          <w:i w:val="1"/>
          <w:iCs w:val="1"/>
          <w:color w:val="303030"/>
          <w:highlight w:val="white"/>
          <w:rtl w:val="0"/>
        </w:rPr>
        <w:t xml:space="preserve">Based on Phase 1’s P1-T3 and Phase 5’s P5-T2, produce a checklist focusing exclusively on infrastructure readiness: covering Helm chart best practices, Kubernetes settings for HA, backup configurations, etc., needed before declaring v1.0 production-ready.</w:t>
      </w:r>
      <w:r w:rsidDel="00000000" w:rsidR="00000000" w:rsidRPr="00000000">
        <w:rPr>
          <w:color w:val="303030"/>
          <w:highlight w:val="white"/>
          <w:rtl w:val="0"/>
        </w:rPr>
        <w:t xml:space="preserve"> (This would yield a table or list of config items and verifications – essentially an Ops readiness subset.)</w:t>
      </w:r>
    </w:p>
    <w:p w:rsidR="00000000" w:rsidDel="00000000" w:rsidP="00000000" w:rsidRDefault="00000000" w:rsidRPr="00000000" w14:paraId="00000C88">
      <w:pPr>
        <w:numPr>
          <w:ilvl w:val="0"/>
          <w:numId w:val="2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“Ops Gold-style v2.0 ORR for Discovery Plane”</w:t>
      </w:r>
      <w:r w:rsidDel="00000000" w:rsidR="00000000" w:rsidRPr="00000000">
        <w:rPr>
          <w:color w:val="303030"/>
          <w:highlight w:val="white"/>
          <w:rtl w:val="0"/>
        </w:rPr>
        <w:t xml:space="preserve"> – </w:t>
      </w:r>
      <w:r w:rsidDel="00000000" w:rsidR="00000000" w:rsidRPr="00000000">
        <w:rPr>
          <w:i w:val="1"/>
          <w:iCs w:val="1"/>
          <w:color w:val="303030"/>
          <w:highlight w:val="white"/>
          <w:rtl w:val="0"/>
        </w:rPr>
        <w:t xml:space="preserve">Assume we are preparing an Ops Gold ORR specifically for the Discovery/QAGF features in v2.0. Using tasks P4-T1, P4-T2, and E2-I3, generate the checklist (Preconditions, Procedure, Verify) for an ORR section on QAGF (e.g., model response time tests, suggestion quality benchmarks, fail-safe checks).</w:t>
      </w:r>
      <w:r w:rsidDel="00000000" w:rsidR="00000000" w:rsidRPr="00000000">
        <w:rPr>
          <w:color w:val="303030"/>
          <w:highlight w:val="white"/>
          <w:rtl w:val="0"/>
        </w:rPr>
        <w:t xml:space="preserve"> (This prompt narrows the focus to testing the new AI/Discovery components thoroughly before GA.)</w:t>
      </w:r>
    </w:p>
    <w:p w:rsidR="00000000" w:rsidDel="00000000" w:rsidP="00000000" w:rsidRDefault="00000000" w:rsidRPr="00000000" w14:paraId="00000C89">
      <w:pPr>
        <w:numPr>
          <w:ilvl w:val="0"/>
          <w:numId w:val="2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“Multi-Cloud Integration Playbook (Draft)”</w:t>
      </w:r>
      <w:r w:rsidDel="00000000" w:rsidR="00000000" w:rsidRPr="00000000">
        <w:rPr>
          <w:color w:val="303030"/>
          <w:highlight w:val="white"/>
          <w:rtl w:val="0"/>
        </w:rPr>
        <w:t xml:space="preserve"> – </w:t>
      </w:r>
      <w:r w:rsidDel="00000000" w:rsidR="00000000" w:rsidRPr="00000000">
        <w:rPr>
          <w:i w:val="1"/>
          <w:iCs w:val="1"/>
          <w:color w:val="303030"/>
          <w:highlight w:val="white"/>
          <w:rtl w:val="0"/>
        </w:rPr>
        <w:t xml:space="preserve">Leveraging P4-T4 (multi-cloud PoC) and E2-I1 deliverables, outline a playbook for integrating a new QPU cloud provider into the A4Q network. Include prerequisites (what APIs/credentials needed), steps to adapt our orchestrator (similar to P2-T1, P2-T3 tasks), and acceptance tests for the new integration.</w:t>
      </w:r>
      <w:r w:rsidDel="00000000" w:rsidR="00000000" w:rsidRPr="00000000">
        <w:rPr>
          <w:color w:val="303030"/>
          <w:highlight w:val="white"/>
          <w:rtl w:val="0"/>
        </w:rPr>
        <w:t xml:space="preserve"> (This helps formalize how we’d onboard additional hardware providers.)</w:t>
      </w:r>
    </w:p>
    <w:p w:rsidR="00000000" w:rsidDel="00000000" w:rsidP="00000000" w:rsidRDefault="00000000" w:rsidRPr="00000000" w14:paraId="00000C8A">
      <w:pPr>
        <w:numPr>
          <w:ilvl w:val="0"/>
          <w:numId w:val="2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“Security &amp; Vault Integration Deep Dive”</w:t>
      </w:r>
      <w:r w:rsidDel="00000000" w:rsidR="00000000" w:rsidRPr="00000000">
        <w:rPr>
          <w:color w:val="303030"/>
          <w:highlight w:val="white"/>
          <w:rtl w:val="0"/>
        </w:rPr>
        <w:t xml:space="preserve"> – </w:t>
      </w:r>
      <w:r w:rsidDel="00000000" w:rsidR="00000000" w:rsidRPr="00000000">
        <w:rPr>
          <w:i w:val="1"/>
          <w:iCs w:val="1"/>
          <w:color w:val="303030"/>
          <w:highlight w:val="white"/>
          <w:rtl w:val="0"/>
        </w:rPr>
        <w:t xml:space="preserve">Referring to P2-T2 and P6-T1, provide a deep dive on our post-quantum security approach: detail how Vault/HSM integration works, how keys are rotated (with reference to those tasks), and outline future enhancements (if any) needed by Era 3 for FIPS/SOC2 compliance.</w:t>
      </w:r>
      <w:r w:rsidDel="00000000" w:rsidR="00000000" w:rsidRPr="00000000">
        <w:rPr>
          <w:color w:val="303030"/>
          <w:highlight w:val="white"/>
          <w:rtl w:val="0"/>
        </w:rPr>
        <w:t xml:space="preserve"> (This prompt would yield a focused explanation and roadmap of our security design, useful for investor due diligence or partner security teams.)</w:t>
      </w:r>
    </w:p>
    <w:p w:rsidR="00000000" w:rsidDel="00000000" w:rsidP="00000000" w:rsidRDefault="00000000" w:rsidRPr="00000000" w14:paraId="00000C8B">
      <w:pPr>
        <w:numPr>
          <w:ilvl w:val="0"/>
          <w:numId w:val="2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“Adaptive Scheduling Feature Specification”</w:t>
      </w:r>
      <w:r w:rsidDel="00000000" w:rsidR="00000000" w:rsidRPr="00000000">
        <w:rPr>
          <w:color w:val="303030"/>
          <w:highlight w:val="white"/>
          <w:rtl w:val="0"/>
        </w:rPr>
        <w:t xml:space="preserve"> – </w:t>
      </w:r>
      <w:r w:rsidDel="00000000" w:rsidR="00000000" w:rsidRPr="00000000">
        <w:rPr>
          <w:i w:val="1"/>
          <w:iCs w:val="1"/>
          <w:color w:val="303030"/>
          <w:highlight w:val="white"/>
          <w:rtl w:val="0"/>
        </w:rPr>
        <w:t xml:space="preserve">Focus on tasks P2-T6 (carbon-aware scheduling) and P4-T3 (performance tuning) to generate a mini-spec for an adaptive scheduling feature in v2.x: it should describe how the scheduler will weigh factors (carbon, cost, latency) and what metrics control decisions (with citations from those tasks and Era 2 goals).</w:t>
      </w:r>
      <w:r w:rsidDel="00000000" w:rsidR="00000000" w:rsidRPr="00000000">
        <w:rPr>
          <w:color w:val="303030"/>
          <w:highlight w:val="white"/>
          <w:rtl w:val="0"/>
        </w:rPr>
        <w:t xml:space="preserve"> (This prompt helps flesh out the next-gen scheduler design that came up in narrative and era plans.)</w:t>
      </w:r>
    </w:p>
    <w:p w:rsidR="00000000" w:rsidDel="00000000" w:rsidP="00000000" w:rsidRDefault="00000000" w:rsidRPr="00000000" w14:paraId="00000C8C">
      <w:pPr>
        <w:numPr>
          <w:ilvl w:val="0"/>
          <w:numId w:val="2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“Quantum Standards Alignment Report”</w:t>
      </w:r>
      <w:r w:rsidDel="00000000" w:rsidR="00000000" w:rsidRPr="00000000">
        <w:rPr>
          <w:color w:val="303030"/>
          <w:highlight w:val="white"/>
          <w:rtl w:val="0"/>
        </w:rPr>
        <w:t xml:space="preserve"> – </w:t>
      </w:r>
      <w:r w:rsidDel="00000000" w:rsidR="00000000" w:rsidRPr="00000000">
        <w:rPr>
          <w:i w:val="1"/>
          <w:iCs w:val="1"/>
          <w:color w:val="303030"/>
          <w:highlight w:val="white"/>
          <w:rtl w:val="0"/>
        </w:rPr>
        <w:t xml:space="preserve">Using info from P3-T3 and Era 3 Item I2, simulate a report or brief that maps our platform’s features to emerging standards (QIR Alliance, IEEE QIP, etc.). Include which tasks delivered standards compliance (e.g., watermark schema in P3-T3, OPA policy format from P2-T4) and what remains to align by Era 3.</w:t>
      </w:r>
      <w:r w:rsidDel="00000000" w:rsidR="00000000" w:rsidRPr="00000000">
        <w:rPr>
          <w:color w:val="303030"/>
          <w:highlight w:val="white"/>
          <w:rtl w:val="0"/>
        </w:rPr>
        <w:t xml:space="preserve"> (This prompt would create an explicit mapping for investors/partners to see how we fit into standards – essentially summarizing our influence and compliance trajectory.)</w:t>
      </w:r>
    </w:p>
    <w:p w:rsidR="00000000" w:rsidDel="00000000" w:rsidP="00000000" w:rsidRDefault="00000000" w:rsidRPr="00000000" w14:paraId="00000C8D">
      <w:pPr>
        <w:numPr>
          <w:ilvl w:val="0"/>
          <w:numId w:val="2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“Post-Mortem: Phase 1 Execution Lessons”</w:t>
      </w:r>
      <w:r w:rsidDel="00000000" w:rsidR="00000000" w:rsidRPr="00000000">
        <w:rPr>
          <w:color w:val="303030"/>
          <w:highlight w:val="white"/>
          <w:rtl w:val="0"/>
        </w:rPr>
        <w:t xml:space="preserve"> – </w:t>
      </w:r>
      <w:r w:rsidDel="00000000" w:rsidR="00000000" w:rsidRPr="00000000">
        <w:rPr>
          <w:i w:val="1"/>
          <w:iCs w:val="1"/>
          <w:color w:val="303030"/>
          <w:highlight w:val="white"/>
          <w:rtl w:val="0"/>
        </w:rPr>
        <w:t xml:space="preserve">Using Section 1 tasks and the Orientation snapshot, produce a concise retrospective summary (for internal use) highlighting 2-3 execution strengths and 2-3 areas to improve in Phase 2. Reference specific task outcomes (e.g., P1-T4 chaos test success[494], P1-T5 security fix notes[85]) to substantiate points.</w:t>
      </w:r>
      <w:r w:rsidDel="00000000" w:rsidR="00000000" w:rsidRPr="00000000">
        <w:rPr>
          <w:color w:val="303030"/>
          <w:highlight w:val="white"/>
          <w:rtl w:val="0"/>
        </w:rPr>
        <w:t xml:space="preserve"> (This prompt encourages reflective analysis to ensure continuous improvement, as hinted in P6-T4 retrospective.)</w:t>
      </w:r>
    </w:p>
    <w:p w:rsidR="00000000" w:rsidDel="00000000" w:rsidP="00000000" w:rsidRDefault="00000000" w:rsidRPr="00000000" w14:paraId="00000C8E">
      <w:pPr>
        <w:numPr>
          <w:ilvl w:val="0"/>
          <w:numId w:val="2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“Customer Onboarding Guide Excerpt”</w:t>
      </w:r>
      <w:r w:rsidDel="00000000" w:rsidR="00000000" w:rsidRPr="00000000">
        <w:rPr>
          <w:color w:val="303030"/>
          <w:highlight w:val="white"/>
          <w:rtl w:val="0"/>
        </w:rPr>
        <w:t xml:space="preserve"> – </w:t>
      </w:r>
      <w:r w:rsidDel="00000000" w:rsidR="00000000" w:rsidRPr="00000000">
        <w:rPr>
          <w:i w:val="1"/>
          <w:iCs w:val="1"/>
          <w:color w:val="303030"/>
          <w:highlight w:val="white"/>
          <w:rtl w:val="0"/>
        </w:rPr>
        <w:t xml:space="preserve">Drawing on P5-T3 (pilot #3 enterprise use-case) and P5-T4 (SRE processes), draft an excerpt for a hypothetical “A4Q User Guide” that explains to a new customer’s ops team how to onboard onto our platform: from provisioning (Helm install) to setting up orgs (tie to P5-T1 multi-tenant steps) to verifying invariants via our provided Grafana dashboards.</w:t>
      </w:r>
      <w:r w:rsidDel="00000000" w:rsidR="00000000" w:rsidRPr="00000000">
        <w:rPr>
          <w:color w:val="303030"/>
          <w:highlight w:val="white"/>
          <w:rtl w:val="0"/>
        </w:rPr>
        <w:t xml:space="preserve"> (This prompt shifts perspective to customer documentation, integrating various execution elements into a consumable format.)</w:t>
      </w:r>
    </w:p>
    <w:p w:rsidR="00000000" w:rsidDel="00000000" w:rsidP="00000000" w:rsidRDefault="00000000" w:rsidRPr="00000000" w14:paraId="00000C8F">
      <w:pPr>
        <w:numPr>
          <w:ilvl w:val="0"/>
          <w:numId w:val="27"/>
        </w:numPr>
        <w:spacing w:after="240" w:lineRule="auto"/>
        <w:ind w:left="720" w:hanging="360"/>
        <w:rPr>
          <w:color w:val="303030"/>
          <w:highlight w:val="white"/>
        </w:rPr>
      </w:pPr>
      <w:r w:rsidDel="00000000" w:rsidR="00000000" w:rsidRPr="00000000">
        <w:rPr>
          <w:b w:val="1"/>
          <w:bCs w:val="1"/>
          <w:color w:val="303030"/>
          <w:highlight w:val="white"/>
          <w:rtl w:val="0"/>
        </w:rPr>
        <w:t xml:space="preserve">“ROI Calculation for Potential Partner X”</w:t>
      </w:r>
      <w:r w:rsidDel="00000000" w:rsidR="00000000" w:rsidRPr="00000000">
        <w:rPr>
          <w:color w:val="303030"/>
          <w:highlight w:val="white"/>
          <w:rtl w:val="0"/>
        </w:rPr>
        <w:t xml:space="preserve"> – </w:t>
      </w:r>
      <w:r w:rsidDel="00000000" w:rsidR="00000000" w:rsidRPr="00000000">
        <w:rPr>
          <w:i w:val="1"/>
          <w:iCs w:val="1"/>
          <w:color w:val="303030"/>
          <w:highlight w:val="white"/>
          <w:rtl w:val="0"/>
        </w:rPr>
        <w:t xml:space="preserve">Imagine a cloud partner scenario (like Pilot #2). Using data from our execution (metrics from ORR, improvements in watermark overhead etc.), formulate a simple ROI model for them: e.g., how A4Q could save Y hours of dev time (by automating X per P2 tasks) and reduce downtime by Z% (per P1/P3 chaos tests), translating to $ value. Reference relevant tasks (chaos test P1-T4[77], ORR results from P3-T1[170], etc.) to ground assumptions.</w:t>
      </w:r>
      <w:r w:rsidDel="00000000" w:rsidR="00000000" w:rsidRPr="00000000">
        <w:rPr>
          <w:color w:val="303030"/>
          <w:highlight w:val="white"/>
          <w:rtl w:val="0"/>
        </w:rPr>
        <w:t xml:space="preserve"> (This prompt helps articulate business value using execution evidence, something investors or sales teams might ask for.)</w:t>
      </w:r>
    </w:p>
    <w:p w:rsidR="00000000" w:rsidDel="00000000" w:rsidP="00000000" w:rsidRDefault="00000000" w:rsidRPr="00000000" w14:paraId="00000C90">
      <w:pPr>
        <w:spacing w:after="240" w:before="240" w:lineRule="auto"/>
        <w:rPr>
          <w:color w:val="303030"/>
          <w:highlight w:val="white"/>
        </w:rPr>
      </w:pPr>
      <w:r w:rsidDel="00000000" w:rsidR="00000000" w:rsidRPr="00000000">
        <w:rPr>
          <w:color w:val="303030"/>
          <w:highlight w:val="white"/>
          <w:rtl w:val="0"/>
        </w:rPr>
        <w:t xml:space="preserve">These prompts can be copied into new sessions to generate focused elaborations, using the structured content above as context, ensuring continuity and depth on those specific aspects.</w:t>
      </w:r>
    </w:p>
    <w:p w:rsidR="00000000" w:rsidDel="00000000" w:rsidP="00000000" w:rsidRDefault="00000000" w:rsidRPr="00000000" w14:paraId="00000C91">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spacing w:after="240" w:before="240" w:lineRule="auto"/>
        <w:rPr>
          <w:color w:val="303030"/>
          <w:highlight w:val="white"/>
        </w:rPr>
      </w:pPr>
      <w:r w:rsidDel="00000000" w:rsidR="00000000" w:rsidRPr="00000000">
        <w:rPr>
          <w:i w:val="1"/>
          <w:iCs w:val="1"/>
          <w:color w:val="303030"/>
          <w:highlight w:val="white"/>
          <w:rtl w:val="0"/>
        </w:rPr>
        <w:t xml:space="preserve">[1]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[299]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[380]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[381]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[382]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[383]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[384]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[385]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[386]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[387]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[388]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[389]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[490]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[491]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[492]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[493]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[494]</w:t>
      </w:r>
      <w:r w:rsidDel="00000000" w:rsidR="00000000" w:rsidRPr="00000000">
        <w:rPr>
          <w:color w:val="303030"/>
          <w:highlight w:val="white"/>
          <w:rtl w:val="0"/>
        </w:rPr>
        <w:t xml:space="preserve"> (3)Invarian_Roadmap_Synthesis.docx</w:t>
      </w:r>
    </w:p>
    <w:p w:rsidR="00000000" w:rsidDel="00000000" w:rsidP="00000000" w:rsidRDefault="00000000" w:rsidRPr="00000000" w14:paraId="00000C93">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file://file_000000001ab871f6bab67ede8e3fe375</w:t>
      </w:r>
    </w:p>
    <w:p w:rsidR="00000000" w:rsidDel="00000000" w:rsidP="00000000" w:rsidRDefault="00000000" w:rsidRPr="00000000" w14:paraId="00000C94">
      <w:pPr>
        <w:spacing w:after="240" w:before="240" w:lineRule="auto"/>
        <w:rPr>
          <w:color w:val="303030"/>
          <w:highlight w:val="white"/>
        </w:rPr>
      </w:pPr>
      <w:r w:rsidDel="00000000" w:rsidR="00000000" w:rsidRPr="00000000">
        <w:rPr>
          <w:i w:val="1"/>
          <w:iCs w:val="1"/>
          <w:color w:val="303030"/>
          <w:highlight w:val="white"/>
          <w:rtl w:val="0"/>
        </w:rPr>
        <w:t xml:space="preserve">[2]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[479]</w:t>
      </w:r>
      <w:r w:rsidDel="00000000" w:rsidR="00000000" w:rsidRPr="00000000">
        <w:rPr>
          <w:color w:val="303030"/>
          <w:highlight w:val="white"/>
          <w:rtl w:val="0"/>
        </w:rPr>
        <w:t xml:space="preserve"> (2)Invarian 10-Year Integration and Release Plan (V10).docx</w:t>
      </w:r>
    </w:p>
    <w:p w:rsidR="00000000" w:rsidDel="00000000" w:rsidP="00000000" w:rsidRDefault="00000000" w:rsidRPr="00000000" w14:paraId="00000C95">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file://file_00000000349c71f69584afa475667b3e</w:t>
      </w:r>
    </w:p>
    <w:p w:rsidR="00000000" w:rsidDel="00000000" w:rsidP="00000000" w:rsidRDefault="00000000" w:rsidRPr="00000000" w14:paraId="00000C96">
      <w:pPr>
        <w:spacing w:after="240" w:before="240" w:lineRule="auto"/>
        <w:rPr>
          <w:color w:val="303030"/>
          <w:highlight w:val="white"/>
        </w:rPr>
      </w:pPr>
      <w:r w:rsidDel="00000000" w:rsidR="00000000" w:rsidRPr="00000000">
        <w:rPr>
          <w:i w:val="1"/>
          <w:iCs w:val="1"/>
          <w:color w:val="303030"/>
          <w:highlight w:val="white"/>
          <w:rtl w:val="0"/>
        </w:rPr>
        <w:t xml:space="preserve">[8]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A4Q_Archive.pdf</w:t>
      </w:r>
    </w:p>
    <w:p w:rsidR="00000000" w:rsidDel="00000000" w:rsidP="00000000" w:rsidRDefault="00000000" w:rsidRPr="00000000" w14:paraId="00000C97">
      <w:pPr>
        <w:spacing w:after="240" w:before="240" w:lineRule="auto"/>
        <w:rPr>
          <w:b w:val="1"/>
          <w:bCs w:val="1"/>
          <w:i w:val="1"/>
          <w:iCs w:val="1"/>
          <w:color w:val="303030"/>
          <w:sz w:val="46"/>
          <w:szCs w:val="46"/>
          <w:highlight w:val="white"/>
        </w:rPr>
      </w:pPr>
      <w:r w:rsidDel="00000000" w:rsidR="00000000" w:rsidRPr="00000000">
        <w:rPr>
          <w:i w:val="1"/>
          <w:iCs w:val="1"/>
          <w:color w:val="303030"/>
          <w:highlight w:val="white"/>
          <w:rtl w:val="0"/>
        </w:rPr>
        <w:t xml:space="preserve">file://file_00000000fe7871f5960e282a140241d2</w:t>
        <w:br w:type="textWrapping"/>
        <w:br w:type="textWrapping"/>
      </w:r>
      <w:r w:rsidDel="00000000" w:rsidR="00000000" w:rsidRPr="00000000">
        <w:rPr>
          <w:b w:val="1"/>
          <w:bCs w:val="1"/>
          <w:i w:val="1"/>
          <w:iCs w:val="1"/>
          <w:color w:val="303030"/>
          <w:sz w:val="46"/>
          <w:szCs w:val="46"/>
          <w:highlight w:val="white"/>
          <w:rtl w:val="0"/>
        </w:rPr>
        <w:t xml:space="preserve">Invarian A4Q Ecosystem – 10-Year Execution Program</w:t>
      </w:r>
    </w:p>
    <w:p w:rsidR="00000000" w:rsidDel="00000000" w:rsidP="00000000" w:rsidRDefault="00000000" w:rsidRPr="00000000" w14:paraId="00000C98">
      <w:pPr>
        <w:pStyle w:val="Heading2"/>
        <w:keepNext w:val="0"/>
        <w:keepLines w:val="0"/>
        <w:spacing w:after="80" w:lineRule="auto"/>
        <w:rPr>
          <w:b w:val="1"/>
          <w:bCs w:val="1"/>
          <w:i w:val="1"/>
          <w:iCs w:val="1"/>
          <w:color w:val="303030"/>
          <w:sz w:val="34"/>
          <w:szCs w:val="34"/>
          <w:highlight w:val="white"/>
        </w:rPr>
      </w:pPr>
      <w:bookmarkStart w:colFirst="0" w:colLast="0" w:name="_c7ccn08ha2bl" w:id="65"/>
      <w:bookmarkEnd w:id="65"/>
      <w:r w:rsidDel="00000000" w:rsidR="00000000" w:rsidRPr="00000000">
        <w:rPr>
          <w:b w:val="1"/>
          <w:bCs w:val="1"/>
          <w:i w:val="1"/>
          <w:iCs w:val="1"/>
          <w:color w:val="303030"/>
          <w:sz w:val="34"/>
          <w:szCs w:val="34"/>
          <w:highlight w:val="white"/>
          <w:rtl w:val="0"/>
        </w:rPr>
        <w:t xml:space="preserve">0. Orientation Snapshot (Very Short)</w:t>
      </w:r>
    </w:p>
    <w:p w:rsidR="00000000" w:rsidDel="00000000" w:rsidP="00000000" w:rsidRDefault="00000000" w:rsidRPr="00000000" w14:paraId="00000C99">
      <w:pPr>
        <w:numPr>
          <w:ilvl w:val="0"/>
          <w:numId w:val="116"/>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Three-Plane Product Pillars:</w:t>
      </w:r>
      <w:r w:rsidDel="00000000" w:rsidR="00000000" w:rsidRPr="00000000">
        <w:rPr>
          <w:i w:val="1"/>
          <w:iCs w:val="1"/>
          <w:color w:val="303030"/>
          <w:highlight w:val="white"/>
          <w:rtl w:val="0"/>
        </w:rPr>
        <w:t xml:space="preserve"> Discovery, Governance, and Autonomy are the three core planes of the A4Q platform. </w:t>
      </w:r>
      <w:r w:rsidDel="00000000" w:rsidR="00000000" w:rsidRPr="00000000">
        <w:rPr>
          <w:b w:val="1"/>
          <w:bCs w:val="1"/>
          <w:i w:val="1"/>
          <w:iCs w:val="1"/>
          <w:color w:val="303030"/>
          <w:highlight w:val="white"/>
          <w:rtl w:val="0"/>
        </w:rPr>
        <w:t xml:space="preserve">Discovery</w:t>
      </w:r>
      <w:r w:rsidDel="00000000" w:rsidR="00000000" w:rsidRPr="00000000">
        <w:rPr>
          <w:i w:val="1"/>
          <w:iCs w:val="1"/>
          <w:color w:val="303030"/>
          <w:highlight w:val="white"/>
          <w:rtl w:val="0"/>
        </w:rPr>
        <w:t xml:space="preserve"> (QAGF – Quantum Asset Generative Foundry) drives AI-based generation/optimization of quantum circuits and error-correcting codes. </w:t>
      </w:r>
      <w:r w:rsidDel="00000000" w:rsidR="00000000" w:rsidRPr="00000000">
        <w:rPr>
          <w:b w:val="1"/>
          <w:bCs w:val="1"/>
          <w:i w:val="1"/>
          <w:iCs w:val="1"/>
          <w:color w:val="303030"/>
          <w:highlight w:val="white"/>
          <w:rtl w:val="0"/>
        </w:rPr>
        <w:t xml:space="preserve">Governance</w:t>
      </w:r>
      <w:r w:rsidDel="00000000" w:rsidR="00000000" w:rsidRPr="00000000">
        <w:rPr>
          <w:i w:val="1"/>
          <w:iCs w:val="1"/>
          <w:color w:val="303030"/>
          <w:highlight w:val="white"/>
          <w:rtl w:val="0"/>
        </w:rPr>
        <w:t xml:space="preserve"> (QIPL – Quantum IP Provenance Ledger) provides a secure </w:t>
      </w:r>
      <w:r w:rsidDel="00000000" w:rsidR="00000000" w:rsidRPr="00000000">
        <w:rPr>
          <w:b w:val="1"/>
          <w:bCs w:val="1"/>
          <w:i w:val="1"/>
          <w:iCs w:val="1"/>
          <w:color w:val="303030"/>
          <w:highlight w:val="white"/>
          <w:rtl w:val="0"/>
        </w:rPr>
        <w:t xml:space="preserve">trust fabric</w:t>
      </w:r>
      <w:r w:rsidDel="00000000" w:rsidR="00000000" w:rsidRPr="00000000">
        <w:rPr>
          <w:i w:val="1"/>
          <w:iCs w:val="1"/>
          <w:color w:val="303030"/>
          <w:highlight w:val="white"/>
          <w:rtl w:val="0"/>
        </w:rPr>
        <w:t xml:space="preserve"> (policies, ledger, watermarking) to enforce IP rights and compliance across multi-cloud quantum workflows. </w:t>
      </w:r>
      <w:r w:rsidDel="00000000" w:rsidR="00000000" w:rsidRPr="00000000">
        <w:rPr>
          <w:b w:val="1"/>
          <w:bCs w:val="1"/>
          <w:i w:val="1"/>
          <w:iCs w:val="1"/>
          <w:color w:val="303030"/>
          <w:highlight w:val="white"/>
          <w:rtl w:val="0"/>
        </w:rPr>
        <w:t xml:space="preserve">Autonomy</w:t>
      </w:r>
      <w:r w:rsidDel="00000000" w:rsidR="00000000" w:rsidRPr="00000000">
        <w:rPr>
          <w:i w:val="1"/>
          <w:iCs w:val="1"/>
          <w:color w:val="303030"/>
          <w:highlight w:val="white"/>
          <w:rtl w:val="0"/>
        </w:rPr>
        <w:t xml:space="preserve"> (FTAE – Fault-Tolerant Autonomy Engine) delivers real-time orchestration of quantum resources (job scheduling, failover, carbon-aware routing)[1][2]. These three planes align with the 10-year strategy’s pillars: Discovery/QAGF for quantum content innovation, Governance/QIPL for trust/compliance, and Autonomy/FTAE for operational runtime.</w:t>
      </w:r>
    </w:p>
    <w:p w:rsidR="00000000" w:rsidDel="00000000" w:rsidP="00000000" w:rsidRDefault="00000000" w:rsidRPr="00000000" w14:paraId="00000C9A">
      <w:pPr>
        <w:numPr>
          <w:ilvl w:val="0"/>
          <w:numId w:val="116"/>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Unified Monorepo &amp; Core Components:</w:t>
      </w:r>
      <w:r w:rsidDel="00000000" w:rsidR="00000000" w:rsidRPr="00000000">
        <w:rPr>
          <w:i w:val="1"/>
          <w:iCs w:val="1"/>
          <w:color w:val="303030"/>
          <w:highlight w:val="white"/>
          <w:rtl w:val="0"/>
        </w:rPr>
        <w:t xml:space="preserve"> The entire platform resides in a single monorepo with modular directories corresponding to each plane[3]. Key modules include </w:t>
      </w:r>
      <w:r w:rsidDel="00000000" w:rsidR="00000000" w:rsidRPr="00000000">
        <w:rPr>
          <w:b w:val="1"/>
          <w:bCs w:val="1"/>
          <w:i w:val="1"/>
          <w:iCs w:val="1"/>
          <w:color w:val="303030"/>
          <w:highlight w:val="white"/>
          <w:rtl w:val="0"/>
        </w:rPr>
        <w:t xml:space="preserve">/services</w:t>
      </w:r>
      <w:r w:rsidDel="00000000" w:rsidR="00000000" w:rsidRPr="00000000">
        <w:rPr>
          <w:i w:val="1"/>
          <w:iCs w:val="1"/>
          <w:color w:val="303030"/>
          <w:highlight w:val="white"/>
          <w:rtl w:val="0"/>
        </w:rPr>
        <w:t xml:space="preserve"> (Go microservices like trust-fabric and orchestrator), </w:t>
      </w:r>
      <w:r w:rsidDel="00000000" w:rsidR="00000000" w:rsidRPr="00000000">
        <w:rPr>
          <w:b w:val="1"/>
          <w:bCs w:val="1"/>
          <w:i w:val="1"/>
          <w:iCs w:val="1"/>
          <w:color w:val="303030"/>
          <w:highlight w:val="white"/>
          <w:rtl w:val="0"/>
        </w:rPr>
        <w:t xml:space="preserve">/platform</w:t>
      </w:r>
      <w:r w:rsidDel="00000000" w:rsidR="00000000" w:rsidRPr="00000000">
        <w:rPr>
          <w:i w:val="1"/>
          <w:iCs w:val="1"/>
          <w:color w:val="303030"/>
          <w:highlight w:val="white"/>
          <w:rtl w:val="0"/>
        </w:rPr>
        <w:t xml:space="preserve"> (common libraries and compiler components, e.g. qir-adapters for QIR/LLVM integration and a Rust watermark-pass for circuit tagging), </w:t>
      </w:r>
      <w:r w:rsidDel="00000000" w:rsidR="00000000" w:rsidRPr="00000000">
        <w:rPr>
          <w:b w:val="1"/>
          <w:bCs w:val="1"/>
          <w:i w:val="1"/>
          <w:iCs w:val="1"/>
          <w:color w:val="303030"/>
          <w:highlight w:val="white"/>
          <w:rtl w:val="0"/>
        </w:rPr>
        <w:t xml:space="preserve">/ml</w:t>
      </w:r>
      <w:r w:rsidDel="00000000" w:rsidR="00000000" w:rsidRPr="00000000">
        <w:rPr>
          <w:i w:val="1"/>
          <w:iCs w:val="1"/>
          <w:color w:val="303030"/>
          <w:highlight w:val="white"/>
          <w:rtl w:val="0"/>
        </w:rPr>
        <w:t xml:space="preserve"> (machine-learning tools such as autocal-rl for automated calibration and qec-decoder for error correction R&amp;D), plus support packages like </w:t>
      </w:r>
      <w:r w:rsidDel="00000000" w:rsidR="00000000" w:rsidRPr="00000000">
        <w:rPr>
          <w:b w:val="1"/>
          <w:bCs w:val="1"/>
          <w:i w:val="1"/>
          <w:iCs w:val="1"/>
          <w:color w:val="303030"/>
          <w:highlight w:val="white"/>
          <w:rtl w:val="0"/>
        </w:rPr>
        <w:t xml:space="preserve">/infra</w:t>
      </w:r>
      <w:r w:rsidDel="00000000" w:rsidR="00000000" w:rsidRPr="00000000">
        <w:rPr>
          <w:i w:val="1"/>
          <w:iCs w:val="1"/>
          <w:color w:val="303030"/>
          <w:highlight w:val="white"/>
          <w:rtl w:val="0"/>
        </w:rPr>
        <w:t xml:space="preserve"> (Helm charts, Docker Compose), </w:t>
      </w:r>
      <w:r w:rsidDel="00000000" w:rsidR="00000000" w:rsidRPr="00000000">
        <w:rPr>
          <w:b w:val="1"/>
          <w:bCs w:val="1"/>
          <w:i w:val="1"/>
          <w:iCs w:val="1"/>
          <w:color w:val="303030"/>
          <w:highlight w:val="white"/>
          <w:rtl w:val="0"/>
        </w:rPr>
        <w:t xml:space="preserve">/ops</w:t>
      </w:r>
      <w:r w:rsidDel="00000000" w:rsidR="00000000" w:rsidRPr="00000000">
        <w:rPr>
          <w:i w:val="1"/>
          <w:iCs w:val="1"/>
          <w:color w:val="303030"/>
          <w:highlight w:val="white"/>
          <w:rtl w:val="0"/>
        </w:rPr>
        <w:t xml:space="preserve"> (observability scripts and deployment ops), and </w:t>
      </w:r>
      <w:r w:rsidDel="00000000" w:rsidR="00000000" w:rsidRPr="00000000">
        <w:rPr>
          <w:b w:val="1"/>
          <w:bCs w:val="1"/>
          <w:i w:val="1"/>
          <w:iCs w:val="1"/>
          <w:color w:val="303030"/>
          <w:highlight w:val="white"/>
          <w:rtl w:val="0"/>
        </w:rPr>
        <w:t xml:space="preserve">/sdk</w:t>
      </w:r>
      <w:r w:rsidDel="00000000" w:rsidR="00000000" w:rsidRPr="00000000">
        <w:rPr>
          <w:i w:val="1"/>
          <w:iCs w:val="1"/>
          <w:color w:val="303030"/>
          <w:highlight w:val="white"/>
          <w:rtl w:val="0"/>
        </w:rPr>
        <w:t xml:space="preserve"> (TypeScript CLI and client API)[4][4]. This structure (established by the GA V8 release) cleanly maps features to teams and KPIs – for example, the compiler team owns the “compile latency” invariant through the platform code[5].</w:t>
      </w:r>
    </w:p>
    <w:p w:rsidR="00000000" w:rsidDel="00000000" w:rsidP="00000000" w:rsidRDefault="00000000" w:rsidRPr="00000000" w14:paraId="00000C9B">
      <w:pPr>
        <w:numPr>
          <w:ilvl w:val="0"/>
          <w:numId w:val="116"/>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Trust-Fabric Service (Governance Plane):</w:t>
      </w:r>
      <w:r w:rsidDel="00000000" w:rsidR="00000000" w:rsidRPr="00000000">
        <w:rPr>
          <w:i w:val="1"/>
          <w:iCs w:val="1"/>
          <w:color w:val="303030"/>
          <w:highlight w:val="white"/>
          <w:rtl w:val="0"/>
        </w:rPr>
        <w:t xml:space="preserve"> A Go-based microservice implementing the “Trust Contract” engine and the provenance ledger[6]. It exposes secure APIs like /v1/seal (seal a job with a policy and invisible watermark), /v1/append (append an entry to the immutable ledger), and /v1/verify (check watermark signatures). Under the hood it enforces region privacy and compliance policies via an embedded policy engine (OPA/Rego) and uses post-quantum cryptography for all signatures and encryption. The ledger index is backed by PostgreSQL, running in active-active HA across regions (demonstrated in GA with sub-second failover per zone and &lt;60 s for regional failover)[7][8]. This ensures tamper-evident, globally consistent tracking of all quantum jobs and their IP metadata.</w:t>
      </w:r>
    </w:p>
    <w:p w:rsidR="00000000" w:rsidDel="00000000" w:rsidP="00000000" w:rsidRDefault="00000000" w:rsidRPr="00000000" w14:paraId="00000C9C">
      <w:pPr>
        <w:numPr>
          <w:ilvl w:val="0"/>
          <w:numId w:val="116"/>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Orchestrator Service (Autonomy Plane):</w:t>
      </w:r>
      <w:r w:rsidDel="00000000" w:rsidR="00000000" w:rsidRPr="00000000">
        <w:rPr>
          <w:i w:val="1"/>
          <w:iCs w:val="1"/>
          <w:color w:val="303030"/>
          <w:highlight w:val="white"/>
          <w:rtl w:val="0"/>
        </w:rPr>
        <w:t xml:space="preserve"> A Go-based scheduler and execution manager that handles the entire job lifecycle[8]. Clients submit quantum jobs via /v1/submit and query /v1/status for results; the orchestrator routes jobs to available quantum backends based on configurable policies (cost, queue wait time) and live telemetry like regional carbon intensity[9]. By design it’s highly available: in the GA baseline it ran active/active across multiple regions, achieving ~1 s failover for zone outages and &lt;60 s for full region outages[10]. The orchestrator tracks SLO metrics such as uptime and recovery time, and it coordinates closely with the trust-fabric (e.g. respecting region constraints from trust contracts when dispatching jobs).</w:t>
      </w:r>
    </w:p>
    <w:p w:rsidR="00000000" w:rsidDel="00000000" w:rsidP="00000000" w:rsidRDefault="00000000" w:rsidRPr="00000000" w14:paraId="00000C9D">
      <w:pPr>
        <w:numPr>
          <w:ilvl w:val="0"/>
          <w:numId w:val="116"/>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Portable Quantum Compiler &amp; Watermarking Pipeline:</w:t>
      </w:r>
      <w:r w:rsidDel="00000000" w:rsidR="00000000" w:rsidRPr="00000000">
        <w:rPr>
          <w:i w:val="1"/>
          <w:iCs w:val="1"/>
          <w:color w:val="303030"/>
          <w:highlight w:val="white"/>
          <w:rtl w:val="0"/>
        </w:rPr>
        <w:t xml:space="preserve"> A Rust-based compiler subsystem (under platform/) that ingests high-level circuits (OpenQASM 3, QIR) and lowers them to a hardware-agnostic </w:t>
      </w:r>
      <w:r w:rsidDel="00000000" w:rsidR="00000000" w:rsidRPr="00000000">
        <w:rPr>
          <w:b w:val="1"/>
          <w:bCs w:val="1"/>
          <w:i w:val="1"/>
          <w:iCs w:val="1"/>
          <w:color w:val="303030"/>
          <w:highlight w:val="white"/>
          <w:rtl w:val="0"/>
        </w:rPr>
        <w:t xml:space="preserve">Portable IR</w:t>
      </w:r>
      <w:r w:rsidDel="00000000" w:rsidR="00000000" w:rsidRPr="00000000">
        <w:rPr>
          <w:rFonts w:ascii="Arial Unicode MS" w:cs="Arial Unicode MS" w:eastAsia="Arial Unicode MS" w:hAnsi="Arial Unicode MS"/>
          <w:i w:val="1"/>
          <w:iCs w:val="1"/>
          <w:color w:val="303030"/>
          <w:highlight w:val="white"/>
          <w:rtl w:val="0"/>
        </w:rPr>
        <w:t xml:space="preserve"> with embedded watermark metadata[11]. A custom watermark-pass introduces subtle, invisible modifications (e.g. slight angle biases in certain gates) to tag intellectual property without breaking the circuit[11][12]. The compiler automatically computes the added circuit depth overhead (Δdepth) and ensures it stays within a strict budget (≤0.5% extra depth) so performance impact is negligible[13]. These watermarks have a true-positive detection rate ≥99% in tests, enabling robust IP provenance tracking across different QPU backends. Adapters in platform/qir-adapters ensure compatibility with standard toolchains (aligning A4Q’s IR and watermark tags with evolving industry standards for quantum IR).</w:t>
      </w:r>
    </w:p>
    <w:p w:rsidR="00000000" w:rsidDel="00000000" w:rsidP="00000000" w:rsidRDefault="00000000" w:rsidRPr="00000000" w14:paraId="00000C9E">
      <w:pPr>
        <w:numPr>
          <w:ilvl w:val="0"/>
          <w:numId w:val="116"/>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ML Toolkit (Discovery &amp; Autonomy):</w:t>
      </w:r>
      <w:r w:rsidDel="00000000" w:rsidR="00000000" w:rsidRPr="00000000">
        <w:rPr>
          <w:i w:val="1"/>
          <w:iCs w:val="1"/>
          <w:color w:val="303030"/>
          <w:highlight w:val="white"/>
          <w:rtl w:val="0"/>
        </w:rPr>
        <w:t xml:space="preserve"> Under /ml, A4Q includes forward-looking AI components that currently operate in off-line or advisory roles. For example, </w:t>
      </w:r>
      <w:r w:rsidDel="00000000" w:rsidR="00000000" w:rsidRPr="00000000">
        <w:rPr>
          <w:b w:val="1"/>
          <w:bCs w:val="1"/>
          <w:i w:val="1"/>
          <w:iCs w:val="1"/>
          <w:color w:val="303030"/>
          <w:highlight w:val="white"/>
          <w:rtl w:val="0"/>
        </w:rPr>
        <w:t xml:space="preserve">AutoCal-RL</w:t>
      </w:r>
      <w:r w:rsidDel="00000000" w:rsidR="00000000" w:rsidRPr="00000000">
        <w:rPr>
          <w:i w:val="1"/>
          <w:iCs w:val="1"/>
          <w:color w:val="303030"/>
          <w:highlight w:val="white"/>
          <w:rtl w:val="0"/>
        </w:rPr>
        <w:t xml:space="preserve"> applies reinforcement learning to calibrate qubit control parameters, running alongside vendor calibration routines to suggest improvements, and a </w:t>
      </w:r>
      <w:r w:rsidDel="00000000" w:rsidR="00000000" w:rsidRPr="00000000">
        <w:rPr>
          <w:b w:val="1"/>
          <w:bCs w:val="1"/>
          <w:i w:val="1"/>
          <w:iCs w:val="1"/>
          <w:color w:val="303030"/>
          <w:highlight w:val="white"/>
          <w:rtl w:val="0"/>
        </w:rPr>
        <w:t xml:space="preserve">QEC Decoder</w:t>
      </w:r>
      <w:r w:rsidDel="00000000" w:rsidR="00000000" w:rsidRPr="00000000">
        <w:rPr>
          <w:i w:val="1"/>
          <w:iCs w:val="1"/>
          <w:color w:val="303030"/>
          <w:highlight w:val="white"/>
          <w:rtl w:val="0"/>
        </w:rPr>
        <w:t xml:space="preserve"> module analyzes error syndromes from quantum error-correcting codes to propose decoding strategies[14][15]. In the GA (V8) baseline, these were pilot features used in simulated environments (“digital twin” labs) only, not in the critical production path[16]. However, they lay the groundwork for the Autonomy plane’s future: over time, these ML services will be integrated to enable automatic tuning and adaptive error mitigation in live quantum operations.</w:t>
      </w:r>
    </w:p>
    <w:p w:rsidR="00000000" w:rsidDel="00000000" w:rsidP="00000000" w:rsidRDefault="00000000" w:rsidRPr="00000000" w14:paraId="00000C9F">
      <w:pPr>
        <w:numPr>
          <w:ilvl w:val="0"/>
          <w:numId w:val="116"/>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Design Key Invariants (DK) – Non-Negotiable SLOs:</w:t>
      </w:r>
      <w:r w:rsidDel="00000000" w:rsidR="00000000" w:rsidRPr="00000000">
        <w:rPr>
          <w:i w:val="1"/>
          <w:iCs w:val="1"/>
          <w:color w:val="303030"/>
          <w:highlight w:val="white"/>
          <w:rtl w:val="0"/>
        </w:rPr>
        <w:t xml:space="preserve"> From day 1, A4Q established </w:t>
      </w:r>
      <w:r w:rsidDel="00000000" w:rsidR="00000000" w:rsidRPr="00000000">
        <w:rPr>
          <w:b w:val="1"/>
          <w:bCs w:val="1"/>
          <w:i w:val="1"/>
          <w:iCs w:val="1"/>
          <w:color w:val="303030"/>
          <w:highlight w:val="white"/>
          <w:rtl w:val="0"/>
        </w:rPr>
        <w:t xml:space="preserve">10 immutable invariants</w:t>
      </w:r>
      <w:r w:rsidDel="00000000" w:rsidR="00000000" w:rsidRPr="00000000">
        <w:rPr>
          <w:rFonts w:ascii="Arial Unicode MS" w:cs="Arial Unicode MS" w:eastAsia="Arial Unicode MS" w:hAnsi="Arial Unicode MS"/>
          <w:i w:val="1"/>
          <w:iCs w:val="1"/>
          <w:color w:val="303030"/>
          <w:highlight w:val="white"/>
          <w:rtl w:val="0"/>
        </w:rPr>
        <w:t xml:space="preserve"> that define minimum performance, accuracy, and reliability targets for the system[17]. Examples include: p95 compile latency ≤250 ms, p95 ledger append ≤120 ms, PQC encryption overhead ≤20 ms; watermark true-positive rate ≥99%; ≤0.5% added circuit depth from watermarking; overall system uptime ≥99.5% with failover recovery &lt;60 s; audit log coverage ≥99% of events; carbon efficiency ≤55 gCO₂ per job; end-to-end job success rate ≥92%[17][18]. These DK metrics are built into the codebase (as constants gating CI tests) and every release must produce evidence that they are met or exceeded[19][20]. Notably, the GA baseline (v1.1/V8) </w:t>
      </w:r>
      <w:r w:rsidDel="00000000" w:rsidR="00000000" w:rsidRPr="00000000">
        <w:rPr>
          <w:b w:val="1"/>
          <w:bCs w:val="1"/>
          <w:i w:val="1"/>
          <w:iCs w:val="1"/>
          <w:color w:val="303030"/>
          <w:highlight w:val="white"/>
          <w:rtl w:val="0"/>
        </w:rPr>
        <w:t xml:space="preserve">met or surpassed all 10 invariants</w:t>
      </w:r>
      <w:r w:rsidDel="00000000" w:rsidR="00000000" w:rsidRPr="00000000">
        <w:rPr>
          <w:i w:val="1"/>
          <w:iCs w:val="1"/>
          <w:color w:val="303030"/>
          <w:highlight w:val="white"/>
          <w:rtl w:val="0"/>
        </w:rPr>
        <w:t xml:space="preserve"> – e.g. it achieved ~47 ms compile p95 and 100% watermark detection in test suites[20]. This invariant-driven discipline is the backbone of the execution program: no feature is added without preserving these guarantees (and stretch “Ops Gold” targets tighten them by ~10% for safety[21]).</w:t>
      </w:r>
    </w:p>
    <w:p w:rsidR="00000000" w:rsidDel="00000000" w:rsidP="00000000" w:rsidRDefault="00000000" w:rsidRPr="00000000" w14:paraId="00000CA0">
      <w:pPr>
        <w:numPr>
          <w:ilvl w:val="0"/>
          <w:numId w:val="116"/>
        </w:numPr>
        <w:spacing w:after="24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10-Year Roadmap &amp; Eras:</w:t>
      </w:r>
      <w:r w:rsidDel="00000000" w:rsidR="00000000" w:rsidRPr="00000000">
        <w:rPr>
          <w:i w:val="1"/>
          <w:iCs w:val="1"/>
          <w:color w:val="303030"/>
          <w:highlight w:val="white"/>
          <w:rtl w:val="0"/>
        </w:rPr>
        <w:t xml:space="preserve"> The high-level </w:t>
      </w:r>
      <w:r w:rsidDel="00000000" w:rsidR="00000000" w:rsidRPr="00000000">
        <w:rPr>
          <w:b w:val="1"/>
          <w:bCs w:val="1"/>
          <w:i w:val="1"/>
          <w:iCs w:val="1"/>
          <w:color w:val="303030"/>
          <w:highlight w:val="white"/>
          <w:rtl w:val="0"/>
        </w:rPr>
        <w:t xml:space="preserve">V10 Plan</w:t>
      </w:r>
      <w:r w:rsidDel="00000000" w:rsidR="00000000" w:rsidRPr="00000000">
        <w:rPr>
          <w:i w:val="1"/>
          <w:iCs w:val="1"/>
          <w:color w:val="303030"/>
          <w:highlight w:val="white"/>
          <w:rtl w:val="0"/>
        </w:rPr>
        <w:t xml:space="preserve"> lays out five sequential eras (~2 years each) from 2025 to 2035[22]. Each era corresponds to major version milestones (v2.x through v6.0) and focuses on advancing each plane in stages. For example, </w:t>
      </w:r>
      <w:r w:rsidDel="00000000" w:rsidR="00000000" w:rsidRPr="00000000">
        <w:rPr>
          <w:b w:val="1"/>
          <w:bCs w:val="1"/>
          <w:i w:val="1"/>
          <w:iCs w:val="1"/>
          <w:color w:val="303030"/>
          <w:highlight w:val="white"/>
          <w:rtl w:val="0"/>
        </w:rPr>
        <w:t xml:space="preserve">Era 0–2</w:t>
      </w:r>
      <w:r w:rsidDel="00000000" w:rsidR="00000000" w:rsidRPr="00000000">
        <w:rPr>
          <w:i w:val="1"/>
          <w:iCs w:val="1"/>
          <w:color w:val="303030"/>
          <w:highlight w:val="white"/>
          <w:rtl w:val="0"/>
        </w:rPr>
        <w:t xml:space="preserve"> (late 2025–27) targets post-GA hardening and initial pilot deployments; </w:t>
      </w:r>
      <w:r w:rsidDel="00000000" w:rsidR="00000000" w:rsidRPr="00000000">
        <w:rPr>
          <w:b w:val="1"/>
          <w:bCs w:val="1"/>
          <w:i w:val="1"/>
          <w:iCs w:val="1"/>
          <w:color w:val="303030"/>
          <w:highlight w:val="white"/>
          <w:rtl w:val="0"/>
        </w:rPr>
        <w:t xml:space="preserve">Era 2–4</w:t>
      </w:r>
      <w:r w:rsidDel="00000000" w:rsidR="00000000" w:rsidRPr="00000000">
        <w:rPr>
          <w:i w:val="1"/>
          <w:iCs w:val="1"/>
          <w:color w:val="303030"/>
          <w:highlight w:val="white"/>
          <w:rtl w:val="0"/>
        </w:rPr>
        <w:t xml:space="preserve"> (2027–29) emphasizes scaling to multi-tenant, multi-partner ecosystems; </w:t>
      </w:r>
      <w:r w:rsidDel="00000000" w:rsidR="00000000" w:rsidRPr="00000000">
        <w:rPr>
          <w:b w:val="1"/>
          <w:bCs w:val="1"/>
          <w:i w:val="1"/>
          <w:iCs w:val="1"/>
          <w:color w:val="303030"/>
          <w:highlight w:val="white"/>
          <w:rtl w:val="0"/>
        </w:rPr>
        <w:t xml:space="preserve">Era 4–6</w:t>
      </w:r>
      <w:r w:rsidDel="00000000" w:rsidR="00000000" w:rsidRPr="00000000">
        <w:rPr>
          <w:i w:val="1"/>
          <w:iCs w:val="1"/>
          <w:color w:val="303030"/>
          <w:highlight w:val="white"/>
          <w:rtl w:val="0"/>
        </w:rPr>
        <w:t xml:space="preserve"> (2029–31) centers on fault-tolerance readiness and broader adoption; </w:t>
      </w:r>
      <w:r w:rsidDel="00000000" w:rsidR="00000000" w:rsidRPr="00000000">
        <w:rPr>
          <w:b w:val="1"/>
          <w:bCs w:val="1"/>
          <w:i w:val="1"/>
          <w:iCs w:val="1"/>
          <w:color w:val="303030"/>
          <w:highlight w:val="white"/>
          <w:rtl w:val="0"/>
        </w:rPr>
        <w:t xml:space="preserve">Era 6–8</w:t>
      </w:r>
      <w:r w:rsidDel="00000000" w:rsidR="00000000" w:rsidRPr="00000000">
        <w:rPr>
          <w:i w:val="1"/>
          <w:iCs w:val="1"/>
          <w:color w:val="303030"/>
          <w:highlight w:val="white"/>
          <w:rtl w:val="0"/>
        </w:rPr>
        <w:t xml:space="preserve"> (2031–33) focuses on optimization at scale; and </w:t>
      </w:r>
      <w:r w:rsidDel="00000000" w:rsidR="00000000" w:rsidRPr="00000000">
        <w:rPr>
          <w:b w:val="1"/>
          <w:bCs w:val="1"/>
          <w:i w:val="1"/>
          <w:iCs w:val="1"/>
          <w:color w:val="303030"/>
          <w:highlight w:val="white"/>
          <w:rtl w:val="0"/>
        </w:rPr>
        <w:t xml:space="preserve">Era 8–10</w:t>
      </w:r>
      <w:r w:rsidDel="00000000" w:rsidR="00000000" w:rsidRPr="00000000">
        <w:rPr>
          <w:i w:val="1"/>
          <w:iCs w:val="1"/>
          <w:color w:val="303030"/>
          <w:highlight w:val="white"/>
          <w:rtl w:val="0"/>
        </w:rPr>
        <w:t xml:space="preserve"> (2033–35) achieves full autonomy of operations and industry-wide standardization[22][23]. Each era has defined goals, “go/kill” checkpoints, and SLO improvements, ensuring progress is measured and adjustments are made before proceeding to the next phase.</w:t>
      </w:r>
    </w:p>
    <w:p w:rsidR="00000000" w:rsidDel="00000000" w:rsidP="00000000" w:rsidRDefault="00000000" w:rsidRPr="00000000" w14:paraId="00000CA1">
      <w:pPr>
        <w:pStyle w:val="Heading2"/>
        <w:keepNext w:val="0"/>
        <w:keepLines w:val="0"/>
        <w:spacing w:after="80" w:lineRule="auto"/>
        <w:rPr>
          <w:b w:val="1"/>
          <w:bCs w:val="1"/>
          <w:i w:val="1"/>
          <w:iCs w:val="1"/>
          <w:color w:val="303030"/>
          <w:sz w:val="34"/>
          <w:szCs w:val="34"/>
          <w:highlight w:val="white"/>
        </w:rPr>
      </w:pPr>
      <w:bookmarkStart w:colFirst="0" w:colLast="0" w:name="_37n6vg1u9iop" w:id="66"/>
      <w:bookmarkEnd w:id="66"/>
      <w:r w:rsidDel="00000000" w:rsidR="00000000" w:rsidRPr="00000000">
        <w:rPr>
          <w:b w:val="1"/>
          <w:bCs w:val="1"/>
          <w:i w:val="1"/>
          <w:iCs w:val="1"/>
          <w:color w:val="303030"/>
          <w:sz w:val="34"/>
          <w:szCs w:val="34"/>
          <w:highlight w:val="white"/>
          <w:rtl w:val="0"/>
        </w:rPr>
        <w:t xml:space="preserve">1. 0–24 Month Execution Program (Phase-by-Phase Checklists)</w:t>
      </w:r>
    </w:p>
    <w:p w:rsidR="00000000" w:rsidDel="00000000" w:rsidP="00000000" w:rsidRDefault="00000000" w:rsidRPr="00000000" w14:paraId="00000CA2">
      <w:pPr>
        <w:spacing w:after="240" w:before="240" w:lineRule="auto"/>
        <w:rPr>
          <w:i w:val="1"/>
          <w:iCs w:val="1"/>
          <w:color w:val="303030"/>
          <w:highlight w:val="white"/>
        </w:rPr>
      </w:pPr>
      <w:r w:rsidDel="00000000" w:rsidR="00000000" w:rsidRPr="00000000">
        <w:rPr>
          <w:i w:val="1"/>
          <w:iCs w:val="1"/>
          <w:color w:val="303030"/>
          <w:highlight w:val="white"/>
          <w:rtl w:val="0"/>
        </w:rPr>
        <w:t xml:space="preserve">We divide the first 24 months post-GA into six 4-month phases, each with explicit goals and concrete task blocks. </w:t>
      </w:r>
      <w:r w:rsidDel="00000000" w:rsidR="00000000" w:rsidRPr="00000000">
        <w:rPr>
          <w:b w:val="1"/>
          <w:bCs w:val="1"/>
          <w:i w:val="1"/>
          <w:iCs w:val="1"/>
          <w:color w:val="303030"/>
          <w:highlight w:val="white"/>
          <w:rtl w:val="0"/>
        </w:rPr>
        <w:t xml:space="preserve">Bolded</w:t>
      </w:r>
      <w:r w:rsidDel="00000000" w:rsidR="00000000" w:rsidRPr="00000000">
        <w:rPr>
          <w:i w:val="1"/>
          <w:iCs w:val="1"/>
          <w:color w:val="303030"/>
          <w:highlight w:val="white"/>
          <w:rtl w:val="0"/>
        </w:rPr>
        <w:t xml:space="preserve"> tasks are </w:t>
      </w:r>
      <w:r w:rsidDel="00000000" w:rsidR="00000000" w:rsidRPr="00000000">
        <w:rPr>
          <w:b w:val="1"/>
          <w:bCs w:val="1"/>
          <w:i w:val="1"/>
          <w:iCs w:val="1"/>
          <w:color w:val="303030"/>
          <w:highlight w:val="white"/>
          <w:rtl w:val="0"/>
        </w:rPr>
        <w:t xml:space="preserve">mission-critical</w:t>
      </w:r>
      <w:r w:rsidDel="00000000" w:rsidR="00000000" w:rsidRPr="00000000">
        <w:rPr>
          <w:i w:val="1"/>
          <w:iCs w:val="1"/>
          <w:color w:val="303030"/>
          <w:highlight w:val="white"/>
          <w:rtl w:val="0"/>
        </w:rPr>
        <w:t xml:space="preserve"> for achieving a credible “v1.0.0 production-ready” system (i.e. required for a trustworthy external pilot). All tasks follow a structured checklist format (Owner, Timebox, Steps, Acceptance criteria, etc.) to ensure evidence-driven completion. The emphasis is on eliminating any remaining “simulated” or stub components from the GA codebase, hardening core workflows (/v1/seal, /v1/submit, /v1/status, telemetry, etc.), integrating real-world dependencies (post-quantum cryptography keys, real QPU backends, live carbon data feeds), and establishing a repeatable deployment and monitoring pipeline. By the end of Phase 6, the platform should support a credible external pilot deployment with full observability on all DK invariants in a production-like environment[24].</w:t>
      </w:r>
    </w:p>
    <w:p w:rsidR="00000000" w:rsidDel="00000000" w:rsidP="00000000" w:rsidRDefault="00000000" w:rsidRPr="00000000" w14:paraId="00000CA3">
      <w:pPr>
        <w:pStyle w:val="Heading3"/>
        <w:keepNext w:val="0"/>
        <w:keepLines w:val="0"/>
        <w:spacing w:before="280" w:lineRule="auto"/>
        <w:rPr>
          <w:b w:val="1"/>
          <w:bCs w:val="1"/>
          <w:i w:val="1"/>
          <w:iCs w:val="1"/>
          <w:color w:val="303030"/>
          <w:sz w:val="26"/>
          <w:szCs w:val="26"/>
          <w:highlight w:val="white"/>
        </w:rPr>
      </w:pPr>
      <w:bookmarkStart w:colFirst="0" w:colLast="0" w:name="_mfneah464inv" w:id="67"/>
      <w:bookmarkEnd w:id="67"/>
      <w:r w:rsidDel="00000000" w:rsidR="00000000" w:rsidRPr="00000000">
        <w:rPr>
          <w:b w:val="1"/>
          <w:bCs w:val="1"/>
          <w:i w:val="1"/>
          <w:iCs w:val="1"/>
          <w:color w:val="303030"/>
          <w:sz w:val="26"/>
          <w:szCs w:val="26"/>
          <w:highlight w:val="white"/>
          <w:rtl w:val="0"/>
        </w:rPr>
        <w:t xml:space="preserve">Phase 1 (Months 0–4) – Post-GA Hardening &amp; DevOps Foundation</w:t>
      </w:r>
    </w:p>
    <w:p w:rsidR="00000000" w:rsidDel="00000000" w:rsidP="00000000" w:rsidRDefault="00000000" w:rsidRPr="00000000" w14:paraId="00000CA4">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Phase Goals (0–4 mo):</w:t>
      </w:r>
      <w:r w:rsidDel="00000000" w:rsidR="00000000" w:rsidRPr="00000000">
        <w:rPr>
          <w:i w:val="1"/>
          <w:iCs w:val="1"/>
          <w:color w:val="303030"/>
          <w:highlight w:val="white"/>
          <w:rtl w:val="0"/>
        </w:rPr>
        <w:t xml:space="preserve"> Focus on shoring up the GA prototype for real-world conditions and establishing a solid DevOps foundation. Key objectives include:</w:t>
      </w:r>
    </w:p>
    <w:p w:rsidR="00000000" w:rsidDel="00000000" w:rsidP="00000000" w:rsidRDefault="00000000" w:rsidRPr="00000000" w14:paraId="00000CA5">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Real-Mode Security:</w:t>
      </w:r>
      <w:r w:rsidDel="00000000" w:rsidR="00000000" w:rsidRPr="00000000">
        <w:rPr>
          <w:i w:val="1"/>
          <w:iCs w:val="1"/>
          <w:color w:val="303030"/>
          <w:highlight w:val="white"/>
          <w:rtl w:val="0"/>
        </w:rPr>
        <w:t xml:space="preserve"> Wire in real post-quantum key management (KMS/HSM) and eliminate any dev/test-only crypto shortcuts or simulation flags[25]. The system should default to full security mode (no plaintext keys or “fake crypto”).</w:t>
      </w:r>
    </w:p>
    <w:p w:rsidR="00000000" w:rsidDel="00000000" w:rsidP="00000000" w:rsidRDefault="00000000" w:rsidRPr="00000000" w14:paraId="00000CA6">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DK Metrics &amp; Telemetry:</w:t>
      </w:r>
      <w:r w:rsidDel="00000000" w:rsidR="00000000" w:rsidRPr="00000000">
        <w:rPr>
          <w:i w:val="1"/>
          <w:iCs w:val="1"/>
          <w:color w:val="303030"/>
          <w:highlight w:val="white"/>
          <w:rtl w:val="0"/>
        </w:rPr>
        <w:t xml:space="preserve"> Instrument every service to measure all DK invariants at runtime and export them via /metrics for monitoring[26]. No performance target should go unmeasured in ops – e.g. compile latency, ledger latency, watermark TPR, etc., all visible in Prometheus.</w:t>
      </w:r>
    </w:p>
    <w:p w:rsidR="00000000" w:rsidDel="00000000" w:rsidP="00000000" w:rsidRDefault="00000000" w:rsidRPr="00000000" w14:paraId="00000CA7">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Deployment Pipeline:</w:t>
      </w:r>
      <w:r w:rsidDel="00000000" w:rsidR="00000000" w:rsidRPr="00000000">
        <w:rPr>
          <w:i w:val="1"/>
          <w:iCs w:val="1"/>
          <w:color w:val="303030"/>
          <w:highlight w:val="white"/>
          <w:rtl w:val="0"/>
        </w:rPr>
        <w:t xml:space="preserve"> Achieve a one-click </w:t>
      </w:r>
      <w:r w:rsidDel="00000000" w:rsidR="00000000" w:rsidRPr="00000000">
        <w:rPr>
          <w:b w:val="1"/>
          <w:bCs w:val="1"/>
          <w:i w:val="1"/>
          <w:iCs w:val="1"/>
          <w:color w:val="303030"/>
          <w:highlight w:val="white"/>
          <w:rtl w:val="0"/>
        </w:rPr>
        <w:t xml:space="preserve">local</w:t>
      </w:r>
      <w:r w:rsidDel="00000000" w:rsidR="00000000" w:rsidRPr="00000000">
        <w:rPr>
          <w:i w:val="1"/>
          <w:iCs w:val="1"/>
          <w:color w:val="303030"/>
          <w:highlight w:val="white"/>
          <w:rtl w:val="0"/>
        </w:rPr>
        <w:t xml:space="preserve"> deployment (Docker Compose) and a reproducible </w:t>
      </w:r>
      <w:r w:rsidDel="00000000" w:rsidR="00000000" w:rsidRPr="00000000">
        <w:rPr>
          <w:b w:val="1"/>
          <w:bCs w:val="1"/>
          <w:i w:val="1"/>
          <w:iCs w:val="1"/>
          <w:color w:val="303030"/>
          <w:highlight w:val="white"/>
          <w:rtl w:val="0"/>
        </w:rPr>
        <w:t xml:space="preserve">cluster</w:t>
      </w:r>
      <w:r w:rsidDel="00000000" w:rsidR="00000000" w:rsidRPr="00000000">
        <w:rPr>
          <w:i w:val="1"/>
          <w:iCs w:val="1"/>
          <w:color w:val="303030"/>
          <w:highlight w:val="white"/>
          <w:rtl w:val="0"/>
        </w:rPr>
        <w:t xml:space="preserve"> deployment (Helm/K8s) with basic monitoring built-in[27]. This provides developers and partners an easy way to run the full stack and ensures our config works in real environments.</w:t>
      </w:r>
    </w:p>
    <w:p w:rsidR="00000000" w:rsidDel="00000000" w:rsidP="00000000" w:rsidRDefault="00000000" w:rsidRPr="00000000" w14:paraId="00000CA8">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Stability Testing:</w:t>
      </w:r>
      <w:r w:rsidDel="00000000" w:rsidR="00000000" w:rsidRPr="00000000">
        <w:rPr>
          <w:rFonts w:ascii="Arial Unicode MS" w:cs="Arial Unicode MS" w:eastAsia="Arial Unicode MS" w:hAnsi="Arial Unicode MS"/>
          <w:i w:val="1"/>
          <w:iCs w:val="1"/>
          <w:color w:val="303030"/>
          <w:highlight w:val="white"/>
          <w:rtl w:val="0"/>
        </w:rPr>
        <w:t xml:space="preserve"> Perform initial chaos engineering and load tests to validate HA and failover (meet uptime ≥99.5% and recovery &lt;60 s targets)[27]. Shake out any assumptions by killing services, simulating network issues, and verifying the system self-recovers within design tolerances.</w:t>
      </w:r>
    </w:p>
    <w:p w:rsidR="00000000" w:rsidDel="00000000" w:rsidP="00000000" w:rsidRDefault="00000000" w:rsidRPr="00000000" w14:paraId="00000CA9">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P1-T1</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Freeze DK Constants &amp; Enforce “Real Mode” Defaults</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i w:val="1"/>
          <w:iCs w:val="1"/>
          <w:color w:val="303030"/>
          <w:highlight w:val="white"/>
          <w:rtl w:val="0"/>
        </w:rPr>
        <w:t xml:space="preserve">: Cross-Cutting (Applies to all services)</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services/common/constants.go, global env/config</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PROD-REQUIRED</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PMO Lead (with SRE support)</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2 weeks (Month 0–1)</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GA codebase (V8) in place; CI pipeline accessible</w:t>
      </w:r>
    </w:p>
    <w:p w:rsidR="00000000" w:rsidDel="00000000" w:rsidP="00000000" w:rsidRDefault="00000000" w:rsidRPr="00000000" w14:paraId="00000CAA">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CAB">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Define all Design Key (DK) invariant thresholds as constants in a common module (if not already). For example, set CompileP95Millis = 250, LedgerAppendP95 = 120, etc., reflecting the official SLO budget values[28]. Also include the stretch targets (e.g. a “gold” constant for compile p95 = 230 ms). This makes performance budgets explicit in code and versioned.</w:t>
      </w:r>
    </w:p>
    <w:p w:rsidR="00000000" w:rsidDel="00000000" w:rsidP="00000000" w:rsidRDefault="00000000" w:rsidRPr="00000000" w14:paraId="00000CAC">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Audit configuration files and environment flags for any </w:t>
      </w:r>
      <w:r w:rsidDel="00000000" w:rsidR="00000000" w:rsidRPr="00000000">
        <w:rPr>
          <w:b w:val="1"/>
          <w:bCs w:val="1"/>
          <w:i w:val="1"/>
          <w:iCs w:val="1"/>
          <w:color w:val="303030"/>
          <w:highlight w:val="white"/>
          <w:rtl w:val="0"/>
        </w:rPr>
        <w:t xml:space="preserve">simulation or dev mode toggles</w:t>
      </w:r>
      <w:r w:rsidDel="00000000" w:rsidR="00000000" w:rsidRPr="00000000">
        <w:rPr>
          <w:i w:val="1"/>
          <w:iCs w:val="1"/>
          <w:color w:val="303030"/>
          <w:highlight w:val="white"/>
          <w:rtl w:val="0"/>
        </w:rPr>
        <w:t xml:space="preserve"> (e.g. an A4Q_SIM flag). Change defaults so that “real mode” is always on by default. Remove or hard-code off any backdoor dev settings. Essentially require A4Q_SIM = 0 unless explicitly overridden for tests, and ensure no test-only crypto is used in default config[29].</w:t>
      </w:r>
    </w:p>
    <w:p w:rsidR="00000000" w:rsidDel="00000000" w:rsidP="00000000" w:rsidRDefault="00000000" w:rsidRPr="00000000" w14:paraId="00000CAD">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Update service startup logs to print out the loaded DK constants at boot (a banner listing all invariant budgets in effect). This provides quick visibility in logs about the performance and reliability targets the system expects, reinforcing the invariant culture[30].</w:t>
      </w:r>
    </w:p>
    <w:p w:rsidR="00000000" w:rsidDel="00000000" w:rsidP="00000000" w:rsidRDefault="00000000" w:rsidRPr="00000000" w14:paraId="00000CAE">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Implement a CI </w:t>
      </w:r>
      <w:r w:rsidDel="00000000" w:rsidR="00000000" w:rsidRPr="00000000">
        <w:rPr>
          <w:b w:val="1"/>
          <w:bCs w:val="1"/>
          <w:i w:val="1"/>
          <w:iCs w:val="1"/>
          <w:color w:val="303030"/>
          <w:highlight w:val="white"/>
          <w:rtl w:val="0"/>
        </w:rPr>
        <w:t xml:space="preserve">static check</w:t>
      </w:r>
      <w:r w:rsidDel="00000000" w:rsidR="00000000" w:rsidRPr="00000000">
        <w:rPr>
          <w:i w:val="1"/>
          <w:iCs w:val="1"/>
          <w:color w:val="303030"/>
          <w:highlight w:val="white"/>
          <w:rtl w:val="0"/>
        </w:rPr>
        <w:t xml:space="preserve"> or linter that scans the codebase for forbidden dev patterns. For instance, flag any usage of a stubbed backend, or any occurrence of a "SIMULATION_MODE" token or insecure crypto usage. The CI should fail (fail closed) if such patterns are present outside of allowed test directories[31].</w:t>
      </w:r>
    </w:p>
    <w:p w:rsidR="00000000" w:rsidDel="00000000" w:rsidP="00000000" w:rsidRDefault="00000000" w:rsidRPr="00000000" w14:paraId="00000CAF">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CB0">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Code Constants:</w:t>
      </w:r>
      <w:r w:rsidDel="00000000" w:rsidR="00000000" w:rsidRPr="00000000">
        <w:rPr>
          <w:i w:val="1"/>
          <w:iCs w:val="1"/>
          <w:color w:val="303030"/>
          <w:highlight w:val="white"/>
          <w:rtl w:val="0"/>
        </w:rPr>
        <w:t xml:space="preserve"> The common constants file (e.g. services/common/constants.go) contains definitions for all 10 DK invariants with correct values, and these are consumed by the respective modules (e.g. orchestrator uses the RecoveryTargetSeconds constant)[32]. Unit tests or a simple script should prove that these constants are being loaded at runtime (e.g. an endpoint that dumps current thresholds).</w:t>
      </w:r>
    </w:p>
    <w:p w:rsidR="00000000" w:rsidDel="00000000" w:rsidP="00000000" w:rsidRDefault="00000000" w:rsidRPr="00000000" w14:paraId="00000CB1">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Simulation Disabled:</w:t>
      </w:r>
      <w:r w:rsidDel="00000000" w:rsidR="00000000" w:rsidRPr="00000000">
        <w:rPr>
          <w:i w:val="1"/>
          <w:iCs w:val="1"/>
          <w:color w:val="303030"/>
          <w:highlight w:val="white"/>
          <w:rtl w:val="0"/>
        </w:rPr>
        <w:t xml:space="preserve"> Running the full stack with default settings results in </w:t>
      </w:r>
      <w:r w:rsidDel="00000000" w:rsidR="00000000" w:rsidRPr="00000000">
        <w:rPr>
          <w:b w:val="1"/>
          <w:bCs w:val="1"/>
          <w:i w:val="1"/>
          <w:iCs w:val="1"/>
          <w:color w:val="303030"/>
          <w:highlight w:val="white"/>
          <w:rtl w:val="0"/>
        </w:rPr>
        <w:t xml:space="preserve">no simulation</w:t>
      </w:r>
      <w:r w:rsidDel="00000000" w:rsidR="00000000" w:rsidRPr="00000000">
        <w:rPr>
          <w:i w:val="1"/>
          <w:iCs w:val="1"/>
          <w:color w:val="303030"/>
          <w:highlight w:val="white"/>
          <w:rtl w:val="0"/>
        </w:rPr>
        <w:t xml:space="preserve"> paths. For example, if one starts the docker-compose setup without any special flags, the logs should show A4Q_SIM=0 and any attempt to use a sim-only endpoint or feature is either ignored or actively refused (fail closed)[33]. We store an artifact (like _artifacts/real_mode_startup.log) from the first successful run with real-mode enforced, and that log should show all services initializing in secure mode.</w:t>
      </w:r>
    </w:p>
    <w:p w:rsidR="00000000" w:rsidDel="00000000" w:rsidP="00000000" w:rsidRDefault="00000000" w:rsidRPr="00000000" w14:paraId="00000CB2">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CI Gate:</w:t>
      </w:r>
      <w:r w:rsidDel="00000000" w:rsidR="00000000" w:rsidRPr="00000000">
        <w:rPr>
          <w:i w:val="1"/>
          <w:iCs w:val="1"/>
          <w:color w:val="303030"/>
          <w:highlight w:val="white"/>
          <w:rtl w:val="0"/>
        </w:rPr>
        <w:t xml:space="preserve"> The CI pipeline includes a step (e.g. a script or lint rule) that fails the build if disallowed dev patterns exist. Evidence could be a deliberately introduced dummy “sim mode” call causing CI to catch it. We capture a CI log snippet as proof (e.g. _artifacts/ci_sim_mode_check.txt) showing the static check blocking a forbidden pattern.</w:t>
      </w:r>
    </w:p>
    <w:p w:rsidR="00000000" w:rsidDel="00000000" w:rsidP="00000000" w:rsidRDefault="00000000" w:rsidRPr="00000000" w14:paraId="00000CB3">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Artifact:</w:t>
      </w:r>
      <w:r w:rsidDel="00000000" w:rsidR="00000000" w:rsidRPr="00000000">
        <w:rPr>
          <w:i w:val="1"/>
          <w:iCs w:val="1"/>
          <w:color w:val="303030"/>
          <w:highlight w:val="white"/>
          <w:rtl w:val="0"/>
        </w:rPr>
        <w:t xml:space="preserve"> Save a JSON summary from a real-mode trial run, e.g. _artifacts/run_header.json, containing the version info and DK budgets loaded (with a SHA-256 checksum of this artifact committed to our repo as SSOT evidence)[34]. This demonstrates that the system not only runs in real mode but we have traceable proof of the exact invariant settings in effect.</w:t>
      </w:r>
    </w:p>
    <w:p w:rsidR="00000000" w:rsidDel="00000000" w:rsidP="00000000" w:rsidRDefault="00000000" w:rsidRPr="00000000" w14:paraId="00000CB4">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This task is foundational; by forcing real-world defaults, we risk breaking developer workflows that relied on easier sim settings. We mitigate this by providing alternative dev configurations (e.g. a separate docker-compose override for using a local simulator QPU behind the scenes, rather than altering core logic). The outcome sets a </w:t>
      </w:r>
      <w:r w:rsidDel="00000000" w:rsidR="00000000" w:rsidRPr="00000000">
        <w:rPr>
          <w:b w:val="1"/>
          <w:bCs w:val="1"/>
          <w:i w:val="1"/>
          <w:iCs w:val="1"/>
          <w:color w:val="303030"/>
          <w:highlight w:val="white"/>
          <w:rtl w:val="0"/>
        </w:rPr>
        <w:t xml:space="preserve">zero-trust stance</w:t>
      </w:r>
      <w:r w:rsidDel="00000000" w:rsidR="00000000" w:rsidRPr="00000000">
        <w:rPr>
          <w:i w:val="1"/>
          <w:iCs w:val="1"/>
          <w:color w:val="303030"/>
          <w:highlight w:val="white"/>
          <w:rtl w:val="0"/>
        </w:rPr>
        <w:t xml:space="preserve"> in our code: everything is production-real unless explicitly sandboxed. It’s critical to get team buy-in on this philosophy early.</w:t>
      </w:r>
    </w:p>
    <w:p w:rsidR="00000000" w:rsidDel="00000000" w:rsidP="00000000" w:rsidRDefault="00000000" w:rsidRPr="00000000" w14:paraId="00000CB5">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P1-T2</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Instrumentation of DK Metrics &amp; Observability Baseline</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i w:val="1"/>
          <w:iCs w:val="1"/>
          <w:color w:val="303030"/>
          <w:highlight w:val="white"/>
          <w:rtl w:val="0"/>
        </w:rPr>
        <w:t xml:space="preserve">: Cross-Cutting (All services)</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services/common/otel.go, ops/observability, infra/compose</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PROD-REQUIRED</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SRE/Observability Lead</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4 weeks (Month 1–2)</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P1-T1 (DK constants) complete; basic services running locally</w:t>
      </w:r>
    </w:p>
    <w:p w:rsidR="00000000" w:rsidDel="00000000" w:rsidP="00000000" w:rsidRDefault="00000000" w:rsidRPr="00000000" w14:paraId="00000CB6">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CB7">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Add Prometheus metric collectors in each service covering </w:t>
      </w:r>
      <w:r w:rsidDel="00000000" w:rsidR="00000000" w:rsidRPr="00000000">
        <w:rPr>
          <w:b w:val="1"/>
          <w:bCs w:val="1"/>
          <w:i w:val="1"/>
          <w:iCs w:val="1"/>
          <w:color w:val="303030"/>
          <w:highlight w:val="white"/>
          <w:rtl w:val="0"/>
        </w:rPr>
        <w:t xml:space="preserve">every DK invariant</w:t>
      </w:r>
      <w:r w:rsidDel="00000000" w:rsidR="00000000" w:rsidRPr="00000000">
        <w:rPr>
          <w:i w:val="1"/>
          <w:iCs w:val="1"/>
          <w:color w:val="303030"/>
          <w:highlight w:val="white"/>
          <w:rtl w:val="0"/>
        </w:rPr>
        <w:t xml:space="preserve">. For example, in trust-fabric service, record a histogram metric a4q_ledger_append_ms for ledger append latency (to track the 120 ms p95 goal); in orchestrator, record a4q_recovery_time_seconds for failover recovery times; in the compiler, track a4q_compile_ms for compilation latency, etc.[25][35]. Use a consistent naming scheme (a4q_*) and attach units and labels (like region, outcome) as appropriate.</w:t>
      </w:r>
    </w:p>
    <w:p w:rsidR="00000000" w:rsidDel="00000000" w:rsidP="00000000" w:rsidRDefault="00000000" w:rsidRPr="00000000" w14:paraId="00000CB8">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Verify metrics exposure end-to-end: Launch the stack via Docker Compose (including Prometheus in the compose file). Hit the /metrics endpoint of each service (e.g. trust-fabric:8081/metrics) and confirm the new metrics appear with sensible values (zero or near-zero when idle). We should see time-series for each DK metric family, even if initially they’re just default.</w:t>
      </w:r>
    </w:p>
    <w:p w:rsidR="00000000" w:rsidDel="00000000" w:rsidP="00000000" w:rsidRDefault="00000000" w:rsidRPr="00000000" w14:paraId="00000CB9">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Implement a simple load generator (script or using a4qctl) to produce sample metric data. For instance, have a script submit 100 dummy jobs to the orchestrator (possibly using a built-in simulator backend) to generate non-zero data for compile latency, job success rate, etc. Use this to ensure our metrics correctly accumulate (e.g. a4q_job_success_fraction goes to 1.0 if all jobs succeed).</w:t>
      </w:r>
    </w:p>
    <w:p w:rsidR="00000000" w:rsidDel="00000000" w:rsidP="00000000" w:rsidRDefault="00000000" w:rsidRPr="00000000" w14:paraId="00000CBA">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Configure a local </w:t>
      </w:r>
      <w:r w:rsidDel="00000000" w:rsidR="00000000" w:rsidRPr="00000000">
        <w:rPr>
          <w:b w:val="1"/>
          <w:bCs w:val="1"/>
          <w:i w:val="1"/>
          <w:iCs w:val="1"/>
          <w:color w:val="303030"/>
          <w:highlight w:val="white"/>
          <w:rtl w:val="0"/>
        </w:rPr>
        <w:t xml:space="preserve">Prometheus + Grafana</w:t>
      </w:r>
      <w:r w:rsidDel="00000000" w:rsidR="00000000" w:rsidRPr="00000000">
        <w:rPr>
          <w:i w:val="1"/>
          <w:iCs w:val="1"/>
          <w:color w:val="303030"/>
          <w:highlight w:val="white"/>
          <w:rtl w:val="0"/>
        </w:rPr>
        <w:t xml:space="preserve"> monitoring stack. In Docker Compose, add Prometheus scraping all services’ /metrics and import a baseline Grafana dashboard JSON that visualizes the DK invariants (p95 lines, error rates, etc.). This is mostly for our internal use initially, but it proves that anyone deploying A4Q gets a ready-made observability stack.</w:t>
      </w:r>
    </w:p>
    <w:p w:rsidR="00000000" w:rsidDel="00000000" w:rsidP="00000000" w:rsidRDefault="00000000" w:rsidRPr="00000000" w14:paraId="00000CBB">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Set up basic alerting rules for any DK metric breach. For now, just log or console alerts if thresholds are exceeded for some duration. E.g. an alert if a4q_ledger_append_ms_p95 &gt; 120 ms for 5 minutes, or if a4q_wm_tpr (watermark true-positive rate) drops below 0.99. This ensures we have early warning of invariant regressions.</w:t>
      </w:r>
    </w:p>
    <w:p w:rsidR="00000000" w:rsidDel="00000000" w:rsidP="00000000" w:rsidRDefault="00000000" w:rsidRPr="00000000" w14:paraId="00000CBC">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CBD">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Metrics in Endpoint:</w:t>
      </w:r>
      <w:r w:rsidDel="00000000" w:rsidR="00000000" w:rsidRPr="00000000">
        <w:rPr>
          <w:i w:val="1"/>
          <w:iCs w:val="1"/>
          <w:color w:val="303030"/>
          <w:highlight w:val="white"/>
          <w:rtl w:val="0"/>
        </w:rPr>
        <w:t xml:space="preserve"> Screenshots or text dumps of the /metrics endpoint from each service showing the new metrics. For example, a4q_ledger_append_ms_bucket{le="100"} 0 ... a4q_ledger_append_ms_p95 0 should be visible on trust-fabric’s metrics, etc., confirming that all invariants are accounted for in telemetry[35].</w:t>
      </w:r>
    </w:p>
    <w:p w:rsidR="00000000" w:rsidDel="00000000" w:rsidP="00000000" w:rsidRDefault="00000000" w:rsidRPr="00000000" w14:paraId="00000CBE">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Grafana Dashboard:</w:t>
      </w:r>
      <w:r w:rsidDel="00000000" w:rsidR="00000000" w:rsidRPr="00000000">
        <w:rPr>
          <w:i w:val="1"/>
          <w:iCs w:val="1"/>
          <w:color w:val="303030"/>
          <w:highlight w:val="white"/>
          <w:rtl w:val="0"/>
        </w:rPr>
        <w:t xml:space="preserve"> An exported Grafana dashboard (JSON or screenshot) named e.g. </w:t>
      </w:r>
      <w:r w:rsidDel="00000000" w:rsidR="00000000" w:rsidRPr="00000000">
        <w:rPr>
          <w:b w:val="1"/>
          <w:bCs w:val="1"/>
          <w:i w:val="1"/>
          <w:iCs w:val="1"/>
          <w:color w:val="303030"/>
          <w:highlight w:val="white"/>
          <w:rtl w:val="0"/>
        </w:rPr>
        <w:t xml:space="preserve">“A4Q DK Metrics”</w:t>
      </w:r>
      <w:r w:rsidDel="00000000" w:rsidR="00000000" w:rsidRPr="00000000">
        <w:rPr>
          <w:i w:val="1"/>
          <w:iCs w:val="1"/>
          <w:color w:val="303030"/>
          <w:highlight w:val="white"/>
          <w:rtl w:val="0"/>
        </w:rPr>
        <w:t xml:space="preserve"> that displays real-time values for all 10 invariants (latencies, rates, etc.). This dashboard should be included as an artifact (_artifacts/grafana_dashboard_v1.json).</w:t>
      </w:r>
    </w:p>
    <w:p w:rsidR="00000000" w:rsidDel="00000000" w:rsidP="00000000" w:rsidRDefault="00000000" w:rsidRPr="00000000" w14:paraId="00000CBF">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Test Load Results:</w:t>
      </w:r>
      <w:r w:rsidDel="00000000" w:rsidR="00000000" w:rsidRPr="00000000">
        <w:rPr>
          <w:i w:val="1"/>
          <w:iCs w:val="1"/>
          <w:color w:val="303030"/>
          <w:highlight w:val="white"/>
          <w:rtl w:val="0"/>
        </w:rPr>
        <w:t xml:space="preserve"> A log from the load generator (e.g. _artifacts/metrics_load_test.log) demonstrating that after submitting test jobs, key metrics reflect expected behavior (e.g. a4q_job_success_fraction ~1.0 if all dummy jobs succeeded, non-zero histogram counts for compile latency).</w:t>
      </w:r>
    </w:p>
    <w:p w:rsidR="00000000" w:rsidDel="00000000" w:rsidP="00000000" w:rsidRDefault="00000000" w:rsidRPr="00000000" w14:paraId="00000CC0">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Alert Simulation:</w:t>
      </w:r>
      <w:r w:rsidDel="00000000" w:rsidR="00000000" w:rsidRPr="00000000">
        <w:rPr>
          <w:i w:val="1"/>
          <w:iCs w:val="1"/>
          <w:color w:val="303030"/>
          <w:highlight w:val="white"/>
          <w:rtl w:val="0"/>
        </w:rPr>
        <w:t xml:space="preserve"> Proof that an alert would trigger on invariant breach. We might manually lower a threshold or inject a slow operation to simulate a breach. For instance, configure ledger threshold to 50 ms and observe an alert firing in logs or an alert manager. Capture this event in _artifacts/alert_test.txt.</w:t>
      </w:r>
    </w:p>
    <w:p w:rsidR="00000000" w:rsidDel="00000000" w:rsidP="00000000" w:rsidRDefault="00000000" w:rsidRPr="00000000" w14:paraId="00000CC1">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The presence of these metrics and alerts in our Phase 1 stack means moving into Phase 2+ we have full visibility. By Phase 3, we expect to integrate this into a more permanent ops setup, but the baseline is demonstrated here.</w:t>
      </w:r>
    </w:p>
    <w:p w:rsidR="00000000" w:rsidDel="00000000" w:rsidP="00000000" w:rsidRDefault="00000000" w:rsidRPr="00000000" w14:paraId="00000CC2">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This task significantly improves </w:t>
      </w:r>
      <w:r w:rsidDel="00000000" w:rsidR="00000000" w:rsidRPr="00000000">
        <w:rPr>
          <w:b w:val="1"/>
          <w:bCs w:val="1"/>
          <w:i w:val="1"/>
          <w:iCs w:val="1"/>
          <w:color w:val="303030"/>
          <w:highlight w:val="white"/>
          <w:rtl w:val="0"/>
        </w:rPr>
        <w:t xml:space="preserve">observability</w:t>
      </w:r>
      <w:r w:rsidDel="00000000" w:rsidR="00000000" w:rsidRPr="00000000">
        <w:rPr>
          <w:i w:val="1"/>
          <w:iCs w:val="1"/>
          <w:color w:val="303030"/>
          <w:highlight w:val="white"/>
          <w:rtl w:val="0"/>
        </w:rPr>
        <w:t xml:space="preserve">. The main risk is performance overhead of telemetry – we must ensure that adding metrics (especially histograms on hot paths) doesn’t itself cause slowdowns. We mitigate by using coarse buckets and sampling if needed. Another risk is information overload: too many metrics could distract. We stick to the DK essentials first. This groundwork lets us catch regressions early and builds confidence for external users who will eventually see our system reliably meeting its SLOs.</w:t>
      </w:r>
    </w:p>
    <w:p w:rsidR="00000000" w:rsidDel="00000000" w:rsidP="00000000" w:rsidRDefault="00000000" w:rsidRPr="00000000" w14:paraId="00000CC3">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P1-T3</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Deployable Stack – Docker Compose &amp; Helm Charts v1</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i w:val="1"/>
          <w:iCs w:val="1"/>
          <w:color w:val="303030"/>
          <w:highlight w:val="white"/>
          <w:rtl w:val="0"/>
        </w:rPr>
        <w:t xml:space="preserve">: Cross-Cutting (Infra/Ops)</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infra/compose, infra/helm, CI/CD pipeline</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PROD-REQUIRED</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DevOps Engineer</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4 weeks (Month 2–3)</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P1-T2 (observability metrics) ideally done (so charts include monitoring); Postgres instance available</w:t>
      </w:r>
    </w:p>
    <w:p w:rsidR="00000000" w:rsidDel="00000000" w:rsidP="00000000" w:rsidRDefault="00000000" w:rsidRPr="00000000" w14:paraId="00000CC4">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CC5">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Finalize a </w:t>
      </w:r>
      <w:r w:rsidDel="00000000" w:rsidR="00000000" w:rsidRPr="00000000">
        <w:rPr>
          <w:b w:val="1"/>
          <w:bCs w:val="1"/>
          <w:i w:val="1"/>
          <w:iCs w:val="1"/>
          <w:color w:val="303030"/>
          <w:highlight w:val="white"/>
          <w:rtl w:val="0"/>
        </w:rPr>
        <w:t xml:space="preserve">Docker Compose</w:t>
      </w:r>
      <w:r w:rsidDel="00000000" w:rsidR="00000000" w:rsidRPr="00000000">
        <w:rPr>
          <w:i w:val="1"/>
          <w:iCs w:val="1"/>
          <w:color w:val="303030"/>
          <w:highlight w:val="white"/>
          <w:rtl w:val="0"/>
        </w:rPr>
        <w:t xml:space="preserve"> configuration for local development. Define services for trust-fabric, orchestrator, a Postgres DB instance, and optionally our monitoring stack (Prometheus &amp; Grafana) as additional containers[36]. Test that a developer (or tester) can bring up the entire system with a single docker-compose up. After startup, run a simple end-to-end smoke test: use the CLI to submit a sample circuit through the orchestrator and verify it completes (even if using a dummy quantum backend)[37].</w:t>
      </w:r>
    </w:p>
    <w:p w:rsidR="00000000" w:rsidDel="00000000" w:rsidP="00000000" w:rsidRDefault="00000000" w:rsidRPr="00000000" w14:paraId="00000CC6">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Develop initial </w:t>
      </w:r>
      <w:r w:rsidDel="00000000" w:rsidR="00000000" w:rsidRPr="00000000">
        <w:rPr>
          <w:b w:val="1"/>
          <w:bCs w:val="1"/>
          <w:i w:val="1"/>
          <w:iCs w:val="1"/>
          <w:color w:val="303030"/>
          <w:highlight w:val="white"/>
          <w:rtl w:val="0"/>
        </w:rPr>
        <w:t xml:space="preserve">Helm charts</w:t>
      </w:r>
      <w:r w:rsidDel="00000000" w:rsidR="00000000" w:rsidRPr="00000000">
        <w:rPr>
          <w:i w:val="1"/>
          <w:iCs w:val="1"/>
          <w:color w:val="303030"/>
          <w:highlight w:val="white"/>
          <w:rtl w:val="0"/>
        </w:rPr>
        <w:t xml:space="preserve"> (or Kustomize manifests) to deploy A4Q onto a Kubernetes cluster[38]. The chart should include all core components: Deployments for trust-fabric and orchestrator (with replicas for HA), a StatefulSet for Postgres, ConfigMaps for configuration (including the DK constants and any feature flags), and Kubernetes Services for the APIs. Integrate monitoring: e.g. add Prometheus annotations on the pods to scrape metrics[38]. Ensure the chart can be customized (values.yaml) to toggle optional components (like enabling the ML services or not).</w:t>
      </w:r>
    </w:p>
    <w:p w:rsidR="00000000" w:rsidDel="00000000" w:rsidP="00000000" w:rsidRDefault="00000000" w:rsidRPr="00000000" w14:paraId="00000CC7">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Include </w:t>
      </w:r>
      <w:r w:rsidDel="00000000" w:rsidR="00000000" w:rsidRPr="00000000">
        <w:rPr>
          <w:b w:val="1"/>
          <w:bCs w:val="1"/>
          <w:i w:val="1"/>
          <w:iCs w:val="1"/>
          <w:color w:val="303030"/>
          <w:highlight w:val="white"/>
          <w:rtl w:val="0"/>
        </w:rPr>
        <w:t xml:space="preserve">HA settings</w:t>
      </w:r>
      <w:r w:rsidDel="00000000" w:rsidR="00000000" w:rsidRPr="00000000">
        <w:rPr>
          <w:i w:val="1"/>
          <w:iCs w:val="1"/>
          <w:color w:val="303030"/>
          <w:highlight w:val="white"/>
          <w:rtl w:val="0"/>
        </w:rPr>
        <w:t xml:space="preserve"> in the deployment manifest to mimic production. For instance, configure two replicas of each service (placed in different zones or with anti-affinity to simulate multi-zone HA), and for Postgres use a primary-secondary setup (if not active/active yet, at least have failover capability). The goal is a minimal but production-like topology by default[39].</w:t>
      </w:r>
    </w:p>
    <w:p w:rsidR="00000000" w:rsidDel="00000000" w:rsidP="00000000" w:rsidRDefault="00000000" w:rsidRPr="00000000" w14:paraId="00000CC8">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Test the Helm chart on a local K8s (KinD or Minikube) and on a real cloud dev cluster if possible. Iterate until helm install a4q-chart brings up all pods healthy. Then run the same smoke test job on the cluster: use the CLI or API to submit a job and ensure it goes through on Kubernetes (networking, service endpoints, etc., all okay)[40].</w:t>
      </w:r>
    </w:p>
    <w:p w:rsidR="00000000" w:rsidDel="00000000" w:rsidP="00000000" w:rsidRDefault="00000000" w:rsidRPr="00000000" w14:paraId="00000CC9">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Automate the build &amp; deploy pipeline: e.g. extend CI to build Docker images for services on each commit and push them to a registry (could be a local registry for test). Then have CI run helm template or a dry-run to validate that the chart is syntactically correct and references the latest image tags[41]. This ensures that as code changes, our deployment config stays up-to-date and doesn’t break.</w:t>
      </w:r>
    </w:p>
    <w:p w:rsidR="00000000" w:rsidDel="00000000" w:rsidP="00000000" w:rsidRDefault="00000000" w:rsidRPr="00000000" w14:paraId="00000CCA">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CCB">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Docker-Compose Smoke Test:</w:t>
      </w:r>
      <w:r w:rsidDel="00000000" w:rsidR="00000000" w:rsidRPr="00000000">
        <w:rPr>
          <w:i w:val="1"/>
          <w:iCs w:val="1"/>
          <w:color w:val="303030"/>
          <w:highlight w:val="white"/>
          <w:rtl w:val="0"/>
        </w:rPr>
        <w:t xml:space="preserve"> Provide a log or recording of docker-compose up bringing up the stack and successfully running a test job. As evidence, attach a snippet showing both </w:t>
      </w:r>
      <w:r w:rsidDel="00000000" w:rsidR="00000000" w:rsidRPr="00000000">
        <w:rPr>
          <w:b w:val="1"/>
          <w:bCs w:val="1"/>
          <w:i w:val="1"/>
          <w:iCs w:val="1"/>
          <w:color w:val="303030"/>
          <w:highlight w:val="white"/>
          <w:rtl w:val="0"/>
        </w:rPr>
        <w:t xml:space="preserve">trust-fabric</w:t>
      </w:r>
      <w:r w:rsidDel="00000000" w:rsidR="00000000" w:rsidRPr="00000000">
        <w:rPr>
          <w:i w:val="1"/>
          <w:iCs w:val="1"/>
          <w:color w:val="303030"/>
          <w:highlight w:val="white"/>
          <w:rtl w:val="0"/>
        </w:rPr>
        <w:t xml:space="preserve"> and </w:t>
      </w:r>
      <w:r w:rsidDel="00000000" w:rsidR="00000000" w:rsidRPr="00000000">
        <w:rPr>
          <w:b w:val="1"/>
          <w:bCs w:val="1"/>
          <w:i w:val="1"/>
          <w:iCs w:val="1"/>
          <w:color w:val="303030"/>
          <w:highlight w:val="white"/>
          <w:rtl w:val="0"/>
        </w:rPr>
        <w:t xml:space="preserve">orchestrator</w:t>
      </w:r>
      <w:r w:rsidDel="00000000" w:rsidR="00000000" w:rsidRPr="00000000">
        <w:rPr>
          <w:i w:val="1"/>
          <w:iCs w:val="1"/>
          <w:color w:val="303030"/>
          <w:highlight w:val="white"/>
          <w:rtl w:val="0"/>
        </w:rPr>
        <w:t xml:space="preserve"> services running (health checks passing) and a test circuit going from submission to result[42]. For example, an artifact _artifacts/compose_smoketest.log where the last lines confirm a job completed.</w:t>
      </w:r>
    </w:p>
    <w:p w:rsidR="00000000" w:rsidDel="00000000" w:rsidP="00000000" w:rsidRDefault="00000000" w:rsidRPr="00000000" w14:paraId="00000CCC">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Helm Deployment Proof:</w:t>
      </w:r>
      <w:r w:rsidDel="00000000" w:rsidR="00000000" w:rsidRPr="00000000">
        <w:rPr>
          <w:i w:val="1"/>
          <w:iCs w:val="1"/>
          <w:color w:val="303030"/>
          <w:highlight w:val="white"/>
          <w:rtl w:val="0"/>
        </w:rPr>
        <w:t xml:space="preserve"> A screenshot or log of kubectl get pods after deploying the Helm chart, showing all components (services and DB) in </w:t>
      </w:r>
      <w:r w:rsidDel="00000000" w:rsidR="00000000" w:rsidRPr="00000000">
        <w:rPr>
          <w:b w:val="1"/>
          <w:bCs w:val="1"/>
          <w:i w:val="1"/>
          <w:iCs w:val="1"/>
          <w:color w:val="303030"/>
          <w:highlight w:val="white"/>
          <w:rtl w:val="0"/>
        </w:rPr>
        <w:t xml:space="preserve">Running</w:t>
      </w:r>
      <w:r w:rsidDel="00000000" w:rsidR="00000000" w:rsidRPr="00000000">
        <w:rPr>
          <w:i w:val="1"/>
          <w:iCs w:val="1"/>
          <w:color w:val="303030"/>
          <w:highlight w:val="white"/>
          <w:rtl w:val="0"/>
        </w:rPr>
        <w:t xml:space="preserve"> state[43]. Include an artifact _artifacts/helm_deploy_test.txt that captures the output of a test job submission on the cluster (for instance, the CLI output or orchestrator log confirming a job ran to completion on K8s).</w:t>
      </w:r>
    </w:p>
    <w:p w:rsidR="00000000" w:rsidDel="00000000" w:rsidP="00000000" w:rsidRDefault="00000000" w:rsidRPr="00000000" w14:paraId="00000CCD">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CI Integration:</w:t>
      </w:r>
      <w:r w:rsidDel="00000000" w:rsidR="00000000" w:rsidRPr="00000000">
        <w:rPr>
          <w:i w:val="1"/>
          <w:iCs w:val="1"/>
          <w:color w:val="303030"/>
          <w:highlight w:val="white"/>
          <w:rtl w:val="0"/>
        </w:rPr>
        <w:t xml:space="preserve"> An excerpt from the CI pipeline (or a status badge) demonstrating that on a new commit, Docker images are built and the Helm chart passes lint/validation[41]. We can store _artifacts/ci_deploy_pipeline.txt showing, for example, images built with tag v1.0.0-dev and Helm chart lint result “PASSED”.</w:t>
      </w:r>
    </w:p>
    <w:p w:rsidR="00000000" w:rsidDel="00000000" w:rsidP="00000000" w:rsidRDefault="00000000" w:rsidRPr="00000000" w14:paraId="00000CCE">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Versioned Deployment Assets:</w:t>
      </w:r>
      <w:r w:rsidDel="00000000" w:rsidR="00000000" w:rsidRPr="00000000">
        <w:rPr>
          <w:i w:val="1"/>
          <w:iCs w:val="1"/>
          <w:color w:val="303030"/>
          <w:highlight w:val="white"/>
          <w:rtl w:val="0"/>
        </w:rPr>
        <w:t xml:space="preserve"> The initial Helm chart is versioned (e.g. a4q-0.1.0.tgz packaged). This artifact is attached to the repo or internal registry, indicating we have a deliverable package. The acceptance could be listing the file with its SHA-256 checksum.</w:t>
      </w:r>
    </w:p>
    <w:p w:rsidR="00000000" w:rsidDel="00000000" w:rsidP="00000000" w:rsidRDefault="00000000" w:rsidRPr="00000000" w14:paraId="00000CCF">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Getting a deployable stack early is crucial for both internal testing and eventual partner trials. A risk is maintaining parity between the compose (dev) and Helm (prod) environments – we must keep configurations in sync to avoid “it works on compose but not on K8s”. To manage that, we’ll use the same base env constants and ensure dev uses as few special-cases as possible (perhaps the dummy QPU backend in dev is the main divergence). Also, running stateful components (like Postgres) in CI or local can be tricky (volume handling, etc.), but we can use in-memory or ephemeral volumes for tests. This task unlocks Phase 3’s external pilot work by providing the means to deploy A4Q reproducibly on real infrastructure.</w:t>
      </w:r>
    </w:p>
    <w:p w:rsidR="00000000" w:rsidDel="00000000" w:rsidP="00000000" w:rsidRDefault="00000000" w:rsidRPr="00000000" w14:paraId="00000CD0">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P1-T4</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Chaos &amp; Failover Drill (HA Test)</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i w:val="1"/>
          <w:iCs w:val="1"/>
          <w:color w:val="303030"/>
          <w:highlight w:val="white"/>
          <w:rtl w:val="0"/>
        </w:rPr>
        <w:t xml:space="preserve">: Autonomy (Resilience)</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services/orchestrator, ops/observability</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PROD-REQUIRED</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SRE Lead</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2 weeks (Month 3–4)</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P1-T3 (deployable stack) running on a cluster; baseline metrics (P1-T2) in place</w:t>
      </w:r>
    </w:p>
    <w:p w:rsidR="00000000" w:rsidDel="00000000" w:rsidP="00000000" w:rsidRDefault="00000000" w:rsidRPr="00000000" w14:paraId="00000CD1">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CD2">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Define a </w:t>
      </w:r>
      <w:r w:rsidDel="00000000" w:rsidR="00000000" w:rsidRPr="00000000">
        <w:rPr>
          <w:b w:val="1"/>
          <w:bCs w:val="1"/>
          <w:i w:val="1"/>
          <w:iCs w:val="1"/>
          <w:color w:val="303030"/>
          <w:highlight w:val="white"/>
          <w:rtl w:val="0"/>
        </w:rPr>
        <w:t xml:space="preserve">chaos test plan</w:t>
      </w:r>
      <w:r w:rsidDel="00000000" w:rsidR="00000000" w:rsidRPr="00000000">
        <w:rPr>
          <w:i w:val="1"/>
          <w:iCs w:val="1"/>
          <w:color w:val="303030"/>
          <w:highlight w:val="white"/>
          <w:rtl w:val="0"/>
        </w:rPr>
        <w:t xml:space="preserve"> targeting our high-availability invariants. For example: Test 1: “If one orchestrator instance dies, another instance takes over within &lt;1 s (zone-level failover)”; Test 2: “If an entire region’s orchestrator and DB go down, the secondary region recovers all tasks within &lt;60 s (regional failover)”[44][45]. Also plan smaller chaos events (e.g. network latency spikes) to observe system behavior.</w:t>
      </w:r>
    </w:p>
    <w:p w:rsidR="00000000" w:rsidDel="00000000" w:rsidP="00000000" w:rsidRDefault="00000000" w:rsidRPr="00000000" w14:paraId="00000CD3">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Deploy the platform in an HA configuration on a cluster (could be the one from P1-T3). For simulation, we might treat two Kubernetes zones or namespaces as separate “regions.” Ensure at least two orchestrator pods (on different nodes/zones) and a replicated Postgres (primary/standby).</w:t>
      </w:r>
    </w:p>
    <w:p w:rsidR="00000000" w:rsidDel="00000000" w:rsidP="00000000" w:rsidRDefault="00000000" w:rsidRPr="00000000" w14:paraId="00000CD4">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Start a steady load of jobs using a script – e.g. continuously submit dummy jobs (that maybe just wait/sleep) at a constant rate. Monitor key metrics: job throughput, success rate, and the custom metrics for uptime and recovery we created (like a4q_uptime gauge, etc.). Basically, create a stable baseline of operations.</w:t>
      </w:r>
    </w:p>
    <w:p w:rsidR="00000000" w:rsidDel="00000000" w:rsidP="00000000" w:rsidRDefault="00000000" w:rsidRPr="00000000" w14:paraId="00000CD5">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Induce chaos: e.g., kill the primary orchestrator pod abruptly (kubectl delete pod) and observe if the standby orchestrator seamlessly picks up the queue. Then simulate a “region” outage: kill the Postgres primary or partition the network so that orchestrator can’t reach it, forcing failover to the secondary DB. Observe the orchestrator’s behavior – it should reconnect to the standby and continue processing jobs with minimal interruption[46][47].</w:t>
      </w:r>
    </w:p>
    <w:p w:rsidR="00000000" w:rsidDel="00000000" w:rsidP="00000000" w:rsidRDefault="00000000" w:rsidRPr="00000000" w14:paraId="00000CD6">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Record the timing and outcomes of each failure scenario. For the orchestrator crash, measure how long before the secondary begins handling jobs (should be ~1 s ideally)[44]. For the DB failover, measure the interval from fault to recovery (target &lt;60 s)[48]. Verify that no jobs are lost: each submitted job should either complete or be marked failed in the ledger, even through the chaos.</w:t>
      </w:r>
    </w:p>
    <w:p w:rsidR="00000000" w:rsidDel="00000000" w:rsidP="00000000" w:rsidRDefault="00000000" w:rsidRPr="00000000" w14:paraId="00000CD7">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rFonts w:ascii="Arial Unicode MS" w:cs="Arial Unicode MS" w:eastAsia="Arial Unicode MS" w:hAnsi="Arial Unicode MS"/>
          <w:i w:val="1"/>
          <w:iCs w:val="1"/>
          <w:color w:val="303030"/>
          <w:highlight w:val="white"/>
          <w:rtl w:val="0"/>
        </w:rPr>
        <w:t xml:space="preserve">Adjust configurations if needed (e.g., if failover takes too long, perhaps reduce the heartbeat timeout or tune DB replication settings). Repeat chaos events until we consistently meet the uptime/recovery targets (≥99.5% uptime implies &lt;=~3.65 h annual downtime, which our tests approximate in shorter windows)[49][50].</w:t>
      </w:r>
    </w:p>
    <w:p w:rsidR="00000000" w:rsidDel="00000000" w:rsidP="00000000" w:rsidRDefault="00000000" w:rsidRPr="00000000" w14:paraId="00000CD8">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CD9">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Failover Report:</w:t>
      </w:r>
      <w:r w:rsidDel="00000000" w:rsidR="00000000" w:rsidRPr="00000000">
        <w:rPr>
          <w:i w:val="1"/>
          <w:iCs w:val="1"/>
          <w:color w:val="303030"/>
          <w:highlight w:val="white"/>
          <w:rtl w:val="0"/>
        </w:rPr>
        <w:t xml:space="preserve"> A document or table summarizing at least two chaos test scenarios and their results (e.g. _artifacts/ha_chaos_test_results.md). For example: Scenario A: “Orchestrator instance killed – failover time observed: 0.8 s (PASS, met &lt;1 s goal)”; Scenario B: “Primary DB node failure – failover time: 45 s (PASS, met &lt;60 s)”[51]. Each scenario entry should include evidence, such as timestamps from logs or Grafana screenshots marking the event.</w:t>
      </w:r>
    </w:p>
    <w:p w:rsidR="00000000" w:rsidDel="00000000" w:rsidP="00000000" w:rsidRDefault="00000000" w:rsidRPr="00000000" w14:paraId="00000CDA">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Metrics during Chaos:</w:t>
      </w:r>
      <w:r w:rsidDel="00000000" w:rsidR="00000000" w:rsidRPr="00000000">
        <w:rPr>
          <w:i w:val="1"/>
          <w:iCs w:val="1"/>
          <w:color w:val="303030"/>
          <w:highlight w:val="white"/>
          <w:rtl w:val="0"/>
        </w:rPr>
        <w:t xml:space="preserve"> Captured telemetry showing that during the fault, our metrics stayed within acceptable bounds. For instance, a graph of a4q_recovery_time_seconds spiking but not exceeding the limit, or a4q_uptime gauge staying above 99.5%. We can include an artifact like _artifacts/failover_metrics.json summarizing uptime before/during/after failures[52].</w:t>
      </w:r>
    </w:p>
    <w:p w:rsidR="00000000" w:rsidDel="00000000" w:rsidP="00000000" w:rsidRDefault="00000000" w:rsidRPr="00000000" w14:paraId="00000CDB">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Ledger Audit Check:</w:t>
      </w:r>
      <w:r w:rsidDel="00000000" w:rsidR="00000000" w:rsidRPr="00000000">
        <w:rPr>
          <w:i w:val="1"/>
          <w:iCs w:val="1"/>
          <w:color w:val="303030"/>
          <w:highlight w:val="white"/>
          <w:rtl w:val="0"/>
        </w:rPr>
        <w:t xml:space="preserve"> Verify that for all jobs submitted during the chaos tests, there is a corresponding ledger entry (either completion or explicit failure record). We can run a script after tests that queries the ledger for job IDs and ensure none are missing. Evidence could be a log _artifacts/ledger_audit_after_chaos.log confirming no gaps. This ensures our audit coverage remained ~100% even under failure[53].</w:t>
      </w:r>
    </w:p>
    <w:p w:rsidR="00000000" w:rsidDel="00000000" w:rsidP="00000000" w:rsidRDefault="00000000" w:rsidRPr="00000000" w14:paraId="00000CDC">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The overall outcome should be that the system self-recovers within the invariant limits for all tested failure modes. If any test initially failed, we note how it was fixed. Achieving this in Phase 1 proves our HA design (active-active orchestrator, active-passive DB) works as intended outside of theory.</w:t>
      </w:r>
    </w:p>
    <w:p w:rsidR="00000000" w:rsidDel="00000000" w:rsidP="00000000" w:rsidRDefault="00000000" w:rsidRPr="00000000" w14:paraId="00000CDD">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Simulating failures in a controlled environment is different from real-world outages (where things can be slower or less predictable). We built some buffer into the targets (60 s for region failover was met with ~45 s in test). Document any assumptions (e.g. “network partition healed within X seconds”) for future reference. Also, while we test orchestrator and DB failovers, other components (metrics, CLI) might not be HA – we acknowledge those and perhaps accept some non-critical downtime (e.g. Grafana might restart). The key risk is over-tuning to our test environment (e.g. Minikube) – we should repeat these tests in a staging cloud environment early in Phase 2 to validate under realistic conditions.</w:t>
      </w:r>
    </w:p>
    <w:p w:rsidR="00000000" w:rsidDel="00000000" w:rsidP="00000000" w:rsidRDefault="00000000" w:rsidRPr="00000000" w14:paraId="00000CDE">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P1-T5</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Initial Security Audit &amp; Secrets Management</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i w:val="1"/>
          <w:iCs w:val="1"/>
          <w:color w:val="303030"/>
          <w:highlight w:val="white"/>
          <w:rtl w:val="0"/>
        </w:rPr>
        <w:t xml:space="preserve">: Governance (Security)</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services/trust-fabric, infra/secrets (Vault integration)</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PRE-PROD</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Security Engineer (Governance)</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3 weeks (Month 3–4)</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Basic system up (Phase 1 deploy); real-mode enforcement (P1-T1) done</w:t>
      </w:r>
    </w:p>
    <w:p w:rsidR="00000000" w:rsidDel="00000000" w:rsidP="00000000" w:rsidRDefault="00000000" w:rsidRPr="00000000" w14:paraId="00000CDF">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CE0">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Conduct a thorough </w:t>
      </w:r>
      <w:r w:rsidDel="00000000" w:rsidR="00000000" w:rsidRPr="00000000">
        <w:rPr>
          <w:b w:val="1"/>
          <w:bCs w:val="1"/>
          <w:i w:val="1"/>
          <w:iCs w:val="1"/>
          <w:color w:val="303030"/>
          <w:highlight w:val="white"/>
          <w:rtl w:val="0"/>
        </w:rPr>
        <w:t xml:space="preserve">code-level security review</w:t>
      </w:r>
      <w:r w:rsidDel="00000000" w:rsidR="00000000" w:rsidRPr="00000000">
        <w:rPr>
          <w:i w:val="1"/>
          <w:iCs w:val="1"/>
          <w:color w:val="303030"/>
          <w:highlight w:val="white"/>
          <w:rtl w:val="0"/>
        </w:rPr>
        <w:t xml:space="preserve"> of the core services (trust-fabric and orchestrator primarily). Look for any hard-coded secrets (e.g. default keys, passwords in code), any crypto that is not truly PQC (e.g. if we still use RSA for convenience anywhere, replace it with PQC algorithms), and ensure all APIs have proper authentication and authorization in place. Cross-check our implementation against the intended security architecture from design docs and GA compliance checklists – e.g. confirm mutual TLS is required on all gRPC/HTTP calls, that the PQC envelope is actually wrapping job data, etc.</w:t>
      </w:r>
    </w:p>
    <w:p w:rsidR="00000000" w:rsidDel="00000000" w:rsidP="00000000" w:rsidRDefault="00000000" w:rsidRPr="00000000" w14:paraId="00000CE1">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Introduce an external </w:t>
      </w:r>
      <w:r w:rsidDel="00000000" w:rsidR="00000000" w:rsidRPr="00000000">
        <w:rPr>
          <w:b w:val="1"/>
          <w:bCs w:val="1"/>
          <w:i w:val="1"/>
          <w:iCs w:val="1"/>
          <w:color w:val="303030"/>
          <w:highlight w:val="white"/>
          <w:rtl w:val="0"/>
        </w:rPr>
        <w:t xml:space="preserve">KMS/HSM</w:t>
      </w:r>
      <w:r w:rsidDel="00000000" w:rsidR="00000000" w:rsidRPr="00000000">
        <w:rPr>
          <w:i w:val="1"/>
          <w:iCs w:val="1"/>
          <w:color w:val="303030"/>
          <w:highlight w:val="white"/>
          <w:rtl w:val="0"/>
        </w:rPr>
        <w:t xml:space="preserve"> for managing secrets. In GA, we may have used a simple in-memory key provider for the PQC keys; now replace that with a real KMS integration (e.g. HashiCorp Vault or a cloud KMS service). Set up Vault (in dev mode for now) and store the master encryption keys used by trust-fabric inside it. Modify trust-fabric to fetch keys from Vault instead of config files. This ensures no plaintext keys in code or config[54][55].</w:t>
      </w:r>
    </w:p>
    <w:p w:rsidR="00000000" w:rsidDel="00000000" w:rsidP="00000000" w:rsidRDefault="00000000" w:rsidRPr="00000000" w14:paraId="00000CE2">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Implement a basic </w:t>
      </w:r>
      <w:r w:rsidDel="00000000" w:rsidR="00000000" w:rsidRPr="00000000">
        <w:rPr>
          <w:b w:val="1"/>
          <w:bCs w:val="1"/>
          <w:i w:val="1"/>
          <w:iCs w:val="1"/>
          <w:color w:val="303030"/>
          <w:highlight w:val="white"/>
          <w:rtl w:val="0"/>
        </w:rPr>
        <w:t xml:space="preserve">key rotation</w:t>
      </w:r>
      <w:r w:rsidDel="00000000" w:rsidR="00000000" w:rsidRPr="00000000">
        <w:rPr>
          <w:i w:val="1"/>
          <w:iCs w:val="1"/>
          <w:color w:val="303030"/>
          <w:highlight w:val="white"/>
          <w:rtl w:val="0"/>
        </w:rPr>
        <w:t xml:space="preserve"> procedure: e.g. generate a new PQC key pair (or symmetric key for ledger signing) in the HSM, update the trust-fabric to start using the new key for new jobs while still accepting old signatures for existing records. Perhaps script this rotation and test it. This may involve versioning keys (key ID increments) and ensuring both old and new keys are accessible during transition.</w:t>
      </w:r>
    </w:p>
    <w:p w:rsidR="00000000" w:rsidDel="00000000" w:rsidP="00000000" w:rsidRDefault="00000000" w:rsidRPr="00000000" w14:paraId="00000CE3">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Harden the </w:t>
      </w:r>
      <w:r w:rsidDel="00000000" w:rsidR="00000000" w:rsidRPr="00000000">
        <w:rPr>
          <w:b w:val="1"/>
          <w:bCs w:val="1"/>
          <w:i w:val="1"/>
          <w:iCs w:val="1"/>
          <w:color w:val="303030"/>
          <w:highlight w:val="white"/>
          <w:rtl w:val="0"/>
        </w:rPr>
        <w:t xml:space="preserve">authentication</w:t>
      </w:r>
      <w:r w:rsidDel="00000000" w:rsidR="00000000" w:rsidRPr="00000000">
        <w:rPr>
          <w:i w:val="1"/>
          <w:iCs w:val="1"/>
          <w:color w:val="303030"/>
          <w:highlight w:val="white"/>
          <w:rtl w:val="0"/>
        </w:rPr>
        <w:t xml:space="preserve"> scheme: ensure that the CLI/user interactions use strong identities. If not already, issue distinct client certificates or tokens per user, and verify trust-fabric is checking them. If any “dev shortcuts” were in place (like a universal admin token), remove them. Possibly integrate an OIDC identity provider stub for future extensibility.</w:t>
      </w:r>
    </w:p>
    <w:p w:rsidR="00000000" w:rsidDel="00000000" w:rsidP="00000000" w:rsidRDefault="00000000" w:rsidRPr="00000000" w14:paraId="00000CE4">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Run a lightweight </w:t>
      </w:r>
      <w:r w:rsidDel="00000000" w:rsidR="00000000" w:rsidRPr="00000000">
        <w:rPr>
          <w:b w:val="1"/>
          <w:bCs w:val="1"/>
          <w:i w:val="1"/>
          <w:iCs w:val="1"/>
          <w:color w:val="303030"/>
          <w:highlight w:val="white"/>
          <w:rtl w:val="0"/>
        </w:rPr>
        <w:t xml:space="preserve">penetration test</w:t>
      </w:r>
      <w:r w:rsidDel="00000000" w:rsidR="00000000" w:rsidRPr="00000000">
        <w:rPr>
          <w:i w:val="1"/>
          <w:iCs w:val="1"/>
          <w:color w:val="303030"/>
          <w:highlight w:val="white"/>
          <w:rtl w:val="0"/>
        </w:rPr>
        <w:t xml:space="preserve"> (internal) in our dev environment: e.g. attempt to call the trust-fabric APIs without auth, attempt SQL injection via the ledger API, try to break watermark by modifying circuits, etc. Use this to identify any obvious weaknesses early. Document any findings and create issues for anything not fixed immediately.</w:t>
      </w:r>
    </w:p>
    <w:p w:rsidR="00000000" w:rsidDel="00000000" w:rsidP="00000000" w:rsidRDefault="00000000" w:rsidRPr="00000000" w14:paraId="00000CE5">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CE6">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Security Review Log:</w:t>
      </w:r>
      <w:r w:rsidDel="00000000" w:rsidR="00000000" w:rsidRPr="00000000">
        <w:rPr>
          <w:i w:val="1"/>
          <w:iCs w:val="1"/>
          <w:color w:val="303030"/>
          <w:highlight w:val="white"/>
          <w:rtl w:val="0"/>
        </w:rPr>
        <w:t xml:space="preserve"> A report (_artifacts/sec_review_phase1.md) summarizing the code audit findings and actions taken. For example: “Found hard-coded test private key in config.go – removed and replaced with Vault fetch (commit XYZ)”, “Verified all external endpoints check auth token/cert – PASS”, “Upgraded PQC library to latest liboqs version for NIST round3 algorithms,” etc. This report should show we addressed or ticketed each issue discovered.</w:t>
      </w:r>
    </w:p>
    <w:p w:rsidR="00000000" w:rsidDel="00000000" w:rsidP="00000000" w:rsidRDefault="00000000" w:rsidRPr="00000000" w14:paraId="00000CE7">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Vault Integration Proof:</w:t>
      </w:r>
      <w:r w:rsidDel="00000000" w:rsidR="00000000" w:rsidRPr="00000000">
        <w:rPr>
          <w:i w:val="1"/>
          <w:iCs w:val="1"/>
          <w:color w:val="303030"/>
          <w:highlight w:val="white"/>
          <w:rtl w:val="0"/>
        </w:rPr>
        <w:t xml:space="preserve"> System running with Vault in the loop. Provide evidence such as trust-fabric logs showing it successfully retrieving a key from Vault (e.g. “Vault: fetched key tfledgerkey-v1 for signing”). Additionally, demonstrate that the previous in-memory key is no longer accepted (e.g. if we try to use an old test key, it fails). We can include an artifact _artifacts/vault_integration_test.log.</w:t>
      </w:r>
    </w:p>
    <w:p w:rsidR="00000000" w:rsidDel="00000000" w:rsidP="00000000" w:rsidRDefault="00000000" w:rsidRPr="00000000" w14:paraId="00000CE8">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Key Rotation Test:</w:t>
      </w:r>
      <w:r w:rsidDel="00000000" w:rsidR="00000000" w:rsidRPr="00000000">
        <w:rPr>
          <w:i w:val="1"/>
          <w:iCs w:val="1"/>
          <w:color w:val="303030"/>
          <w:highlight w:val="white"/>
          <w:rtl w:val="0"/>
        </w:rPr>
        <w:t xml:space="preserve"> An artifact, e.g. _artifacts/key_rotation_test.txt, describing a scenario where we rotated a key. It should show that jobs sealed under old key still verify, and new seals use the new key. If using Vault’s versioned keys, show before/after key versions and trust-fabric handling both. Also note the measured PQC overhead before vs after – ensure the HSM call is still within 20 ms p95 budget (if not, document mitigation like caching)[56][54].</w:t>
      </w:r>
    </w:p>
    <w:p w:rsidR="00000000" w:rsidDel="00000000" w:rsidP="00000000" w:rsidRDefault="00000000" w:rsidRPr="00000000" w14:paraId="00000CE9">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Pen-test Results:</w:t>
      </w:r>
      <w:r w:rsidDel="00000000" w:rsidR="00000000" w:rsidRPr="00000000">
        <w:rPr>
          <w:i w:val="1"/>
          <w:iCs w:val="1"/>
          <w:color w:val="303030"/>
          <w:highlight w:val="white"/>
          <w:rtl w:val="0"/>
        </w:rPr>
        <w:t xml:space="preserve"> A short summary of our internal pentest attempts and results. E.g. “Attempted SQL injection on /append – input is sanitized (PASS)”, “Tried calling /v1/seal without valid cert – request rejected (PASS)”, “Tried replaying a watermark on a different payload – caught by verification (PASS)”. If any attempt was not caught, that is a bug to fix – but by acceptance, those should be fixed or at least flagged as known issues with owner.</w:t>
      </w:r>
    </w:p>
    <w:p w:rsidR="00000000" w:rsidDel="00000000" w:rsidP="00000000" w:rsidRDefault="00000000" w:rsidRPr="00000000" w14:paraId="00000CEA">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This task is labeled PRE-PROD because while not all aspects need to be fully production-hardened now (e.g. we might not do a formal external audit yet), we want to surface major security gaps early. One risk is spending too long polishing security in Phase 1 – we should fix critical exposures now (no plaintext secrets, no unauthenticated access), but can schedule less urgent hardening for later phases. Another risk is that integrating Vault or KMS might introduce slight latencies or complexity; however, doing it now in dev ensures we uncover performance issues (like Vault API slowness) and can design around them (caching, etc.). By the end of Phase 1, we aim to have no “obvious” security holes – so that if we deployed to a partner in Phase 3, we wouldn’t embarrassingly leak keys or allow unauthorized use.</w:t>
      </w:r>
    </w:p>
    <w:p w:rsidR="00000000" w:rsidDel="00000000" w:rsidP="00000000" w:rsidRDefault="00000000" w:rsidRPr="00000000" w14:paraId="00000CEB">
      <w:pPr>
        <w:pStyle w:val="Heading3"/>
        <w:keepNext w:val="0"/>
        <w:keepLines w:val="0"/>
        <w:spacing w:before="280" w:lineRule="auto"/>
        <w:rPr>
          <w:b w:val="1"/>
          <w:bCs w:val="1"/>
          <w:i w:val="1"/>
          <w:iCs w:val="1"/>
          <w:color w:val="303030"/>
          <w:sz w:val="26"/>
          <w:szCs w:val="26"/>
          <w:highlight w:val="white"/>
        </w:rPr>
      </w:pPr>
      <w:bookmarkStart w:colFirst="0" w:colLast="0" w:name="_hn9gtej4equ8" w:id="68"/>
      <w:bookmarkEnd w:id="68"/>
      <w:r w:rsidDel="00000000" w:rsidR="00000000" w:rsidRPr="00000000">
        <w:rPr>
          <w:b w:val="1"/>
          <w:bCs w:val="1"/>
          <w:i w:val="1"/>
          <w:iCs w:val="1"/>
          <w:color w:val="303030"/>
          <w:sz w:val="26"/>
          <w:szCs w:val="26"/>
          <w:highlight w:val="white"/>
          <w:rtl w:val="0"/>
        </w:rPr>
        <w:t xml:space="preserve">Phase 2 (Months 4–8) – External Integration &amp; Policy Layer</w:t>
      </w:r>
    </w:p>
    <w:p w:rsidR="00000000" w:rsidDel="00000000" w:rsidP="00000000" w:rsidRDefault="00000000" w:rsidRPr="00000000" w14:paraId="00000CEC">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Phase Goals (4–8 mo):</w:t>
      </w:r>
      <w:r w:rsidDel="00000000" w:rsidR="00000000" w:rsidRPr="00000000">
        <w:rPr>
          <w:i w:val="1"/>
          <w:iCs w:val="1"/>
          <w:color w:val="303030"/>
          <w:highlight w:val="white"/>
          <w:rtl w:val="0"/>
        </w:rPr>
        <w:t xml:space="preserve"> Begin integrating with real external systems and fleshing out governance policies, moving beyond the self-contained prototype. Key objectives:</w:t>
      </w:r>
    </w:p>
    <w:p w:rsidR="00000000" w:rsidDel="00000000" w:rsidP="00000000" w:rsidRDefault="00000000" w:rsidRPr="00000000" w14:paraId="00000CED">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Real QPU Backend Integration:</w:t>
      </w:r>
      <w:r w:rsidDel="00000000" w:rsidR="00000000" w:rsidRPr="00000000">
        <w:rPr>
          <w:i w:val="1"/>
          <w:iCs w:val="1"/>
          <w:color w:val="303030"/>
          <w:highlight w:val="white"/>
          <w:rtl w:val="0"/>
        </w:rPr>
        <w:t xml:space="preserve"> Replace any remaining </w:t>
      </w:r>
      <w:r w:rsidDel="00000000" w:rsidR="00000000" w:rsidRPr="00000000">
        <w:rPr>
          <w:b w:val="1"/>
          <w:bCs w:val="1"/>
          <w:i w:val="1"/>
          <w:iCs w:val="1"/>
          <w:color w:val="303030"/>
          <w:highlight w:val="white"/>
          <w:rtl w:val="0"/>
        </w:rPr>
        <w:t xml:space="preserve">simulated quantum backends</w:t>
      </w:r>
      <w:r w:rsidDel="00000000" w:rsidR="00000000" w:rsidRPr="00000000">
        <w:rPr>
          <w:i w:val="1"/>
          <w:iCs w:val="1"/>
          <w:color w:val="303030"/>
          <w:highlight w:val="white"/>
          <w:rtl w:val="0"/>
        </w:rPr>
        <w:t xml:space="preserve"> with at least one real cloud QPU API (e.g. IBM Quantum, IonQ). We need to prove the orchestrator can submit jobs to a real quantum service and get results back[57]. This will flush out API mismatches and network issues, and demonstrate end-to-end operation on actual quantum hardware.</w:t>
      </w:r>
    </w:p>
    <w:p w:rsidR="00000000" w:rsidDel="00000000" w:rsidP="00000000" w:rsidRDefault="00000000" w:rsidRPr="00000000" w14:paraId="00000CEE">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Enterprise Key &amp; Ledger Hardening:</w:t>
      </w:r>
      <w:r w:rsidDel="00000000" w:rsidR="00000000" w:rsidRPr="00000000">
        <w:rPr>
          <w:i w:val="1"/>
          <w:iCs w:val="1"/>
          <w:color w:val="303030"/>
          <w:highlight w:val="white"/>
          <w:rtl w:val="0"/>
        </w:rPr>
        <w:t xml:space="preserve"> Deploy the trust-fabric ledger in a multi-region configuration and trial an immutable </w:t>
      </w:r>
      <w:r w:rsidDel="00000000" w:rsidR="00000000" w:rsidRPr="00000000">
        <w:rPr>
          <w:b w:val="1"/>
          <w:bCs w:val="1"/>
          <w:i w:val="1"/>
          <w:iCs w:val="1"/>
          <w:color w:val="303030"/>
          <w:highlight w:val="white"/>
          <w:rtl w:val="0"/>
        </w:rPr>
        <w:t xml:space="preserve">blockchain-based ledger</w:t>
      </w:r>
      <w:r w:rsidDel="00000000" w:rsidR="00000000" w:rsidRPr="00000000">
        <w:rPr>
          <w:i w:val="1"/>
          <w:iCs w:val="1"/>
          <w:color w:val="303030"/>
          <w:highlight w:val="white"/>
          <w:rtl w:val="0"/>
        </w:rPr>
        <w:t xml:space="preserve"> in parallel as a pilot[58]. The idea is to enhance our provenance store: run the SQL ledger in active-active mode across regions for reliability, and optionally feed a subset of transactions into a permissioned blockchain for extra audit immutability. By end of Phase 2, decide if the blockchain approach is viable for production or not[59][60].</w:t>
      </w:r>
    </w:p>
    <w:p w:rsidR="00000000" w:rsidDel="00000000" w:rsidP="00000000" w:rsidRDefault="00000000" w:rsidRPr="00000000" w14:paraId="00000CEF">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Advanced Policy Enforcement:</w:t>
      </w:r>
      <w:r w:rsidDel="00000000" w:rsidR="00000000" w:rsidRPr="00000000">
        <w:rPr>
          <w:i w:val="1"/>
          <w:iCs w:val="1"/>
          <w:color w:val="303030"/>
          <w:highlight w:val="white"/>
          <w:rtl w:val="0"/>
        </w:rPr>
        <w:t xml:space="preserve"> Extend the Trust Fabric’s policy engine to handle </w:t>
      </w:r>
      <w:r w:rsidDel="00000000" w:rsidR="00000000" w:rsidRPr="00000000">
        <w:rPr>
          <w:b w:val="1"/>
          <w:bCs w:val="1"/>
          <w:i w:val="1"/>
          <w:iCs w:val="1"/>
          <w:color w:val="303030"/>
          <w:highlight w:val="white"/>
          <w:rtl w:val="0"/>
        </w:rPr>
        <w:t xml:space="preserve">fine-grained compliance controls</w:t>
      </w:r>
      <w:r w:rsidDel="00000000" w:rsidR="00000000" w:rsidRPr="00000000">
        <w:rPr>
          <w:i w:val="1"/>
          <w:iCs w:val="1"/>
          <w:color w:val="303030"/>
          <w:highlight w:val="white"/>
          <w:rtl w:val="0"/>
        </w:rPr>
        <w:t xml:space="preserve">. For example, implement job-level data residency restrictions (only run in EU, etc.), export control rules (flag or prevent certain algorithm usage), and PII/privacy tagging for sensitive workloads[61]. Essentially, go from basic “trust contracts” to enterprise-grade policies integrated into /v1/seal.</w:t>
      </w:r>
    </w:p>
    <w:p w:rsidR="00000000" w:rsidDel="00000000" w:rsidP="00000000" w:rsidRDefault="00000000" w:rsidRPr="00000000" w14:paraId="00000CF0">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Watermark &amp; Carbon Analytics:</w:t>
      </w:r>
      <w:r w:rsidDel="00000000" w:rsidR="00000000" w:rsidRPr="00000000">
        <w:rPr>
          <w:i w:val="1"/>
          <w:iCs w:val="1"/>
          <w:color w:val="303030"/>
          <w:highlight w:val="white"/>
          <w:rtl w:val="0"/>
        </w:rPr>
        <w:t xml:space="preserve"> Build tooling to </w:t>
      </w:r>
      <w:r w:rsidDel="00000000" w:rsidR="00000000" w:rsidRPr="00000000">
        <w:rPr>
          <w:b w:val="1"/>
          <w:bCs w:val="1"/>
          <w:i w:val="1"/>
          <w:iCs w:val="1"/>
          <w:color w:val="303030"/>
          <w:highlight w:val="white"/>
          <w:rtl w:val="0"/>
        </w:rPr>
        <w:t xml:space="preserve">extract and verify watermarks</w:t>
      </w:r>
      <w:r w:rsidDel="00000000" w:rsidR="00000000" w:rsidRPr="00000000">
        <w:rPr>
          <w:i w:val="1"/>
          <w:iCs w:val="1"/>
          <w:color w:val="303030"/>
          <w:highlight w:val="white"/>
          <w:rtl w:val="0"/>
        </w:rPr>
        <w:t xml:space="preserve"> from output data (so partners can prove IP provenance on results) and integrate </w:t>
      </w:r>
      <w:r w:rsidDel="00000000" w:rsidR="00000000" w:rsidRPr="00000000">
        <w:rPr>
          <w:b w:val="1"/>
          <w:bCs w:val="1"/>
          <w:i w:val="1"/>
          <w:iCs w:val="1"/>
          <w:color w:val="303030"/>
          <w:highlight w:val="white"/>
          <w:rtl w:val="0"/>
        </w:rPr>
        <w:t xml:space="preserve">live carbon-intensity data</w:t>
      </w:r>
      <w:r w:rsidDel="00000000" w:rsidR="00000000" w:rsidRPr="00000000">
        <w:rPr>
          <w:i w:val="1"/>
          <w:iCs w:val="1"/>
          <w:color w:val="303030"/>
          <w:highlight w:val="white"/>
          <w:rtl w:val="0"/>
        </w:rPr>
        <w:t xml:space="preserve"> into the scheduler for ESG-aware job routing[62]. This means the orchestrator will start to route or delay jobs based on real-time carbon emissions of data centers, and we’ll track per-job carbon in metrics.</w:t>
      </w:r>
    </w:p>
    <w:p w:rsidR="00000000" w:rsidDel="00000000" w:rsidP="00000000" w:rsidRDefault="00000000" w:rsidRPr="00000000" w14:paraId="00000CF1">
      <w:pPr>
        <w:spacing w:after="240" w:before="240" w:lineRule="auto"/>
        <w:rPr>
          <w:i w:val="1"/>
          <w:iCs w:val="1"/>
          <w:color w:val="303030"/>
          <w:highlight w:val="white"/>
        </w:rPr>
      </w:pPr>
      <w:r w:rsidDel="00000000" w:rsidR="00000000" w:rsidRPr="00000000">
        <w:rPr>
          <w:i w:val="1"/>
          <w:iCs w:val="1"/>
          <w:color w:val="303030"/>
          <w:highlight w:val="white"/>
          <w:rtl w:val="0"/>
        </w:rPr>
        <w:t xml:space="preserve">By the end of Phase 2, the platform should be much closer to “enterprise-ready”: it will be secured and compliant, </w:t>
      </w:r>
      <w:r w:rsidDel="00000000" w:rsidR="00000000" w:rsidRPr="00000000">
        <w:rPr>
          <w:b w:val="1"/>
          <w:bCs w:val="1"/>
          <w:i w:val="1"/>
          <w:iCs w:val="1"/>
          <w:color w:val="303030"/>
          <w:highlight w:val="white"/>
          <w:rtl w:val="0"/>
        </w:rPr>
        <w:t xml:space="preserve">connected to real hardware</w:t>
      </w:r>
      <w:r w:rsidDel="00000000" w:rsidR="00000000" w:rsidRPr="00000000">
        <w:rPr>
          <w:i w:val="1"/>
          <w:iCs w:val="1"/>
          <w:color w:val="303030"/>
          <w:highlight w:val="white"/>
          <w:rtl w:val="0"/>
        </w:rPr>
        <w:t xml:space="preserve">, and capable of multi-region, multi-policy operation[63]. We expect to demonstrate the system in at least one realistic environment (even if small scale) under these conditions.</w:t>
      </w:r>
    </w:p>
    <w:p w:rsidR="00000000" w:rsidDel="00000000" w:rsidP="00000000" w:rsidRDefault="00000000" w:rsidRPr="00000000" w14:paraId="00000CF2">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P2-T1</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Integrate First Quantum Hardware Backend (IBM Quantum)</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i w:val="1"/>
          <w:iCs w:val="1"/>
          <w:color w:val="303030"/>
          <w:highlight w:val="white"/>
          <w:rtl w:val="0"/>
        </w:rPr>
        <w:t xml:space="preserve">: Autonomy (Execution Backend)</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services/orchestrator, platform/qir-adapters</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PROD-REQUIRED</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Autonomy Lead (Orchestrator Engineer)</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6 weeks (Month 4–5)</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Phase 1 tasks done (especially P1-T3 deploy pipeline and P1-T4 stability); IBM Quantum API credentials available (or analogous provider access)</w:t>
      </w:r>
    </w:p>
    <w:p w:rsidR="00000000" w:rsidDel="00000000" w:rsidP="00000000" w:rsidRDefault="00000000" w:rsidRPr="00000000" w14:paraId="00000CF3">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CF4">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Abstract the orchestrator’s backend interface to support plug-in modules for different quantum providers. In the orchestrator code, define an interface (or Go interface) for a quantum backend with methods like SubmitJob(qirPayload) -&gt; jobID and PollJobStatus(jobID) -&gt; status/result. Refactor the current submission logic (which may have been calling a local simulator or stub) to call through this interface[64]. Initially implement a “LocalSimulator” plugin that wraps whatever stub we had, to ensure nothing breaks.</w:t>
      </w:r>
    </w:p>
    <w:p w:rsidR="00000000" w:rsidDel="00000000" w:rsidP="00000000" w:rsidRDefault="00000000" w:rsidRPr="00000000" w14:paraId="00000CF5">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Implement a plugin for </w:t>
      </w:r>
      <w:r w:rsidDel="00000000" w:rsidR="00000000" w:rsidRPr="00000000">
        <w:rPr>
          <w:b w:val="1"/>
          <w:bCs w:val="1"/>
          <w:i w:val="1"/>
          <w:iCs w:val="1"/>
          <w:color w:val="303030"/>
          <w:highlight w:val="white"/>
          <w:rtl w:val="0"/>
        </w:rPr>
        <w:t xml:space="preserve">IBM Quantum</w:t>
      </w:r>
      <w:r w:rsidDel="00000000" w:rsidR="00000000" w:rsidRPr="00000000">
        <w:rPr>
          <w:i w:val="1"/>
          <w:iCs w:val="1"/>
          <w:color w:val="303030"/>
          <w:highlight w:val="white"/>
          <w:rtl w:val="0"/>
        </w:rPr>
        <w:t xml:space="preserve">: using IBM’s public SDK or REST API. Likely, this involves either invoking their Python client (which might require a sidecar or gRPC call from Go) or directly calling their REST endpoints for job submission and result fetching. Develop a small Go module (or use Cgo/Python bridging if necessary) that handles: auth with IBM cloud (using an API token), formatting our circuit (QIR or OpenQASM) into IBM’s input format, submitting the job, and periodically polling for completion[65]. Ensure to handle IBM specifics, e.g. queueing behavior and asynchronous job IDs.</w:t>
      </w:r>
    </w:p>
    <w:p w:rsidR="00000000" w:rsidDel="00000000" w:rsidP="00000000" w:rsidRDefault="00000000" w:rsidRPr="00000000" w14:paraId="00000CF6">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Update the </w:t>
      </w:r>
      <w:r w:rsidDel="00000000" w:rsidR="00000000" w:rsidRPr="00000000">
        <w:rPr>
          <w:b w:val="1"/>
          <w:bCs w:val="1"/>
          <w:i w:val="1"/>
          <w:iCs w:val="1"/>
          <w:color w:val="303030"/>
          <w:highlight w:val="white"/>
          <w:rtl w:val="0"/>
        </w:rPr>
        <w:t xml:space="preserve">compiler QIR adapter</w:t>
      </w:r>
      <w:r w:rsidDel="00000000" w:rsidR="00000000" w:rsidRPr="00000000">
        <w:rPr>
          <w:i w:val="1"/>
          <w:iCs w:val="1"/>
          <w:color w:val="303030"/>
          <w:highlight w:val="white"/>
          <w:rtl w:val="0"/>
        </w:rPr>
        <w:t xml:space="preserve"> if needed to ensure compatibility with the IBM backend. IBM might expect OpenQASM 2 or a particular gate set; if so, either use our QIR-&gt;OpenQASM translator or implement conversion logic so that our Portable IR can map onto IBM’s requirements[66]. Test this on a simple circuit (like a Bell state) offline to verify format correctness.</w:t>
      </w:r>
    </w:p>
    <w:p w:rsidR="00000000" w:rsidDel="00000000" w:rsidP="00000000" w:rsidRDefault="00000000" w:rsidRPr="00000000" w14:paraId="00000CF7">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Add configuration to orchestrator (e.g. via Helm values or an env var) to select the backend plugin (e.g. backend.type = IBM vs LOCAL). Also ensure the IBM credentials (API key, hub/project identifiers) can be provided securely (through a Kubernetes Secret or Vault).</w:t>
      </w:r>
    </w:p>
    <w:p w:rsidR="00000000" w:rsidDel="00000000" w:rsidP="00000000" w:rsidRDefault="00000000" w:rsidRPr="00000000" w14:paraId="00000CF8">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Conduct an end-to-end </w:t>
      </w:r>
      <w:r w:rsidDel="00000000" w:rsidR="00000000" w:rsidRPr="00000000">
        <w:rPr>
          <w:b w:val="1"/>
          <w:bCs w:val="1"/>
          <w:i w:val="1"/>
          <w:iCs w:val="1"/>
          <w:color w:val="303030"/>
          <w:highlight w:val="white"/>
          <w:rtl w:val="0"/>
        </w:rPr>
        <w:t xml:space="preserve">test with IBM</w:t>
      </w:r>
      <w:r w:rsidDel="00000000" w:rsidR="00000000" w:rsidRPr="00000000">
        <w:rPr>
          <w:i w:val="1"/>
          <w:iCs w:val="1"/>
          <w:color w:val="303030"/>
          <w:highlight w:val="white"/>
          <w:rtl w:val="0"/>
        </w:rPr>
        <w:t xml:space="preserve">: Deploy the updated orchestrator (likely in our dev cluster or even locally if possible) and point it to IBM’s test quantum backend (could be one of their small simulators or a real device with a short queue). Use the A4Q CLI to submit a simple job (e.g. a 2-qubit circuit). Verify that the orchestrator sends it to IBM (we should see a job ID from IBM), and eventually receives a result which flows back through our trust-fabric and CLI status[67][68]. This might take some waiting if using a real device, but even one successful round-trip is enough for now.</w:t>
      </w:r>
    </w:p>
    <w:p w:rsidR="00000000" w:rsidDel="00000000" w:rsidP="00000000" w:rsidRDefault="00000000" w:rsidRPr="00000000" w14:paraId="00000CF9">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Implement basic error handling for this external integration: e.g. if the IBM API is unreachable or returns an error, ensure our orchestrator marks the job as failed and logs appropriately (maybe with a retry policy for transient network issues). Also handle asynchronous completion: likely IBM jobs are not instant, so our /v1/status should show “Running (on IBM backend)” and update when done[69].</w:t>
      </w:r>
    </w:p>
    <w:p w:rsidR="00000000" w:rsidDel="00000000" w:rsidP="00000000" w:rsidRDefault="00000000" w:rsidRPr="00000000" w14:paraId="00000CFA">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Document any limitations or observations: e.g. “IBM job submission adds ~2 seconds overhead” or “IBM QIR had to be limited to X gates due to their compiler”. This will inform whether we keep this integration always on or feature-flagged until improved.</w:t>
      </w:r>
    </w:p>
    <w:p w:rsidR="00000000" w:rsidDel="00000000" w:rsidP="00000000" w:rsidRDefault="00000000" w:rsidRPr="00000000" w14:paraId="00000CFB">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CFC">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Backend Abstraction in Code:</w:t>
      </w:r>
      <w:r w:rsidDel="00000000" w:rsidR="00000000" w:rsidRPr="00000000">
        <w:rPr>
          <w:i w:val="1"/>
          <w:iCs w:val="1"/>
          <w:color w:val="303030"/>
          <w:highlight w:val="white"/>
          <w:rtl w:val="0"/>
        </w:rPr>
        <w:t xml:space="preserve"> Show that the orchestrator code now contains an interface and at least two implementations (Local and IBM). For evidence, we can reference a code snippet or design doc highlighting backend.go interface definition and mentioning the IBM plugin module (no need to show code here, just note that it exists and passes unit tests)[64][65].</w:t>
      </w:r>
    </w:p>
    <w:p w:rsidR="00000000" w:rsidDel="00000000" w:rsidP="00000000" w:rsidRDefault="00000000" w:rsidRPr="00000000" w14:paraId="00000CFD">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Demo Run Output:</w:t>
      </w:r>
      <w:r w:rsidDel="00000000" w:rsidR="00000000" w:rsidRPr="00000000">
        <w:rPr>
          <w:i w:val="1"/>
          <w:iCs w:val="1"/>
          <w:color w:val="303030"/>
          <w:highlight w:val="white"/>
          <w:rtl w:val="0"/>
        </w:rPr>
        <w:t xml:space="preserve"> Provide CLI output or orchestrator logs from a successful end-to-end test: e.g. an artifact _artifacts/ibm_backend_demo.log that includes lines like “Job submitted to IBM Q, IBM JobID=abc123” and later “Job abc123 completed, result received”[70]. The artifact should also show that our system processed the result (perhaps a log in trust-fabric showing it appended the result to ledger, etc.). If IBM’s API returned the actual quantum result (bitstring probabilities, etc.), confirm we handled it (even if just stored or discarded).</w:t>
      </w:r>
    </w:p>
    <w:p w:rsidR="00000000" w:rsidDel="00000000" w:rsidP="00000000" w:rsidRDefault="00000000" w:rsidRPr="00000000" w14:paraId="00000CFE">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Invariant Check:</w:t>
      </w:r>
      <w:r w:rsidDel="00000000" w:rsidR="00000000" w:rsidRPr="00000000">
        <w:rPr>
          <w:i w:val="1"/>
          <w:iCs w:val="1"/>
          <w:color w:val="303030"/>
          <w:highlight w:val="white"/>
          <w:rtl w:val="0"/>
        </w:rPr>
        <w:t xml:space="preserve"> Confirm that introducing the IBM calls didn’t break our invariants drastically. For instance, note if compile latency or append latency changes. If one IBM job takes a long wall-clock time, that’s expected (quantum execution is slow), but it should not crash anything. Our orchestrator should treat it as a long-running job without skewing metrics like “success rate” (perhaps we exclude pending jobs from success calc). The acceptance here is qualitative: no invariant alert should fire solely due to using IBM. If needed, we adjust metrics (like mark external wait separately).</w:t>
      </w:r>
    </w:p>
    <w:p w:rsidR="00000000" w:rsidDel="00000000" w:rsidP="00000000" w:rsidRDefault="00000000" w:rsidRPr="00000000" w14:paraId="00000CFF">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Go/Kill Decision Criteria:</w:t>
      </w:r>
      <w:r w:rsidDel="00000000" w:rsidR="00000000" w:rsidRPr="00000000">
        <w:rPr>
          <w:i w:val="1"/>
          <w:iCs w:val="1"/>
          <w:color w:val="303030"/>
          <w:highlight w:val="white"/>
          <w:rtl w:val="0"/>
        </w:rPr>
        <w:t xml:space="preserve"> Document (in the task notes or separate pilot log) any issues encountered and whether we consider the IBM integration “stable enough” to enable by default. For example, if the latency is too high or their API flaked often, we might decide to keep it behind a feature flag for now. Conversely, if it worked fine for a few runs, we may decide to ship with IBM backend support on. The evidence could be a short note: “Tested 3 jobs on IBM 5-qubit backend: all succeeded (latency ~30s each). Integration will remain optional until more testing, but no blockers.”</w:t>
      </w:r>
    </w:p>
    <w:p w:rsidR="00000000" w:rsidDel="00000000" w:rsidP="00000000" w:rsidRDefault="00000000" w:rsidRPr="00000000" w14:paraId="00000D00">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Working with an external cloud API introduces flakiness and latency we don’t control. We sandbox this integration under a flag (like --backend=ibm) so that by default, our system can still use a local simulator for fast tests[71]. The risk is that IBM’s service might be slow or change APIs – we should engage with their developer program if possible to stay updated. Another risk is security: we must ensure we don’t log sensitive info (like API keys or maybe the circuit content if it’s IP-sensitive – though we watermark it anyway). Achieving this milestone is huge: it’s our first real quantum hardware run, proving the concept in reality. Even if it’s just one provider, it paves the way to integrate others (Phase 5 plans add more). We will use the learnings (API handling, job tracking, etc.) to streamline adding future backends.</w:t>
      </w:r>
    </w:p>
    <w:p w:rsidR="00000000" w:rsidDel="00000000" w:rsidP="00000000" w:rsidRDefault="00000000" w:rsidRPr="00000000" w14:paraId="00000D01">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P2-T2</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Enterprise Key Management (Vault Integration Full)</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i w:val="1"/>
          <w:iCs w:val="1"/>
          <w:color w:val="303030"/>
          <w:highlight w:val="white"/>
          <w:rtl w:val="0"/>
        </w:rPr>
        <w:t xml:space="preserve">: Governance (Security/Compliance)</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services/trust-fabric, services/common/pqc</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PROD-REQUIRED</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Governance Lead (Security Engineer)</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4 weeks (Month 4–5)</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P1-T5 (basic KMS usage) completed; Vault server accessible (dev or staging mode)</w:t>
      </w:r>
    </w:p>
    <w:p w:rsidR="00000000" w:rsidDel="00000000" w:rsidP="00000000" w:rsidRDefault="00000000" w:rsidRPr="00000000" w14:paraId="00000D02">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D03">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Evolve the trust-fabric’s </w:t>
      </w:r>
      <w:r w:rsidDel="00000000" w:rsidR="00000000" w:rsidRPr="00000000">
        <w:rPr>
          <w:b w:val="1"/>
          <w:bCs w:val="1"/>
          <w:i w:val="1"/>
          <w:iCs w:val="1"/>
          <w:color w:val="303030"/>
          <w:highlight w:val="white"/>
          <w:rtl w:val="0"/>
        </w:rPr>
        <w:t xml:space="preserve">PQC key handling</w:t>
      </w:r>
      <w:r w:rsidDel="00000000" w:rsidR="00000000" w:rsidRPr="00000000">
        <w:rPr>
          <w:i w:val="1"/>
          <w:iCs w:val="1"/>
          <w:color w:val="303030"/>
          <w:highlight w:val="white"/>
          <w:rtl w:val="0"/>
        </w:rPr>
        <w:t xml:space="preserve"> from the partial integration done in Phase 1 to a fully managed solution via Vault (or equivalent HSM). Specifically, ensure that all cryptographic operations that involve long-term keys happen inside Vault/HSM. For example, when the trust-fabric service needs to seal a job payload with a post-quantum public key, it should request Vault to perform the encryption or to provide the key – such that private keys never reside in our service memory[56]. We likely will use Vault’s </w:t>
      </w:r>
      <w:r w:rsidDel="00000000" w:rsidR="00000000" w:rsidRPr="00000000">
        <w:rPr>
          <w:b w:val="1"/>
          <w:bCs w:val="1"/>
          <w:i w:val="1"/>
          <w:iCs w:val="1"/>
          <w:color w:val="303030"/>
          <w:highlight w:val="white"/>
          <w:rtl w:val="0"/>
        </w:rPr>
        <w:t xml:space="preserve">Transit Engine</w:t>
      </w:r>
      <w:r w:rsidDel="00000000" w:rsidR="00000000" w:rsidRPr="00000000">
        <w:rPr>
          <w:i w:val="1"/>
          <w:iCs w:val="1"/>
          <w:color w:val="303030"/>
          <w:highlight w:val="white"/>
          <w:rtl w:val="0"/>
        </w:rPr>
        <w:t xml:space="preserve"> API for this (which can perform cryptographic actions with stored keys).</w:t>
      </w:r>
    </w:p>
    <w:p w:rsidR="00000000" w:rsidDel="00000000" w:rsidP="00000000" w:rsidRDefault="00000000" w:rsidRPr="00000000" w14:paraId="00000D04">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Similarly, manage the </w:t>
      </w:r>
      <w:r w:rsidDel="00000000" w:rsidR="00000000" w:rsidRPr="00000000">
        <w:rPr>
          <w:b w:val="1"/>
          <w:bCs w:val="1"/>
          <w:i w:val="1"/>
          <w:iCs w:val="1"/>
          <w:color w:val="303030"/>
          <w:highlight w:val="white"/>
          <w:rtl w:val="0"/>
        </w:rPr>
        <w:t xml:space="preserve">ledger signing key</w:t>
      </w:r>
      <w:r w:rsidDel="00000000" w:rsidR="00000000" w:rsidRPr="00000000">
        <w:rPr>
          <w:i w:val="1"/>
          <w:iCs w:val="1"/>
          <w:color w:val="303030"/>
          <w:highlight w:val="white"/>
          <w:rtl w:val="0"/>
        </w:rPr>
        <w:t xml:space="preserve"> (if we sign ledger entries or watermarks) via Vault. If not already, generate a keypair in Vault for signing watermarks or ledger records. Refactor the code so that whenever a watermark signature is needed, it calls Vault to sign the data. This ensures even if our service is compromised, the attacker cannot forge past records without the HSM.</w:t>
      </w:r>
    </w:p>
    <w:p w:rsidR="00000000" w:rsidDel="00000000" w:rsidP="00000000" w:rsidRDefault="00000000" w:rsidRPr="00000000" w14:paraId="00000D05">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Implement a routine or admin command for </w:t>
      </w:r>
      <w:r w:rsidDel="00000000" w:rsidR="00000000" w:rsidRPr="00000000">
        <w:rPr>
          <w:b w:val="1"/>
          <w:bCs w:val="1"/>
          <w:i w:val="1"/>
          <w:iCs w:val="1"/>
          <w:color w:val="303030"/>
          <w:highlight w:val="white"/>
          <w:rtl w:val="0"/>
        </w:rPr>
        <w:t xml:space="preserve">key rotation</w:t>
      </w:r>
      <w:r w:rsidDel="00000000" w:rsidR="00000000" w:rsidRPr="00000000">
        <w:rPr>
          <w:i w:val="1"/>
          <w:iCs w:val="1"/>
          <w:color w:val="303030"/>
          <w:highlight w:val="white"/>
          <w:rtl w:val="0"/>
        </w:rPr>
        <w:t xml:space="preserve"> using Vault’s versioning: e.g. promote the active encryption key to a new version after X time. Test that trust-fabric seamlessly handles such rotation: new submissions use the new key version, but it can still decrypt old payloads with previous key versions. Vault can handle versioned keys so we must ensure our logic passes the correct version info.</w:t>
      </w:r>
    </w:p>
    <w:p w:rsidR="00000000" w:rsidDel="00000000" w:rsidP="00000000" w:rsidRDefault="00000000" w:rsidRPr="00000000" w14:paraId="00000D06">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Performance test</w:t>
      </w:r>
      <w:r w:rsidDel="00000000" w:rsidR="00000000" w:rsidRPr="00000000">
        <w:rPr>
          <w:i w:val="1"/>
          <w:iCs w:val="1"/>
          <w:color w:val="303030"/>
          <w:highlight w:val="white"/>
          <w:rtl w:val="0"/>
        </w:rPr>
        <w:t xml:space="preserve"> the Vault-based operations to ensure they meet our 20 ms PQC overhead invariant. If direct calls to Vault for each job are too slow or cause high latency, consider strategies like caching a session key: for instance, use Vault to securely generate a symmetric session key, use it for batch of operations, then rotate. Ensure we always remain within the 20 ms p95 overhead for encryption operations[72]. Add extra telemetry if needed (like measure how long Vault calls take and log if &gt; threshold).</w:t>
      </w:r>
    </w:p>
    <w:p w:rsidR="00000000" w:rsidDel="00000000" w:rsidP="00000000" w:rsidRDefault="00000000" w:rsidRPr="00000000" w14:paraId="00000D07">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Update our Helm chart (from P1-T3) to include configuration for Vault: e.g. Vault address, tokens/roles, etc., so that in a real deployment it’s clear how to plug in a Vault instance. Possibly set up a Vault </w:t>
      </w:r>
      <w:r w:rsidDel="00000000" w:rsidR="00000000" w:rsidRPr="00000000">
        <w:rPr>
          <w:b w:val="1"/>
          <w:bCs w:val="1"/>
          <w:i w:val="1"/>
          <w:iCs w:val="1"/>
          <w:color w:val="303030"/>
          <w:highlight w:val="white"/>
          <w:rtl w:val="0"/>
        </w:rPr>
        <w:t xml:space="preserve">sidecar agent</w:t>
      </w:r>
      <w:r w:rsidDel="00000000" w:rsidR="00000000" w:rsidRPr="00000000">
        <w:rPr>
          <w:i w:val="1"/>
          <w:iCs w:val="1"/>
          <w:color w:val="303030"/>
          <w:highlight w:val="white"/>
          <w:rtl w:val="0"/>
        </w:rPr>
        <w:t xml:space="preserve"> with Kubernetes auth for production use (this might be future, but make a note). Also, create a </w:t>
      </w:r>
      <w:r w:rsidDel="00000000" w:rsidR="00000000" w:rsidRPr="00000000">
        <w:rPr>
          <w:b w:val="1"/>
          <w:bCs w:val="1"/>
          <w:i w:val="1"/>
          <w:iCs w:val="1"/>
          <w:color w:val="303030"/>
          <w:highlight w:val="white"/>
          <w:rtl w:val="0"/>
        </w:rPr>
        <w:t xml:space="preserve">runbook</w:t>
      </w:r>
      <w:r w:rsidDel="00000000" w:rsidR="00000000" w:rsidRPr="00000000">
        <w:rPr>
          <w:i w:val="1"/>
          <w:iCs w:val="1"/>
          <w:color w:val="303030"/>
          <w:highlight w:val="white"/>
          <w:rtl w:val="0"/>
        </w:rPr>
        <w:t xml:space="preserve"> for key management (how to add a new key, how to rotate, how to revoke, etc.) since enterprise clients will need this process well-documented.</w:t>
      </w:r>
    </w:p>
    <w:p w:rsidR="00000000" w:rsidDel="00000000" w:rsidP="00000000" w:rsidRDefault="00000000" w:rsidRPr="00000000" w14:paraId="00000D08">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D09">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Latency Test Results:</w:t>
      </w:r>
      <w:r w:rsidDel="00000000" w:rsidR="00000000" w:rsidRPr="00000000">
        <w:rPr>
          <w:rFonts w:ascii="Arial Unicode MS" w:cs="Arial Unicode MS" w:eastAsia="Arial Unicode MS" w:hAnsi="Arial Unicode MS"/>
          <w:i w:val="1"/>
          <w:iCs w:val="1"/>
          <w:color w:val="303030"/>
          <w:highlight w:val="white"/>
          <w:rtl w:val="0"/>
        </w:rPr>
        <w:t xml:space="preserve"> A report or CSV (_artifacts/pqc_vault_latency.csv) showing distribution of Vault call latencies for sealing operations[72]. It should confirm that p95 overhead ≤20 ms is achieved (e.g. median ~5 ms, p95 maybe 18 ms). If latencies are slightly above target in dev (say 25 ms), document what mitigation or config tuning is planned (e.g. enabling Vault caching or increasing client throughput)[54]. The key point: we have measured it and we know if we’re within budget or need to adjust.</w:t>
      </w:r>
    </w:p>
    <w:p w:rsidR="00000000" w:rsidDel="00000000" w:rsidP="00000000" w:rsidRDefault="00000000" w:rsidRPr="00000000" w14:paraId="00000D0A">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Functional Evidence in Logs:</w:t>
      </w:r>
      <w:r w:rsidDel="00000000" w:rsidR="00000000" w:rsidRPr="00000000">
        <w:rPr>
          <w:i w:val="1"/>
          <w:iCs w:val="1"/>
          <w:color w:val="303030"/>
          <w:highlight w:val="white"/>
          <w:rtl w:val="0"/>
        </w:rPr>
        <w:t xml:space="preserve"> Provide sanitized trust-fabric logs demonstrating Vault in action. For example, a log line “Vault KMS: Encrypted job payload with key=tenantKey_v2 (took 12 ms)” or “Vault: signature generated for ledger entry 0xabc...”. This shows that at runtime, Vault is actually performing crypto operations. An artifact _artifacts/vault_ops.log can be included with debug-mode logs around key usage[73][74].</w:t>
      </w:r>
    </w:p>
    <w:p w:rsidR="00000000" w:rsidDel="00000000" w:rsidP="00000000" w:rsidRDefault="00000000" w:rsidRPr="00000000" w14:paraId="00000D0B">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Rotation Simulation:</w:t>
      </w:r>
      <w:r w:rsidDel="00000000" w:rsidR="00000000" w:rsidRPr="00000000">
        <w:rPr>
          <w:i w:val="1"/>
          <w:iCs w:val="1"/>
          <w:color w:val="303030"/>
          <w:highlight w:val="white"/>
          <w:rtl w:val="0"/>
        </w:rPr>
        <w:t xml:space="preserve"> Document a test where we rotated a key and ensured continuity. For instance, generate a new key version in Vault for the watermark signing key, then submit a job. Confirm new jobs are signed with the new key (maybe by verifying signature keys in ledger entries), while older entries still verify with the old key. Evidence could be a snippet from trust-fabric showing it recognizing multiple key versions, or an artifact _artifacts/key_rotation_demo.md describing the scenario. This proves we can handle key rollover without downtime.</w:t>
      </w:r>
    </w:p>
    <w:p w:rsidR="00000000" w:rsidDel="00000000" w:rsidP="00000000" w:rsidRDefault="00000000" w:rsidRPr="00000000" w14:paraId="00000D0C">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Helm/Config Update:</w:t>
      </w:r>
      <w:r w:rsidDel="00000000" w:rsidR="00000000" w:rsidRPr="00000000">
        <w:rPr>
          <w:i w:val="1"/>
          <w:iCs w:val="1"/>
          <w:color w:val="303030"/>
          <w:highlight w:val="white"/>
          <w:rtl w:val="0"/>
        </w:rPr>
        <w:t xml:space="preserve"> Show that our deployment configuration now accommodates external KMS. For example, include an excerpt from values.yaml like:</w:t>
        <w:br w:type="textWrapping"/>
        <w:br w:type="textWrapping"/>
      </w:r>
    </w:p>
    <w:p w:rsidR="00000000" w:rsidDel="00000000" w:rsidP="00000000" w:rsidRDefault="00000000" w:rsidRPr="00000000" w14:paraId="00000D0D">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 </w:t>
      </w:r>
      <w:r w:rsidDel="00000000" w:rsidR="00000000" w:rsidRPr="00000000">
        <w:rPr>
          <w:i w:val="1"/>
          <w:iCs w:val="1"/>
          <w:color w:val="303030"/>
          <w:sz w:val="14"/>
          <w:szCs w:val="14"/>
          <w:highlight w:val="white"/>
          <w:rtl w:val="0"/>
        </w:rPr>
        <w:t xml:space="preserve">    </w:t>
      </w:r>
      <w:r w:rsidDel="00000000" w:rsidR="00000000" w:rsidRPr="00000000">
        <w:rPr>
          <w:i w:val="1"/>
          <w:iCs w:val="1"/>
          <w:color w:val="303030"/>
          <w:highlight w:val="white"/>
          <w:rtl w:val="0"/>
        </w:rPr>
        <w:t xml:space="preserve">vault:</w:t>
        <w:br w:type="textWrapping"/>
        <w:t xml:space="preserve">   enabled: true</w:t>
        <w:br w:type="textWrapping"/>
        <w:t xml:space="preserve">   address: https://vault.example.com</w:t>
        <w:br w:type="textWrapping"/>
        <w:t xml:space="preserve">   authTokenRef: my-vault-token-secret</w:t>
      </w:r>
    </w:p>
    <w:p w:rsidR="00000000" w:rsidDel="00000000" w:rsidP="00000000" w:rsidRDefault="00000000" w:rsidRPr="00000000" w14:paraId="00000D0E">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 </w:t>
      </w:r>
      <w:r w:rsidDel="00000000" w:rsidR="00000000" w:rsidRPr="00000000">
        <w:rPr>
          <w:i w:val="1"/>
          <w:iCs w:val="1"/>
          <w:color w:val="303030"/>
          <w:sz w:val="14"/>
          <w:szCs w:val="14"/>
          <w:highlight w:val="white"/>
          <w:rtl w:val="0"/>
        </w:rPr>
        <w:t xml:space="preserve">           </w:t>
      </w:r>
      <w:r w:rsidDel="00000000" w:rsidR="00000000" w:rsidRPr="00000000">
        <w:rPr>
          <w:i w:val="1"/>
          <w:iCs w:val="1"/>
          <w:color w:val="303030"/>
          <w:highlight w:val="white"/>
          <w:rtl w:val="0"/>
        </w:rPr>
        <w:t xml:space="preserve">and that our chart configures the trust-fabric with this info. We don’t need to run Vault in CI, but at least the templates should not break when vault is enabled. Perhaps provide the rendered configmap snippet _artifacts/helm_vault_render.txt to confirm.</w:t>
      </w:r>
    </w:p>
    <w:p w:rsidR="00000000" w:rsidDel="00000000" w:rsidP="00000000" w:rsidRDefault="00000000" w:rsidRPr="00000000" w14:paraId="00000D0F">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The acceptance is that by end of Phase 2, we can confidently say: “No long-lived secrets are stored in plaintext by A4Q services; all critical keys are in an HSM (Vault) and we can rotate them.” This will be a strong point for enterprise trust.</w:t>
      </w:r>
    </w:p>
    <w:p w:rsidR="00000000" w:rsidDel="00000000" w:rsidP="00000000" w:rsidRDefault="00000000" w:rsidRPr="00000000" w14:paraId="00000D10">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Vault integration complexity is high – network calls, token management – and could become a single point of failure if not managed (if Vault is down, jobs might fail). We must set sensible fallbacks: e.g. if Vault is temporarily unreachable, do we queue jobs or fail them? Likely fail closed for security. We’ll communicate to partners that an HA Vault setup is required in production. Another risk is developer friction (needing Vault running to test). We might maintain a dev mode that uses an ephemeral in-memory key to not block every local run (with loud warnings). But for staging/prod, Vault is mandatory. This task greatly reduces the risk of key exposure and moves us closer to a real-world security posture (auditors will require this).</w:t>
      </w:r>
    </w:p>
    <w:p w:rsidR="00000000" w:rsidDel="00000000" w:rsidP="00000000" w:rsidRDefault="00000000" w:rsidRPr="00000000" w14:paraId="00000D11">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P2-T3</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Distributed Ledger Deployment (A/B Regions and Blockchain Trial)</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i w:val="1"/>
          <w:iCs w:val="1"/>
          <w:color w:val="303030"/>
          <w:highlight w:val="white"/>
          <w:rtl w:val="0"/>
        </w:rPr>
        <w:t xml:space="preserve">: Governance (Ledger)</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services/trust-fabric/ledger, infra/chains</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PRE-PROD (pilot experiment)</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DevOps or Backend Engineer (Governance)</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6 weeks (Month 5–6)</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Phase 1 HA test (P1-T4) done; multi-region Postgres ready; consider an open-source blockchain (Hyperledger or similar) for trial</w:t>
      </w:r>
    </w:p>
    <w:p w:rsidR="00000000" w:rsidDel="00000000" w:rsidP="00000000" w:rsidRDefault="00000000" w:rsidRPr="00000000" w14:paraId="00000D12">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D13">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Deploy the </w:t>
      </w:r>
      <w:r w:rsidDel="00000000" w:rsidR="00000000" w:rsidRPr="00000000">
        <w:rPr>
          <w:b w:val="1"/>
          <w:bCs w:val="1"/>
          <w:i w:val="1"/>
          <w:iCs w:val="1"/>
          <w:color w:val="303030"/>
          <w:highlight w:val="white"/>
          <w:rtl w:val="0"/>
        </w:rPr>
        <w:t xml:space="preserve">SQL ledger in active/active multi-region</w:t>
      </w:r>
      <w:r w:rsidDel="00000000" w:rsidR="00000000" w:rsidRPr="00000000">
        <w:rPr>
          <w:rFonts w:ascii="Arial Unicode MS" w:cs="Arial Unicode MS" w:eastAsia="Arial Unicode MS" w:hAnsi="Arial Unicode MS"/>
          <w:i w:val="1"/>
          <w:iCs w:val="1"/>
          <w:color w:val="303030"/>
          <w:highlight w:val="white"/>
          <w:rtl w:val="0"/>
        </w:rPr>
        <w:t xml:space="preserve"> mode. Use two Postgres instances (Region A and Region B). Configure logical replication or a distributed SQL layer so both can accept writes and remain in sync, or at least set up a primary in A and standby in B that can quickly take over[75]. Tune the settings for low commit latency (we still need append p95 ≤120 ms). Test by writing ledger entries in Region A and reading immediately in Region B and vice-versa, verifying they propagate correctly. Also simulate a region outage: bring Region A’s DB down and ensure Region B continues processing ledger writes without data loss.</w:t>
      </w:r>
    </w:p>
    <w:p w:rsidR="00000000" w:rsidDel="00000000" w:rsidP="00000000" w:rsidRDefault="00000000" w:rsidRPr="00000000" w14:paraId="00000D14">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Introduce a </w:t>
      </w:r>
      <w:r w:rsidDel="00000000" w:rsidR="00000000" w:rsidRPr="00000000">
        <w:rPr>
          <w:b w:val="1"/>
          <w:bCs w:val="1"/>
          <w:i w:val="1"/>
          <w:iCs w:val="1"/>
          <w:color w:val="303030"/>
          <w:highlight w:val="white"/>
          <w:rtl w:val="0"/>
        </w:rPr>
        <w:t xml:space="preserve">blockchain-based shadow ledger</w:t>
      </w:r>
      <w:r w:rsidDel="00000000" w:rsidR="00000000" w:rsidRPr="00000000">
        <w:rPr>
          <w:i w:val="1"/>
          <w:iCs w:val="1"/>
          <w:color w:val="303030"/>
          <w:highlight w:val="white"/>
          <w:rtl w:val="0"/>
        </w:rPr>
        <w:t xml:space="preserve"> as a parallel audit log. Stand up a minimal blockchain network (e.g. Hyperledger Fabric or Quorum with 2–3 nodes, could even be on the same machines for now)[76]. In the trust-fabric service, implement an </w:t>
      </w:r>
      <w:r w:rsidDel="00000000" w:rsidR="00000000" w:rsidRPr="00000000">
        <w:rPr>
          <w:b w:val="1"/>
          <w:bCs w:val="1"/>
          <w:i w:val="1"/>
          <w:iCs w:val="1"/>
          <w:color w:val="303030"/>
          <w:highlight w:val="white"/>
          <w:rtl w:val="0"/>
        </w:rPr>
        <w:t xml:space="preserve">optional</w:t>
      </w:r>
      <w:r w:rsidDel="00000000" w:rsidR="00000000" w:rsidRPr="00000000">
        <w:rPr>
          <w:i w:val="1"/>
          <w:iCs w:val="1"/>
          <w:color w:val="303030"/>
          <w:highlight w:val="white"/>
          <w:rtl w:val="0"/>
        </w:rPr>
        <w:t xml:space="preserve"> hook that on each ledger append, also submits a transaction to the blockchain network (with essential data like job ID, timestamp, perhaps a hash of the job or result for tamper-evidence). This can be a simplistic smart contract or just a key-value store where key=LedgerEntryID, value=hash. The goal is to have an immutable log of job submissions at the consortium level.</w:t>
      </w:r>
    </w:p>
    <w:p w:rsidR="00000000" w:rsidDel="00000000" w:rsidP="00000000" w:rsidRDefault="00000000" w:rsidRPr="00000000" w14:paraId="00000D15">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Keep the blockchain writes </w:t>
      </w:r>
      <w:r w:rsidDel="00000000" w:rsidR="00000000" w:rsidRPr="00000000">
        <w:rPr>
          <w:b w:val="1"/>
          <w:bCs w:val="1"/>
          <w:i w:val="1"/>
          <w:iCs w:val="1"/>
          <w:color w:val="303030"/>
          <w:highlight w:val="white"/>
          <w:rtl w:val="0"/>
        </w:rPr>
        <w:t xml:space="preserve">asynchronous</w:t>
      </w:r>
      <w:r w:rsidDel="00000000" w:rsidR="00000000" w:rsidRPr="00000000">
        <w:rPr>
          <w:i w:val="1"/>
          <w:iCs w:val="1"/>
          <w:color w:val="303030"/>
          <w:highlight w:val="white"/>
          <w:rtl w:val="0"/>
        </w:rPr>
        <w:t xml:space="preserve"> so as not to impact the main flow. For example, put the blockchain transaction in a background goroutine or a queue that the trust-fabric processes after responding to the client. This way, even if the chain is slow, the user-facing latency isn’t directly hit (aside from maybe very slight enqueue cost)[77]. Monitor how much delay the chain introduces and ensure our 120 ms ledger p95 is still met for the SQL path[78][79].</w:t>
      </w:r>
    </w:p>
    <w:p w:rsidR="00000000" w:rsidDel="00000000" w:rsidP="00000000" w:rsidRDefault="00000000" w:rsidRPr="00000000" w14:paraId="00000D16">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Measure the performance and overhead of maintaining the blockchain log. Specifically, measure average and p95 transaction times on the chain, throughput, and if any backlog occurs under load. If writing to the chain significantly slows down operations (e.g. &gt;250 ms per entry as a ballpark), note that as a problem[80].</w:t>
      </w:r>
    </w:p>
    <w:p w:rsidR="00000000" w:rsidDel="00000000" w:rsidP="00000000" w:rsidRDefault="00000000" w:rsidRPr="00000000" w14:paraId="00000D17">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Evaluate the </w:t>
      </w:r>
      <w:r w:rsidDel="00000000" w:rsidR="00000000" w:rsidRPr="00000000">
        <w:rPr>
          <w:b w:val="1"/>
          <w:bCs w:val="1"/>
          <w:i w:val="1"/>
          <w:iCs w:val="1"/>
          <w:color w:val="303030"/>
          <w:highlight w:val="white"/>
          <w:rtl w:val="0"/>
        </w:rPr>
        <w:t xml:space="preserve">benefits</w:t>
      </w:r>
      <w:r w:rsidDel="00000000" w:rsidR="00000000" w:rsidRPr="00000000">
        <w:rPr>
          <w:i w:val="1"/>
          <w:iCs w:val="1"/>
          <w:color w:val="303030"/>
          <w:highlight w:val="white"/>
          <w:rtl w:val="0"/>
        </w:rPr>
        <w:t xml:space="preserve"> of this blockchain approach in Phase 2: Does it provide substantially more trust (e.g. an external auditor or partner node can verify all entries independently)? Is the overhead acceptable? By Phase 2’s end, make a decision: </w:t>
      </w:r>
      <w:r w:rsidDel="00000000" w:rsidR="00000000" w:rsidRPr="00000000">
        <w:rPr>
          <w:b w:val="1"/>
          <w:bCs w:val="1"/>
          <w:i w:val="1"/>
          <w:iCs w:val="1"/>
          <w:color w:val="303030"/>
          <w:highlight w:val="white"/>
          <w:rtl w:val="0"/>
        </w:rPr>
        <w:t xml:space="preserve">Go</w:t>
      </w:r>
      <w:r w:rsidDel="00000000" w:rsidR="00000000" w:rsidRPr="00000000">
        <w:rPr>
          <w:i w:val="1"/>
          <w:iCs w:val="1"/>
          <w:color w:val="303030"/>
          <w:highlight w:val="white"/>
          <w:rtl w:val="0"/>
        </w:rPr>
        <w:t xml:space="preserve"> (plan to integrate blockchain ledger fully in next era) if overhead is negligible and at least one partner values the feature; or </w:t>
      </w:r>
      <w:r w:rsidDel="00000000" w:rsidR="00000000" w:rsidRPr="00000000">
        <w:rPr>
          <w:b w:val="1"/>
          <w:bCs w:val="1"/>
          <w:i w:val="1"/>
          <w:iCs w:val="1"/>
          <w:color w:val="303030"/>
          <w:highlight w:val="white"/>
          <w:rtl w:val="0"/>
        </w:rPr>
        <w:t xml:space="preserve">No-Go</w:t>
      </w:r>
      <w:r w:rsidDel="00000000" w:rsidR="00000000" w:rsidRPr="00000000">
        <w:rPr>
          <w:i w:val="1"/>
          <w:iCs w:val="1"/>
          <w:color w:val="303030"/>
          <w:highlight w:val="white"/>
          <w:rtl w:val="0"/>
        </w:rPr>
        <w:t xml:space="preserve"> (drop or postpone the blockchain idea) if it’s impractical or no one needs it[59][81]. Document clear criteria for this decision (e.g. “if chain overhead &lt;5% and a design partner plans to run a node, then continue; otherwise, stick to optimized SQL + periodic hashing”).</w:t>
      </w:r>
    </w:p>
    <w:p w:rsidR="00000000" w:rsidDel="00000000" w:rsidP="00000000" w:rsidRDefault="00000000" w:rsidRPr="00000000" w14:paraId="00000D18">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D19">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Multi-Region Ledger Demonstration:</w:t>
      </w:r>
      <w:r w:rsidDel="00000000" w:rsidR="00000000" w:rsidRPr="00000000">
        <w:rPr>
          <w:i w:val="1"/>
          <w:iCs w:val="1"/>
          <w:color w:val="303030"/>
          <w:highlight w:val="white"/>
          <w:rtl w:val="0"/>
        </w:rPr>
        <w:t xml:space="preserve"> A short report (_artifacts/ledger_HA_test.md) describing a test where we performed ledger operations in a multi-region setup[82]. For example: “Wrote 100 entries in Region A, all 100 visible in Region B within 2 seconds; failover test: Region A down at entry 50, Region B continued from 51–100 with no data loss.” This report should include the measured failover time and confirm no entries were lost or duplicated.</w:t>
      </w:r>
    </w:p>
    <w:p w:rsidR="00000000" w:rsidDel="00000000" w:rsidP="00000000" w:rsidRDefault="00000000" w:rsidRPr="00000000" w14:paraId="00000D1A">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Performance Metrics:</w:t>
      </w:r>
      <w:r w:rsidDel="00000000" w:rsidR="00000000" w:rsidRPr="00000000">
        <w:rPr>
          <w:i w:val="1"/>
          <w:iCs w:val="1"/>
          <w:color w:val="303030"/>
          <w:highlight w:val="white"/>
          <w:rtl w:val="0"/>
        </w:rPr>
        <w:t xml:space="preserve"> Prometheus metrics or logs showing that </w:t>
      </w:r>
      <w:r w:rsidDel="00000000" w:rsidR="00000000" w:rsidRPr="00000000">
        <w:rPr>
          <w:b w:val="1"/>
          <w:bCs w:val="1"/>
          <w:i w:val="1"/>
          <w:iCs w:val="1"/>
          <w:color w:val="303030"/>
          <w:highlight w:val="white"/>
          <w:rtl w:val="0"/>
        </w:rPr>
        <w:t xml:space="preserve">ledger_append p95</w:t>
      </w:r>
      <w:r w:rsidDel="00000000" w:rsidR="00000000" w:rsidRPr="00000000">
        <w:rPr>
          <w:i w:val="1"/>
          <w:iCs w:val="1"/>
          <w:color w:val="303030"/>
          <w:highlight w:val="white"/>
          <w:rtl w:val="0"/>
        </w:rPr>
        <w:t xml:space="preserve"> remains at or below 120 ms with multi-region replication on[83][84]. If we have a metric a4q_ledger_append_ms from P1-T2, show a before/after comparison enabling replication. It should ideally be the same or only slightly higher. If it regressed, note by how much (and perhaps that’s acceptable within error margin or plan to optimize using tuning or better hardware).</w:t>
      </w:r>
    </w:p>
    <w:p w:rsidR="00000000" w:rsidDel="00000000" w:rsidP="00000000" w:rsidRDefault="00000000" w:rsidRPr="00000000" w14:paraId="00000D1B">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Blockchain Pilot Evidence:</w:t>
      </w:r>
      <w:r w:rsidDel="00000000" w:rsidR="00000000" w:rsidRPr="00000000">
        <w:rPr>
          <w:i w:val="1"/>
          <w:iCs w:val="1"/>
          <w:color w:val="303030"/>
          <w:highlight w:val="white"/>
          <w:rtl w:val="0"/>
        </w:rPr>
        <w:t xml:space="preserve"> Provide proof that the trust-fabric successfully wrote some entries to the blockchain. For example, an artifact _artifacts/blockchain_ledger_output.txt containing a snippet from a blockchain explorer or query that shows stored records (like a transaction list with our job IDs)[85]. Additionally, trust-fabric logs could show “Blockchain TX submitted for Job XYZ, txHash=...”.</w:t>
      </w:r>
    </w:p>
    <w:p w:rsidR="00000000" w:rsidDel="00000000" w:rsidP="00000000" w:rsidRDefault="00000000" w:rsidRPr="00000000" w14:paraId="00000D1C">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Chain Overhead Notes:</w:t>
      </w:r>
      <w:r w:rsidDel="00000000" w:rsidR="00000000" w:rsidRPr="00000000">
        <w:rPr>
          <w:i w:val="1"/>
          <w:iCs w:val="1"/>
          <w:color w:val="303030"/>
          <w:highlight w:val="white"/>
          <w:rtl w:val="0"/>
        </w:rPr>
        <w:t xml:space="preserve"> Document how much overhead the blockchain logging added. E.g. “Blockchain commit avg 200 ms, done async, so user latency unaffected but backlog of 5–10 tx under load.” If we encountered any issues (like chain transactions failing or taking seconds), note them. The acceptance is not that chain is production-ready, but that we measured it and have a conclusion.</w:t>
      </w:r>
    </w:p>
    <w:p w:rsidR="00000000" w:rsidDel="00000000" w:rsidP="00000000" w:rsidRDefault="00000000" w:rsidRPr="00000000" w14:paraId="00000D1D">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Go/Kill Decision Recorded:</w:t>
      </w:r>
      <w:r w:rsidDel="00000000" w:rsidR="00000000" w:rsidRPr="00000000">
        <w:rPr>
          <w:i w:val="1"/>
          <w:iCs w:val="1"/>
          <w:color w:val="303030"/>
          <w:highlight w:val="white"/>
          <w:rtl w:val="0"/>
        </w:rPr>
        <w:t xml:space="preserve"> A decision point documented (perhaps in the same report or a separate design note) stating whether we’ll pursue blockchain integration. For example: “Criteria: chain overhead &gt;5% and no partner demand =&gt; pivot away. Result: Overhead ~10%, and none of current pilots require on-chain audit, so we will </w:t>
      </w:r>
      <w:r w:rsidDel="00000000" w:rsidR="00000000" w:rsidRPr="00000000">
        <w:rPr>
          <w:b w:val="1"/>
          <w:bCs w:val="1"/>
          <w:i w:val="1"/>
          <w:iCs w:val="1"/>
          <w:color w:val="303030"/>
          <w:highlight w:val="white"/>
          <w:rtl w:val="0"/>
        </w:rPr>
        <w:t xml:space="preserve">not</w:t>
      </w:r>
      <w:r w:rsidDel="00000000" w:rsidR="00000000" w:rsidRPr="00000000">
        <w:rPr>
          <w:i w:val="1"/>
          <w:iCs w:val="1"/>
          <w:color w:val="303030"/>
          <w:highlight w:val="white"/>
          <w:rtl w:val="0"/>
        </w:rPr>
        <w:t xml:space="preserve"> integrate blockchain in Era 1–2 beyond this experiment.[81]” Or the opposite if it went well. This sets clear direction heading into Phase 3.</w:t>
      </w:r>
    </w:p>
    <w:p w:rsidR="00000000" w:rsidDel="00000000" w:rsidP="00000000" w:rsidRDefault="00000000" w:rsidRPr="00000000" w14:paraId="00000D1E">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Operating a blockchain network is non-trivial (consensus issues, node management). We kept it small and local for the trial; the risk is this doesn’t fully represent a true consortium scenario’s complexity. But it gives a flavor. Also, by making it async, we risk inconsistency if a blockchain write fails while SQL succeeded (we should log and possibly reconcile later – acceptable in a pilot context). We should ensure that turning off the blockchain integration is easy (feature flag) so that if we decide “no-go”, we can cleanly disable it and not carry unnecessary overhead into Phase 3. The upside of this experiment is learning – even if we decide against blockchain now, we can confidently justify that choice to investors/partners with data, rather than speculation.</w:t>
      </w:r>
    </w:p>
    <w:p w:rsidR="00000000" w:rsidDel="00000000" w:rsidP="00000000" w:rsidRDefault="00000000" w:rsidRPr="00000000" w14:paraId="00000D1F">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P2-T4</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Trust Contracts – Policy Engine Extensions</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i w:val="1"/>
          <w:iCs w:val="1"/>
          <w:color w:val="303030"/>
          <w:highlight w:val="white"/>
          <w:rtl w:val="0"/>
        </w:rPr>
        <w:t xml:space="preserve">: Governance (Policy/Compliance)</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services/trust-fabric/policy (OPA modules), services/trust-fabric/routes.go</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PROD-REQUIRED</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Governance Lead (Policy/Compliance Engineer)</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5 weeks (Month 6–7)</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Base OPA engine from GA exists; possibly need input from legal/compliance advisors on policy specifics</w:t>
      </w:r>
    </w:p>
    <w:p w:rsidR="00000000" w:rsidDel="00000000" w:rsidP="00000000" w:rsidRDefault="00000000" w:rsidRPr="00000000" w14:paraId="00000D20">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D21">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Extend the </w:t>
      </w:r>
      <w:r w:rsidDel="00000000" w:rsidR="00000000" w:rsidRPr="00000000">
        <w:rPr>
          <w:b w:val="1"/>
          <w:bCs w:val="1"/>
          <w:i w:val="1"/>
          <w:iCs w:val="1"/>
          <w:color w:val="303030"/>
          <w:highlight w:val="white"/>
          <w:rtl w:val="0"/>
        </w:rPr>
        <w:t xml:space="preserve">Trust Contract DSL</w:t>
      </w:r>
      <w:r w:rsidDel="00000000" w:rsidR="00000000" w:rsidRPr="00000000">
        <w:rPr>
          <w:i w:val="1"/>
          <w:iCs w:val="1"/>
          <w:color w:val="303030"/>
          <w:highlight w:val="white"/>
          <w:rtl w:val="0"/>
        </w:rPr>
        <w:t xml:space="preserve"> (our job submission policy language) to support new clauses required by enterprise governance. Specifically, implement:</w:t>
      </w:r>
    </w:p>
    <w:p w:rsidR="00000000" w:rsidDel="00000000" w:rsidP="00000000" w:rsidRDefault="00000000" w:rsidRPr="00000000" w14:paraId="00000D22">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Data Residency</w:t>
      </w:r>
      <w:r w:rsidDel="00000000" w:rsidR="00000000" w:rsidRPr="00000000">
        <w:rPr>
          <w:i w:val="1"/>
          <w:iCs w:val="1"/>
          <w:color w:val="303030"/>
          <w:highlight w:val="white"/>
          <w:rtl w:val="0"/>
        </w:rPr>
        <w:t xml:space="preserve"> controls: e.g. a contract can specify “region: EU” meaning the job must only execute on backends in the EU.</w:t>
      </w:r>
    </w:p>
    <w:p w:rsidR="00000000" w:rsidDel="00000000" w:rsidP="00000000" w:rsidRDefault="00000000" w:rsidRPr="00000000" w14:paraId="00000D23">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Export Control</w:t>
      </w:r>
      <w:r w:rsidDel="00000000" w:rsidR="00000000" w:rsidRPr="00000000">
        <w:rPr>
          <w:i w:val="1"/>
          <w:iCs w:val="1"/>
          <w:color w:val="303030"/>
          <w:highlight w:val="white"/>
          <w:rtl w:val="0"/>
        </w:rPr>
        <w:t xml:space="preserve"> flags: e.g. mark certain algorithms or data as export-restricted so if a user from a non-approved region tries to run them, the system blocks it.</w:t>
      </w:r>
    </w:p>
    <w:p w:rsidR="00000000" w:rsidDel="00000000" w:rsidP="00000000" w:rsidRDefault="00000000" w:rsidRPr="00000000" w14:paraId="00000D24">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Privacy/Retention</w:t>
      </w:r>
      <w:r w:rsidDel="00000000" w:rsidR="00000000" w:rsidRPr="00000000">
        <w:rPr>
          <w:i w:val="1"/>
          <w:iCs w:val="1"/>
          <w:color w:val="303030"/>
          <w:highlight w:val="white"/>
          <w:rtl w:val="0"/>
        </w:rPr>
        <w:t xml:space="preserve"> tags: e.g. a contract can declare a job contains personal data, which should trigger special handling like not storing full data or deleting telemetry after X days[86][87].</w:t>
      </w:r>
    </w:p>
    <w:p w:rsidR="00000000" w:rsidDel="00000000" w:rsidP="00000000" w:rsidRDefault="00000000" w:rsidRPr="00000000" w14:paraId="00000D25">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Implement these policies either using our OPA (Open Policy Agent) policy module or in Go (or a mix). Likely, for flexibility, encode them in Rego policies. For example, write Rego rules that enforce: if contract.region is set, then check orchestrator’s chosen region matches it (or else deny on /seal). Another rule for export control: maintain a list of disallowed countries or user groups for certain job labels, etc. The privacy retention might involve marking records for deletion later (which could be done via metadata in ledger or a background job).</w:t>
      </w:r>
    </w:p>
    <w:p w:rsidR="00000000" w:rsidDel="00000000" w:rsidP="00000000" w:rsidRDefault="00000000" w:rsidRPr="00000000" w14:paraId="00000D26">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Write unit tests for each new policy. Use OPA’s testing framework or Go tests to simulate various scenarios: e.g. submit a job with contract {"region": "EU"} while the only available backend is US – the expectation is the /seal API call is </w:t>
      </w:r>
      <w:r w:rsidDel="00000000" w:rsidR="00000000" w:rsidRPr="00000000">
        <w:rPr>
          <w:b w:val="1"/>
          <w:bCs w:val="1"/>
          <w:i w:val="1"/>
          <w:iCs w:val="1"/>
          <w:color w:val="303030"/>
          <w:highlight w:val="white"/>
          <w:rtl w:val="0"/>
        </w:rPr>
        <w:t xml:space="preserve">rejected</w:t>
      </w:r>
      <w:r w:rsidDel="00000000" w:rsidR="00000000" w:rsidRPr="00000000">
        <w:rPr>
          <w:i w:val="1"/>
          <w:iCs w:val="1"/>
          <w:color w:val="303030"/>
          <w:highlight w:val="white"/>
          <w:rtl w:val="0"/>
        </w:rPr>
        <w:t xml:space="preserve"> with an error like “Policy violation: region constraint”. Another test: tag a job as {"exportControlled": true} and simulate a user not allowed under that – ensure it’s blocked or flagged appropriately[88][89].</w:t>
      </w:r>
    </w:p>
    <w:p w:rsidR="00000000" w:rsidDel="00000000" w:rsidP="00000000" w:rsidRDefault="00000000" w:rsidRPr="00000000" w14:paraId="00000D27">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Integrate policy decisions into audit logs. Every time a job is denied due to policy, log an audit event: e.g. “Job 123 denied by policy: reason = data residency (EU required)”. If a job is allowed but has special handling (like retention), log that as well (“Job 456 marked for deletion after 30 days per privacy tag”). This ensures traceability of policy enforcement[90].</w:t>
      </w:r>
    </w:p>
    <w:p w:rsidR="00000000" w:rsidDel="00000000" w:rsidP="00000000" w:rsidRDefault="00000000" w:rsidRPr="00000000" w14:paraId="00000D28">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Update the CLI/SDK to allow users to specify these new contract fields easily. For instance, add flags like --region EU or --export-control-tag Finance on a4qctl submit, which the CLI then includes in the contract JSON. Also update any documentation or examples to illustrate how to use these features.</w:t>
      </w:r>
    </w:p>
    <w:p w:rsidR="00000000" w:rsidDel="00000000" w:rsidP="00000000" w:rsidRDefault="00000000" w:rsidRPr="00000000" w14:paraId="00000D29">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By end of implementation, run an integration test: set up trust-fabric with a policy that, say, forbids cross-border execution, and then attempt such a submission. Observe it being blocked. Conversely, do a valid submission and see it pass. This doubles as a mini dry-run for how we’ll demonstrate compliance features to partners.</w:t>
      </w:r>
    </w:p>
    <w:p w:rsidR="00000000" w:rsidDel="00000000" w:rsidP="00000000" w:rsidRDefault="00000000" w:rsidRPr="00000000" w14:paraId="00000D2A">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D2B">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Example Contract &amp; Outcome:</w:t>
      </w:r>
      <w:r w:rsidDel="00000000" w:rsidR="00000000" w:rsidRPr="00000000">
        <w:rPr>
          <w:i w:val="1"/>
          <w:iCs w:val="1"/>
          <w:color w:val="303030"/>
          <w:highlight w:val="white"/>
          <w:rtl w:val="0"/>
        </w:rPr>
        <w:t xml:space="preserve"> Provide one or two concrete examples demonstrating the new policies. For instance, an artifact _artifacts/policy_tests.md that shows: Input: contract JSON {"region": "EU"}, backend chosen in US – Result: trust-fabric response “Rejected: region policy violation” (with appropriate HTTP 4xx). Another example: contract {"retainDays": 30} – Result: job accepted, and logs show “retention = 30 days set”[91][92]. These examples prove the policies actually trigger.</w:t>
      </w:r>
    </w:p>
    <w:p w:rsidR="00000000" w:rsidDel="00000000" w:rsidP="00000000" w:rsidRDefault="00000000" w:rsidRPr="00000000" w14:paraId="00000D2C">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OPA Policy Module Artifact:</w:t>
      </w:r>
      <w:r w:rsidDel="00000000" w:rsidR="00000000" w:rsidRPr="00000000">
        <w:rPr>
          <w:i w:val="1"/>
          <w:iCs w:val="1"/>
          <w:color w:val="303030"/>
          <w:highlight w:val="white"/>
          <w:rtl w:val="0"/>
        </w:rPr>
        <w:t xml:space="preserve"> If using OPA, include the new Rego module or its diff as evidence. For example, _artifacts/trust_policy_v2.rego with rules like deny[msg] { input.contract.region != input.backend.region; msg = "region mismatch" }. And tests for them (could even include OPA test results if available). This demonstrates the logic implemented.</w:t>
      </w:r>
    </w:p>
    <w:p w:rsidR="00000000" w:rsidDel="00000000" w:rsidP="00000000" w:rsidRDefault="00000000" w:rsidRPr="00000000" w14:paraId="00000D2D">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Test Suite Results:</w:t>
      </w:r>
      <w:r w:rsidDel="00000000" w:rsidR="00000000" w:rsidRPr="00000000">
        <w:rPr>
          <w:i w:val="1"/>
          <w:iCs w:val="1"/>
          <w:color w:val="303030"/>
          <w:highlight w:val="white"/>
          <w:rtl w:val="0"/>
        </w:rPr>
        <w:t xml:space="preserve"> Output from our automated tests (could be in CI logs or a summary file) confirming that all new policy test cases pass. E.g. “TestPolicyResidency: PASS”, “TestPolicyExportControl: PASS”, etc. If we have them, a snippet _artifacts/policy_unit_tests.txt can be included.</w:t>
      </w:r>
    </w:p>
    <w:p w:rsidR="00000000" w:rsidDel="00000000" w:rsidP="00000000" w:rsidRDefault="00000000" w:rsidRPr="00000000" w14:paraId="00000D2E">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No DK Invariant Regression:</w:t>
      </w:r>
      <w:r w:rsidDel="00000000" w:rsidR="00000000" w:rsidRPr="00000000">
        <w:rPr>
          <w:i w:val="1"/>
          <w:iCs w:val="1"/>
          <w:color w:val="303030"/>
          <w:highlight w:val="white"/>
          <w:rtl w:val="0"/>
        </w:rPr>
        <w:t xml:space="preserve"> Ensure that adding these checks doesn’t noticeably degrade performance. Sealing a job with extra checks should still be fast (likely OPA evaluation is ms-level). If concerned, measure /v1/seal latency before vs after under load; it should remain within tens of milliseconds. We can note “Seal API with policy check took 5 ms avg, well within budgets”[93].</w:t>
      </w:r>
    </w:p>
    <w:p w:rsidR="00000000" w:rsidDel="00000000" w:rsidP="00000000" w:rsidRDefault="00000000" w:rsidRPr="00000000" w14:paraId="00000D2F">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The acceptance is qualitative beyond tests: by Month 8, we can tell a stakeholder “You can specify complex trust contracts (region locking, etc.) and our system will enforce them – we have evidence via tests and logs.” This sets us up to claim compliance-friendly features in any pilot demos.</w:t>
      </w:r>
    </w:p>
    <w:p w:rsidR="00000000" w:rsidDel="00000000" w:rsidP="00000000" w:rsidRDefault="00000000" w:rsidRPr="00000000" w14:paraId="00000D30">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Policy rules can get arbitrarily complex; we must avoid scope creep. We implemented key ones we know are needed (region, export, retention). If new requirements come (e.g. “only run on carbon &lt;50g jobs”), we might add later. Another risk is mis-enforcement – we must be careful that policies don’t block legitimate jobs incorrectly (false positives). Thorough testing mitigates this. We should also consider the user experience: if a job is denied, the error message should be clear (“Denied by policy: reason X”) so they can correct it. Since this touches compliance, we may later need a review by legal, but for now we use common sense and known standards (like GDPR data locality, etc.). This task strengthens our Governance plane and will be a highlight for enterprise discussions (e.g. “you can enforce your org’s quantum policies on our platform”).</w:t>
      </w:r>
    </w:p>
    <w:p w:rsidR="00000000" w:rsidDel="00000000" w:rsidP="00000000" w:rsidRDefault="00000000" w:rsidRPr="00000000" w14:paraId="00000D31">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P2-T5</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Watermark Extraction &amp; Verification Toolkit</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rFonts w:ascii="Arial Unicode MS" w:cs="Arial Unicode MS" w:eastAsia="Arial Unicode MS" w:hAnsi="Arial Unicode MS"/>
          <w:i w:val="1"/>
          <w:iCs w:val="1"/>
          <w:color w:val="303030"/>
          <w:highlight w:val="white"/>
          <w:rtl w:val="0"/>
        </w:rPr>
        <w:t xml:space="preserve">: Discovery → Governance (IP Provenance)</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platform/watermark-pass, services/trust-fabric, tools/wm-inspector</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PRE-PROD (tooling, not critical path)</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Compiler/Platform Engineer</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4 weeks (Month 7–8)</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Basic watermark embedder in compiler exists (from GA); need sample watermarked circuits</w:t>
      </w:r>
    </w:p>
    <w:p w:rsidR="00000000" w:rsidDel="00000000" w:rsidP="00000000" w:rsidRDefault="00000000" w:rsidRPr="00000000" w14:paraId="00000D32">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D33">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Develop a </w:t>
      </w:r>
      <w:r w:rsidDel="00000000" w:rsidR="00000000" w:rsidRPr="00000000">
        <w:rPr>
          <w:b w:val="1"/>
          <w:bCs w:val="1"/>
          <w:i w:val="1"/>
          <w:iCs w:val="1"/>
          <w:color w:val="303030"/>
          <w:highlight w:val="white"/>
          <w:rtl w:val="0"/>
        </w:rPr>
        <w:t xml:space="preserve">watermark inspection tool</w:t>
      </w:r>
      <w:r w:rsidDel="00000000" w:rsidR="00000000" w:rsidRPr="00000000">
        <w:rPr>
          <w:i w:val="1"/>
          <w:iCs w:val="1"/>
          <w:color w:val="303030"/>
          <w:highlight w:val="white"/>
          <w:rtl w:val="0"/>
        </w:rPr>
        <w:t xml:space="preserve"> – likely a small CLI utility (under a new tools/wm-inspector or integrated into a4qctl). This tool takes as input a quantum circuit (or possibly the results of a computation) and attempts to detect the A4Q watermark signature within it[94]. Start with the known method from GA (e.g. slight rotation angles on specific gates): implement a detection algorithm that compares gate parameters to expected “watermark patterns”. If needed, enhance it (e.g. use statistical analysis to distinguish watermark bias from noise)[94][95].</w:t>
      </w:r>
    </w:p>
    <w:p w:rsidR="00000000" w:rsidDel="00000000" w:rsidP="00000000" w:rsidRDefault="00000000" w:rsidRPr="00000000" w14:paraId="00000D34">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Integrate this capability into the trust-fabric service via a new API endpoint, e.g. /v1/verifyWatermark. This API might accept a circuit or job result and return a boolean or confidence score indicating if the watermark is present[96]. Under the hood, it can call the same library that the CLI uses. Ensure this endpoint requires appropriate auth (only rightful owners or auditors can call it for a given job).</w:t>
      </w:r>
    </w:p>
    <w:p w:rsidR="00000000" w:rsidDel="00000000" w:rsidP="00000000" w:rsidRDefault="00000000" w:rsidRPr="00000000" w14:paraId="00000D35">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rFonts w:ascii="Arial Unicode MS" w:cs="Arial Unicode MS" w:eastAsia="Arial Unicode MS" w:hAnsi="Arial Unicode MS"/>
          <w:i w:val="1"/>
          <w:iCs w:val="1"/>
          <w:color w:val="303030"/>
          <w:highlight w:val="white"/>
          <w:rtl w:val="0"/>
        </w:rPr>
        <w:t xml:space="preserve">Test the detection accuracy against known data. Take 100 circuits that we know have watermarks (maybe from unit tests or by running the compiler on sample circuits) and 100 clean circuits. Run the detection on all. Our target: True Positive Rate ≥99% on watermarked circuits, and near 0% false positives on clean circuits[97]. If results are subpar, tweak the watermark scheme or detection. For example, if detection is only 95%, consider increasing the watermark signal (slightly larger angle bias) until we hit ~99%. The watermark overhead budget is 0.5% depth – ensure any adjustments stay within that (maybe increase bias but apply to fewer gates if needed)[97][98].</w:t>
      </w:r>
    </w:p>
    <w:p w:rsidR="00000000" w:rsidDel="00000000" w:rsidP="00000000" w:rsidRDefault="00000000" w:rsidRPr="00000000" w14:paraId="00000D36">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Measure the </w:t>
      </w:r>
      <w:r w:rsidDel="00000000" w:rsidR="00000000" w:rsidRPr="00000000">
        <w:rPr>
          <w:b w:val="1"/>
          <w:bCs w:val="1"/>
          <w:i w:val="1"/>
          <w:iCs w:val="1"/>
          <w:color w:val="303030"/>
          <w:highlight w:val="white"/>
          <w:rtl w:val="0"/>
        </w:rPr>
        <w:t xml:space="preserve">Δdepth overhead</w:t>
      </w:r>
      <w:r w:rsidDel="00000000" w:rsidR="00000000" w:rsidRPr="00000000">
        <w:rPr>
          <w:i w:val="1"/>
          <w:iCs w:val="1"/>
          <w:color w:val="303030"/>
          <w:highlight w:val="white"/>
          <w:rtl w:val="0"/>
        </w:rPr>
        <w:t xml:space="preserve"> on circuits after watermarking to confirm it’s within invariant (0.5%). This was already tracked, but now explicitly verify with a variety of circuits and produce stats. If any circuit type tends to exceed budget, adjust the pass (e.g. skip watermarking on very depth-sensitive subcircuits).</w:t>
      </w:r>
    </w:p>
    <w:p w:rsidR="00000000" w:rsidDel="00000000" w:rsidP="00000000" w:rsidRDefault="00000000" w:rsidRPr="00000000" w14:paraId="00000D37">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Package the results and detection logic neatly. The CLI could output a JSON like {"watermarkDetected": true, "confidence": 0.997}. The trust-fabric could store a verification proof (maybe in the ledger, attach a field saying “watermark verified=true” for a job result that was checked).</w:t>
      </w:r>
    </w:p>
    <w:p w:rsidR="00000000" w:rsidDel="00000000" w:rsidP="00000000" w:rsidRDefault="00000000" w:rsidRPr="00000000" w14:paraId="00000D38">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Run an end-to-end simulation: compile a circuit with watermark, execute it (even on a simulator), then use the new toolkit to extract the watermark and confirm it matches what was embedded. This validates the full watermark lifecycle: embed -&gt; execute -&gt; extract matches. Log this process as a final demo.</w:t>
      </w:r>
    </w:p>
    <w:p w:rsidR="00000000" w:rsidDel="00000000" w:rsidP="00000000" w:rsidRDefault="00000000" w:rsidRPr="00000000" w14:paraId="00000D39">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D3A">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Detection Efficacy Report:</w:t>
      </w:r>
      <w:r w:rsidDel="00000000" w:rsidR="00000000" w:rsidRPr="00000000">
        <w:rPr>
          <w:rFonts w:ascii="Arial Unicode MS" w:cs="Arial Unicode MS" w:eastAsia="Arial Unicode MS" w:hAnsi="Arial Unicode MS"/>
          <w:i w:val="1"/>
          <w:iCs w:val="1"/>
          <w:color w:val="303030"/>
          <w:highlight w:val="white"/>
          <w:rtl w:val="0"/>
        </w:rPr>
        <w:t xml:space="preserve"> A report or table (_artifacts/watermark_detection_results.md) summarizing the true-positive/false-positive results of our test batch[97][99]. It should state something like: “Out of 100 watermarked circuits, 99 were correctly identified (99% TPR); out of 100 unmarked circuits, 0 false identifications (0% FPR).” If any misses, note if adjustments were made. This demonstrates we hit the ≥99% watermark TPR invariant in practice.</w:t>
      </w:r>
    </w:p>
    <w:p w:rsidR="00000000" w:rsidDel="00000000" w:rsidP="00000000" w:rsidRDefault="00000000" w:rsidRPr="00000000" w14:paraId="00000D3B">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Overhead Confirmation:</w:t>
      </w:r>
      <w:r w:rsidDel="00000000" w:rsidR="00000000" w:rsidRPr="00000000">
        <w:rPr>
          <w:rFonts w:ascii="Arial Unicode MS" w:cs="Arial Unicode MS" w:eastAsia="Arial Unicode MS" w:hAnsi="Arial Unicode MS"/>
          <w:i w:val="1"/>
          <w:iCs w:val="1"/>
          <w:color w:val="303030"/>
          <w:highlight w:val="white"/>
          <w:rtl w:val="0"/>
        </w:rPr>
        <w:t xml:space="preserve"> A small data table showing a few example circuits with and without watermark and their depths/gate counts. All should show ≤0.5% overhead. For example: “Circuit A: depth 200, watermarked depth 201 (0.5% increase) – OK. Circuit B: depth 50, watermarked 50 (no change other than angle tweaks) – OK.” This can be integrated into the report. This reconfirms we respect the Δdepth budget[100][100].</w:t>
      </w:r>
    </w:p>
    <w:p w:rsidR="00000000" w:rsidDel="00000000" w:rsidP="00000000" w:rsidRDefault="00000000" w:rsidRPr="00000000" w14:paraId="00000D3C">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Tool Output Example:</w:t>
      </w:r>
      <w:r w:rsidDel="00000000" w:rsidR="00000000" w:rsidRPr="00000000">
        <w:rPr>
          <w:i w:val="1"/>
          <w:iCs w:val="1"/>
          <w:color w:val="303030"/>
          <w:highlight w:val="white"/>
          <w:rtl w:val="0"/>
        </w:rPr>
        <w:t xml:space="preserve"> Provide an example usage of the verification tool. E.g.:</w:t>
        <w:br w:type="textWrapping"/>
        <w:br w:type="textWrapping"/>
      </w:r>
    </w:p>
    <w:p w:rsidR="00000000" w:rsidDel="00000000" w:rsidP="00000000" w:rsidRDefault="00000000" w:rsidRPr="00000000" w14:paraId="00000D3D">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 </w:t>
      </w:r>
      <w:r w:rsidDel="00000000" w:rsidR="00000000" w:rsidRPr="00000000">
        <w:rPr>
          <w:i w:val="1"/>
          <w:iCs w:val="1"/>
          <w:color w:val="303030"/>
          <w:sz w:val="14"/>
          <w:szCs w:val="14"/>
          <w:highlight w:val="white"/>
          <w:rtl w:val="0"/>
        </w:rPr>
        <w:t xml:space="preserve">    </w:t>
      </w:r>
      <w:r w:rsidDel="00000000" w:rsidR="00000000" w:rsidRPr="00000000">
        <w:rPr>
          <w:i w:val="1"/>
          <w:iCs w:val="1"/>
          <w:color w:val="303030"/>
          <w:highlight w:val="white"/>
          <w:rtl w:val="0"/>
        </w:rPr>
        <w:t xml:space="preserve">a4qctl verify-watermark --job 1234 --circuit output.qir </w:t>
      </w:r>
    </w:p>
    <w:p w:rsidR="00000000" w:rsidDel="00000000" w:rsidP="00000000" w:rsidRDefault="00000000" w:rsidRPr="00000000" w14:paraId="00000D3E">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 </w:t>
      </w:r>
      <w:r w:rsidDel="00000000" w:rsidR="00000000" w:rsidRPr="00000000">
        <w:rPr>
          <w:i w:val="1"/>
          <w:iCs w:val="1"/>
          <w:color w:val="303030"/>
          <w:sz w:val="14"/>
          <w:szCs w:val="14"/>
          <w:highlight w:val="white"/>
          <w:rtl w:val="0"/>
        </w:rPr>
        <w:t xml:space="preserve">           </w:t>
      </w:r>
      <w:r w:rsidDel="00000000" w:rsidR="00000000" w:rsidRPr="00000000">
        <w:rPr>
          <w:i w:val="1"/>
          <w:iCs w:val="1"/>
          <w:color w:val="303030"/>
          <w:highlight w:val="white"/>
          <w:rtl w:val="0"/>
        </w:rPr>
        <w:t xml:space="preserve">Output: Watermark Present: Yes (confidence 99.5%)</w:t>
        <w:br w:type="textWrapping"/>
        <w:t xml:space="preserve"> and correspondingly, a trust-fabric API call example: POST /v1/verifyWatermark { jobId: 1234 } -&gt; { verified: true }. We can document this in _artifacts/wm_tool_demo.txt.</w:t>
      </w:r>
    </w:p>
    <w:p w:rsidR="00000000" w:rsidDel="00000000" w:rsidP="00000000" w:rsidRDefault="00000000" w:rsidRPr="00000000" w14:paraId="00000D3F">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End-to-End Evidence:</w:t>
      </w:r>
      <w:r w:rsidDel="00000000" w:rsidR="00000000" w:rsidRPr="00000000">
        <w:rPr>
          <w:i w:val="1"/>
          <w:iCs w:val="1"/>
          <w:color w:val="303030"/>
          <w:highlight w:val="white"/>
          <w:rtl w:val="0"/>
        </w:rPr>
        <w:t xml:space="preserve"> A log or narrative of a full test: “Compiled circuit with watermark (ID 0xabc), executed on simulator, got results; ran verify tool on result – watermark confirmed with 99% confidence, matching the ledger record for job 0xabc.” Possibly include logs from trust-fabric showing “verified watermark for job 0xabc – matches contract owner X”[101][102].</w:t>
      </w:r>
    </w:p>
    <w:p w:rsidR="00000000" w:rsidDel="00000000" w:rsidP="00000000" w:rsidRDefault="00000000" w:rsidRPr="00000000" w14:paraId="00000D40">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The acceptance is that by having this toolkit, we can prove to any third-party (courts, partners) that a given result or circuit originated from our system (or conversely, show if something doesn’t have our watermark, indicating it might be unlicensed). This significantly strengthens our IP protection story.</w:t>
      </w:r>
    </w:p>
    <w:p w:rsidR="00000000" w:rsidDel="00000000" w:rsidP="00000000" w:rsidRDefault="00000000" w:rsidRPr="00000000" w14:paraId="00000D41">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One risk is if our watermark technique is too naive and could be stripped by a clever adversary. The current passive watermark (slight gate biases) is robust to random noise but not if someone knows our scheme. We note that a more sophisticated watermark (e.g. multi-qubit correlations or using obscure error patterns) might be needed in future eras. For now, we ensure our existing scheme is </w:t>
      </w:r>
      <w:r w:rsidDel="00000000" w:rsidR="00000000" w:rsidRPr="00000000">
        <w:rPr>
          <w:b w:val="1"/>
          <w:bCs w:val="1"/>
          <w:i w:val="1"/>
          <w:iCs w:val="1"/>
          <w:color w:val="303030"/>
          <w:highlight w:val="white"/>
          <w:rtl w:val="0"/>
        </w:rPr>
        <w:t xml:space="preserve">rock-solid detectable</w:t>
      </w:r>
      <w:r w:rsidDel="00000000" w:rsidR="00000000" w:rsidRPr="00000000">
        <w:rPr>
          <w:i w:val="1"/>
          <w:iCs w:val="1"/>
          <w:color w:val="303030"/>
          <w:highlight w:val="white"/>
          <w:rtl w:val="0"/>
        </w:rPr>
        <w:t xml:space="preserve"> and document its limitations. We might plan a Phase 4 or Era 2 task to upgrade the watermark if needed. The toolkit created here is also useful for internal QC: it ensures our watermark pass actually does embed what we think it does. By Phase 2 end, we have both ends of the IP pipeline (embedding and verifying) implemented, even if the verifying is an offline tool initially. This is an important deliverable for partners concerned about IP theft – we can hand them a tool to check any circuit for our watermark.</w:t>
      </w:r>
    </w:p>
    <w:p w:rsidR="00000000" w:rsidDel="00000000" w:rsidP="00000000" w:rsidRDefault="00000000" w:rsidRPr="00000000" w14:paraId="00000D42">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P2-T6</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Carbon-Aware Scheduling (Phase 1 – Data Feed &amp; Tagging)</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i w:val="1"/>
          <w:iCs w:val="1"/>
          <w:color w:val="303030"/>
          <w:highlight w:val="white"/>
          <w:rtl w:val="0"/>
        </w:rPr>
        <w:t xml:space="preserve">: Autonomy (ESG/FinOps)</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services/orchestrator, services/common/carbon.go</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PRE-PROD (feature-flagged)</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Autonomy Engineer (Scheduler)</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4 weeks (Month 7–8)</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Basic orchestrator running; access to a carbon intensity API (e.g. ElectricityMap or WattTime)</w:t>
      </w:r>
    </w:p>
    <w:p w:rsidR="00000000" w:rsidDel="00000000" w:rsidP="00000000" w:rsidRDefault="00000000" w:rsidRPr="00000000" w14:paraId="00000D43">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D44">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Implement a module to fetch </w:t>
      </w:r>
      <w:r w:rsidDel="00000000" w:rsidR="00000000" w:rsidRPr="00000000">
        <w:rPr>
          <w:b w:val="1"/>
          <w:bCs w:val="1"/>
          <w:i w:val="1"/>
          <w:iCs w:val="1"/>
          <w:color w:val="303030"/>
          <w:highlight w:val="white"/>
          <w:rtl w:val="0"/>
        </w:rPr>
        <w:t xml:space="preserve">real-time carbon intensity data</w:t>
      </w:r>
      <w:r w:rsidDel="00000000" w:rsidR="00000000" w:rsidRPr="00000000">
        <w:rPr>
          <w:i w:val="1"/>
          <w:iCs w:val="1"/>
          <w:color w:val="303030"/>
          <w:highlight w:val="white"/>
          <w:rtl w:val="0"/>
        </w:rPr>
        <w:t xml:space="preserve"> for given regions. Use a public API like ElectricityMap: for a given location, get current grams of CO₂ per kWh. Build a simple client in services/common/carbon.go to query this periodically (e.g. update every 5 minutes for each region we care about)[103]. Include caching so we don’t overload the API (maybe store the last value and timestamp). If API keys or accounts are needed, integrate those via config.</w:t>
      </w:r>
    </w:p>
    <w:p w:rsidR="00000000" w:rsidDel="00000000" w:rsidP="00000000" w:rsidRDefault="00000000" w:rsidRPr="00000000" w14:paraId="00000D45">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Enhance the orchestrator’s scheduling logic to utilize this data </w:t>
      </w:r>
      <w:r w:rsidDel="00000000" w:rsidR="00000000" w:rsidRPr="00000000">
        <w:rPr>
          <w:b w:val="1"/>
          <w:bCs w:val="1"/>
          <w:i w:val="1"/>
          <w:iCs w:val="1"/>
          <w:color w:val="303030"/>
          <w:highlight w:val="white"/>
          <w:rtl w:val="0"/>
        </w:rPr>
        <w:t xml:space="preserve">when a feature flag is on</w:t>
      </w:r>
      <w:r w:rsidDel="00000000" w:rsidR="00000000" w:rsidRPr="00000000">
        <w:rPr>
          <w:i w:val="1"/>
          <w:iCs w:val="1"/>
          <w:color w:val="303030"/>
          <w:highlight w:val="white"/>
          <w:rtl w:val="0"/>
        </w:rPr>
        <w:t xml:space="preserve">. For example, if two backends (say one in region with clean energy, one in region with dirty energy) are available and roughly equal in queue/wait, prefer the one with lower carbon intensity[104][105]. Additionally, if a job is not urgent (perhaps the user didn’t set high priority), and the current region’s carbon is above a threshold, we might </w:t>
      </w:r>
      <w:r w:rsidDel="00000000" w:rsidR="00000000" w:rsidRPr="00000000">
        <w:rPr>
          <w:b w:val="1"/>
          <w:bCs w:val="1"/>
          <w:i w:val="1"/>
          <w:iCs w:val="1"/>
          <w:color w:val="303030"/>
          <w:highlight w:val="white"/>
          <w:rtl w:val="0"/>
        </w:rPr>
        <w:t xml:space="preserve">delay</w:t>
      </w:r>
      <w:r w:rsidDel="00000000" w:rsidR="00000000" w:rsidRPr="00000000">
        <w:rPr>
          <w:i w:val="1"/>
          <w:iCs w:val="1"/>
          <w:color w:val="303030"/>
          <w:highlight w:val="white"/>
          <w:rtl w:val="0"/>
        </w:rPr>
        <w:t xml:space="preserve"> the job slightly to wait for greener conditions[106]. Implement these rules in a careful way: maybe add a new scheduling policy component that modifies the scoring of backends or decides to postpone dispatch by X seconds if conditions are poor.</w:t>
      </w:r>
    </w:p>
    <w:p w:rsidR="00000000" w:rsidDel="00000000" w:rsidP="00000000" w:rsidRDefault="00000000" w:rsidRPr="00000000" w14:paraId="00000D46">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Add a new field in job status or metrics to record carbon usage. For instance, when a job completes, calculate an approximate </w:t>
      </w:r>
      <w:r w:rsidDel="00000000" w:rsidR="00000000" w:rsidRPr="00000000">
        <w:rPr>
          <w:b w:val="1"/>
          <w:bCs w:val="1"/>
          <w:i w:val="1"/>
          <w:iCs w:val="1"/>
          <w:color w:val="303030"/>
          <w:highlight w:val="white"/>
          <w:rtl w:val="0"/>
        </w:rPr>
        <w:t xml:space="preserve">gCO₂ emitted</w:t>
      </w:r>
      <w:r w:rsidDel="00000000" w:rsidR="00000000" w:rsidRPr="00000000">
        <w:rPr>
          <w:i w:val="1"/>
          <w:iCs w:val="1"/>
          <w:color w:val="303030"/>
          <w:highlight w:val="white"/>
          <w:rtl w:val="0"/>
        </w:rPr>
        <w:t xml:space="preserve"> for it. This can be done by multiplying execution time by an estimated power of the QPU and using the regional carbon intensity. It doesn’t need to be super precise now; even a coarse number is valuable. Store this in the ledger or at least emit as a metric a4q_job_gco2e[107][108].</w:t>
      </w:r>
    </w:p>
    <w:p w:rsidR="00000000" w:rsidDel="00000000" w:rsidP="00000000" w:rsidRDefault="00000000" w:rsidRPr="00000000" w14:paraId="00000D47">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Unit test the scheduling logic with dummy data: simulate two regions with known carbon values and verify that the orchestrator chooses the lower-carbon one when the flag is enabled. Also test that when the flag is off, it behaves exactly as before (to ensure no regression).</w:t>
      </w:r>
    </w:p>
    <w:p w:rsidR="00000000" w:rsidDel="00000000" w:rsidP="00000000" w:rsidRDefault="00000000" w:rsidRPr="00000000" w14:paraId="00000D48">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Keep this feature </w:t>
      </w:r>
      <w:r w:rsidDel="00000000" w:rsidR="00000000" w:rsidRPr="00000000">
        <w:rPr>
          <w:b w:val="1"/>
          <w:bCs w:val="1"/>
          <w:i w:val="1"/>
          <w:iCs w:val="1"/>
          <w:color w:val="303030"/>
          <w:highlight w:val="white"/>
          <w:rtl w:val="0"/>
        </w:rPr>
        <w:t xml:space="preserve">disabled by default</w:t>
      </w:r>
      <w:r w:rsidDel="00000000" w:rsidR="00000000" w:rsidRPr="00000000">
        <w:rPr>
          <w:i w:val="1"/>
          <w:iCs w:val="1"/>
          <w:color w:val="303030"/>
          <w:highlight w:val="white"/>
          <w:rtl w:val="0"/>
        </w:rPr>
        <w:t xml:space="preserve"> in production config since it’s experimental. But have a way to enable it (e.g. carbonAware: true in config). Possibly run it silently to collect data: even if not actively rerouting, we can have it calculate what it would do and log that, to analyze later.</w:t>
      </w:r>
    </w:p>
    <w:p w:rsidR="00000000" w:rsidDel="00000000" w:rsidP="00000000" w:rsidRDefault="00000000" w:rsidRPr="00000000" w14:paraId="00000D49">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As a final test, run two scenarios on our dev setup: one with carbon feature off, one on. Configure different carbon intensities for two dummy regions (if we can’t use real data easily, we can stub the API to return e.g. 100 vs 300 gCO₂). Submit a batch of jobs in both scenarios. Observe that in the “on” case, more jobs went to the greener region (or some were delayed)[109]. Measure the impact on average wait time and the average gCO₂/job.</w:t>
      </w:r>
    </w:p>
    <w:p w:rsidR="00000000" w:rsidDel="00000000" w:rsidP="00000000" w:rsidRDefault="00000000" w:rsidRPr="00000000" w14:paraId="00000D4A">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D4B">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Feature Demonstration:</w:t>
      </w:r>
      <w:r w:rsidDel="00000000" w:rsidR="00000000" w:rsidRPr="00000000">
        <w:rPr>
          <w:i w:val="1"/>
          <w:iCs w:val="1"/>
          <w:color w:val="303030"/>
          <w:highlight w:val="white"/>
          <w:rtl w:val="0"/>
        </w:rPr>
        <w:t xml:space="preserve"> An artifact _artifacts/carbon_sched_comparison.txt describing a test where the carbon-aware scheduling was toggled. For example: “Test scenario: Region X carbon 150, Region Y carbon 400. With feature OFF: jobs distributed ~50/50. With feature ON: 80% of jobs went to Region X (low carbon), 20% to Y (when X queue filled), reducing average carbon per job from 100 g to 85 g (15% improvement)[109][110].” This shows the feature’s intended effect.</w:t>
      </w:r>
    </w:p>
    <w:p w:rsidR="00000000" w:rsidDel="00000000" w:rsidP="00000000" w:rsidRDefault="00000000" w:rsidRPr="00000000" w14:paraId="00000D4C">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New Metric evidence:</w:t>
      </w:r>
      <w:r w:rsidDel="00000000" w:rsidR="00000000" w:rsidRPr="00000000">
        <w:rPr>
          <w:i w:val="1"/>
          <w:iCs w:val="1"/>
          <w:color w:val="303030"/>
          <w:highlight w:val="white"/>
          <w:rtl w:val="0"/>
        </w:rPr>
        <w:t xml:space="preserve"> Show that metric a4q_job_gco2e is being populated[111]. For example, after running some jobs, an excerpt of /metrics might contain a4q_job_gco2e_sum and _count, etc. Or provide a snippet from the ledger or job status that includes an estimated carbon value. The acceptance criteria is simply that we are capturing this data point.</w:t>
      </w:r>
    </w:p>
    <w:p w:rsidR="00000000" w:rsidDel="00000000" w:rsidP="00000000" w:rsidRDefault="00000000" w:rsidRPr="00000000" w14:paraId="00000D4D">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No SLO Regression:</w:t>
      </w:r>
      <w:r w:rsidDel="00000000" w:rsidR="00000000" w:rsidRPr="00000000">
        <w:rPr>
          <w:i w:val="1"/>
          <w:iCs w:val="1"/>
          <w:color w:val="303030"/>
          <w:highlight w:val="white"/>
          <w:rtl w:val="0"/>
        </w:rPr>
        <w:t xml:space="preserve"> Confirm that enabling carbon-aware mode doesn’t break other invariants. E.g., if a job was delayed for carbon reasons, ensure it wasn’t delayed so long as to count as a failure or time-out incorrectly. We should assert that the job success rate metric doesn’t treat “delayed but eventually ran” as failure. Possibly present a note: “All jobs eventually ran, orchestrator throughput was not significantly impacted (just minor scheduling delays by design).” If we had a target like not delaying beyond a certain time, confirm we adhered to it (maybe all delays &lt;5 min or such).</w:t>
      </w:r>
    </w:p>
    <w:p w:rsidR="00000000" w:rsidDel="00000000" w:rsidP="00000000" w:rsidRDefault="00000000" w:rsidRPr="00000000" w14:paraId="00000D4E">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Decision Criteria:</w:t>
      </w:r>
      <w:r w:rsidDel="00000000" w:rsidR="00000000" w:rsidRPr="00000000">
        <w:rPr>
          <w:rFonts w:ascii="Arial Unicode MS" w:cs="Arial Unicode MS" w:eastAsia="Arial Unicode MS" w:hAnsi="Arial Unicode MS"/>
          <w:i w:val="1"/>
          <w:iCs w:val="1"/>
          <w:color w:val="303030"/>
          <w:highlight w:val="white"/>
          <w:rtl w:val="0"/>
        </w:rPr>
        <w:t xml:space="preserve"> This feature is experimental; we plan to observe if carbon optimization yields substantial benefits (targeting ≥10% emission reduction without major performance hit)[111][112]. We can note: “After Phase 2, we will evaluate data from any pilot that opts in. If benefit is negligible or causes queue issues, we might drop or rethink this in Era 2. If benefit is clear (like that 15% improvement in test) and doesn’t anger users, we’ll plan to make it default in Era 2.” This sets a stage for later.</w:t>
      </w:r>
    </w:p>
    <w:p w:rsidR="00000000" w:rsidDel="00000000" w:rsidP="00000000" w:rsidRDefault="00000000" w:rsidRPr="00000000" w14:paraId="00000D4F">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The actual benefit of carbon-aware scheduling depends on workload flexibility and regional differences. We must be careful not to introduce unpredictable delays for users; doing this “transparently” could conflict with SLAs. For now, it’s opt-in and our design partners will likely be interested in the data. We also need to be wary of accuracy – our carbon estimates are rough, but as long as they’re consistently calculated, they’re fine for relative improvement. Real hardware power usage might not be known; we might assume a constant or use published estimates. It’s a start to differentiate our platform as eco-conscious. Over time, if this works, it could even be a selling point (“our scheduler cuts carbon footprint by XX%”). If it doesn’t, we’ll have data to justify deprioritizing it. This task introduces an innovative angle but in a controlled, low-risk manner (feature-flagged).</w:t>
      </w:r>
    </w:p>
    <w:p w:rsidR="00000000" w:rsidDel="00000000" w:rsidP="00000000" w:rsidRDefault="00000000" w:rsidRPr="00000000" w14:paraId="00000D50">
      <w:pPr>
        <w:pStyle w:val="Heading3"/>
        <w:keepNext w:val="0"/>
        <w:keepLines w:val="0"/>
        <w:spacing w:before="280" w:lineRule="auto"/>
        <w:rPr>
          <w:b w:val="1"/>
          <w:bCs w:val="1"/>
          <w:i w:val="1"/>
          <w:iCs w:val="1"/>
          <w:color w:val="303030"/>
          <w:sz w:val="26"/>
          <w:szCs w:val="26"/>
          <w:highlight w:val="white"/>
        </w:rPr>
      </w:pPr>
      <w:bookmarkStart w:colFirst="0" w:colLast="0" w:name="_y50dcytpo6yf" w:id="69"/>
      <w:bookmarkEnd w:id="69"/>
      <w:r w:rsidDel="00000000" w:rsidR="00000000" w:rsidRPr="00000000">
        <w:rPr>
          <w:b w:val="1"/>
          <w:bCs w:val="1"/>
          <w:i w:val="1"/>
          <w:iCs w:val="1"/>
          <w:color w:val="303030"/>
          <w:sz w:val="26"/>
          <w:szCs w:val="26"/>
          <w:highlight w:val="white"/>
          <w:rtl w:val="0"/>
        </w:rPr>
        <w:t xml:space="preserve">Phase 3 (Months 8–12) – Pilot Deployment &amp; v1.0 “GA” Readiness</w:t>
      </w:r>
    </w:p>
    <w:p w:rsidR="00000000" w:rsidDel="00000000" w:rsidP="00000000" w:rsidRDefault="00000000" w:rsidRPr="00000000" w14:paraId="00000D51">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Phase Goals (8–12 mo):</w:t>
      </w:r>
      <w:r w:rsidDel="00000000" w:rsidR="00000000" w:rsidRPr="00000000">
        <w:rPr>
          <w:i w:val="1"/>
          <w:iCs w:val="1"/>
          <w:color w:val="303030"/>
          <w:highlight w:val="white"/>
          <w:rtl w:val="0"/>
        </w:rPr>
        <w:t xml:space="preserve"> Achieve a level of maturity sufficient to support an </w:t>
      </w:r>
      <w:r w:rsidDel="00000000" w:rsidR="00000000" w:rsidRPr="00000000">
        <w:rPr>
          <w:b w:val="1"/>
          <w:bCs w:val="1"/>
          <w:i w:val="1"/>
          <w:iCs w:val="1"/>
          <w:color w:val="303030"/>
          <w:highlight w:val="white"/>
          <w:rtl w:val="0"/>
        </w:rPr>
        <w:t xml:space="preserve">external pilot deployment</w:t>
      </w:r>
      <w:r w:rsidDel="00000000" w:rsidR="00000000" w:rsidRPr="00000000">
        <w:rPr>
          <w:i w:val="1"/>
          <w:iCs w:val="1"/>
          <w:color w:val="303030"/>
          <w:highlight w:val="white"/>
          <w:rtl w:val="0"/>
        </w:rPr>
        <w:t xml:space="preserve"> with a design partner by the end of Year 1. The focus is on end-to-end validation, documentation, and incorporating feedback in preparation for a “GA” label on the product. Key goals:</w:t>
      </w:r>
    </w:p>
    <w:p w:rsidR="00000000" w:rsidDel="00000000" w:rsidP="00000000" w:rsidRDefault="00000000" w:rsidRPr="00000000" w14:paraId="00000D52">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End-to-End Validation:</w:t>
      </w:r>
      <w:r w:rsidDel="00000000" w:rsidR="00000000" w:rsidRPr="00000000">
        <w:rPr>
          <w:i w:val="1"/>
          <w:iCs w:val="1"/>
          <w:color w:val="303030"/>
          <w:highlight w:val="white"/>
          <w:rtl w:val="0"/>
        </w:rPr>
        <w:t xml:space="preserve"> Perform a full </w:t>
      </w:r>
      <w:r w:rsidDel="00000000" w:rsidR="00000000" w:rsidRPr="00000000">
        <w:rPr>
          <w:b w:val="1"/>
          <w:bCs w:val="1"/>
          <w:i w:val="1"/>
          <w:iCs w:val="1"/>
          <w:color w:val="303030"/>
          <w:highlight w:val="white"/>
          <w:rtl w:val="0"/>
        </w:rPr>
        <w:t xml:space="preserve">Operational Readiness Review (ORR)</w:t>
      </w:r>
      <w:r w:rsidDel="00000000" w:rsidR="00000000" w:rsidRPr="00000000">
        <w:rPr>
          <w:i w:val="1"/>
          <w:iCs w:val="1"/>
          <w:color w:val="303030"/>
          <w:highlight w:val="white"/>
          <w:rtl w:val="0"/>
        </w:rPr>
        <w:t xml:space="preserve"> on the integrated platform – essentially a dress rehearsal of everything working together[113][114]. This involves running extensive test suites covering all invariants (performance under load, failovers, security tests, data integrity checks) and gathering evidence (logs, metrics, reports) to prove the system meets its SLOs.</w:t>
      </w:r>
    </w:p>
    <w:p w:rsidR="00000000" w:rsidDel="00000000" w:rsidP="00000000" w:rsidRDefault="00000000" w:rsidRPr="00000000" w14:paraId="00000D53">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Documentation &amp; Support Prep:</w:t>
      </w:r>
      <w:r w:rsidDel="00000000" w:rsidR="00000000" w:rsidRPr="00000000">
        <w:rPr>
          <w:i w:val="1"/>
          <w:iCs w:val="1"/>
          <w:color w:val="303030"/>
          <w:highlight w:val="white"/>
          <w:rtl w:val="0"/>
        </w:rPr>
        <w:t xml:space="preserve"> Develop comprehensive admin and user documentation and establish basic support procedures[115]. This includes deployment guides, user manuals for the CLI/SDK, runbooks for ops (incident response, backup/restore procedures), and an internal knowledge base so that a partner’s ops team can run or trial the system with guidance. Essentially, productize the experience beyond just the code.</w:t>
      </w:r>
    </w:p>
    <w:p w:rsidR="00000000" w:rsidDel="00000000" w:rsidP="00000000" w:rsidRDefault="00000000" w:rsidRPr="00000000" w14:paraId="00000D54">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Pilot Deployment with Real Workload:</w:t>
      </w:r>
      <w:r w:rsidDel="00000000" w:rsidR="00000000" w:rsidRPr="00000000">
        <w:rPr>
          <w:i w:val="1"/>
          <w:iCs w:val="1"/>
          <w:color w:val="303030"/>
          <w:highlight w:val="white"/>
          <w:rtl w:val="0"/>
        </w:rPr>
        <w:t xml:space="preserve"> Deploy A4Q in a controlled environment at a partner site (or a cloud tenancy) and run a meaningful </w:t>
      </w:r>
      <w:r w:rsidDel="00000000" w:rsidR="00000000" w:rsidRPr="00000000">
        <w:rPr>
          <w:b w:val="1"/>
          <w:bCs w:val="1"/>
          <w:i w:val="1"/>
          <w:iCs w:val="1"/>
          <w:color w:val="303030"/>
          <w:highlight w:val="white"/>
          <w:rtl w:val="0"/>
        </w:rPr>
        <w:t xml:space="preserve">proof-of-concept workflow</w:t>
      </w:r>
      <w:r w:rsidDel="00000000" w:rsidR="00000000" w:rsidRPr="00000000">
        <w:rPr>
          <w:i w:val="1"/>
          <w:iCs w:val="1"/>
          <w:color w:val="303030"/>
          <w:highlight w:val="white"/>
          <w:rtl w:val="0"/>
        </w:rPr>
        <w:t xml:space="preserve">[116]. Rather than a toy example, use a quantum workload relevant to the partner (e.g. a small quantum chemistry calculation or an error correction routine) to shake out integration issues. This will validate our ability to install and interoperate in someone else’s environment and handle real use-cases end-to-end.</w:t>
      </w:r>
    </w:p>
    <w:p w:rsidR="00000000" w:rsidDel="00000000" w:rsidP="00000000" w:rsidRDefault="00000000" w:rsidRPr="00000000" w14:paraId="00000D55">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Standards Engagement &amp; Feedback Loop:</w:t>
      </w:r>
      <w:r w:rsidDel="00000000" w:rsidR="00000000" w:rsidRPr="00000000">
        <w:rPr>
          <w:i w:val="1"/>
          <w:iCs w:val="1"/>
          <w:color w:val="303030"/>
          <w:highlight w:val="white"/>
          <w:rtl w:val="0"/>
        </w:rPr>
        <w:t xml:space="preserve"> Start engaging external bodies and users with what we’ve built. For example, present our </w:t>
      </w:r>
      <w:r w:rsidDel="00000000" w:rsidR="00000000" w:rsidRPr="00000000">
        <w:rPr>
          <w:b w:val="1"/>
          <w:bCs w:val="1"/>
          <w:i w:val="1"/>
          <w:iCs w:val="1"/>
          <w:color w:val="303030"/>
          <w:highlight w:val="white"/>
          <w:rtl w:val="0"/>
        </w:rPr>
        <w:t xml:space="preserve">watermarking and provenance approach</w:t>
      </w:r>
      <w:r w:rsidDel="00000000" w:rsidR="00000000" w:rsidRPr="00000000">
        <w:rPr>
          <w:i w:val="1"/>
          <w:iCs w:val="1"/>
          <w:color w:val="303030"/>
          <w:highlight w:val="white"/>
          <w:rtl w:val="0"/>
        </w:rPr>
        <w:t xml:space="preserve"> to relevant industry groups (QIR Alliance, etc.) to get early buy-in and feedback[117]. Also incorporate initial feedback from pilot users about features, UI, etc., and fix any critical gaps. By doing so, we ensure by 12 months that we’re not building in a vacuum and that our design aligns with emerging standards and user expectations.</w:t>
      </w:r>
    </w:p>
    <w:p w:rsidR="00000000" w:rsidDel="00000000" w:rsidP="00000000" w:rsidRDefault="00000000" w:rsidRPr="00000000" w14:paraId="00000D56">
      <w:pPr>
        <w:spacing w:after="240" w:before="240" w:lineRule="auto"/>
        <w:rPr>
          <w:i w:val="1"/>
          <w:iCs w:val="1"/>
          <w:color w:val="303030"/>
          <w:highlight w:val="white"/>
        </w:rPr>
      </w:pPr>
      <w:r w:rsidDel="00000000" w:rsidR="00000000" w:rsidRPr="00000000">
        <w:rPr>
          <w:i w:val="1"/>
          <w:iCs w:val="1"/>
          <w:color w:val="303030"/>
          <w:highlight w:val="white"/>
          <w:rtl w:val="0"/>
        </w:rPr>
        <w:t xml:space="preserve">By the end of Phase 3, we target having an internal version </w:t>
      </w:r>
      <w:r w:rsidDel="00000000" w:rsidR="00000000" w:rsidRPr="00000000">
        <w:rPr>
          <w:b w:val="1"/>
          <w:bCs w:val="1"/>
          <w:i w:val="1"/>
          <w:iCs w:val="1"/>
          <w:color w:val="303030"/>
          <w:highlight w:val="white"/>
          <w:rtl w:val="0"/>
        </w:rPr>
        <w:t xml:space="preserve">v1.0.0</w:t>
      </w:r>
      <w:r w:rsidDel="00000000" w:rsidR="00000000" w:rsidRPr="00000000">
        <w:rPr>
          <w:i w:val="1"/>
          <w:iCs w:val="1"/>
          <w:color w:val="303030"/>
          <w:highlight w:val="white"/>
          <w:rtl w:val="0"/>
        </w:rPr>
        <w:t xml:space="preserve"> (or v1.1 per earlier versioning) that we consider a </w:t>
      </w:r>
      <w:r w:rsidDel="00000000" w:rsidR="00000000" w:rsidRPr="00000000">
        <w:rPr>
          <w:b w:val="1"/>
          <w:bCs w:val="1"/>
          <w:i w:val="1"/>
          <w:iCs w:val="1"/>
          <w:color w:val="303030"/>
          <w:highlight w:val="white"/>
          <w:rtl w:val="0"/>
        </w:rPr>
        <w:t xml:space="preserve">production release candidate</w:t>
      </w:r>
      <w:r w:rsidDel="00000000" w:rsidR="00000000" w:rsidRPr="00000000">
        <w:rPr>
          <w:i w:val="1"/>
          <w:iCs w:val="1"/>
          <w:color w:val="303030"/>
          <w:highlight w:val="white"/>
          <w:rtl w:val="0"/>
        </w:rPr>
        <w:t xml:space="preserve">[118]. All mission-critical tasks for a credible production system must be done by now (any straggler features can be flagged as beta). In short, Phase 3 culminates in achieving an initial GA that’s been tested in the real world and is accompanied by the evidence and artifacts to prove it.</w:t>
      </w:r>
    </w:p>
    <w:p w:rsidR="00000000" w:rsidDel="00000000" w:rsidP="00000000" w:rsidRDefault="00000000" w:rsidRPr="00000000" w14:paraId="00000D57">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P3-T1</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Full-Stack ORR (Operational Readiness Review) Simulation</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i w:val="1"/>
          <w:iCs w:val="1"/>
          <w:color w:val="303030"/>
          <w:highlight w:val="white"/>
          <w:rtl w:val="0"/>
        </w:rPr>
        <w:t xml:space="preserve">: Cross-Cutting (Quality Gates)</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All (integration testing; scripts in ops/orr_tests)</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PROD-REQUIRED</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QA Lead / PMO</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4 weeks (Month 8–9)</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All Phase 1–2 prod-required tasks complete; stable deployment environment available</w:t>
      </w:r>
    </w:p>
    <w:p w:rsidR="00000000" w:rsidDel="00000000" w:rsidP="00000000" w:rsidRDefault="00000000" w:rsidRPr="00000000" w14:paraId="00000D58">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D59">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Define a comprehensive </w:t>
      </w:r>
      <w:r w:rsidDel="00000000" w:rsidR="00000000" w:rsidRPr="00000000">
        <w:rPr>
          <w:b w:val="1"/>
          <w:bCs w:val="1"/>
          <w:i w:val="1"/>
          <w:iCs w:val="1"/>
          <w:color w:val="303030"/>
          <w:highlight w:val="white"/>
          <w:rtl w:val="0"/>
        </w:rPr>
        <w:t xml:space="preserve">ORR checklist</w:t>
      </w:r>
      <w:r w:rsidDel="00000000" w:rsidR="00000000" w:rsidRPr="00000000">
        <w:rPr>
          <w:rFonts w:ascii="Arial Unicode MS" w:cs="Arial Unicode MS" w:eastAsia="Arial Unicode MS" w:hAnsi="Arial Unicode MS"/>
          <w:i w:val="1"/>
          <w:iCs w:val="1"/>
          <w:color w:val="303030"/>
          <w:highlight w:val="white"/>
          <w:rtl w:val="0"/>
        </w:rPr>
        <w:t xml:space="preserve"> mirroring those used in prior execution plans and GA trials[113][114]. Each item on the checklist corresponds to a DK invariant or major capability that must be validated. For example: “Performance: Compile latency p95 ≤250 ms under nominal load – </w:t>
      </w:r>
      <w:r w:rsidDel="00000000" w:rsidR="00000000" w:rsidRPr="00000000">
        <w:rPr>
          <w:b w:val="1"/>
          <w:bCs w:val="1"/>
          <w:i w:val="1"/>
          <w:iCs w:val="1"/>
          <w:color w:val="303030"/>
          <w:highlight w:val="white"/>
          <w:rtl w:val="0"/>
        </w:rPr>
        <w:t xml:space="preserve">PASS/FAIL</w:t>
      </w:r>
      <w:r w:rsidDel="00000000" w:rsidR="00000000" w:rsidRPr="00000000">
        <w:rPr>
          <w:i w:val="1"/>
          <w:iCs w:val="1"/>
          <w:color w:val="303030"/>
          <w:highlight w:val="white"/>
          <w:rtl w:val="0"/>
        </w:rPr>
        <w:t xml:space="preserve">”, “Reliability: Orchestrator failover &lt;60 s during chaos test – </w:t>
      </w:r>
      <w:r w:rsidDel="00000000" w:rsidR="00000000" w:rsidRPr="00000000">
        <w:rPr>
          <w:b w:val="1"/>
          <w:bCs w:val="1"/>
          <w:i w:val="1"/>
          <w:iCs w:val="1"/>
          <w:color w:val="303030"/>
          <w:highlight w:val="white"/>
          <w:rtl w:val="0"/>
        </w:rPr>
        <w:t xml:space="preserve">PASS/FAIL</w:t>
      </w:r>
      <w:r w:rsidDel="00000000" w:rsidR="00000000" w:rsidRPr="00000000">
        <w:rPr>
          <w:i w:val="1"/>
          <w:iCs w:val="1"/>
          <w:color w:val="303030"/>
          <w:highlight w:val="white"/>
          <w:rtl w:val="0"/>
        </w:rPr>
        <w:t xml:space="preserve">”, “Security: All critical vulnerabilities resolved – </w:t>
      </w:r>
      <w:r w:rsidDel="00000000" w:rsidR="00000000" w:rsidRPr="00000000">
        <w:rPr>
          <w:b w:val="1"/>
          <w:bCs w:val="1"/>
          <w:i w:val="1"/>
          <w:iCs w:val="1"/>
          <w:color w:val="303030"/>
          <w:highlight w:val="white"/>
          <w:rtl w:val="0"/>
        </w:rPr>
        <w:t xml:space="preserve">PASS/FAIL</w:t>
      </w:r>
      <w:r w:rsidDel="00000000" w:rsidR="00000000" w:rsidRPr="00000000">
        <w:rPr>
          <w:i w:val="1"/>
          <w:iCs w:val="1"/>
          <w:color w:val="303030"/>
          <w:highlight w:val="white"/>
          <w:rtl w:val="0"/>
        </w:rPr>
        <w:t xml:space="preserve">”, etc. Include approximately 10–15 such items covering performance, security, failover, data integrity, compliance (e.g. audit trail coverage), and anything else needed for go-live.</w:t>
      </w:r>
    </w:p>
    <w:p w:rsidR="00000000" w:rsidDel="00000000" w:rsidP="00000000" w:rsidRDefault="00000000" w:rsidRPr="00000000" w14:paraId="00000D5A">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Develop or refine automated </w:t>
      </w:r>
      <w:r w:rsidDel="00000000" w:rsidR="00000000" w:rsidRPr="00000000">
        <w:rPr>
          <w:b w:val="1"/>
          <w:bCs w:val="1"/>
          <w:i w:val="1"/>
          <w:iCs w:val="1"/>
          <w:color w:val="303030"/>
          <w:highlight w:val="white"/>
          <w:rtl w:val="0"/>
        </w:rPr>
        <w:t xml:space="preserve">test harnesses</w:t>
      </w:r>
      <w:r w:rsidDel="00000000" w:rsidR="00000000" w:rsidRPr="00000000">
        <w:rPr>
          <w:i w:val="1"/>
          <w:iCs w:val="1"/>
          <w:color w:val="303030"/>
          <w:highlight w:val="white"/>
          <w:rtl w:val="0"/>
        </w:rPr>
        <w:t xml:space="preserve"> for each checklist item. Many we have from earlier tasks: e.g. a script to submit N jobs and measure compile latency distribution (from P1-T2/P1-T4), a chaos test script (from P1-T4) to measure failover times, a security scan (from P1-T5) for vulnerabilities, etc. Where needed, create new ones – for instance, a script to simulate 100 concurrent job submissions to test throughput and success rate. Also include a ledger integrity check: e.g. simulate a recover-and-replay scenario to ensure ledger can restore all jobs. These tests can be orchestrated via a master script in ops/orr_tests that runs them sequentially or in parallel as appropriate[119].</w:t>
      </w:r>
    </w:p>
    <w:p w:rsidR="00000000" w:rsidDel="00000000" w:rsidP="00000000" w:rsidRDefault="00000000" w:rsidRPr="00000000" w14:paraId="00000D5B">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Execute the full battery of ORR tests on a fresh deployment. Ideally spin up a clean environment (maybe a dedicated staging cluster) using our Helm charts, to mimic a production setup. Run all tests, which might take multiple hours (e.g. soak tests, etc.). Ensure to capture all outputs: metrics data, logs, and any pass/fail outcomes. This execution should be done in a controlled manner (maybe overnight to gather reliability data)[120].</w:t>
      </w:r>
    </w:p>
    <w:p w:rsidR="00000000" w:rsidDel="00000000" w:rsidP="00000000" w:rsidRDefault="00000000" w:rsidRPr="00000000" w14:paraId="00000D5C">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Collect and aggregate the results into a structured </w:t>
      </w:r>
      <w:r w:rsidDel="00000000" w:rsidR="00000000" w:rsidRPr="00000000">
        <w:rPr>
          <w:b w:val="1"/>
          <w:bCs w:val="1"/>
          <w:i w:val="1"/>
          <w:iCs w:val="1"/>
          <w:color w:val="303030"/>
          <w:highlight w:val="white"/>
          <w:rtl w:val="0"/>
        </w:rPr>
        <w:t xml:space="preserve">ORR report</w:t>
      </w:r>
      <w:r w:rsidDel="00000000" w:rsidR="00000000" w:rsidRPr="00000000">
        <w:rPr>
          <w:i w:val="1"/>
          <w:iCs w:val="1"/>
          <w:color w:val="303030"/>
          <w:highlight w:val="white"/>
          <w:rtl w:val="0"/>
        </w:rPr>
        <w:t xml:space="preserve">. For each checklist item, mark PASS or FAIL and attach evidence: e.g. for latency, include the measured p95 from Prometheus (say 180 ms – PASS); for failover, show timestamps from logs (region outage at T0, resumed at T0+45 s – PASS); for audit coverage, show that 100% of jobs had ledger entries – PASS[121][122]. If any item is borderline or failing, either address it immediately (tune code or config) and re-run that test, or document a mitigation/acceptance rationale (e.g. “ledger latency was 130 ms, above 120 ms target, but we plan to optimize indexing by v1.1”).</w:t>
      </w:r>
    </w:p>
    <w:p w:rsidR="00000000" w:rsidDel="00000000" w:rsidP="00000000" w:rsidRDefault="00000000" w:rsidRPr="00000000" w14:paraId="00000D5D">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As part of the ORR, also test </w:t>
      </w:r>
      <w:r w:rsidDel="00000000" w:rsidR="00000000" w:rsidRPr="00000000">
        <w:rPr>
          <w:b w:val="1"/>
          <w:bCs w:val="1"/>
          <w:i w:val="1"/>
          <w:iCs w:val="1"/>
          <w:color w:val="303030"/>
          <w:highlight w:val="white"/>
          <w:rtl w:val="0"/>
        </w:rPr>
        <w:t xml:space="preserve">stretch goals (Ops Gold)</w:t>
      </w:r>
      <w:r w:rsidDel="00000000" w:rsidR="00000000" w:rsidRPr="00000000">
        <w:rPr>
          <w:i w:val="1"/>
          <w:iCs w:val="1"/>
          <w:color w:val="303030"/>
          <w:highlight w:val="white"/>
          <w:rtl w:val="0"/>
        </w:rPr>
        <w:t xml:space="preserve"> if applicable. For instance, see if compile p95 is actually much lower (maybe 50 ms) – record that as extra buffer achieved[123][123]. Also test operational processes: e.g. do a rolling upgrade simulation (deploy new version on cluster, ensure no downtime beyond X sec), and include that in report if relevant.</w:t>
      </w:r>
    </w:p>
    <w:p w:rsidR="00000000" w:rsidDel="00000000" w:rsidP="00000000" w:rsidRDefault="00000000" w:rsidRPr="00000000" w14:paraId="00000D5E">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Review the ORR results internally (with core team) as if it’s a Go/No-Go meeting. Identify any absolute no-go findings – those must be fixed before labeling GA. For example, if job success rate was 85% (target 92%), that’s a blocker – find cause and fix (maybe a bug causing sporadic failures). If everything is PASS or minor issues, we are ready. Document this internal sign-off.</w:t>
      </w:r>
    </w:p>
    <w:p w:rsidR="00000000" w:rsidDel="00000000" w:rsidP="00000000" w:rsidRDefault="00000000" w:rsidRPr="00000000" w14:paraId="00000D5F">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D60">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ORR Checklist Document:</w:t>
      </w:r>
      <w:r w:rsidDel="00000000" w:rsidR="00000000" w:rsidRPr="00000000">
        <w:rPr>
          <w:i w:val="1"/>
          <w:iCs w:val="1"/>
          <w:color w:val="303030"/>
          <w:highlight w:val="white"/>
          <w:rtl w:val="0"/>
        </w:rPr>
        <w:t xml:space="preserve"> The primary artifact is a formal ORR report, e.g. A4Q_v1_ORR_Checklist.md stored in our repo or share[121][122]. This document should list each check (with short description), its status (PASS/FAIL), and reference evidence (like “see Grafana snapshot in Appendix A” or link to log file). It should cover all invariants: e.g. compile latency, append latency, PQC overhead, watermark TPR, uptime, recovery, audit%, carbon/job, success%. For each, show the measured value vs target.</w:t>
      </w:r>
    </w:p>
    <w:p w:rsidR="00000000" w:rsidDel="00000000" w:rsidP="00000000" w:rsidRDefault="00000000" w:rsidRPr="00000000" w14:paraId="00000D61">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Artifacts with Checksums:</w:t>
      </w:r>
      <w:r w:rsidDel="00000000" w:rsidR="00000000" w:rsidRPr="00000000">
        <w:rPr>
          <w:i w:val="1"/>
          <w:iCs w:val="1"/>
          <w:color w:val="303030"/>
          <w:highlight w:val="white"/>
          <w:rtl w:val="0"/>
        </w:rPr>
        <w:t xml:space="preserve"> All raw evidence from the ORR should be saved with cryptographic hashes to maintain SSOT. For example, _artifacts/orr_compile_latency.json (Prom data) with SHA-256, _artifacts/orr_chaos_log.txt with SHA-256, etc. The ORR doc can include these hashes[124][125]. This proves we didn’t tamper with results and can reproduce them if needed.</w:t>
      </w:r>
    </w:p>
    <w:p w:rsidR="00000000" w:rsidDel="00000000" w:rsidP="00000000" w:rsidRDefault="00000000" w:rsidRPr="00000000" w14:paraId="00000D62">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Overall Result:</w:t>
      </w:r>
      <w:r w:rsidDel="00000000" w:rsidR="00000000" w:rsidRPr="00000000">
        <w:rPr>
          <w:i w:val="1"/>
          <w:iCs w:val="1"/>
          <w:color w:val="303030"/>
          <w:highlight w:val="white"/>
          <w:rtl w:val="0"/>
        </w:rPr>
        <w:t xml:space="preserve"> We expect by Phase 3 that </w:t>
      </w:r>
      <w:r w:rsidDel="00000000" w:rsidR="00000000" w:rsidRPr="00000000">
        <w:rPr>
          <w:b w:val="1"/>
          <w:bCs w:val="1"/>
          <w:i w:val="1"/>
          <w:iCs w:val="1"/>
          <w:color w:val="303030"/>
          <w:highlight w:val="white"/>
          <w:rtl w:val="0"/>
        </w:rPr>
        <w:t xml:space="preserve">all DK invariants are passing</w:t>
      </w:r>
      <w:r w:rsidDel="00000000" w:rsidR="00000000" w:rsidRPr="00000000">
        <w:rPr>
          <w:i w:val="1"/>
          <w:iCs w:val="1"/>
          <w:color w:val="303030"/>
          <w:highlight w:val="white"/>
          <w:rtl w:val="0"/>
        </w:rPr>
        <w:t xml:space="preserve"> under realistic conditions[126][127]. The ORR should reflect that (or explicitly call out if any are not and what we do about it). For example, “All 10/10 DK invariants met. Notably, compile p95 ~180 ms (within 250 ms), ledger p95 ~110 ms (&lt;=120 ms), PQC overhead ~18 ms (&lt;=20 ms), watermark TPR 100% in test set (&gt;=99%), uptime 100% during 8-hour test (&gt;=99.5%), failover 18 s (&lt;=60 s), audit 100%, carbon ~50 g (&lt;=55), success 99% (&gt;=92%) – </w:t>
      </w:r>
      <w:r w:rsidDel="00000000" w:rsidR="00000000" w:rsidRPr="00000000">
        <w:rPr>
          <w:b w:val="1"/>
          <w:bCs w:val="1"/>
          <w:i w:val="1"/>
          <w:iCs w:val="1"/>
          <w:color w:val="303030"/>
          <w:highlight w:val="white"/>
          <w:rtl w:val="0"/>
        </w:rPr>
        <w:t xml:space="preserve">PASS</w:t>
      </w:r>
      <w:r w:rsidDel="00000000" w:rsidR="00000000" w:rsidRPr="00000000">
        <w:rPr>
          <w:i w:val="1"/>
          <w:iCs w:val="1"/>
          <w:color w:val="303030"/>
          <w:highlight w:val="white"/>
          <w:rtl w:val="0"/>
        </w:rPr>
        <w:t xml:space="preserve">.” This summary is essentially our go/no-go.</w:t>
      </w:r>
    </w:p>
    <w:p w:rsidR="00000000" w:rsidDel="00000000" w:rsidP="00000000" w:rsidRDefault="00000000" w:rsidRPr="00000000" w14:paraId="00000D63">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If any invariants were only barely met or slightly missed, the report should note our plan (e.g. “Ledger p95 was 130 ms &gt; 120; we will optimize in Phase 4, but given other buffers we judge this acceptable for pilot with caution.”). Ideally, though, we aim to have them all green.</w:t>
      </w:r>
    </w:p>
    <w:p w:rsidR="00000000" w:rsidDel="00000000" w:rsidP="00000000" w:rsidRDefault="00000000" w:rsidRPr="00000000" w14:paraId="00000D64">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The acceptance of this task is effectively an internal sign-off that “Yes, we have a release candidate that meets our stated SLO promises.” It’s arguably the most critical milestone proving we are GA-ready.</w:t>
      </w:r>
    </w:p>
    <w:p w:rsidR="00000000" w:rsidDel="00000000" w:rsidP="00000000" w:rsidRDefault="00000000" w:rsidRPr="00000000" w14:paraId="00000D65">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This ORR is intensive and might reveal late-breaking issues. That’s its purpose. If we find something big (e.g. a memory leak causing orchestrator crash at 6 hours, or a security hole), we may need to extend Phase 3 to fix it. It’s better to catch now than in a customer pilot. We should schedule the ORR with time for fixes and re-run if needed. Also, engaging the whole team in reviewing ORR results is useful to build confidence. By treating it like a formal review (maybe even invite an advisor or observer), we ensure rigor. Once we have a passing ORR report filed, it becomes a key artifact to share (with investors, or under NDA with potential customers to show we’ve tested things thoroughly). Essentially, completion of P3-T1 means we have evidence-backed confidence in our v1.0.0.</w:t>
      </w:r>
    </w:p>
    <w:p w:rsidR="00000000" w:rsidDel="00000000" w:rsidP="00000000" w:rsidRDefault="00000000" w:rsidRPr="00000000" w14:paraId="00000D66">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P3-T2</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External Pilot Deployment (Design Partner #1)</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i w:val="1"/>
          <w:iCs w:val="1"/>
          <w:color w:val="303030"/>
          <w:highlight w:val="white"/>
          <w:rtl w:val="0"/>
        </w:rPr>
        <w:t xml:space="preserve">: Cross-Cutting (Deployment/Support)</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infra/helm, documentation, support scripts</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PROD-REQUIRED</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Program Manager (with DevOps)</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6 weeks (Month 9–10)</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P3-T1 (ORR pass – we have a stable release); plus earlier integration tasks (e.g. QPU backend, Vault) should be stable; documentation drafted</w:t>
      </w:r>
    </w:p>
    <w:p w:rsidR="00000000" w:rsidDel="00000000" w:rsidP="00000000" w:rsidRDefault="00000000" w:rsidRPr="00000000" w14:paraId="00000D67">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D68">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Identify and coordinate with the </w:t>
      </w:r>
      <w:r w:rsidDel="00000000" w:rsidR="00000000" w:rsidRPr="00000000">
        <w:rPr>
          <w:b w:val="1"/>
          <w:bCs w:val="1"/>
          <w:i w:val="1"/>
          <w:iCs w:val="1"/>
          <w:color w:val="303030"/>
          <w:highlight w:val="white"/>
          <w:rtl w:val="0"/>
        </w:rPr>
        <w:t xml:space="preserve">pilot partner</w:t>
      </w:r>
      <w:r w:rsidDel="00000000" w:rsidR="00000000" w:rsidRPr="00000000">
        <w:rPr>
          <w:i w:val="1"/>
          <w:iCs w:val="1"/>
          <w:color w:val="303030"/>
          <w:highlight w:val="white"/>
          <w:rtl w:val="0"/>
        </w:rPr>
        <w:t xml:space="preserve"> (assumed to be pre-arranged in planning – e.g. a research lab or a cloud provider’s quantum team). Gather their infrastructure details and requirements: Will we deploy A4Q in their cloud account? On their on-prem servers? What access or credentials do we need? Determine networking setup (firewalls, VPN, etc.) and security reviews needed (they might do their own scan of our software).</w:t>
      </w:r>
    </w:p>
    <w:p w:rsidR="00000000" w:rsidDel="00000000" w:rsidP="00000000" w:rsidRDefault="00000000" w:rsidRPr="00000000" w14:paraId="00000D69">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Prepare a tailored </w:t>
      </w:r>
      <w:r w:rsidDel="00000000" w:rsidR="00000000" w:rsidRPr="00000000">
        <w:rPr>
          <w:b w:val="1"/>
          <w:bCs w:val="1"/>
          <w:i w:val="1"/>
          <w:iCs w:val="1"/>
          <w:color w:val="303030"/>
          <w:highlight w:val="white"/>
          <w:rtl w:val="0"/>
        </w:rPr>
        <w:t xml:space="preserve">deployment bundle</w:t>
      </w:r>
      <w:r w:rsidDel="00000000" w:rsidR="00000000" w:rsidRPr="00000000">
        <w:rPr>
          <w:i w:val="1"/>
          <w:iCs w:val="1"/>
          <w:color w:val="303030"/>
          <w:highlight w:val="white"/>
          <w:rtl w:val="0"/>
        </w:rPr>
        <w:t xml:space="preserve"> for that partner. Likely this means using our Helm chart but providing partner-specific values. For example, if they have their own Vault or KMS, configure our chart to use it; if they want to integrate their monitoring, decide whether to use our Prom/Grafana or feed into theirs. Remove any dev settings – ensure A4Q_SIM=0 and all real integrations (PQC, etc.) are on. Write a concise deployment guide for them (even if we will do most of it, document steps).</w:t>
      </w:r>
    </w:p>
    <w:p w:rsidR="00000000" w:rsidDel="00000000" w:rsidP="00000000" w:rsidRDefault="00000000" w:rsidRPr="00000000" w14:paraId="00000D6A">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Execute the deployment in the partner’s environment. This could involve on-site or remote assistance. Helm install our chart (or if they prefer manual k8s, apply YAMLs). Troubleshoot any issues on the spot (network connectivity, missing permissions, etc.). Verify all components come up (/healthz checks on orchestrator and trust-fabric). Essentially get to a point where the platform is running on their infrastructure with minimal issues.</w:t>
      </w:r>
    </w:p>
    <w:p w:rsidR="00000000" w:rsidDel="00000000" w:rsidP="00000000" w:rsidRDefault="00000000" w:rsidRPr="00000000" w14:paraId="00000D6B">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Once up, run a </w:t>
      </w:r>
      <w:r w:rsidDel="00000000" w:rsidR="00000000" w:rsidRPr="00000000">
        <w:rPr>
          <w:b w:val="1"/>
          <w:bCs w:val="1"/>
          <w:i w:val="1"/>
          <w:iCs w:val="1"/>
          <w:color w:val="303030"/>
          <w:highlight w:val="white"/>
          <w:rtl w:val="0"/>
        </w:rPr>
        <w:t xml:space="preserve">joint shakeout test</w:t>
      </w:r>
      <w:r w:rsidDel="00000000" w:rsidR="00000000" w:rsidRPr="00000000">
        <w:rPr>
          <w:i w:val="1"/>
          <w:iCs w:val="1"/>
          <w:color w:val="303030"/>
          <w:highlight w:val="white"/>
          <w:rtl w:val="0"/>
        </w:rPr>
        <w:t xml:space="preserve">: e.g. use the CLI on their side (or our side connecting to their endpoint) to submit a few test circuits. Confirm that jobs go through end-to-end: contract sealed, job executed (maybe on a simulator if they don’t have hardware, or on whichever backend is available), result retrieved, metrics flowing. This ensures the deployment actually works for the intended purpose. Possibly re-run a subset of ORR tests in this environment (not all, but critical ones like failover if multi-node, and performance checks). But since it’s a pilot, we might not stress it fully at first.</w:t>
      </w:r>
    </w:p>
    <w:p w:rsidR="00000000" w:rsidDel="00000000" w:rsidP="00000000" w:rsidRDefault="00000000" w:rsidRPr="00000000" w14:paraId="00000D6C">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Set up </w:t>
      </w:r>
      <w:r w:rsidDel="00000000" w:rsidR="00000000" w:rsidRPr="00000000">
        <w:rPr>
          <w:b w:val="1"/>
          <w:bCs w:val="1"/>
          <w:i w:val="1"/>
          <w:iCs w:val="1"/>
          <w:color w:val="303030"/>
          <w:highlight w:val="white"/>
          <w:rtl w:val="0"/>
        </w:rPr>
        <w:t xml:space="preserve">monitoring and support channels</w:t>
      </w:r>
      <w:r w:rsidDel="00000000" w:rsidR="00000000" w:rsidRPr="00000000">
        <w:rPr>
          <w:i w:val="1"/>
          <w:iCs w:val="1"/>
          <w:color w:val="303030"/>
          <w:highlight w:val="white"/>
          <w:rtl w:val="0"/>
        </w:rPr>
        <w:t xml:space="preserve"> for the duration of the pilot. For example, establish that our team has either read-access to their Grafana or we run a lightweight Prom on the side scraping their endpoints to watch DK metrics. Also set up a Slack/Teams channel or support email for quick communication if something goes wrong. Possibly provide the partner with a list of known issues and workarounds, and instructions on how to collect logs to send to us.</w:t>
      </w:r>
    </w:p>
    <w:p w:rsidR="00000000" w:rsidDel="00000000" w:rsidP="00000000" w:rsidRDefault="00000000" w:rsidRPr="00000000" w14:paraId="00000D6D">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Provide a short </w:t>
      </w:r>
      <w:r w:rsidDel="00000000" w:rsidR="00000000" w:rsidRPr="00000000">
        <w:rPr>
          <w:b w:val="1"/>
          <w:bCs w:val="1"/>
          <w:i w:val="1"/>
          <w:iCs w:val="1"/>
          <w:color w:val="303030"/>
          <w:highlight w:val="white"/>
          <w:rtl w:val="0"/>
        </w:rPr>
        <w:t xml:space="preserve">training session or demo</w:t>
      </w:r>
      <w:r w:rsidDel="00000000" w:rsidR="00000000" w:rsidRPr="00000000">
        <w:rPr>
          <w:i w:val="1"/>
          <w:iCs w:val="1"/>
          <w:color w:val="303030"/>
          <w:highlight w:val="white"/>
          <w:rtl w:val="0"/>
        </w:rPr>
        <w:t xml:space="preserve"> to the partner’s team. Show them how to use the CLI or API to submit jobs, how to attach trust contracts, how to interpret the outputs (e.g. how to verify a watermark on their end), and how to check system status (perhaps a basic Grafana view). This will empower them to actually use the system meaningfully. Gather any immediate feedback or confusion points to address in documentation.</w:t>
      </w:r>
    </w:p>
    <w:p w:rsidR="00000000" w:rsidDel="00000000" w:rsidP="00000000" w:rsidRDefault="00000000" w:rsidRPr="00000000" w14:paraId="00000D6E">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D6F">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Deployment Confirmation:</w:t>
      </w:r>
      <w:r w:rsidDel="00000000" w:rsidR="00000000" w:rsidRPr="00000000">
        <w:rPr>
          <w:i w:val="1"/>
          <w:iCs w:val="1"/>
          <w:color w:val="303030"/>
          <w:highlight w:val="white"/>
          <w:rtl w:val="0"/>
        </w:rPr>
        <w:t xml:space="preserve"> An email or signed document from the partner confirming that “Invarian A4Q v1.0 deployed successfully on [Partner infrastructure]” with basic sanity tests passed[128]. If possible, include a screenshot of their environment’s dashboard showing our services running. This is a qualitative acceptance that the software is running outside our lab.</w:t>
      </w:r>
    </w:p>
    <w:p w:rsidR="00000000" w:rsidDel="00000000" w:rsidP="00000000" w:rsidRDefault="00000000" w:rsidRPr="00000000" w14:paraId="00000D70">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Metrics/Health Evidence:</w:t>
      </w:r>
      <w:r w:rsidDel="00000000" w:rsidR="00000000" w:rsidRPr="00000000">
        <w:rPr>
          <w:i w:val="1"/>
          <w:iCs w:val="1"/>
          <w:color w:val="303030"/>
          <w:highlight w:val="white"/>
          <w:rtl w:val="0"/>
        </w:rPr>
        <w:t xml:space="preserve"> Provide a snippet from the partner deployment’s Prometheus or our remote monitoring, showing that DK metrics are being collected and are within expected range in the real environment. For example, _artifacts/partner_metrics_snapshot.json might show compile and ledger latencies similar to what we saw internally (indicating the deployment config didn’t regress performance). If direct metrics aren’t accessible due to NDAs, at least a statement “monitored metrics show all invariants healthy over X days of pilot” could suffice.</w:t>
      </w:r>
    </w:p>
    <w:p w:rsidR="00000000" w:rsidDel="00000000" w:rsidP="00000000" w:rsidRDefault="00000000" w:rsidRPr="00000000" w14:paraId="00000D71">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Workload Execution Proof:</w:t>
      </w:r>
      <w:r w:rsidDel="00000000" w:rsidR="00000000" w:rsidRPr="00000000">
        <w:rPr>
          <w:i w:val="1"/>
          <w:iCs w:val="1"/>
          <w:color w:val="303030"/>
          <w:highlight w:val="white"/>
          <w:rtl w:val="0"/>
        </w:rPr>
        <w:t xml:space="preserve"> A log or output from a real quantum workload run on the partner deployment. For instance, if the partner is a lab, maybe we ran a small QAOA circuit on their ion trap QPU via our orchestrator. Provide an artifact like _artifacts/pilot_job_output.txt summarizing: job ID, contract used, which backend it ran on, and result (could be just a successful completion status with some output data). This demonstrates the platform’s core value delivered in a real scenario.</w:t>
      </w:r>
    </w:p>
    <w:p w:rsidR="00000000" w:rsidDel="00000000" w:rsidP="00000000" w:rsidRDefault="00000000" w:rsidRPr="00000000" w14:paraId="00000D72">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Post-Pilot Report (Initial):</w:t>
      </w:r>
      <w:r w:rsidDel="00000000" w:rsidR="00000000" w:rsidRPr="00000000">
        <w:rPr>
          <w:i w:val="1"/>
          <w:iCs w:val="1"/>
          <w:color w:val="303030"/>
          <w:highlight w:val="white"/>
          <w:rtl w:val="0"/>
        </w:rPr>
        <w:t xml:space="preserve"> After a short period (say 2–4 weeks of pilot), gather a brief report of how it went. E.g., “Pilot Phase 1: 50 jobs executed, 0 crashes, one minor issue with Vault token renewal (fixed), user feedback: wanted better logging format, etc.” This isn’t final acceptance of pilot (which might run longer), but it gives evidence that the system handled real usage. Perhaps attach _artifacts/pilot1_summary.md with these details.</w:t>
      </w:r>
    </w:p>
    <w:p w:rsidR="00000000" w:rsidDel="00000000" w:rsidP="00000000" w:rsidRDefault="00000000" w:rsidRPr="00000000" w14:paraId="00000D73">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The main acceptance is that by end of Month 10, we have a real user running our system and seeing value. It’s hard evidence of viability. Additionally, any critical issues discovered are fed back as tasks (if, say, the partner’s use case uncovered a bug, we log it and plan a fix in Phase 4).</w:t>
      </w:r>
    </w:p>
    <w:p w:rsidR="00000000" w:rsidDel="00000000" w:rsidP="00000000" w:rsidRDefault="00000000" w:rsidRPr="00000000" w14:paraId="00000D74">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Deploying on someone else’s environment can be unpredictable (differences in k8s versions, restrictive security, etc.). We allocate generous time (6 weeks) including planning and troubleshooting. A risk is if the partner’s priorities change or they delay – we have to adapt (maybe pick a backup pilot or do more internal testing). Another risk is exposing our team to “support mode” too early – we must balance supporting this pilot and continuing development. We should treat it as a learning exercise not just for tech but also for our support approach. Success here is a </w:t>
      </w:r>
      <w:r w:rsidDel="00000000" w:rsidR="00000000" w:rsidRPr="00000000">
        <w:rPr>
          <w:b w:val="1"/>
          <w:bCs w:val="1"/>
          <w:i w:val="1"/>
          <w:iCs w:val="1"/>
          <w:color w:val="303030"/>
          <w:highlight w:val="white"/>
          <w:rtl w:val="0"/>
        </w:rPr>
        <w:t xml:space="preserve">huge milestone</w:t>
      </w:r>
      <w:r w:rsidDel="00000000" w:rsidR="00000000" w:rsidRPr="00000000">
        <w:rPr>
          <w:i w:val="1"/>
          <w:iCs w:val="1"/>
          <w:color w:val="303030"/>
          <w:highlight w:val="white"/>
          <w:rtl w:val="0"/>
        </w:rPr>
        <w:t xml:space="preserve"> for investor confidence and for refining the product – we will get invaluable feedback. We should be prepared to handle that feedback objectively (some features might need re-prioritization if pilot shows new needs). Essentially, completion of P3-T2 means we’ve left the lab and stepped into a real-world scenario, marking the true transition to a product.</w:t>
      </w:r>
    </w:p>
    <w:p w:rsidR="00000000" w:rsidDel="00000000" w:rsidP="00000000" w:rsidRDefault="00000000" w:rsidRPr="00000000" w14:paraId="00000D75">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P3-T3</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Standards Contribution &amp; IP Alignment</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i w:val="1"/>
          <w:iCs w:val="1"/>
          <w:color w:val="303030"/>
          <w:highlight w:val="white"/>
          <w:rtl w:val="0"/>
        </w:rPr>
        <w:t xml:space="preserve">: Governance (Standards)</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platform/watermark-pass (spec docs), docs/standards</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PRE-PROD (External Collaboration)</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CTO or Chief Scientist</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3 weeks (Month 10–11, overlapping with pilot support as needed)</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A stable description of our watermark/provenance approach; possibly membership in relevant working group (QIR Alliance or similar)</w:t>
      </w:r>
    </w:p>
    <w:p w:rsidR="00000000" w:rsidDel="00000000" w:rsidP="00000000" w:rsidRDefault="00000000" w:rsidRPr="00000000" w14:paraId="00000D76">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D77">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Compile a </w:t>
      </w:r>
      <w:r w:rsidDel="00000000" w:rsidR="00000000" w:rsidRPr="00000000">
        <w:rPr>
          <w:b w:val="1"/>
          <w:bCs w:val="1"/>
          <w:i w:val="1"/>
          <w:iCs w:val="1"/>
          <w:color w:val="303030"/>
          <w:highlight w:val="white"/>
          <w:rtl w:val="0"/>
        </w:rPr>
        <w:t xml:space="preserve">technical whitepaper or specification draft</w:t>
      </w:r>
      <w:r w:rsidDel="00000000" w:rsidR="00000000" w:rsidRPr="00000000">
        <w:rPr>
          <w:i w:val="1"/>
          <w:iCs w:val="1"/>
          <w:color w:val="303030"/>
          <w:highlight w:val="white"/>
          <w:rtl w:val="0"/>
        </w:rPr>
        <w:t xml:space="preserve"> detailing A4Q’s </w:t>
      </w:r>
      <w:r w:rsidDel="00000000" w:rsidR="00000000" w:rsidRPr="00000000">
        <w:rPr>
          <w:b w:val="1"/>
          <w:bCs w:val="1"/>
          <w:i w:val="1"/>
          <w:iCs w:val="1"/>
          <w:color w:val="303030"/>
          <w:highlight w:val="white"/>
          <w:rtl w:val="0"/>
        </w:rPr>
        <w:t xml:space="preserve">watermarking and provenance</w:t>
      </w:r>
      <w:r w:rsidDel="00000000" w:rsidR="00000000" w:rsidRPr="00000000">
        <w:rPr>
          <w:i w:val="1"/>
          <w:iCs w:val="1"/>
          <w:color w:val="303030"/>
          <w:highlight w:val="white"/>
          <w:rtl w:val="0"/>
        </w:rPr>
        <w:t xml:space="preserve"> scheme[129][130]. This should include: how we embed watermarks (method, parameters), how they’re detected, how the trust fabric ledger ties to these marks (ensuring provenance). Essentially, document our approach in a form that others (academics, standard bodies) can understand and evaluate. Use this to propose it as an open standard or at least to solicit comments.</w:t>
      </w:r>
    </w:p>
    <w:p w:rsidR="00000000" w:rsidDel="00000000" w:rsidP="00000000" w:rsidRDefault="00000000" w:rsidRPr="00000000" w14:paraId="00000D78">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Engage with relevant </w:t>
      </w:r>
      <w:r w:rsidDel="00000000" w:rsidR="00000000" w:rsidRPr="00000000">
        <w:rPr>
          <w:b w:val="1"/>
          <w:bCs w:val="1"/>
          <w:i w:val="1"/>
          <w:iCs w:val="1"/>
          <w:color w:val="303030"/>
          <w:highlight w:val="white"/>
          <w:rtl w:val="0"/>
        </w:rPr>
        <w:t xml:space="preserve">standards bodies or industry consortia</w:t>
      </w:r>
      <w:r w:rsidDel="00000000" w:rsidR="00000000" w:rsidRPr="00000000">
        <w:rPr>
          <w:i w:val="1"/>
          <w:iCs w:val="1"/>
          <w:color w:val="303030"/>
          <w:highlight w:val="white"/>
          <w:rtl w:val="0"/>
        </w:rPr>
        <w:t xml:space="preserve">. For example, if there’s a QIR Technical Committee or an IEEE Quantum Tech group focusing on IP or metadata, get on their agenda. Submit our whitepaper as a proposal or present it at a meeting[131]. Emphasize interoperability: for instance, suggest that a section of the QIR spec could incorporate an “IP provenance tag” in IR, and that our watermark scheme is one implementation. Also discuss how our ledger approach might integrate with wider quantum workflow standards. The goal is to not be an island – show thought leadership and drive the conversation, which also lends credibility to our platform.</w:t>
      </w:r>
    </w:p>
    <w:p w:rsidR="00000000" w:rsidDel="00000000" w:rsidP="00000000" w:rsidRDefault="00000000" w:rsidRPr="00000000" w14:paraId="00000D79">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Concurrently, review our own </w:t>
      </w:r>
      <w:r w:rsidDel="00000000" w:rsidR="00000000" w:rsidRPr="00000000">
        <w:rPr>
          <w:b w:val="1"/>
          <w:bCs w:val="1"/>
          <w:i w:val="1"/>
          <w:iCs w:val="1"/>
          <w:color w:val="303030"/>
          <w:highlight w:val="white"/>
          <w:rtl w:val="0"/>
        </w:rPr>
        <w:t xml:space="preserve">IP strategy</w:t>
      </w:r>
      <w:r w:rsidDel="00000000" w:rsidR="00000000" w:rsidRPr="00000000">
        <w:rPr>
          <w:i w:val="1"/>
          <w:iCs w:val="1"/>
          <w:color w:val="303030"/>
          <w:highlight w:val="white"/>
          <w:rtl w:val="0"/>
        </w:rPr>
        <w:t xml:space="preserve"> (patents, trade secrets) to ensure contributing to standards won’t jeopardize protection[132]. We likely have filed patents on watermarking; when engaging standards, often you commit to FRAND (fair licensing) or similar. Coordinate with legal to do this properly – we might offer it under certain terms. If needed, prepare a Letter of Assurance about any essential patents. Essentially balance open collaboration with maintaining our moat.</w:t>
      </w:r>
    </w:p>
    <w:p w:rsidR="00000000" w:rsidDel="00000000" w:rsidP="00000000" w:rsidRDefault="00000000" w:rsidRPr="00000000" w14:paraId="00000D7A">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Share other best practices: e.g., our approach to multi-tenant trust fabric or carbon metrics might interest some consortia (like Green Software Foundation, etc.). Without giving away any secret sauce, contribute in discussions or forums about these topics. The aim is to shape emerging standards in a direction favorable to our methods (or at least ensure we’re compatible).</w:t>
      </w:r>
    </w:p>
    <w:p w:rsidR="00000000" w:rsidDel="00000000" w:rsidP="00000000" w:rsidRDefault="00000000" w:rsidRPr="00000000" w14:paraId="00000D7B">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Gather feedback from these external engagements and bring it back to the roadmap. For instance, if the QIR group says “if only you tagged gates in JSON instead of binary, more tools could use it,” consider adjusting our implementation in a future update[133]. Or if other vendors express interest in using our watermark format, perhaps plan how to allow that (could lead to an open-source component or a license model by Era 2).</w:t>
      </w:r>
    </w:p>
    <w:p w:rsidR="00000000" w:rsidDel="00000000" w:rsidP="00000000" w:rsidRDefault="00000000" w:rsidRPr="00000000" w14:paraId="00000D7C">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By the end of Phase 3, ideally we have at least one or two meaningful interactions: e.g. our watermark concept discussed in a standards meeting, maybe an invite to co-author a proposal. Document any such progress for internal records and investor updates (showing we are influencing the ecosystem).</w:t>
      </w:r>
    </w:p>
    <w:p w:rsidR="00000000" w:rsidDel="00000000" w:rsidP="00000000" w:rsidRDefault="00000000" w:rsidRPr="00000000" w14:paraId="00000D7D">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D7E">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Submitted Proposal:</w:t>
      </w:r>
      <w:r w:rsidDel="00000000" w:rsidR="00000000" w:rsidRPr="00000000">
        <w:rPr>
          <w:i w:val="1"/>
          <w:iCs w:val="1"/>
          <w:color w:val="303030"/>
          <w:highlight w:val="white"/>
          <w:rtl w:val="0"/>
        </w:rPr>
        <w:t xml:space="preserve"> Evidence that we submitted our ideas to a standards body. For example, an artifact A4Q_Watermarking_StandardDraft.pdf that we sent to the QIR Alliance, along with a confirmation email or meeting minutes acknowledging it[134][135]. This shows we took concrete action to standardize our approach.</w:t>
      </w:r>
    </w:p>
    <w:p w:rsidR="00000000" w:rsidDel="00000000" w:rsidP="00000000" w:rsidRDefault="00000000" w:rsidRPr="00000000" w14:paraId="00000D7F">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Standards Body Feedback:</w:t>
      </w:r>
      <w:r w:rsidDel="00000000" w:rsidR="00000000" w:rsidRPr="00000000">
        <w:rPr>
          <w:i w:val="1"/>
          <w:iCs w:val="1"/>
          <w:color w:val="303030"/>
          <w:highlight w:val="white"/>
          <w:rtl w:val="0"/>
        </w:rPr>
        <w:t xml:space="preserve"> If possible, some record of response – e.g. “QIR Working Group #5, Jan 2026: Invarian presented watermarking draft; group expressed interest, with questions on overhead. Agreed to form a task force to explore metadata tags.” It might be informal, but even an email from a committee member like “Your proposal looks promising, we’ll discuss next quarter” is useful evidence[136][137].</w:t>
      </w:r>
    </w:p>
    <w:p w:rsidR="00000000" w:rsidDel="00000000" w:rsidP="00000000" w:rsidRDefault="00000000" w:rsidRPr="00000000" w14:paraId="00000D80">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Internal IP Review Outcome:</w:t>
      </w:r>
      <w:r w:rsidDel="00000000" w:rsidR="00000000" w:rsidRPr="00000000">
        <w:rPr>
          <w:i w:val="1"/>
          <w:iCs w:val="1"/>
          <w:color w:val="303030"/>
          <w:highlight w:val="white"/>
          <w:rtl w:val="0"/>
        </w:rPr>
        <w:t xml:space="preserve"> A brief note from our legal/IP counsel indicating we’ve aligned our patent strategy with our standards contribution. For instance, “Patent for watermarking filed Oct 2025; safe to share high-level details now; any licensing if adopted will be on our terms.” Alternatively, if we choose not to patent something and go the open route for goodwill, note that decision. The acceptance is ensuring we didn’t accidentally give away key IP without plan.</w:t>
      </w:r>
    </w:p>
    <w:p w:rsidR="00000000" w:rsidDel="00000000" w:rsidP="00000000" w:rsidRDefault="00000000" w:rsidRPr="00000000" w14:paraId="00000D81">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Repository Update:</w:t>
      </w:r>
      <w:r w:rsidDel="00000000" w:rsidR="00000000" w:rsidRPr="00000000">
        <w:rPr>
          <w:i w:val="1"/>
          <w:iCs w:val="1"/>
          <w:color w:val="303030"/>
          <w:highlight w:val="white"/>
          <w:rtl w:val="0"/>
        </w:rPr>
        <w:t xml:space="preserve"> Possibly a new docs/standards/ directory in our repo containing the proposals or tracking standardization efforts[138]. This shows we’re making this part of our project artifacts. E.g. docs/standards/provenance_proposal.md with the text we sent out, version-controlled.</w:t>
      </w:r>
    </w:p>
    <w:p w:rsidR="00000000" w:rsidDel="00000000" w:rsidP="00000000" w:rsidRDefault="00000000" w:rsidRPr="00000000" w14:paraId="00000D82">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Strategic Alignment:</w:t>
      </w:r>
      <w:r w:rsidDel="00000000" w:rsidR="00000000" w:rsidRPr="00000000">
        <w:rPr>
          <w:i w:val="1"/>
          <w:iCs w:val="1"/>
          <w:color w:val="303030"/>
          <w:highlight w:val="white"/>
          <w:rtl w:val="0"/>
        </w:rPr>
        <w:t xml:space="preserve"> As a result of this task, we should update our roadmap if needed. For example, if the standardization process indicates a new feature (like a new watermark format) might become needed, mark that for Era 2 planning. Evidence of this could be a line in our Phase 4 planning docs like “Incorporate standard X if ratified – scheduled for Era 2.”</w:t>
      </w:r>
    </w:p>
    <w:p w:rsidR="00000000" w:rsidDel="00000000" w:rsidP="00000000" w:rsidRDefault="00000000" w:rsidRPr="00000000" w14:paraId="00000D83">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Overall, acceptance is a bit soft – it’s about engagement. But success looks like: we’re seen as thought leaders (at least starting that journey) and we aren’t developing features that conflict with where the industry is heading. In investor terms, this shows we’re proactive in building moat through ecosystem buy-in, not just proprietary tech.</w:t>
      </w:r>
    </w:p>
    <w:p w:rsidR="00000000" w:rsidDel="00000000" w:rsidP="00000000" w:rsidRDefault="00000000" w:rsidRPr="00000000" w14:paraId="00000D84">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Participating in standards can be time-consuming and can distract, which is why we budgeted only 3 weeks and likely the CTO does it (to avoid pulling too many dev resources). The risk is spending effort and it going nowhere (standards bodies can be slow). But early engagement is usually worthwhile; even if formal adoption is slow, we gain connections and insight. Another risk is revealing too much – we mitigate by focusing on concepts, not every implementation detail (enough to be useful, not enough to let someone copycat easily). In summary, by doing this in Phase 3 we send a signal: we’re confident in our approach and want it to be the foundation others build on (which if achieved, locks in our relevance long-term).</w:t>
      </w:r>
    </w:p>
    <w:p w:rsidR="00000000" w:rsidDel="00000000" w:rsidP="00000000" w:rsidRDefault="00000000" w:rsidRPr="00000000" w14:paraId="00000D85">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Task ID</w:t>
      </w:r>
      <w:r w:rsidDel="00000000" w:rsidR="00000000" w:rsidRPr="00000000">
        <w:rPr>
          <w:i w:val="1"/>
          <w:iCs w:val="1"/>
          <w:color w:val="303030"/>
          <w:highlight w:val="white"/>
          <w:rtl w:val="0"/>
        </w:rPr>
        <w:t xml:space="preserve">: P3-T4</w:t>
        <w:br w:type="textWrapping"/>
        <w:t xml:space="preserve"> </w:t>
      </w:r>
      <w:r w:rsidDel="00000000" w:rsidR="00000000" w:rsidRPr="00000000">
        <w:rPr>
          <w:b w:val="1"/>
          <w:bCs w:val="1"/>
          <w:i w:val="1"/>
          <w:iCs w:val="1"/>
          <w:color w:val="303030"/>
          <w:highlight w:val="white"/>
          <w:rtl w:val="0"/>
        </w:rPr>
        <w:t xml:space="preserve">Name</w:t>
      </w:r>
      <w:r w:rsidDel="00000000" w:rsidR="00000000" w:rsidRPr="00000000">
        <w:rPr>
          <w:i w:val="1"/>
          <w:iCs w:val="1"/>
          <w:color w:val="303030"/>
          <w:highlight w:val="white"/>
          <w:rtl w:val="0"/>
        </w:rPr>
        <w:t xml:space="preserve">: Version 1.0.0 Release Packaging</w:t>
        <w:br w:type="textWrapping"/>
        <w:t xml:space="preserve"> </w:t>
      </w:r>
      <w:r w:rsidDel="00000000" w:rsidR="00000000" w:rsidRPr="00000000">
        <w:rPr>
          <w:b w:val="1"/>
          <w:bCs w:val="1"/>
          <w:i w:val="1"/>
          <w:iCs w:val="1"/>
          <w:color w:val="303030"/>
          <w:highlight w:val="white"/>
          <w:rtl w:val="0"/>
        </w:rPr>
        <w:t xml:space="preserve">Plane</w:t>
      </w:r>
      <w:r w:rsidDel="00000000" w:rsidR="00000000" w:rsidRPr="00000000">
        <w:rPr>
          <w:i w:val="1"/>
          <w:iCs w:val="1"/>
          <w:color w:val="303030"/>
          <w:highlight w:val="white"/>
          <w:rtl w:val="0"/>
        </w:rPr>
        <w:t xml:space="preserve">: Cross-Cutting (Release Management)</w:t>
        <w:br w:type="textWrapping"/>
        <w:t xml:space="preserve"> </w:t>
      </w:r>
      <w:r w:rsidDel="00000000" w:rsidR="00000000" w:rsidRPr="00000000">
        <w:rPr>
          <w:b w:val="1"/>
          <w:bCs w:val="1"/>
          <w:i w:val="1"/>
          <w:iCs w:val="1"/>
          <w:color w:val="303030"/>
          <w:highlight w:val="white"/>
          <w:rtl w:val="0"/>
        </w:rPr>
        <w:t xml:space="preserve">Package(s)</w:t>
      </w:r>
      <w:r w:rsidDel="00000000" w:rsidR="00000000" w:rsidRPr="00000000">
        <w:rPr>
          <w:i w:val="1"/>
          <w:iCs w:val="1"/>
          <w:color w:val="303030"/>
          <w:highlight w:val="white"/>
          <w:rtl w:val="0"/>
        </w:rPr>
        <w:t xml:space="preserve">: infra/helm, docs/CHANGELOG.md, CI/CD</w:t>
        <w:br w:type="textWrapping"/>
        <w:t xml:space="preserve"> </w:t>
      </w:r>
      <w:r w:rsidDel="00000000" w:rsidR="00000000" w:rsidRPr="00000000">
        <w:rPr>
          <w:b w:val="1"/>
          <w:bCs w:val="1"/>
          <w:i w:val="1"/>
          <w:iCs w:val="1"/>
          <w:color w:val="303030"/>
          <w:highlight w:val="white"/>
          <w:rtl w:val="0"/>
        </w:rPr>
        <w:t xml:space="preserve">Type</w:t>
      </w:r>
      <w:r w:rsidDel="00000000" w:rsidR="00000000" w:rsidRPr="00000000">
        <w:rPr>
          <w:i w:val="1"/>
          <w:iCs w:val="1"/>
          <w:color w:val="303030"/>
          <w:highlight w:val="white"/>
          <w:rtl w:val="0"/>
        </w:rPr>
        <w:t xml:space="preserve">: PROD-REQUIRED</w:t>
        <w:br w:type="textWrapping"/>
        <w:t xml:space="preserve"> </w:t>
      </w:r>
      <w:r w:rsidDel="00000000" w:rsidR="00000000" w:rsidRPr="00000000">
        <w:rPr>
          <w:b w:val="1"/>
          <w:bCs w:val="1"/>
          <w:i w:val="1"/>
          <w:iCs w:val="1"/>
          <w:color w:val="303030"/>
          <w:highlight w:val="white"/>
          <w:rtl w:val="0"/>
        </w:rPr>
        <w:t xml:space="preserve">Owner</w:t>
      </w:r>
      <w:r w:rsidDel="00000000" w:rsidR="00000000" w:rsidRPr="00000000">
        <w:rPr>
          <w:i w:val="1"/>
          <w:iCs w:val="1"/>
          <w:color w:val="303030"/>
          <w:highlight w:val="white"/>
          <w:rtl w:val="0"/>
        </w:rPr>
        <w:t xml:space="preserve">: Release Manager / DevOps</w:t>
        <w:br w:type="textWrapping"/>
        <w:t xml:space="preserve"> </w:t>
      </w:r>
      <w:r w:rsidDel="00000000" w:rsidR="00000000" w:rsidRPr="00000000">
        <w:rPr>
          <w:b w:val="1"/>
          <w:bCs w:val="1"/>
          <w:i w:val="1"/>
          <w:iCs w:val="1"/>
          <w:color w:val="303030"/>
          <w:highlight w:val="white"/>
          <w:rtl w:val="0"/>
        </w:rPr>
        <w:t xml:space="preserve">Timebox</w:t>
      </w:r>
      <w:r w:rsidDel="00000000" w:rsidR="00000000" w:rsidRPr="00000000">
        <w:rPr>
          <w:i w:val="1"/>
          <w:iCs w:val="1"/>
          <w:color w:val="303030"/>
          <w:highlight w:val="white"/>
          <w:rtl w:val="0"/>
        </w:rPr>
        <w:t xml:space="preserve">: 2 weeks (Month 12)</w:t>
        <w:br w:type="textWrapping"/>
        <w:t xml:space="preserve"> </w:t>
      </w:r>
      <w:r w:rsidDel="00000000" w:rsidR="00000000" w:rsidRPr="00000000">
        <w:rPr>
          <w:b w:val="1"/>
          <w:bCs w:val="1"/>
          <w:i w:val="1"/>
          <w:iCs w:val="1"/>
          <w:color w:val="303030"/>
          <w:highlight w:val="white"/>
          <w:rtl w:val="0"/>
        </w:rPr>
        <w:t xml:space="preserve">Dependencies</w:t>
      </w:r>
      <w:r w:rsidDel="00000000" w:rsidR="00000000" w:rsidRPr="00000000">
        <w:rPr>
          <w:i w:val="1"/>
          <w:iCs w:val="1"/>
          <w:color w:val="303030"/>
          <w:highlight w:val="white"/>
          <w:rtl w:val="0"/>
        </w:rPr>
        <w:t xml:space="preserve">: All critical fixes from ORR and pilot feedback applied; ORR passed (P3-T1); documentation updated (P3-T2, P3-T3)</w:t>
      </w:r>
    </w:p>
    <w:p w:rsidR="00000000" w:rsidDel="00000000" w:rsidP="00000000" w:rsidRDefault="00000000" w:rsidRPr="00000000" w14:paraId="00000D86">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Steps:</w:t>
      </w:r>
    </w:p>
    <w:p w:rsidR="00000000" w:rsidDel="00000000" w:rsidP="00000000" w:rsidRDefault="00000000" w:rsidRPr="00000000" w14:paraId="00000D87">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Create a release branch and </w:t>
      </w:r>
      <w:r w:rsidDel="00000000" w:rsidR="00000000" w:rsidRPr="00000000">
        <w:rPr>
          <w:b w:val="1"/>
          <w:bCs w:val="1"/>
          <w:i w:val="1"/>
          <w:iCs w:val="1"/>
          <w:color w:val="303030"/>
          <w:highlight w:val="white"/>
          <w:rtl w:val="0"/>
        </w:rPr>
        <w:t xml:space="preserve">freeze code</w:t>
      </w:r>
      <w:r w:rsidDel="00000000" w:rsidR="00000000" w:rsidRPr="00000000">
        <w:rPr>
          <w:i w:val="1"/>
          <w:iCs w:val="1"/>
          <w:color w:val="303030"/>
          <w:highlight w:val="white"/>
          <w:rtl w:val="0"/>
        </w:rPr>
        <w:t xml:space="preserve"> for v1.0.0 (or v1.1.0 depending on version scheme). Bump version numbers in all modules to 1.0.0. Ensure all dependency versions are locked (no SNAPSHOT builds). This is the official GA candidate. Tag the repository at this commit as v1.0.0-rc1 initially[139].</w:t>
      </w:r>
    </w:p>
    <w:p w:rsidR="00000000" w:rsidDel="00000000" w:rsidP="00000000" w:rsidRDefault="00000000" w:rsidRPr="00000000" w14:paraId="00000D88">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Generate final build artifacts: build Docker images for each service with tag v1.0.0 and push to whatever registry we use (even if internal). Package the Helm chart as a4q-1.0.0.tgz. Compile CLI binaries (if distributing CLI outside the repo) for common platforms (Linux, Mac, Win). Basically produce everything a third-party would need to deploy or use the system.</w:t>
      </w:r>
    </w:p>
    <w:p w:rsidR="00000000" w:rsidDel="00000000" w:rsidP="00000000" w:rsidRDefault="00000000" w:rsidRPr="00000000" w14:paraId="00000D89">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Write </w:t>
      </w:r>
      <w:r w:rsidDel="00000000" w:rsidR="00000000" w:rsidRPr="00000000">
        <w:rPr>
          <w:b w:val="1"/>
          <w:bCs w:val="1"/>
          <w:i w:val="1"/>
          <w:iCs w:val="1"/>
          <w:color w:val="303030"/>
          <w:highlight w:val="white"/>
          <w:rtl w:val="0"/>
        </w:rPr>
        <w:t xml:space="preserve">Release Notes / CHANGELOG.md</w:t>
      </w:r>
      <w:r w:rsidDel="00000000" w:rsidR="00000000" w:rsidRPr="00000000">
        <w:rPr>
          <w:i w:val="1"/>
          <w:iCs w:val="1"/>
          <w:color w:val="303030"/>
          <w:highlight w:val="white"/>
          <w:rtl w:val="0"/>
        </w:rPr>
        <w:t xml:space="preserve"> for v1.0.0[139][140]. This should highlight key features (perhaps organized by plane: Discovery features, Governance features, etc.), any improvements over the previous “internal GA” (V8), known limitations, and references to the evidence (for credibility). Also include usage notes like required configurations. This serves both as internal record and something we can share under NDA with select partners or investors.</w:t>
      </w:r>
    </w:p>
    <w:p w:rsidR="00000000" w:rsidDel="00000000" w:rsidP="00000000" w:rsidRDefault="00000000" w:rsidRPr="00000000" w14:paraId="00000D8A">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Perform a clean-slate </w:t>
      </w:r>
      <w:r w:rsidDel="00000000" w:rsidR="00000000" w:rsidRPr="00000000">
        <w:rPr>
          <w:b w:val="1"/>
          <w:bCs w:val="1"/>
          <w:i w:val="1"/>
          <w:iCs w:val="1"/>
          <w:color w:val="303030"/>
          <w:highlight w:val="white"/>
          <w:rtl w:val="0"/>
        </w:rPr>
        <w:t xml:space="preserve">installation test</w:t>
      </w:r>
      <w:r w:rsidDel="00000000" w:rsidR="00000000" w:rsidRPr="00000000">
        <w:rPr>
          <w:i w:val="1"/>
          <w:iCs w:val="1"/>
          <w:color w:val="303030"/>
          <w:highlight w:val="white"/>
          <w:rtl w:val="0"/>
        </w:rPr>
        <w:t xml:space="preserve"> using the release artifacts. E.g., in a fresh VM or cluster, follow our own README/Helm instructions exactly to ensure someone outside the core team could get it running. Fix any last-minute packaging issues (like missing config in default chart). This test is essentially simulating an open-source user or new hire setting it up from scratch.</w:t>
      </w:r>
    </w:p>
    <w:p w:rsidR="00000000" w:rsidDel="00000000" w:rsidP="00000000" w:rsidRDefault="00000000" w:rsidRPr="00000000" w14:paraId="00000D8B">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After verification, finalize the release: push the tag v1.0.0 (or update rc -&gt; final), record checksums of artifacts (images, binaries) in a manifest file (e.g. A4Q_v1.0.0_SHA256SUMS.txt)[141]. If distributing to a partner or internal repository, do that.</w:t>
      </w:r>
    </w:p>
    <w:p w:rsidR="00000000" w:rsidDel="00000000" w:rsidP="00000000" w:rsidRDefault="00000000" w:rsidRPr="00000000" w14:paraId="00000D8C">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Optionally, run one more sanity check on the final artifacts in our staging environment (like deploy the v1.0.0 Helm chart one more time) just to double-confirm everything works as packaged[142].</w:t>
      </w:r>
    </w:p>
    <w:p w:rsidR="00000000" w:rsidDel="00000000" w:rsidP="00000000" w:rsidRDefault="00000000" w:rsidRPr="00000000" w14:paraId="00000D8D">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Communicate the release internally: an email or meeting to say “v1.0.0 is out, here’s what’s in it.” Also prepare to communicate to external stakeholders: perhaps draft an announcement for design partners or a summary for investors, highlighting that we hit our Year 1 milestone.</w:t>
      </w:r>
    </w:p>
    <w:p w:rsidR="00000000" w:rsidDel="00000000" w:rsidP="00000000" w:rsidRDefault="00000000" w:rsidRPr="00000000" w14:paraId="00000D8E">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Acceptance / Evidence:</w:t>
      </w:r>
    </w:p>
    <w:p w:rsidR="00000000" w:rsidDel="00000000" w:rsidP="00000000" w:rsidRDefault="00000000" w:rsidRPr="00000000" w14:paraId="00000D8F">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Git Tag and Checksums:</w:t>
      </w:r>
      <w:r w:rsidDel="00000000" w:rsidR="00000000" w:rsidRPr="00000000">
        <w:rPr>
          <w:i w:val="1"/>
          <w:iCs w:val="1"/>
          <w:color w:val="303030"/>
          <w:highlight w:val="white"/>
          <w:rtl w:val="0"/>
        </w:rPr>
        <w:t xml:space="preserve"> Confirmation that the repo is tagged at v1.0.0. We can show the tag commit ID and a short diff that version numbers updated[141]. Also present the checksum file listing hashes of, say, the Docker images or tarballs[141][143]. This ensures integrity – anyone can verify they got the exact build we tested.</w:t>
      </w:r>
    </w:p>
    <w:p w:rsidR="00000000" w:rsidDel="00000000" w:rsidP="00000000" w:rsidRDefault="00000000" w:rsidRPr="00000000" w14:paraId="00000D90">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Release Notes:</w:t>
      </w:r>
      <w:r w:rsidDel="00000000" w:rsidR="00000000" w:rsidRPr="00000000">
        <w:rPr>
          <w:i w:val="1"/>
          <w:iCs w:val="1"/>
          <w:color w:val="303030"/>
          <w:highlight w:val="white"/>
          <w:rtl w:val="0"/>
        </w:rPr>
        <w:t xml:space="preserve"> The CHANGELOG.md entry for v1.0.0 (or a separate ReleaseNotes doc) is complete and attached. We expect items like “Integrated PQC KMS (replacing dev keys)[144], Added IBM Quantum backend support (beta)[145], Achieved compile p95 ~50 ms (against 250 ms target)[146], etc.” and “Known issues: e.g. blockchain ledger experimental, off by default.” This artifact shows transparency in what exactly we delivered.</w:t>
      </w:r>
    </w:p>
    <w:p w:rsidR="00000000" w:rsidDel="00000000" w:rsidP="00000000" w:rsidRDefault="00000000" w:rsidRPr="00000000" w14:paraId="00000D91">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Distribution Artifacts:</w:t>
      </w:r>
      <w:r w:rsidDel="00000000" w:rsidR="00000000" w:rsidRPr="00000000">
        <w:rPr>
          <w:i w:val="1"/>
          <w:iCs w:val="1"/>
          <w:color w:val="303030"/>
          <w:highlight w:val="white"/>
          <w:rtl w:val="0"/>
        </w:rPr>
        <w:t xml:space="preserve"> A screenshot or listing of our artifact repository showing a4q-orchestrator:1.0.0 image, a4q-trustfabric:1.0.0 image, a4q-1.0.0.tgz Helm chart, etc. Or if delivered to partner, an email of files delivered. Essentially, evidence that the build artifacts exist outside just our dev environment.</w:t>
      </w:r>
    </w:p>
    <w:p w:rsidR="00000000" w:rsidDel="00000000" w:rsidP="00000000" w:rsidRDefault="00000000" w:rsidRPr="00000000" w14:paraId="00000D92">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Final Test Evidence:</w:t>
      </w:r>
      <w:r w:rsidDel="00000000" w:rsidR="00000000" w:rsidRPr="00000000">
        <w:rPr>
          <w:i w:val="1"/>
          <w:iCs w:val="1"/>
          <w:color w:val="303030"/>
          <w:highlight w:val="white"/>
          <w:rtl w:val="0"/>
        </w:rPr>
        <w:t xml:space="preserve"> A brief log _artifacts/v1.0.0_fresh_install.log or similar, capturing the output of a deployment from scratch using the 1.0.0 release. It should show all services coming up cleanly. If any last fixes were made during this test, they should be captured in the final commit. But ideally, it just confirms smooth install.</w:t>
      </w:r>
    </w:p>
    <w:p w:rsidR="00000000" w:rsidDel="00000000" w:rsidP="00000000" w:rsidRDefault="00000000" w:rsidRPr="00000000" w14:paraId="00000D93">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b w:val="1"/>
          <w:bCs w:val="1"/>
          <w:i w:val="1"/>
          <w:iCs w:val="1"/>
          <w:color w:val="303030"/>
          <w:highlight w:val="white"/>
          <w:rtl w:val="0"/>
        </w:rPr>
        <w:t xml:space="preserve">Completion Checklist:</w:t>
      </w:r>
      <w:r w:rsidDel="00000000" w:rsidR="00000000" w:rsidRPr="00000000">
        <w:rPr>
          <w:i w:val="1"/>
          <w:iCs w:val="1"/>
          <w:color w:val="303030"/>
          <w:highlight w:val="white"/>
          <w:rtl w:val="0"/>
        </w:rPr>
        <w:t xml:space="preserve"> A small internal checklist verifying all PROD-REQUIRED tasks from Phases 1–3 are done or consciously deferred. This could be an updated execution plan doc row marking each P1/P2/P3 task as done. All mission-critical ones should be marked done (we bolded them). If any are not, we have justification. But acceptance means essentially all critical checkboxes are checked.</w:t>
      </w:r>
    </w:p>
    <w:p w:rsidR="00000000" w:rsidDel="00000000" w:rsidP="00000000" w:rsidRDefault="00000000" w:rsidRPr="00000000" w14:paraId="00000D94">
      <w:pPr>
        <w:spacing w:after="240" w:before="240" w:lineRule="auto"/>
        <w:ind w:left="720" w:firstLine="0"/>
        <w:rPr>
          <w:i w:val="1"/>
          <w:iCs w:val="1"/>
          <w:color w:val="303030"/>
          <w:highlight w:val="white"/>
        </w:rPr>
      </w:pPr>
      <w:r w:rsidDel="00000000" w:rsidR="00000000" w:rsidRPr="00000000">
        <w:rPr>
          <w:i w:val="1"/>
          <w:iCs w:val="1"/>
          <w:color w:val="303030"/>
          <w:highlight w:val="white"/>
          <w:rtl w:val="0"/>
        </w:rPr>
        <w:t xml:space="preserve">·</w:t>
      </w:r>
      <w:r w:rsidDel="00000000" w:rsidR="00000000" w:rsidRPr="00000000">
        <w:rPr>
          <w:rFonts w:ascii="Times New Roman" w:cs="Times New Roman" w:eastAsia="Times New Roman" w:hAnsi="Times New Roman"/>
          <w:i w:val="1"/>
          <w:iCs w:val="1"/>
          <w:color w:val="303030"/>
          <w:sz w:val="14"/>
          <w:szCs w:val="14"/>
          <w:highlight w:val="white"/>
          <w:rtl w:val="0"/>
        </w:rPr>
        <w:t xml:space="preserve">         </w:t>
      </w:r>
      <w:r w:rsidDel="00000000" w:rsidR="00000000" w:rsidRPr="00000000">
        <w:rPr>
          <w:i w:val="1"/>
          <w:iCs w:val="1"/>
          <w:color w:val="303030"/>
          <w:highlight w:val="white"/>
          <w:rtl w:val="0"/>
        </w:rPr>
        <w:t xml:space="preserve">At this point, we consider the platform “GA-ready.” The evidence is we have a formal release that could in principle be given to an external user with high confidence. Phase 4 will likely begin enhancements and scaling, but the baseline is now solidified.</w:t>
      </w:r>
    </w:p>
    <w:p w:rsidR="00000000" w:rsidDel="00000000" w:rsidP="00000000" w:rsidRDefault="00000000" w:rsidRPr="00000000" w14:paraId="00000D95">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Notes/Risks:</w:t>
      </w:r>
      <w:r w:rsidDel="00000000" w:rsidR="00000000" w:rsidRPr="00000000">
        <w:rPr>
          <w:i w:val="1"/>
          <w:iCs w:val="1"/>
          <w:color w:val="303030"/>
          <w:highlight w:val="white"/>
          <w:rtl w:val="0"/>
        </w:rPr>
        <w:t xml:space="preserve"> Even after release, we must be ready to issue a 1.0.1 patch if an issue arises in pilot. But the packaging exercise ensures we treat the software as a product, not just a project. A risk is we rush this and miss something – but given ORR and pilot happened, it should be straightforward. Another risk is confusion around versioning (we had an internal V8 as GA, now calling this v1.0.0). We might clarify that internally we consider this v1.2 (since v1.1 was GA on sim)? It’s minor but worth documenting to avoid confusion. In any case, by end of Phase 3 we have achieved the primary goal: a credible, test-proven release that we can present to stakeholders as </w:t>
      </w:r>
      <w:r w:rsidDel="00000000" w:rsidR="00000000" w:rsidRPr="00000000">
        <w:rPr>
          <w:b w:val="1"/>
          <w:bCs w:val="1"/>
          <w:i w:val="1"/>
          <w:iCs w:val="1"/>
          <w:color w:val="303030"/>
          <w:highlight w:val="white"/>
          <w:rtl w:val="0"/>
        </w:rPr>
        <w:t xml:space="preserve">“Version 1.0 is delivered.”</w:t>
      </w:r>
    </w:p>
    <w:p w:rsidR="00000000" w:rsidDel="00000000" w:rsidP="00000000" w:rsidRDefault="00000000" w:rsidRPr="00000000" w14:paraId="00000D96">
      <w:pPr>
        <w:pStyle w:val="Heading2"/>
        <w:keepNext w:val="0"/>
        <w:keepLines w:val="0"/>
        <w:spacing w:after="80" w:lineRule="auto"/>
        <w:rPr>
          <w:b w:val="1"/>
          <w:bCs w:val="1"/>
          <w:i w:val="1"/>
          <w:iCs w:val="1"/>
          <w:color w:val="303030"/>
          <w:sz w:val="34"/>
          <w:szCs w:val="34"/>
          <w:highlight w:val="white"/>
        </w:rPr>
      </w:pPr>
      <w:bookmarkStart w:colFirst="0" w:colLast="0" w:name="_kcj3m88uhxpt" w:id="70"/>
      <w:bookmarkEnd w:id="70"/>
      <w:r w:rsidDel="00000000" w:rsidR="00000000" w:rsidRPr="00000000">
        <w:rPr>
          <w:b w:val="1"/>
          <w:bCs w:val="1"/>
          <w:i w:val="1"/>
          <w:iCs w:val="1"/>
          <w:color w:val="303030"/>
          <w:sz w:val="34"/>
          <w:szCs w:val="34"/>
          <w:highlight w:val="white"/>
          <w:rtl w:val="0"/>
        </w:rPr>
        <w:t xml:space="preserve">2. 2-Year Eras and Product-Launch Iterations (Years 2–10)</w:t>
      </w:r>
    </w:p>
    <w:p w:rsidR="00000000" w:rsidDel="00000000" w:rsidP="00000000" w:rsidRDefault="00000000" w:rsidRPr="00000000" w14:paraId="00000D97">
      <w:pPr>
        <w:spacing w:after="240" w:before="240" w:lineRule="auto"/>
        <w:rPr>
          <w:i w:val="1"/>
          <w:iCs w:val="1"/>
          <w:color w:val="303030"/>
          <w:highlight w:val="white"/>
        </w:rPr>
      </w:pPr>
      <w:r w:rsidDel="00000000" w:rsidR="00000000" w:rsidRPr="00000000">
        <w:rPr>
          <w:i w:val="1"/>
          <w:iCs w:val="1"/>
          <w:color w:val="303030"/>
          <w:highlight w:val="white"/>
          <w:rtl w:val="0"/>
        </w:rPr>
        <w:t xml:space="preserve">Following the initial 0–2 year sprint, the roadmap shifts to </w:t>
      </w:r>
      <w:r w:rsidDel="00000000" w:rsidR="00000000" w:rsidRPr="00000000">
        <w:rPr>
          <w:b w:val="1"/>
          <w:bCs w:val="1"/>
          <w:i w:val="1"/>
          <w:iCs w:val="1"/>
          <w:color w:val="303030"/>
          <w:highlight w:val="white"/>
          <w:rtl w:val="0"/>
        </w:rPr>
        <w:t xml:space="preserve">era-level planning</w:t>
      </w:r>
      <w:r w:rsidDel="00000000" w:rsidR="00000000" w:rsidRPr="00000000">
        <w:rPr>
          <w:i w:val="1"/>
          <w:iCs w:val="1"/>
          <w:color w:val="303030"/>
          <w:highlight w:val="white"/>
          <w:rtl w:val="0"/>
        </w:rPr>
        <w:t xml:space="preserve"> for the subsequent eight years, in roughly 2-year increments (aligned with the five eras outlined in the V10 plan[22]). Each era corresponds to major product “release trains” with strategic goals, tightening SLOs, and external milestones. Below, we define each era’s focus and break down a few era-level checklist items – high-level deliverables or gates that must be achieved before moving to the next era.</w:t>
      </w:r>
    </w:p>
    <w:p w:rsidR="00000000" w:rsidDel="00000000" w:rsidP="00000000" w:rsidRDefault="00000000" w:rsidRPr="00000000" w14:paraId="00000D98">
      <w:pPr>
        <w:pStyle w:val="Heading3"/>
        <w:keepNext w:val="0"/>
        <w:keepLines w:val="0"/>
        <w:spacing w:before="280" w:lineRule="auto"/>
        <w:rPr>
          <w:b w:val="1"/>
          <w:bCs w:val="1"/>
          <w:i w:val="1"/>
          <w:iCs w:val="1"/>
          <w:color w:val="303030"/>
          <w:sz w:val="26"/>
          <w:szCs w:val="26"/>
          <w:highlight w:val="white"/>
        </w:rPr>
      </w:pPr>
      <w:bookmarkStart w:colFirst="0" w:colLast="0" w:name="_ttl61lnvz2z3" w:id="71"/>
      <w:bookmarkEnd w:id="71"/>
      <w:r w:rsidDel="00000000" w:rsidR="00000000" w:rsidRPr="00000000">
        <w:rPr>
          <w:b w:val="1"/>
          <w:bCs w:val="1"/>
          <w:i w:val="1"/>
          <w:iCs w:val="1"/>
          <w:color w:val="303030"/>
          <w:sz w:val="26"/>
          <w:szCs w:val="26"/>
          <w:highlight w:val="white"/>
          <w:rtl w:val="0"/>
        </w:rPr>
        <w:t xml:space="preserve">Era 1 (Years 0–2, 2025–2027) – Post-GA Pilot Validation &amp; Foundation</w:t>
      </w:r>
    </w:p>
    <w:p w:rsidR="00000000" w:rsidDel="00000000" w:rsidP="00000000" w:rsidRDefault="00000000" w:rsidRPr="00000000" w14:paraId="00000D99">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Strategic Goals (Era 0–2):</w:t>
      </w:r>
      <w:r w:rsidDel="00000000" w:rsidR="00000000" w:rsidRPr="00000000">
        <w:rPr>
          <w:i w:val="1"/>
          <w:iCs w:val="1"/>
          <w:color w:val="303030"/>
          <w:highlight w:val="white"/>
          <w:rtl w:val="0"/>
        </w:rPr>
        <w:t xml:space="preserve"> Establish a production-grade foundation and prove the platform’s value in real environments. This era was about going from a GA prototype to a </w:t>
      </w:r>
      <w:r w:rsidDel="00000000" w:rsidR="00000000" w:rsidRPr="00000000">
        <w:rPr>
          <w:b w:val="1"/>
          <w:bCs w:val="1"/>
          <w:i w:val="1"/>
          <w:iCs w:val="1"/>
          <w:color w:val="303030"/>
          <w:highlight w:val="white"/>
          <w:rtl w:val="0"/>
        </w:rPr>
        <w:t xml:space="preserve">credible deployed system</w:t>
      </w:r>
      <w:r w:rsidDel="00000000" w:rsidR="00000000" w:rsidRPr="00000000">
        <w:rPr>
          <w:i w:val="1"/>
          <w:iCs w:val="1"/>
          <w:color w:val="303030"/>
          <w:highlight w:val="white"/>
          <w:rtl w:val="0"/>
        </w:rPr>
        <w:t xml:space="preserve">. Key goals included: (1) </w:t>
      </w:r>
      <w:r w:rsidDel="00000000" w:rsidR="00000000" w:rsidRPr="00000000">
        <w:rPr>
          <w:b w:val="1"/>
          <w:bCs w:val="1"/>
          <w:i w:val="1"/>
          <w:iCs w:val="1"/>
          <w:color w:val="303030"/>
          <w:highlight w:val="white"/>
          <w:rtl w:val="0"/>
        </w:rPr>
        <w:t xml:space="preserve">Hardening the Core</w:t>
      </w:r>
      <w:r w:rsidDel="00000000" w:rsidR="00000000" w:rsidRPr="00000000">
        <w:rPr>
          <w:i w:val="1"/>
          <w:iCs w:val="1"/>
          <w:color w:val="303030"/>
          <w:highlight w:val="white"/>
          <w:rtl w:val="0"/>
        </w:rPr>
        <w:t xml:space="preserve"> – ensure all DK invariants are met in production settings (latency, failover, security) and eliminate any “simulated” components[113][114]; (2) </w:t>
      </w:r>
      <w:r w:rsidDel="00000000" w:rsidR="00000000" w:rsidRPr="00000000">
        <w:rPr>
          <w:b w:val="1"/>
          <w:bCs w:val="1"/>
          <w:i w:val="1"/>
          <w:iCs w:val="1"/>
          <w:color w:val="303030"/>
          <w:highlight w:val="white"/>
          <w:rtl w:val="0"/>
        </w:rPr>
        <w:t xml:space="preserve">First Pilot Success</w:t>
      </w:r>
      <w:r w:rsidDel="00000000" w:rsidR="00000000" w:rsidRPr="00000000">
        <w:rPr>
          <w:i w:val="1"/>
          <w:iCs w:val="1"/>
          <w:color w:val="303030"/>
          <w:highlight w:val="white"/>
          <w:rtl w:val="0"/>
        </w:rPr>
        <w:t xml:space="preserve"> – deploy with at least one design partner and demonstrate end-to-end functionality on a real quantum workflow; (3) </w:t>
      </w:r>
      <w:r w:rsidDel="00000000" w:rsidR="00000000" w:rsidRPr="00000000">
        <w:rPr>
          <w:b w:val="1"/>
          <w:bCs w:val="1"/>
          <w:i w:val="1"/>
          <w:iCs w:val="1"/>
          <w:color w:val="303030"/>
          <w:highlight w:val="white"/>
          <w:rtl w:val="0"/>
        </w:rPr>
        <w:t xml:space="preserve">IP and Trust Provenance</w:t>
      </w:r>
      <w:r w:rsidDel="00000000" w:rsidR="00000000" w:rsidRPr="00000000">
        <w:rPr>
          <w:rFonts w:ascii="Arial Unicode MS" w:cs="Arial Unicode MS" w:eastAsia="Arial Unicode MS" w:hAnsi="Arial Unicode MS"/>
          <w:i w:val="1"/>
          <w:iCs w:val="1"/>
          <w:color w:val="303030"/>
          <w:highlight w:val="white"/>
          <w:rtl w:val="0"/>
        </w:rPr>
        <w:t xml:space="preserve"> – validate that watermarking and ledger systems hold up (e.g. show watermark detection ≥99% in practice, audit logs 100% complete in pilot runs); (4) </w:t>
      </w:r>
      <w:r w:rsidDel="00000000" w:rsidR="00000000" w:rsidRPr="00000000">
        <w:rPr>
          <w:b w:val="1"/>
          <w:bCs w:val="1"/>
          <w:i w:val="1"/>
          <w:iCs w:val="1"/>
          <w:color w:val="303030"/>
          <w:highlight w:val="white"/>
          <w:rtl w:val="0"/>
        </w:rPr>
        <w:t xml:space="preserve">Team &amp; Process Setup</w:t>
      </w:r>
      <w:r w:rsidDel="00000000" w:rsidR="00000000" w:rsidRPr="00000000">
        <w:rPr>
          <w:i w:val="1"/>
          <w:iCs w:val="1"/>
          <w:color w:val="303030"/>
          <w:highlight w:val="white"/>
          <w:rtl w:val="0"/>
        </w:rPr>
        <w:t xml:space="preserve"> – build out documentation, CI/CD, and operational practices (ORR, support channels) to transition from development to a product organization.</w:t>
      </w:r>
    </w:p>
    <w:p w:rsidR="00000000" w:rsidDel="00000000" w:rsidP="00000000" w:rsidRDefault="00000000" w:rsidRPr="00000000" w14:paraId="00000D9A">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Era 1 Checklist Items:</w:t>
      </w:r>
    </w:p>
    <w:p w:rsidR="00000000" w:rsidDel="00000000" w:rsidP="00000000" w:rsidRDefault="00000000" w:rsidRPr="00000000" w14:paraId="00000D9B">
      <w:pPr>
        <w:numPr>
          <w:ilvl w:val="0"/>
          <w:numId w:val="187"/>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E1-I1: “V1.0 Production-Ready” Baseline Achieved</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Cross-Cutting (All)</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A fully hardened </w:t>
      </w:r>
      <w:r w:rsidDel="00000000" w:rsidR="00000000" w:rsidRPr="00000000">
        <w:rPr>
          <w:b w:val="1"/>
          <w:bCs w:val="1"/>
          <w:i w:val="1"/>
          <w:iCs w:val="1"/>
          <w:color w:val="303030"/>
          <w:highlight w:val="white"/>
          <w:rtl w:val="0"/>
        </w:rPr>
        <w:t xml:space="preserve">v1.0 system</w:t>
      </w:r>
      <w:r w:rsidDel="00000000" w:rsidR="00000000" w:rsidRPr="00000000">
        <w:rPr>
          <w:i w:val="1"/>
          <w:iCs w:val="1"/>
          <w:color w:val="303030"/>
          <w:highlight w:val="white"/>
          <w:rtl w:val="0"/>
        </w:rPr>
        <w:t xml:space="preserve"> meeting all original design invariants under real conditions. This includes completing all Phase 1–3 tasks (P1–P3) and resolving any critical issues from pilot testing. Deliverables: GA release 1.0.0 packaged[139][140], along with an ORR report demonstrating performance and reliability goals met (e.g. compile p95 ~180 ms, ledger p95 ~110 ms, etc. in pilot)[146][126]. Evidence artifacts (metrics logs, audit trails) are archived with checksums as SSOT proof.</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All essential implementation tasks from 0–24 mo (list of PROD-REQUIRED P1–P3 tasks) completed and verified. Pilot deployment running successfully for at least N weeks without showstopper issues.</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i w:val="1"/>
          <w:iCs w:val="1"/>
          <w:color w:val="303030"/>
          <w:highlight w:val="white"/>
          <w:rtl w:val="0"/>
        </w:rPr>
        <w:t xml:space="preserve"> Confirm all </w:t>
      </w:r>
      <w:r w:rsidDel="00000000" w:rsidR="00000000" w:rsidRPr="00000000">
        <w:rPr>
          <w:b w:val="1"/>
          <w:bCs w:val="1"/>
          <w:i w:val="1"/>
          <w:iCs w:val="1"/>
          <w:color w:val="303030"/>
          <w:highlight w:val="white"/>
          <w:rtl w:val="0"/>
        </w:rPr>
        <w:t xml:space="preserve">10 DK invariants</w:t>
      </w:r>
      <w:r w:rsidDel="00000000" w:rsidR="00000000" w:rsidRPr="00000000">
        <w:rPr>
          <w:i w:val="1"/>
          <w:iCs w:val="1"/>
          <w:color w:val="303030"/>
          <w:highlight w:val="white"/>
          <w:rtl w:val="0"/>
        </w:rPr>
        <w:t xml:space="preserve"> at or better than spec (p95 latencies, TPR, etc.) in a production-like environment[146]. Stretch targets optionally achieved (some latencies ~10% better than spec, zero-downtime deploys, etc.).</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Go</w:t>
      </w:r>
      <w:r w:rsidDel="00000000" w:rsidR="00000000" w:rsidRPr="00000000">
        <w:rPr>
          <w:rFonts w:ascii="Arial Unicode MS" w:cs="Arial Unicode MS" w:eastAsia="Arial Unicode MS" w:hAnsi="Arial Unicode MS"/>
          <w:i w:val="1"/>
          <w:iCs w:val="1"/>
          <w:color w:val="303030"/>
          <w:highlight w:val="white"/>
          <w:rtl w:val="0"/>
        </w:rPr>
        <w:t xml:space="preserve"> for broadening adoption. Specifically: internal sign-off that v1.0 is GA (all tests PASS)[121]; ≥1 external design partner is actively using the system with successful outcomes; and an organized body of evidence (ORR report, release notes) exists to share with stakeholders. This item essentially closes Era 1 – the platform is ready to move beyond pilot into more general use.</w:t>
      </w:r>
    </w:p>
    <w:p w:rsidR="00000000" w:rsidDel="00000000" w:rsidP="00000000" w:rsidRDefault="00000000" w:rsidRPr="00000000" w14:paraId="00000D9C">
      <w:pPr>
        <w:numPr>
          <w:ilvl w:val="0"/>
          <w:numId w:val="187"/>
        </w:numPr>
        <w:spacing w:after="24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E1-I2: QAGF Prototype &amp; Demonstration</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Discovery</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A working </w:t>
      </w:r>
      <w:r w:rsidDel="00000000" w:rsidR="00000000" w:rsidRPr="00000000">
        <w:rPr>
          <w:b w:val="1"/>
          <w:bCs w:val="1"/>
          <w:i w:val="1"/>
          <w:iCs w:val="1"/>
          <w:color w:val="303030"/>
          <w:highlight w:val="white"/>
          <w:rtl w:val="0"/>
        </w:rPr>
        <w:t xml:space="preserve">Quantum Asset Generative Foundry (QAGF)</w:t>
      </w:r>
      <w:r w:rsidDel="00000000" w:rsidR="00000000" w:rsidRPr="00000000">
        <w:rPr>
          <w:i w:val="1"/>
          <w:iCs w:val="1"/>
          <w:color w:val="303030"/>
          <w:highlight w:val="white"/>
          <w:rtl w:val="0"/>
        </w:rPr>
        <w:t xml:space="preserve"> prototype (v0.1) delivered and evaluated. It can autonomously generate or optimize small quantum circuits/codes. Deliverables include integration of QAGF with the A4Q stack in a lab setting (e.g. the ability to suggest a circuit which is then watermarked and run) and experimental results demonstrating its potential. For example, one </w:t>
      </w:r>
      <w:r w:rsidDel="00000000" w:rsidR="00000000" w:rsidRPr="00000000">
        <w:rPr>
          <w:b w:val="1"/>
          <w:bCs w:val="1"/>
          <w:i w:val="1"/>
          <w:iCs w:val="1"/>
          <w:color w:val="303030"/>
          <w:highlight w:val="white"/>
          <w:rtl w:val="0"/>
        </w:rPr>
        <w:t xml:space="preserve">case study</w:t>
      </w:r>
      <w:r w:rsidDel="00000000" w:rsidR="00000000" w:rsidRPr="00000000">
        <w:rPr>
          <w:i w:val="1"/>
          <w:iCs w:val="1"/>
          <w:color w:val="303030"/>
          <w:highlight w:val="white"/>
          <w:rtl w:val="0"/>
        </w:rPr>
        <w:t xml:space="preserve"> where QAGF output beats a human design by &gt;5% on some benchmark[147]. Also, define initial </w:t>
      </w:r>
      <w:r w:rsidDel="00000000" w:rsidR="00000000" w:rsidRPr="00000000">
        <w:rPr>
          <w:b w:val="1"/>
          <w:bCs w:val="1"/>
          <w:i w:val="1"/>
          <w:iCs w:val="1"/>
          <w:color w:val="303030"/>
          <w:highlight w:val="white"/>
          <w:rtl w:val="0"/>
        </w:rPr>
        <w:t xml:space="preserve">KPIs for QAGF</w:t>
      </w:r>
      <w:r w:rsidDel="00000000" w:rsidR="00000000" w:rsidRPr="00000000">
        <w:rPr>
          <w:i w:val="1"/>
          <w:iCs w:val="1"/>
          <w:color w:val="303030"/>
          <w:highlight w:val="white"/>
          <w:rtl w:val="0"/>
        </w:rPr>
        <w:t xml:space="preserve"> (e.g. percentage of generated circuits that are non-trivial or improve performance[148]).</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Basic ML models developed; QAGF connected to the pipeline in a non-production mode (perhaps as an offline tool). Task P2-T5 (watermark toolkit) indirectly supported this by ensuring any AI-generated circuits can be watermarked[149]. Era 1 allocation of ML/R&amp;D resources to QAGF.</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rFonts w:ascii="Arial Unicode MS" w:cs="Arial Unicode MS" w:eastAsia="Arial Unicode MS" w:hAnsi="Arial Unicode MS"/>
          <w:i w:val="1"/>
          <w:iCs w:val="1"/>
          <w:color w:val="303030"/>
          <w:highlight w:val="white"/>
          <w:rtl w:val="0"/>
        </w:rPr>
        <w:t xml:space="preserve"> No formal production SLOs (QAGF not in prod use yet), but experimental targets: e.g. At least 30% of auto-generated circuits are novel (not mere rehash of training data)[148]; ≥1 AI-designed solution shows &gt;5–10% improvement in error rate or algorithm metric vs known baseline[147]. Also, QAGF integration must not violate core platform invariants – meaning any circuits it produces still compile within 250 ms etc., implying QAGF is run asynchronously or offline to avoid impacting live performance[150].</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By end of Year 2, </w:t>
      </w:r>
      <w:r w:rsidDel="00000000" w:rsidR="00000000" w:rsidRPr="00000000">
        <w:rPr>
          <w:b w:val="1"/>
          <w:bCs w:val="1"/>
          <w:i w:val="1"/>
          <w:iCs w:val="1"/>
          <w:color w:val="303030"/>
          <w:highlight w:val="white"/>
          <w:rtl w:val="0"/>
        </w:rPr>
        <w:t xml:space="preserve">evidence of QAGF value</w:t>
      </w:r>
      <w:r w:rsidDel="00000000" w:rsidR="00000000" w:rsidRPr="00000000">
        <w:rPr>
          <w:i w:val="1"/>
          <w:iCs w:val="1"/>
          <w:color w:val="303030"/>
          <w:highlight w:val="white"/>
          <w:rtl w:val="0"/>
        </w:rPr>
        <w:t xml:space="preserve">: e.g., an internal demo or partner demo where the QAGF-designed circuit outperforms a baseline, or a novel error-correcting code is validated in simulation[147]. If achieved, proceed with further investment in Discovery in Era 2. If not (QAGF fails to produce useful results), trigger a </w:t>
      </w:r>
      <w:r w:rsidDel="00000000" w:rsidR="00000000" w:rsidRPr="00000000">
        <w:rPr>
          <w:b w:val="1"/>
          <w:bCs w:val="1"/>
          <w:i w:val="1"/>
          <w:iCs w:val="1"/>
          <w:color w:val="303030"/>
          <w:highlight w:val="white"/>
          <w:rtl w:val="0"/>
        </w:rPr>
        <w:t xml:space="preserve">pivot decision</w:t>
      </w:r>
      <w:r w:rsidDel="00000000" w:rsidR="00000000" w:rsidRPr="00000000">
        <w:rPr>
          <w:i w:val="1"/>
          <w:iCs w:val="1"/>
          <w:color w:val="303030"/>
          <w:highlight w:val="white"/>
          <w:rtl w:val="0"/>
        </w:rPr>
        <w:t xml:space="preserve">[151]: either refocus QAGF on a narrower problem or integrate an external generative tool. The “Go” gate is at least one tangible success (and partner enthusiasm) to justify continuing QAGF development[147][151]. A “Kill/Pivot” would mean re-scoping or pausing QAGF to conserve resources for core features. This decision (with supporting data) is explicitly documented before entering Era 2.</w:t>
      </w:r>
    </w:p>
    <w:p w:rsidR="00000000" w:rsidDel="00000000" w:rsidP="00000000" w:rsidRDefault="00000000" w:rsidRPr="00000000" w14:paraId="00000D9D">
      <w:pPr>
        <w:spacing w:after="240" w:before="240" w:lineRule="auto"/>
        <w:rPr>
          <w:i w:val="1"/>
          <w:iCs w:val="1"/>
          <w:color w:val="303030"/>
          <w:highlight w:val="white"/>
        </w:rPr>
      </w:pPr>
      <w:r w:rsidDel="00000000" w:rsidR="00000000" w:rsidRPr="00000000">
        <w:rPr>
          <w:i w:val="1"/>
          <w:iCs w:val="1"/>
          <w:color w:val="303030"/>
          <w:highlight w:val="white"/>
          <w:rtl w:val="0"/>
        </w:rPr>
        <w:t xml:space="preserve">(By the end of Era 1, Invarian has delivered on its initial promises: a stable v1 platform with demonstrated trust fabric and orchestration, plus a proof-of-concept of the AI Discovery plane. The company moves from proving feasibility to scaling and broadening the system.)</w:t>
      </w:r>
    </w:p>
    <w:p w:rsidR="00000000" w:rsidDel="00000000" w:rsidP="00000000" w:rsidRDefault="00000000" w:rsidRPr="00000000" w14:paraId="00000D9E">
      <w:pPr>
        <w:pStyle w:val="Heading3"/>
        <w:keepNext w:val="0"/>
        <w:keepLines w:val="0"/>
        <w:spacing w:before="280" w:lineRule="auto"/>
        <w:rPr>
          <w:b w:val="1"/>
          <w:bCs w:val="1"/>
          <w:i w:val="1"/>
          <w:iCs w:val="1"/>
          <w:color w:val="303030"/>
          <w:sz w:val="26"/>
          <w:szCs w:val="26"/>
          <w:highlight w:val="white"/>
        </w:rPr>
      </w:pPr>
      <w:bookmarkStart w:colFirst="0" w:colLast="0" w:name="_591g2b8ue7tk" w:id="72"/>
      <w:bookmarkEnd w:id="72"/>
      <w:r w:rsidDel="00000000" w:rsidR="00000000" w:rsidRPr="00000000">
        <w:rPr>
          <w:b w:val="1"/>
          <w:bCs w:val="1"/>
          <w:i w:val="1"/>
          <w:iCs w:val="1"/>
          <w:color w:val="303030"/>
          <w:sz w:val="26"/>
          <w:szCs w:val="26"/>
          <w:highlight w:val="white"/>
          <w:rtl w:val="0"/>
        </w:rPr>
        <w:t xml:space="preserve">Era 2 (Years 2–4, 2027–2029) – Scaling Up &amp; Early Ecosystem Integration</w:t>
      </w:r>
    </w:p>
    <w:p w:rsidR="00000000" w:rsidDel="00000000" w:rsidP="00000000" w:rsidRDefault="00000000" w:rsidRPr="00000000" w14:paraId="00000D9F">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Strategic Goals (Era 2):</w:t>
      </w:r>
      <w:r w:rsidDel="00000000" w:rsidR="00000000" w:rsidRPr="00000000">
        <w:rPr>
          <w:i w:val="1"/>
          <w:iCs w:val="1"/>
          <w:color w:val="303030"/>
          <w:highlight w:val="white"/>
          <w:rtl w:val="0"/>
        </w:rPr>
        <w:t xml:space="preserve"> Transition from bespoke single-tenant deployments to a scalable, multi-tenant platform, and begin knitting A4Q into a broader quantum ecosystem. This era focuses on </w:t>
      </w:r>
      <w:r w:rsidDel="00000000" w:rsidR="00000000" w:rsidRPr="00000000">
        <w:rPr>
          <w:b w:val="1"/>
          <w:bCs w:val="1"/>
          <w:i w:val="1"/>
          <w:iCs w:val="1"/>
          <w:color w:val="303030"/>
          <w:highlight w:val="white"/>
          <w:rtl w:val="0"/>
        </w:rPr>
        <w:t xml:space="preserve">extensibility and external integration</w:t>
      </w:r>
      <w:r w:rsidDel="00000000" w:rsidR="00000000" w:rsidRPr="00000000">
        <w:rPr>
          <w:i w:val="1"/>
          <w:iCs w:val="1"/>
          <w:color w:val="303030"/>
          <w:highlight w:val="white"/>
          <w:rtl w:val="0"/>
        </w:rPr>
        <w:t xml:space="preserve">. Goals include: (1) </w:t>
      </w:r>
      <w:r w:rsidDel="00000000" w:rsidR="00000000" w:rsidRPr="00000000">
        <w:rPr>
          <w:b w:val="1"/>
          <w:bCs w:val="1"/>
          <w:i w:val="1"/>
          <w:iCs w:val="1"/>
          <w:color w:val="303030"/>
          <w:highlight w:val="white"/>
          <w:rtl w:val="0"/>
        </w:rPr>
        <w:t xml:space="preserve">Multi-Tenancy &amp; Federation:</w:t>
      </w:r>
      <w:r w:rsidDel="00000000" w:rsidR="00000000" w:rsidRPr="00000000">
        <w:rPr>
          <w:i w:val="1"/>
          <w:iCs w:val="1"/>
          <w:color w:val="303030"/>
          <w:highlight w:val="white"/>
          <w:rtl w:val="0"/>
        </w:rPr>
        <w:t xml:space="preserve"> Evolve the governance plane so that multiple organizations or teams can securely co-exist on one network – e.g. enabling a </w:t>
      </w:r>
      <w:r w:rsidDel="00000000" w:rsidR="00000000" w:rsidRPr="00000000">
        <w:rPr>
          <w:b w:val="1"/>
          <w:bCs w:val="1"/>
          <w:i w:val="1"/>
          <w:iCs w:val="1"/>
          <w:color w:val="303030"/>
          <w:highlight w:val="white"/>
          <w:rtl w:val="0"/>
        </w:rPr>
        <w:t xml:space="preserve">consortium ledger</w:t>
      </w:r>
      <w:r w:rsidDel="00000000" w:rsidR="00000000" w:rsidRPr="00000000">
        <w:rPr>
          <w:i w:val="1"/>
          <w:iCs w:val="1"/>
          <w:color w:val="303030"/>
          <w:highlight w:val="white"/>
          <w:rtl w:val="0"/>
        </w:rPr>
        <w:t xml:space="preserve"> or cross-org trust fabric[152][153]. (2) </w:t>
      </w:r>
      <w:r w:rsidDel="00000000" w:rsidR="00000000" w:rsidRPr="00000000">
        <w:rPr>
          <w:b w:val="1"/>
          <w:bCs w:val="1"/>
          <w:i w:val="1"/>
          <w:iCs w:val="1"/>
          <w:color w:val="303030"/>
          <w:highlight w:val="white"/>
          <w:rtl w:val="0"/>
        </w:rPr>
        <w:t xml:space="preserve">Autonomy Enhancements:</w:t>
      </w:r>
      <w:r w:rsidDel="00000000" w:rsidR="00000000" w:rsidRPr="00000000">
        <w:rPr>
          <w:i w:val="1"/>
          <w:iCs w:val="1"/>
          <w:color w:val="303030"/>
          <w:highlight w:val="white"/>
          <w:rtl w:val="0"/>
        </w:rPr>
        <w:t xml:space="preserve"> Advance the orchestrator toward a predictive, self-healing system – introducing anomaly-driven optimizations and preparing for early fault-tolerant control loops (even if hardware isn’t fully ready)[154][155]. Reliability targets tighten (aim for “four nines” uptime ~99.99% in design). (3) </w:t>
      </w:r>
      <w:r w:rsidDel="00000000" w:rsidR="00000000" w:rsidRPr="00000000">
        <w:rPr>
          <w:b w:val="1"/>
          <w:bCs w:val="1"/>
          <w:i w:val="1"/>
          <w:iCs w:val="1"/>
          <w:color w:val="303030"/>
          <w:highlight w:val="white"/>
          <w:rtl w:val="0"/>
        </w:rPr>
        <w:t xml:space="preserve">Discovery Integration:</w:t>
      </w:r>
      <w:r w:rsidDel="00000000" w:rsidR="00000000" w:rsidRPr="00000000">
        <w:rPr>
          <w:i w:val="1"/>
          <w:iCs w:val="1"/>
          <w:color w:val="303030"/>
          <w:highlight w:val="white"/>
          <w:rtl w:val="0"/>
        </w:rPr>
        <w:t xml:space="preserve"> Grow QAGF from a prototype to a beta feature integrated into A4Q – allow internal or select external users to invoke AI-generated circuit suggestions through the platform[156]. (4) </w:t>
      </w:r>
      <w:r w:rsidDel="00000000" w:rsidR="00000000" w:rsidRPr="00000000">
        <w:rPr>
          <w:b w:val="1"/>
          <w:bCs w:val="1"/>
          <w:i w:val="1"/>
          <w:iCs w:val="1"/>
          <w:color w:val="303030"/>
          <w:highlight w:val="white"/>
          <w:rtl w:val="0"/>
        </w:rPr>
        <w:t xml:space="preserve">Ecosystem &amp; Standards:</w:t>
      </w:r>
      <w:r w:rsidDel="00000000" w:rsidR="00000000" w:rsidRPr="00000000">
        <w:rPr>
          <w:i w:val="1"/>
          <w:iCs w:val="1"/>
          <w:color w:val="303030"/>
          <w:highlight w:val="white"/>
          <w:rtl w:val="0"/>
        </w:rPr>
        <w:t xml:space="preserve"> Increase adoption across providers – integrate more cloud QPU backends, adopt emerging standards for quantum job definitions, possibly spin off the trust fabric as a more neutral service if it encourages industry uptake[153][157]. Success in Era 2 is measured by </w:t>
      </w:r>
      <w:r w:rsidDel="00000000" w:rsidR="00000000" w:rsidRPr="00000000">
        <w:rPr>
          <w:b w:val="1"/>
          <w:bCs w:val="1"/>
          <w:i w:val="1"/>
          <w:iCs w:val="1"/>
          <w:color w:val="303030"/>
          <w:highlight w:val="white"/>
          <w:rtl w:val="0"/>
        </w:rPr>
        <w:t xml:space="preserve">broader adoption</w:t>
      </w:r>
      <w:r w:rsidDel="00000000" w:rsidR="00000000" w:rsidRPr="00000000">
        <w:rPr>
          <w:i w:val="1"/>
          <w:iCs w:val="1"/>
          <w:color w:val="303030"/>
          <w:highlight w:val="white"/>
          <w:rtl w:val="0"/>
        </w:rPr>
        <w:t xml:space="preserve">: multiple organizations actively using A4Q (some in a shared network), more cloud/hardware vendors integrated, and first real-world use of AI-generated quantum solutions.</w:t>
      </w:r>
    </w:p>
    <w:p w:rsidR="00000000" w:rsidDel="00000000" w:rsidP="00000000" w:rsidRDefault="00000000" w:rsidRPr="00000000" w14:paraId="00000DA0">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Era 2 Checklist Items:</w:t>
      </w:r>
    </w:p>
    <w:p w:rsidR="00000000" w:rsidDel="00000000" w:rsidP="00000000" w:rsidRDefault="00000000" w:rsidRPr="00000000" w14:paraId="00000DA1">
      <w:pPr>
        <w:numPr>
          <w:ilvl w:val="0"/>
          <w:numId w:val="24"/>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E2-I1: Federated Trust Fabric &amp; Multi-Org Ledger Network</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Governance</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Transition the trust fabric from single-tenant deployments to a </w:t>
      </w:r>
      <w:r w:rsidDel="00000000" w:rsidR="00000000" w:rsidRPr="00000000">
        <w:rPr>
          <w:b w:val="1"/>
          <w:bCs w:val="1"/>
          <w:i w:val="1"/>
          <w:iCs w:val="1"/>
          <w:color w:val="303030"/>
          <w:highlight w:val="white"/>
          <w:rtl w:val="0"/>
        </w:rPr>
        <w:t xml:space="preserve">federated multi-organization model</w:t>
      </w:r>
      <w:r w:rsidDel="00000000" w:rsidR="00000000" w:rsidRPr="00000000">
        <w:rPr>
          <w:i w:val="1"/>
          <w:iCs w:val="1"/>
          <w:color w:val="303030"/>
          <w:highlight w:val="white"/>
          <w:rtl w:val="0"/>
        </w:rPr>
        <w:t xml:space="preserve">. Deliverables include launching a permissioned ledger network where multiple organizations run their own trust-fabric nodes that interoperate[152][158]. Develop cross-node trust synchronization: e.g. periodic exchange of ledger summaries or a consensus mechanism so that separate org ledgers can validate shared transactions (like a quantum IP exchange). Possibly introduce an </w:t>
      </w:r>
      <w:r w:rsidDel="00000000" w:rsidR="00000000" w:rsidRPr="00000000">
        <w:rPr>
          <w:b w:val="1"/>
          <w:bCs w:val="1"/>
          <w:i w:val="1"/>
          <w:iCs w:val="1"/>
          <w:color w:val="303030"/>
          <w:highlight w:val="white"/>
          <w:rtl w:val="0"/>
        </w:rPr>
        <w:t xml:space="preserve">organization identifier</w:t>
      </w:r>
      <w:r w:rsidDel="00000000" w:rsidR="00000000" w:rsidRPr="00000000">
        <w:rPr>
          <w:i w:val="1"/>
          <w:iCs w:val="1"/>
          <w:color w:val="303030"/>
          <w:highlight w:val="white"/>
          <w:rtl w:val="0"/>
        </w:rPr>
        <w:t xml:space="preserve"> in ledger entries and policies to isolate data by org while still allowing selective sharing[159][160]. Also, produce governance procedures for consortium use (e.g. how new members join, how root of trust is shared).</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Era 1’s robust single-tenant ledger (active/active Postgres) and the blockchain pilot (P2-T3) results to inform design. Also P5-T1 (multi-tenant access control) will lay groundwork at the app layer[161][162]. Need at least two partner organizations willing to test a shared ledger (perhaps a research consortium or cloud provider + customer scenario).</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i w:val="1"/>
          <w:iCs w:val="1"/>
          <w:color w:val="303030"/>
          <w:highlight w:val="white"/>
          <w:rtl w:val="0"/>
        </w:rPr>
        <w:t xml:space="preserve"> Ledger consistency and availability become paramount. In Era 2, tighten ledger reliability: e.g. ensure </w:t>
      </w:r>
      <w:r w:rsidDel="00000000" w:rsidR="00000000" w:rsidRPr="00000000">
        <w:rPr>
          <w:b w:val="1"/>
          <w:bCs w:val="1"/>
          <w:i w:val="1"/>
          <w:iCs w:val="1"/>
          <w:color w:val="303030"/>
          <w:highlight w:val="white"/>
          <w:rtl w:val="0"/>
        </w:rPr>
        <w:t xml:space="preserve">no more than 0.001%</w:t>
      </w:r>
      <w:r w:rsidDel="00000000" w:rsidR="00000000" w:rsidRPr="00000000">
        <w:rPr>
          <w:i w:val="1"/>
          <w:iCs w:val="1"/>
          <w:color w:val="303030"/>
          <w:highlight w:val="white"/>
          <w:rtl w:val="0"/>
        </w:rPr>
        <w:t xml:space="preserve"> discrepancy between org ledgers (perhaps via periodic hash comparisons) – essentially eventual consistency within seconds. Uptime target for ledger network maybe 99.99% (with distributed nodes). Ledger append latency might remain ~120 ms per org, but cross-org verification might have a target (e.g. cross-check within 5 s). Also, security invariants: no org should be able to tamper with another’s entries (test by attempting unauthorized cross-org actions – should be impossible by policy).</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By mid-2029, operate a functional </w:t>
      </w:r>
      <w:r w:rsidDel="00000000" w:rsidR="00000000" w:rsidRPr="00000000">
        <w:rPr>
          <w:b w:val="1"/>
          <w:bCs w:val="1"/>
          <w:i w:val="1"/>
          <w:iCs w:val="1"/>
          <w:color w:val="303030"/>
          <w:highlight w:val="white"/>
          <w:rtl w:val="0"/>
        </w:rPr>
        <w:t xml:space="preserve">multi-org A4Q network</w:t>
      </w:r>
      <w:r w:rsidDel="00000000" w:rsidR="00000000" w:rsidRPr="00000000">
        <w:rPr>
          <w:i w:val="1"/>
          <w:iCs w:val="1"/>
          <w:color w:val="303030"/>
          <w:highlight w:val="white"/>
          <w:rtl w:val="0"/>
        </w:rPr>
        <w:t xml:space="preserve"> with at least ~3 distinct organizations connected[153][157]. For example, a cloud provider, a national lab, and an enterprise all sharing a ledger or at least recognizing each other’s watermark/ledger entries. Concrete exit metrics: e.g. 5+ cross-organization workflows executed (jobs where one org generates IP and another executes, with trust maintained), Y organizations running their nodes continuously for Z months. Additionally, an external audit or evaluation of the trust fabric in this federated mode is completed (proving we can scale trust beyond one silo). A “Go” means consortium governance is viable and will be expanded; a “No-Go” would mean fall back to single-tenant per org and maybe integrate via periodic exchanges (less desirable).</w:t>
      </w:r>
    </w:p>
    <w:p w:rsidR="00000000" w:rsidDel="00000000" w:rsidP="00000000" w:rsidRDefault="00000000" w:rsidRPr="00000000" w14:paraId="00000DA2">
      <w:pPr>
        <w:numPr>
          <w:ilvl w:val="0"/>
          <w:numId w:val="24"/>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E2-I2: Advanced Autonomy &amp; Predictive Self-Healing</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Autonomy (with Cross-cutting reliability)</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Evolve the orchestrator from reactive scheduling to a </w:t>
      </w:r>
      <w:r w:rsidDel="00000000" w:rsidR="00000000" w:rsidRPr="00000000">
        <w:rPr>
          <w:b w:val="1"/>
          <w:bCs w:val="1"/>
          <w:i w:val="1"/>
          <w:iCs w:val="1"/>
          <w:color w:val="303030"/>
          <w:highlight w:val="white"/>
          <w:rtl w:val="0"/>
        </w:rPr>
        <w:t xml:space="preserve">predictive, self-healing orchestrator</w:t>
      </w:r>
      <w:r w:rsidDel="00000000" w:rsidR="00000000" w:rsidRPr="00000000">
        <w:rPr>
          <w:i w:val="1"/>
          <w:iCs w:val="1"/>
          <w:color w:val="303030"/>
          <w:highlight w:val="white"/>
          <w:rtl w:val="0"/>
        </w:rPr>
        <w:t xml:space="preserve">. Deliver new features like: anomaly detection alerts actively triggering responses (e.g. automatically pausing a backend that shows high error rates and rerouting jobs)[163][164]; initial </w:t>
      </w:r>
      <w:r w:rsidDel="00000000" w:rsidR="00000000" w:rsidRPr="00000000">
        <w:rPr>
          <w:b w:val="1"/>
          <w:bCs w:val="1"/>
          <w:i w:val="1"/>
          <w:iCs w:val="1"/>
          <w:color w:val="303030"/>
          <w:highlight w:val="white"/>
          <w:rtl w:val="0"/>
        </w:rPr>
        <w:t xml:space="preserve">fault-tolerance control loops</w:t>
      </w:r>
      <w:r w:rsidDel="00000000" w:rsidR="00000000" w:rsidRPr="00000000">
        <w:rPr>
          <w:i w:val="1"/>
          <w:iCs w:val="1"/>
          <w:color w:val="303030"/>
          <w:highlight w:val="white"/>
          <w:rtl w:val="0"/>
        </w:rPr>
        <w:t xml:space="preserve"> (simulate or manage “magic-state” resources or error correction processes in anticipation of FTQC hardware)[165][166]. Also integrate reinforcement learning or control systems (maybe promoting the AutoCal-RL from shadow mode to active mode on real hardware calibration)[167][168]. Essentially, Autonomy plane begins moving towards its “autopilot” role. Deliverable examples: a Magic State Factory simulator running in orchestrator to test scheduling of quantum error correction routines, an Anomaly Dashboard that ops can see showing automated interventions taken[169][170]. Possibly a public demonstration where the platform handles a minor qubit failure event automatically (in a partner’s quantum system).</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Era 1’s anomaly detection in passive mode (from P4-T1)[163], calibration integration in shadow (P4-T2)[171]. Need accumulating operational data from Year 1–2 to train predictive models (error rate baselines, etc.). Coordination with hardware partners to get telemetry on actual issues to respond to.</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i w:val="1"/>
          <w:iCs w:val="1"/>
          <w:color w:val="303030"/>
          <w:highlight w:val="white"/>
          <w:rtl w:val="0"/>
        </w:rPr>
        <w:t xml:space="preserve"> Increase reliability SLOs: target </w:t>
      </w:r>
      <w:r w:rsidDel="00000000" w:rsidR="00000000" w:rsidRPr="00000000">
        <w:rPr>
          <w:b w:val="1"/>
          <w:bCs w:val="1"/>
          <w:i w:val="1"/>
          <w:iCs w:val="1"/>
          <w:color w:val="303030"/>
          <w:highlight w:val="white"/>
          <w:rtl w:val="0"/>
        </w:rPr>
        <w:t xml:space="preserve">99.99% uptime</w:t>
      </w:r>
      <w:r w:rsidDel="00000000" w:rsidR="00000000" w:rsidRPr="00000000">
        <w:rPr>
          <w:i w:val="1"/>
          <w:iCs w:val="1"/>
          <w:color w:val="303030"/>
          <w:highlight w:val="white"/>
          <w:rtl w:val="0"/>
        </w:rPr>
        <w:t xml:space="preserve"> (approx 1 hour/year downtime) across orchestrator clusters[154][155]. This implies automated failovers must be nearly seamless. Define a new invariant: Anomaly Response Time – e.g. if a backend’s error rate spikes beyond threshold, the system mitigates (reroute or alert) within &lt;30 s. Also, for early fault-tolerance, perhaps define a metric like quantum resource utilization – ensure that orchestrator can manage long-running FTQC simulations without dropping below e.g. 98% resource availability (a way to measure it can handle heavy continuous load). We also likely tighten recovery time (maybe target &lt;30 s from 60 s). Essentially, this era’s autonomy improvements aim at “four nines” reliability and demonstrable self-correction capabilities.</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By end of Era 2, the orchestrator should have </w:t>
      </w:r>
      <w:r w:rsidDel="00000000" w:rsidR="00000000" w:rsidRPr="00000000">
        <w:rPr>
          <w:b w:val="1"/>
          <w:bCs w:val="1"/>
          <w:i w:val="1"/>
          <w:iCs w:val="1"/>
          <w:color w:val="303030"/>
          <w:highlight w:val="white"/>
          <w:rtl w:val="0"/>
        </w:rPr>
        <w:t xml:space="preserve">autonomic features active in production for at least one design partner</w:t>
      </w:r>
      <w:r w:rsidDel="00000000" w:rsidR="00000000" w:rsidRPr="00000000">
        <w:rPr>
          <w:i w:val="1"/>
          <w:iCs w:val="1"/>
          <w:color w:val="303030"/>
          <w:highlight w:val="white"/>
          <w:rtl w:val="0"/>
        </w:rPr>
        <w:t xml:space="preserve">[154][155]. Exit success looks like: e.g. “During a partner’s 48-hour test, the system automatically detected and corrected 3 minor backend failures with zero human intervention, maintaining overall uptime &gt;99.99%.” Or “An AutoCal-RL routine was deployed live on a test device and improved its error rate by 10% over two weeks, automatically applied by orchestrator.” In quantitative terms: maintain 99.99% uptime in a multi-region setup (maybe no more than ~5 min downtime per year, measured over pilot period) and have anomaly mitigation at least in a pilot stage (maybe not fully closed-loop on all issues, but at least one significant automated recovery event in the wild). If these are met, proceed to push more autonomy. If not (e.g. auto-systems caused instability), we might decide to keep humans in the loop longer and refine in next era (so the go/kill here might be about enabling full auto-healing by Era 3 or holding off).</w:t>
      </w:r>
    </w:p>
    <w:p w:rsidR="00000000" w:rsidDel="00000000" w:rsidP="00000000" w:rsidRDefault="00000000" w:rsidRPr="00000000" w14:paraId="00000DA3">
      <w:pPr>
        <w:numPr>
          <w:ilvl w:val="0"/>
          <w:numId w:val="24"/>
        </w:numPr>
        <w:spacing w:after="24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E2-I3: QAGF Integration &amp; Beta Release</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Discovery (with ties to Autonomy for workflow integration)</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Evolve the Quantum Asset Generative Foundry from a standalone prototype into a </w:t>
      </w:r>
      <w:r w:rsidDel="00000000" w:rsidR="00000000" w:rsidRPr="00000000">
        <w:rPr>
          <w:b w:val="1"/>
          <w:bCs w:val="1"/>
          <w:i w:val="1"/>
          <w:iCs w:val="1"/>
          <w:color w:val="303030"/>
          <w:highlight w:val="white"/>
          <w:rtl w:val="0"/>
        </w:rPr>
        <w:t xml:space="preserve">platform-integrated beta feature</w:t>
      </w:r>
      <w:r w:rsidDel="00000000" w:rsidR="00000000" w:rsidRPr="00000000">
        <w:rPr>
          <w:i w:val="1"/>
          <w:iCs w:val="1"/>
          <w:color w:val="303030"/>
          <w:highlight w:val="white"/>
          <w:rtl w:val="0"/>
        </w:rPr>
        <w:t xml:space="preserve"> available to users[172][173]. Deliverables: AQuDAN “Discovery Studio” interface (maybe an extension of CLI or SDK) where a user can request AI-generated circuit suggestions for a given problem. A knowledge base/repository is set up to store AI-discovered circuits along with metadata (performance metrics, tags)[174][175]. Integration means QAGF suggestions can be fed directly into the A4Q workflow – e.g. a user runs a command to get a circuit, which is then watermarked, executed, and results compared. Also possibly expose an API for partners to plug in their data or models into QAGF (extensibility)[176]. Internally, the QAGF models would be improved using the accumulating data from platform runs (transfer learning from all circuits run so far). By labeling this “beta”, we might release it to select power users or as an opt-in feature on the platform.</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Era 1 QAGF success (E1-I2 go decision) – we assume there was at least a promising result. Additional hires or ML research in Year 2 to refine models. Some integration tasks likely in Phase 4 or 5 (e.g. building out data pipelines for QAGF)[177]. Also need platform support: e.g. maybe a dedicated service for QAGF or reuse orchestrator to call QAGF modules.</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i w:val="1"/>
          <w:iCs w:val="1"/>
          <w:color w:val="303030"/>
          <w:highlight w:val="white"/>
          <w:rtl w:val="0"/>
        </w:rPr>
        <w:t xml:space="preserve"> Introduce Discovery-plane KPIs: e.g. </w:t>
      </w:r>
      <w:r w:rsidDel="00000000" w:rsidR="00000000" w:rsidRPr="00000000">
        <w:rPr>
          <w:b w:val="1"/>
          <w:bCs w:val="1"/>
          <w:i w:val="1"/>
          <w:iCs w:val="1"/>
          <w:color w:val="303030"/>
          <w:highlight w:val="white"/>
          <w:rtl w:val="0"/>
        </w:rPr>
        <w:t xml:space="preserve">Recommendation Precision</w:t>
      </w:r>
      <w:r w:rsidDel="00000000" w:rsidR="00000000" w:rsidRPr="00000000">
        <w:rPr>
          <w:rFonts w:ascii="Arial Unicode MS" w:cs="Arial Unicode MS" w:eastAsia="Arial Unicode MS" w:hAnsi="Arial Unicode MS"/>
          <w:i w:val="1"/>
          <w:iCs w:val="1"/>
          <w:color w:val="303030"/>
          <w:highlight w:val="white"/>
          <w:rtl w:val="0"/>
        </w:rPr>
        <w:t xml:space="preserve"> – at least X% of QAGF-generated suggestions yield a measurable improvement (say ≥20% of suggestions provide &gt;5% performance gain on their test problem)[173][178]. Also track usage: number of QAGF-generated solutions adopted per quarter – aiming for an upward trend[179][180]. Crucially, ensure QAGF doesn’t degrade core SLOs: it likely runs asynchronously or in parallel so it doesn’t slow down compile times or such (perhaps run it on separate compute resources). If QAGF starts to be invoked in workflows, we might set a bound like “QAGF suggestion generation ≤ X hours” (non-realtime, but some expectation so users aren’t left waiting indefinitely). Also maintain security – any QAGF model outputs are still watermarked and governed, and if using any external training data, track its provenance.</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By end of Era 2, QAGF should be a </w:t>
      </w:r>
      <w:r w:rsidDel="00000000" w:rsidR="00000000" w:rsidRPr="00000000">
        <w:rPr>
          <w:b w:val="1"/>
          <w:bCs w:val="1"/>
          <w:i w:val="1"/>
          <w:iCs w:val="1"/>
          <w:color w:val="303030"/>
          <w:highlight w:val="white"/>
          <w:rtl w:val="0"/>
        </w:rPr>
        <w:t xml:space="preserve">credible value-add</w:t>
      </w:r>
      <w:r w:rsidDel="00000000" w:rsidR="00000000" w:rsidRPr="00000000">
        <w:rPr>
          <w:i w:val="1"/>
          <w:iCs w:val="1"/>
          <w:color w:val="303030"/>
          <w:highlight w:val="white"/>
          <w:rtl w:val="0"/>
        </w:rPr>
        <w:t xml:space="preserve"> to the platform[181][182]. Concretely: at least 1–2 case studies from pilot users where QAGF contributed something valuable (e.g. “A4Q’s Discovery feature suggested an error mitigation strategy that improved our algorithm’s fidelity by 15%”)[181][183]. The feature is made available (in beta) to a limited user base, with documentation and perhaps a feedback mechanism. If those users find it useful (even if still rough), that’s a “Go” to continue heavy investment (with plan to monetize it or include in premium offering). If underperforms (no clear wins, or no one uses it due to complexity), we consider pivoting – perhaps focusing QAGF on a narrower niche or partnering with an external AI. Essentially, success means by v3.0 (end of Era 2) we can announce “AI-assisted quantum design now part of A4Q (beta)” and have evidence to back it.</w:t>
      </w:r>
    </w:p>
    <w:p w:rsidR="00000000" w:rsidDel="00000000" w:rsidP="00000000" w:rsidRDefault="00000000" w:rsidRPr="00000000" w14:paraId="00000DA4">
      <w:pPr>
        <w:spacing w:after="240" w:before="240" w:lineRule="auto"/>
        <w:rPr>
          <w:i w:val="1"/>
          <w:iCs w:val="1"/>
          <w:color w:val="303030"/>
          <w:highlight w:val="white"/>
        </w:rPr>
      </w:pPr>
      <w:r w:rsidDel="00000000" w:rsidR="00000000" w:rsidRPr="00000000">
        <w:rPr>
          <w:i w:val="1"/>
          <w:iCs w:val="1"/>
          <w:color w:val="303030"/>
          <w:highlight w:val="white"/>
          <w:rtl w:val="0"/>
        </w:rPr>
        <w:t xml:space="preserve">(Era 2 ends around mid-2029 with A4Q evolving from a single-tenant product to a multi-tenant, semi-autonomous platform integrated in a small network of quantum players. We’ve also turned our moonshot AI idea into a real (if experimental) feature. Next, we prepare for the quantum industry’s big leap: fault-tolerance and scale.)</w:t>
      </w:r>
    </w:p>
    <w:p w:rsidR="00000000" w:rsidDel="00000000" w:rsidP="00000000" w:rsidRDefault="00000000" w:rsidRPr="00000000" w14:paraId="00000DA5">
      <w:pPr>
        <w:pStyle w:val="Heading3"/>
        <w:keepNext w:val="0"/>
        <w:keepLines w:val="0"/>
        <w:spacing w:before="280" w:lineRule="auto"/>
        <w:rPr>
          <w:b w:val="1"/>
          <w:bCs w:val="1"/>
          <w:i w:val="1"/>
          <w:iCs w:val="1"/>
          <w:color w:val="303030"/>
          <w:sz w:val="26"/>
          <w:szCs w:val="26"/>
          <w:highlight w:val="white"/>
        </w:rPr>
      </w:pPr>
      <w:bookmarkStart w:colFirst="0" w:colLast="0" w:name="_uf9li5tflze9" w:id="73"/>
      <w:bookmarkEnd w:id="73"/>
      <w:r w:rsidDel="00000000" w:rsidR="00000000" w:rsidRPr="00000000">
        <w:rPr>
          <w:b w:val="1"/>
          <w:bCs w:val="1"/>
          <w:i w:val="1"/>
          <w:iCs w:val="1"/>
          <w:color w:val="303030"/>
          <w:sz w:val="26"/>
          <w:szCs w:val="26"/>
          <w:highlight w:val="white"/>
          <w:rtl w:val="0"/>
        </w:rPr>
        <w:t xml:space="preserve">Era 3 (Years 4–6, 2029–2031) – Fault-Tolerance Readiness &amp; Broad Adoption</w:t>
      </w:r>
    </w:p>
    <w:p w:rsidR="00000000" w:rsidDel="00000000" w:rsidP="00000000" w:rsidRDefault="00000000" w:rsidRPr="00000000" w14:paraId="00000DA6">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Strategic Goals (Era 4–6):</w:t>
      </w:r>
      <w:r w:rsidDel="00000000" w:rsidR="00000000" w:rsidRPr="00000000">
        <w:rPr>
          <w:i w:val="1"/>
          <w:iCs w:val="1"/>
          <w:color w:val="303030"/>
          <w:highlight w:val="white"/>
          <w:rtl w:val="0"/>
        </w:rPr>
        <w:t xml:space="preserve"> Prepare the platform for the coming of </w:t>
      </w:r>
      <w:r w:rsidDel="00000000" w:rsidR="00000000" w:rsidRPr="00000000">
        <w:rPr>
          <w:b w:val="1"/>
          <w:bCs w:val="1"/>
          <w:i w:val="1"/>
          <w:iCs w:val="1"/>
          <w:color w:val="303030"/>
          <w:highlight w:val="white"/>
          <w:rtl w:val="0"/>
        </w:rPr>
        <w:t xml:space="preserve">fault-tolerant quantum computing (FTQC)</w:t>
      </w:r>
      <w:r w:rsidDel="00000000" w:rsidR="00000000" w:rsidRPr="00000000">
        <w:rPr>
          <w:i w:val="1"/>
          <w:iCs w:val="1"/>
          <w:color w:val="303030"/>
          <w:highlight w:val="white"/>
          <w:rtl w:val="0"/>
        </w:rPr>
        <w:t xml:space="preserve"> and push towards broader industry adoption before that wave hits. This era likely coincides with early FTQC prototypes emerging (~2030)[184][185]. Key goals: (1) </w:t>
      </w:r>
      <w:r w:rsidDel="00000000" w:rsidR="00000000" w:rsidRPr="00000000">
        <w:rPr>
          <w:b w:val="1"/>
          <w:bCs w:val="1"/>
          <w:i w:val="1"/>
          <w:iCs w:val="1"/>
          <w:color w:val="303030"/>
          <w:highlight w:val="white"/>
          <w:rtl w:val="0"/>
        </w:rPr>
        <w:t xml:space="preserve">FTQC Integration &amp; Autonomy</w:t>
      </w:r>
      <w:r w:rsidDel="00000000" w:rsidR="00000000" w:rsidRPr="00000000">
        <w:rPr>
          <w:i w:val="1"/>
          <w:iCs w:val="1"/>
          <w:color w:val="303030"/>
          <w:highlight w:val="white"/>
          <w:rtl w:val="0"/>
        </w:rPr>
        <w:t xml:space="preserve"> – Ensure A4Q can manage fault-tolerant hardware operations, including long-running jobs, error correction cycles, and new resource types (e.g. magic state factories)[154][155]. Essentially deliver the “FTAE” (Fault-Tolerant Autonomy Engine) full capabilities. (2) </w:t>
      </w:r>
      <w:r w:rsidDel="00000000" w:rsidR="00000000" w:rsidRPr="00000000">
        <w:rPr>
          <w:b w:val="1"/>
          <w:bCs w:val="1"/>
          <w:i w:val="1"/>
          <w:iCs w:val="1"/>
          <w:color w:val="303030"/>
          <w:highlight w:val="white"/>
          <w:rtl w:val="0"/>
        </w:rPr>
        <w:t xml:space="preserve">Production Multi-Party Governance</w:t>
      </w:r>
      <w:r w:rsidDel="00000000" w:rsidR="00000000" w:rsidRPr="00000000">
        <w:rPr>
          <w:i w:val="1"/>
          <w:iCs w:val="1"/>
          <w:color w:val="303030"/>
          <w:highlight w:val="white"/>
          <w:rtl w:val="0"/>
        </w:rPr>
        <w:t xml:space="preserve"> – solidify the multi-org trust fabric into a production network, potentially establish A4Q as a backbone for an industry-wide quantum IP exchange or consortium. By now, multiple external audits/certifications should endorse our security and compliance (maybe even required for enterprise deals). (3) </w:t>
      </w:r>
      <w:r w:rsidDel="00000000" w:rsidR="00000000" w:rsidRPr="00000000">
        <w:rPr>
          <w:b w:val="1"/>
          <w:bCs w:val="1"/>
          <w:i w:val="1"/>
          <w:iCs w:val="1"/>
          <w:color w:val="303030"/>
          <w:highlight w:val="white"/>
          <w:rtl w:val="0"/>
        </w:rPr>
        <w:t xml:space="preserve">Discovery at Scale</w:t>
      </w:r>
      <w:r w:rsidDel="00000000" w:rsidR="00000000" w:rsidRPr="00000000">
        <w:rPr>
          <w:i w:val="1"/>
          <w:iCs w:val="1"/>
          <w:color w:val="303030"/>
          <w:highlight w:val="white"/>
          <w:rtl w:val="0"/>
        </w:rPr>
        <w:t xml:space="preserve"> – turn QAGF from beta to a fully productized tool embedded in user workflows, possibly even enabling a marketplace of quantum assets (users sharing or selling circuits via our platform). (4) </w:t>
      </w:r>
      <w:r w:rsidDel="00000000" w:rsidR="00000000" w:rsidRPr="00000000">
        <w:rPr>
          <w:b w:val="1"/>
          <w:bCs w:val="1"/>
          <w:i w:val="1"/>
          <w:iCs w:val="1"/>
          <w:color w:val="303030"/>
          <w:highlight w:val="white"/>
          <w:rtl w:val="0"/>
        </w:rPr>
        <w:t xml:space="preserve">Standards &amp; Compliance Leadership</w:t>
      </w:r>
      <w:r w:rsidDel="00000000" w:rsidR="00000000" w:rsidRPr="00000000">
        <w:rPr>
          <w:i w:val="1"/>
          <w:iCs w:val="1"/>
          <w:color w:val="303030"/>
          <w:highlight w:val="white"/>
          <w:rtl w:val="0"/>
        </w:rPr>
        <w:t xml:space="preserve"> – by era’s end, ensure A4Q is aligned with (or leading) any de facto standards (e.g. quantum job formats, PQC standards, cloud integration protocols) so that big enterprise customers view it as a safe choice. Technically, reliability and efficiency targets tighten further (aim for “five nines” in core services if possible, and any performance overheads minimized). In this era, we expect </w:t>
      </w:r>
      <w:r w:rsidDel="00000000" w:rsidR="00000000" w:rsidRPr="00000000">
        <w:rPr>
          <w:b w:val="1"/>
          <w:bCs w:val="1"/>
          <w:i w:val="1"/>
          <w:iCs w:val="1"/>
          <w:color w:val="303030"/>
          <w:highlight w:val="white"/>
          <w:rtl w:val="0"/>
        </w:rPr>
        <w:t xml:space="preserve">wider adoption</w:t>
      </w:r>
      <w:r w:rsidDel="00000000" w:rsidR="00000000" w:rsidRPr="00000000">
        <w:rPr>
          <w:i w:val="1"/>
          <w:iCs w:val="1"/>
          <w:color w:val="303030"/>
          <w:highlight w:val="white"/>
          <w:rtl w:val="0"/>
        </w:rPr>
        <w:t xml:space="preserve">: not just design partners, but perhaps general availability to many paying customers, and perhaps partnerships with major quantum hardware vendors to bundle A4Q as their operations layer.</w:t>
      </w:r>
    </w:p>
    <w:p w:rsidR="00000000" w:rsidDel="00000000" w:rsidP="00000000" w:rsidRDefault="00000000" w:rsidRPr="00000000" w14:paraId="00000DA7">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Era 3 Checklist Items:</w:t>
      </w:r>
    </w:p>
    <w:p w:rsidR="00000000" w:rsidDel="00000000" w:rsidP="00000000" w:rsidRDefault="00000000" w:rsidRPr="00000000" w14:paraId="00000DA8">
      <w:pPr>
        <w:numPr>
          <w:ilvl w:val="0"/>
          <w:numId w:val="199"/>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E3-I1: Fault-Tolerant Orchestration Demonstration</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Autonomy</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Achieve a convincing </w:t>
      </w:r>
      <w:r w:rsidDel="00000000" w:rsidR="00000000" w:rsidRPr="00000000">
        <w:rPr>
          <w:b w:val="1"/>
          <w:bCs w:val="1"/>
          <w:i w:val="1"/>
          <w:iCs w:val="1"/>
          <w:color w:val="303030"/>
          <w:highlight w:val="white"/>
          <w:rtl w:val="0"/>
        </w:rPr>
        <w:t xml:space="preserve">FTQC orchestration demo</w:t>
      </w:r>
      <w:r w:rsidDel="00000000" w:rsidR="00000000" w:rsidRPr="00000000">
        <w:rPr>
          <w:i w:val="1"/>
          <w:iCs w:val="1"/>
          <w:color w:val="303030"/>
          <w:highlight w:val="white"/>
          <w:rtl w:val="0"/>
        </w:rPr>
        <w:t xml:space="preserve"> under A4Q’s control. This could be done on early fault-tolerant hardware (if available by ~2030) or high-fidelity simulations if physical devices lag. Deliverables: orchestrator enhancements that handle new FTQC constructs – e.g. tracking logical qubits vs physical qubits, managing </w:t>
      </w:r>
      <w:r w:rsidDel="00000000" w:rsidR="00000000" w:rsidRPr="00000000">
        <w:rPr>
          <w:b w:val="1"/>
          <w:bCs w:val="1"/>
          <w:i w:val="1"/>
          <w:iCs w:val="1"/>
          <w:color w:val="303030"/>
          <w:highlight w:val="white"/>
          <w:rtl w:val="0"/>
        </w:rPr>
        <w:t xml:space="preserve">magic-state factories</w:t>
      </w:r>
      <w:r w:rsidDel="00000000" w:rsidR="00000000" w:rsidRPr="00000000">
        <w:rPr>
          <w:i w:val="1"/>
          <w:iCs w:val="1"/>
          <w:color w:val="303030"/>
          <w:highlight w:val="white"/>
          <w:rtl w:val="0"/>
        </w:rPr>
        <w:t xml:space="preserve"> (special resources needed for FTQC)[155][152], scheduling long sequences of error-correction cycles, etc. Possibly integration with a partner’s experimental FTQC system (like a national lab’s small logical qubit setup). We should demonstrate that our platform can run a </w:t>
      </w:r>
      <w:r w:rsidDel="00000000" w:rsidR="00000000" w:rsidRPr="00000000">
        <w:rPr>
          <w:b w:val="1"/>
          <w:bCs w:val="1"/>
          <w:i w:val="1"/>
          <w:iCs w:val="1"/>
          <w:color w:val="303030"/>
          <w:highlight w:val="white"/>
          <w:rtl w:val="0"/>
        </w:rPr>
        <w:t xml:space="preserve">long-lived quantum workload</w:t>
      </w:r>
      <w:r w:rsidDel="00000000" w:rsidR="00000000" w:rsidRPr="00000000">
        <w:rPr>
          <w:i w:val="1"/>
          <w:iCs w:val="1"/>
          <w:color w:val="303030"/>
          <w:highlight w:val="white"/>
          <w:rtl w:val="0"/>
        </w:rPr>
        <w:t xml:space="preserve"> (hours or days) maintaining target uptime and performance. Another deliverable: an automated recovery from a fault at the logical qubit level – e.g. our anomaly detection triggers a recalibration or re-synthesis of a circuit mid-run without aborting the whole job (a stretch goal). Essentially prove that our “autopilot” can handle the complexity of FT quantum operations.</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Era 2’s autonomy upgrades (E2-I2) in place, plus likely early access to an FTQC testbed or advanced simulator. Collaboration with hardware teams to get telemetry hooks from their error correction processes. Possibly need to incorporate new telemetry types (syndromes from QEC decoders, etc.) into our trust fabric or orchestrator. By Phase 5 or 6 in our execution, tasks would include building this integration.</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rFonts w:ascii="Arial Unicode MS" w:cs="Arial Unicode MS" w:eastAsia="Arial Unicode MS" w:hAnsi="Arial Unicode MS"/>
          <w:i w:val="1"/>
          <w:iCs w:val="1"/>
          <w:color w:val="303030"/>
          <w:highlight w:val="white"/>
          <w:rtl w:val="0"/>
        </w:rPr>
        <w:t xml:space="preserve"> Redefine reliability at a new level: System Uptime ≥99.999% (five nines) – meaning virtually zero downtime year-over-year in a controlled data center[154][155]. For FTQC runs, define a runtime continuity metric – e.g. platform can sustain an uninterrupted quantum experiment for ≥X hours/days. If a component fails, it recovers without losing the experiment (within allowable error thresholds). Perhaps test an end-to-end 24-hour run with no human intervention as a benchmark. Also efficiency: even with heavy QEC overhead, the orchestrator should keep utilization high (like &gt;90% of quantum cores busy on average, showing it handles scheduling efficiently). Possibly a new invariant like “No single job failure propagates” – i.e. one hardware fault doesn’t cause cascade failure of orchestrator or other jobs.</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At least one </w:t>
      </w:r>
      <w:r w:rsidDel="00000000" w:rsidR="00000000" w:rsidRPr="00000000">
        <w:rPr>
          <w:b w:val="1"/>
          <w:bCs w:val="1"/>
          <w:i w:val="1"/>
          <w:iCs w:val="1"/>
          <w:color w:val="303030"/>
          <w:highlight w:val="white"/>
          <w:rtl w:val="0"/>
        </w:rPr>
        <w:t xml:space="preserve">public or high-profile demonstration</w:t>
      </w:r>
      <w:r w:rsidDel="00000000" w:rsidR="00000000" w:rsidRPr="00000000">
        <w:rPr>
          <w:i w:val="1"/>
          <w:iCs w:val="1"/>
          <w:color w:val="303030"/>
          <w:highlight w:val="white"/>
          <w:rtl w:val="0"/>
        </w:rPr>
        <w:t xml:space="preserve"> of A4Q controlling a fault-tolerant quantum process by ~year 6[186][185]. For example, an experiment at a partner lab where our platform ran a small logical qubit computation (with thousands of physical qubits simulated or actual) – essentially showcasing “A4Q is ready for the FTQC era.” Quantitatively: manage a continuous quantum operation for say &gt;8 hours with full auto-recovery and within performance bounds (if any part fails, it didn’t stop the experiment, just logged and corrected). Also likely gather a milestone like a </w:t>
      </w:r>
      <w:r w:rsidDel="00000000" w:rsidR="00000000" w:rsidRPr="00000000">
        <w:rPr>
          <w:b w:val="1"/>
          <w:bCs w:val="1"/>
          <w:i w:val="1"/>
          <w:iCs w:val="1"/>
          <w:color w:val="303030"/>
          <w:highlight w:val="white"/>
          <w:rtl w:val="0"/>
        </w:rPr>
        <w:t xml:space="preserve">year-6 ORR</w:t>
      </w:r>
      <w:r w:rsidDel="00000000" w:rsidR="00000000" w:rsidRPr="00000000">
        <w:rPr>
          <w:i w:val="1"/>
          <w:iCs w:val="1"/>
          <w:color w:val="303030"/>
          <w:highlight w:val="white"/>
          <w:rtl w:val="0"/>
        </w:rPr>
        <w:t xml:space="preserve"> focusing on FTQC readiness (ensuring any new invariants for FT are met). If this is achieved, the platform is cleared as “FTQC-ready” and we press full throttle for broad deployment as soon as hardware appears. If not (e.g. our system struggles with the complexity or hardware delays mean we can’t test fully), we might extend this era’s timeline or adjust scope (like focus on more simulation until hardware catches up). But given predictions, year 6 is targeted to coincide roughly with this capability emerging[187][188] – being ready will be a major competitive advantage.</w:t>
      </w:r>
    </w:p>
    <w:p w:rsidR="00000000" w:rsidDel="00000000" w:rsidP="00000000" w:rsidRDefault="00000000" w:rsidRPr="00000000" w14:paraId="00000DA9">
      <w:pPr>
        <w:numPr>
          <w:ilvl w:val="0"/>
          <w:numId w:val="199"/>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E3-I2: Production Multi-Party Governance &amp; Compliance Mastery</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Governance</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By this era, the multi-organization trust fabric from Era 2 becomes a </w:t>
      </w:r>
      <w:r w:rsidDel="00000000" w:rsidR="00000000" w:rsidRPr="00000000">
        <w:rPr>
          <w:b w:val="1"/>
          <w:bCs w:val="1"/>
          <w:i w:val="1"/>
          <w:iCs w:val="1"/>
          <w:color w:val="303030"/>
          <w:highlight w:val="white"/>
          <w:rtl w:val="0"/>
        </w:rPr>
        <w:t xml:space="preserve">production service/network</w:t>
      </w:r>
      <w:r w:rsidDel="00000000" w:rsidR="00000000" w:rsidRPr="00000000">
        <w:rPr>
          <w:rFonts w:ascii="Arial Unicode MS" w:cs="Arial Unicode MS" w:eastAsia="Arial Unicode MS" w:hAnsi="Arial Unicode MS"/>
          <w:i w:val="1"/>
          <w:iCs w:val="1"/>
          <w:color w:val="303030"/>
          <w:highlight w:val="white"/>
          <w:rtl w:val="0"/>
        </w:rPr>
        <w:t xml:space="preserve"> with real value – possibly branded as a “Quantum IP Exchange” or similar consortium. Deliverables: multiple organizations (say ≥5) routinely using a </w:t>
      </w:r>
      <w:r w:rsidDel="00000000" w:rsidR="00000000" w:rsidRPr="00000000">
        <w:rPr>
          <w:b w:val="1"/>
          <w:bCs w:val="1"/>
          <w:i w:val="1"/>
          <w:iCs w:val="1"/>
          <w:color w:val="303030"/>
          <w:highlight w:val="white"/>
          <w:rtl w:val="0"/>
        </w:rPr>
        <w:t xml:space="preserve">shared ledger or cross-verified ledger system</w:t>
      </w:r>
      <w:r w:rsidDel="00000000" w:rsidR="00000000" w:rsidRPr="00000000">
        <w:rPr>
          <w:i w:val="1"/>
          <w:iCs w:val="1"/>
          <w:color w:val="303030"/>
          <w:highlight w:val="white"/>
          <w:rtl w:val="0"/>
        </w:rPr>
        <w:t xml:space="preserve"> for quantum workflows, with clear legal/compliance frameworks in place (perhaps even turned into a service offering). Possibly spin out the trust fabric as a more neutral entity or foundation (if that helps adoption)[153][157]. Technically, implement any remaining features needed for enterprise compliance: e.g. fine-grained data sovereignty controls (maybe deploying regional ledger nodes to satisfy different jurisdiction requirements), </w:t>
      </w:r>
      <w:r w:rsidDel="00000000" w:rsidR="00000000" w:rsidRPr="00000000">
        <w:rPr>
          <w:b w:val="1"/>
          <w:bCs w:val="1"/>
          <w:i w:val="1"/>
          <w:iCs w:val="1"/>
          <w:color w:val="303030"/>
          <w:highlight w:val="white"/>
          <w:rtl w:val="0"/>
        </w:rPr>
        <w:t xml:space="preserve">audit tooling</w:t>
      </w:r>
      <w:r w:rsidDel="00000000" w:rsidR="00000000" w:rsidRPr="00000000">
        <w:rPr>
          <w:i w:val="1"/>
          <w:iCs w:val="1"/>
          <w:color w:val="303030"/>
          <w:highlight w:val="white"/>
          <w:rtl w:val="0"/>
        </w:rPr>
        <w:t xml:space="preserve"> that can produce compliance reports (e.g. feed of all quantum jobs and their IP provenance for an auditor) and external certifications (like ISO 27001, SOC2, etc. for our processes). Another deliverable: integration with identity/access management standards – e.g. single sign-on integration for multiple orgs, possibly integration with existing cloud IAM so that adopting A4Q in a big enterprise is seamless from an auth perspective. Possibly also adapt to any emerging standard watermark formats if industry has them (ensuring our watermark can be recognized or we can recognize others, if by now others adopt similar tech).</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Era 2’s federated trust fabric functioning (E2-I1). At least one successful pilot of multi-org ledger. We’d likely need involvement of legal to set up an actual consortium if going that route (maybe establishing a separate network governance model). We also would have completed at least one external security audit by Phase 6 (P6-T1 in execution)[189][190] – addressing any findings to ensure enterprise readiness.</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rFonts w:ascii="Arial Unicode MS" w:cs="Arial Unicode MS" w:eastAsia="Arial Unicode MS" w:hAnsi="Arial Unicode MS"/>
          <w:i w:val="1"/>
          <w:iCs w:val="1"/>
          <w:color w:val="303030"/>
          <w:highlight w:val="white"/>
          <w:rtl w:val="0"/>
        </w:rPr>
        <w:t xml:space="preserve"> Tighten governance-related invariants: Audit coverage remains ~100%, but now across org boundaries – possibly define consistency SLO for cross-org ledger (e.g. ≤0.001% discrepancy or cryptographic assurance of consistency every T hours). Security/availability: even with multiple parties, maintain ≥99.99% ledger availability and recovery &lt;30 s (improving from 60 s) – likely achieved via distributed consensus improvements. Introduce External audit SLOs: e.g. zero critical vulnerabilities in annual external pen-test; compliance controls meet 100% of target standards (if we aim for SOC2, etc., track that all required controls are implemented and tested). Possibly by year 6, our governance framework might achieve an official certification or government accreditation (especially if targeting gov clients), so one exit criterion might be obtaining such a certification.</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Widespread adoption of A4Q governance plane</w:t>
      </w:r>
      <w:r w:rsidDel="00000000" w:rsidR="00000000" w:rsidRPr="00000000">
        <w:rPr>
          <w:i w:val="1"/>
          <w:iCs w:val="1"/>
          <w:color w:val="303030"/>
          <w:highlight w:val="white"/>
          <w:rtl w:val="0"/>
        </w:rPr>
        <w:t xml:space="preserve">. By end of Era 3, we want to see multiple independent entities using A4Q to manage quantum IP and compliance, not just in pilot but in actual production-like scenarios[186][185]. For instance: a quantum cloud provider and a bank are transacting – the bank sends circuits, the provider runs them, and all of it is logged and governed by A4Q’s ledger that both trust. Or a scenario where a research consortium shares quantum algorithms via our platform (protected by watermarks and contracts). Quantitatively: aim for at least 10 organizations on the trust network, X hundred quantum jobs per month flowing through it, and perhaps Y IP disputes resolved by referring to our ledger (a sign it’s seen as an authority). Also exit with at least one major </w:t>
      </w:r>
      <w:r w:rsidDel="00000000" w:rsidR="00000000" w:rsidRPr="00000000">
        <w:rPr>
          <w:b w:val="1"/>
          <w:bCs w:val="1"/>
          <w:i w:val="1"/>
          <w:iCs w:val="1"/>
          <w:color w:val="303030"/>
          <w:highlight w:val="white"/>
          <w:rtl w:val="0"/>
        </w:rPr>
        <w:t xml:space="preserve">compliance endorsement</w:t>
      </w:r>
      <w:r w:rsidDel="00000000" w:rsidR="00000000" w:rsidRPr="00000000">
        <w:rPr>
          <w:i w:val="1"/>
          <w:iCs w:val="1"/>
          <w:color w:val="303030"/>
          <w:highlight w:val="white"/>
          <w:rtl w:val="0"/>
        </w:rPr>
        <w:t xml:space="preserve">: e.g. an auditor signs off that using A4Q meets certain regulatory requirements (which we can tout to customers). If achieved, A4Q becomes the de facto trust layer for quantum collaborations. If not fully (e.g. only a couple orgs use it, or big players make their own competing ledger), we must adjust our go-to-market – either by open-sourcing the trust fabric to drive adoption or focusing on singular enterprise deployments. But Era 3 goal is to ensure by the time FTQC arrives, the </w:t>
      </w:r>
      <w:r w:rsidDel="00000000" w:rsidR="00000000" w:rsidRPr="00000000">
        <w:rPr>
          <w:b w:val="1"/>
          <w:bCs w:val="1"/>
          <w:i w:val="1"/>
          <w:iCs w:val="1"/>
          <w:color w:val="303030"/>
          <w:highlight w:val="white"/>
          <w:rtl w:val="0"/>
        </w:rPr>
        <w:t xml:space="preserve">legal and trust infrastructure</w:t>
      </w:r>
      <w:r w:rsidDel="00000000" w:rsidR="00000000" w:rsidRPr="00000000">
        <w:rPr>
          <w:i w:val="1"/>
          <w:iCs w:val="1"/>
          <w:color w:val="303030"/>
          <w:highlight w:val="white"/>
          <w:rtl w:val="0"/>
        </w:rPr>
        <w:t xml:space="preserve"> for multi-party quantum computing is basically solved by us, giving us a deep moat.</w:t>
      </w:r>
    </w:p>
    <w:p w:rsidR="00000000" w:rsidDel="00000000" w:rsidP="00000000" w:rsidRDefault="00000000" w:rsidRPr="00000000" w14:paraId="00000DAA">
      <w:pPr>
        <w:numPr>
          <w:ilvl w:val="0"/>
          <w:numId w:val="199"/>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E3-I3: AI Discovery Engine GA &amp; Ecosystem Integration</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Discovery (and Autonomy for workflow embedding)</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Graduate the QAGF (Discovery plane) from a beta feature to a </w:t>
      </w:r>
      <w:r w:rsidDel="00000000" w:rsidR="00000000" w:rsidRPr="00000000">
        <w:rPr>
          <w:b w:val="1"/>
          <w:bCs w:val="1"/>
          <w:i w:val="1"/>
          <w:iCs w:val="1"/>
          <w:color w:val="303030"/>
          <w:highlight w:val="white"/>
          <w:rtl w:val="0"/>
        </w:rPr>
        <w:t xml:space="preserve">fully GA service</w:t>
      </w:r>
      <w:r w:rsidDel="00000000" w:rsidR="00000000" w:rsidRPr="00000000">
        <w:rPr>
          <w:i w:val="1"/>
          <w:iCs w:val="1"/>
          <w:color w:val="303030"/>
          <w:highlight w:val="white"/>
          <w:rtl w:val="0"/>
        </w:rPr>
        <w:t xml:space="preserve"> integrated into the platform and potentially spawning its own ecosystem. Deliverables: a polished “Quantum Discovery Studio” that’s part of A4Q’s standard offering – users (developers, researchers) can invoke AI-driven circuit/coding assistance easily via API/GUI, with robust documentation and support. The QAGF models are improved through Years 2–4 data and perhaps incorporate external knowledge (maybe trained on an industry-wide dataset of circuits if available). We might also open up an </w:t>
      </w:r>
      <w:r w:rsidDel="00000000" w:rsidR="00000000" w:rsidRPr="00000000">
        <w:rPr>
          <w:b w:val="1"/>
          <w:bCs w:val="1"/>
          <w:i w:val="1"/>
          <w:iCs w:val="1"/>
          <w:color w:val="303030"/>
          <w:highlight w:val="white"/>
          <w:rtl w:val="0"/>
        </w:rPr>
        <w:t xml:space="preserve">extension interface</w:t>
      </w:r>
      <w:r w:rsidDel="00000000" w:rsidR="00000000" w:rsidRPr="00000000">
        <w:rPr>
          <w:i w:val="1"/>
          <w:iCs w:val="1"/>
          <w:color w:val="303030"/>
          <w:highlight w:val="white"/>
          <w:rtl w:val="0"/>
        </w:rPr>
        <w:t xml:space="preserve"> for third parties: e.g. allow plugin models or user-submitted training data, making A4Q something of a marketplace for quantum algorithms (where our trust fabric ensures IP attribution for models too)[176][191]. Possibly an </w:t>
      </w:r>
      <w:r w:rsidDel="00000000" w:rsidR="00000000" w:rsidRPr="00000000">
        <w:rPr>
          <w:b w:val="1"/>
          <w:bCs w:val="1"/>
          <w:i w:val="1"/>
          <w:iCs w:val="1"/>
          <w:color w:val="303030"/>
          <w:highlight w:val="white"/>
          <w:rtl w:val="0"/>
        </w:rPr>
        <w:t xml:space="preserve">app store</w:t>
      </w:r>
      <w:r w:rsidDel="00000000" w:rsidR="00000000" w:rsidRPr="00000000">
        <w:rPr>
          <w:i w:val="1"/>
          <w:iCs w:val="1"/>
          <w:color w:val="303030"/>
          <w:highlight w:val="white"/>
          <w:rtl w:val="0"/>
        </w:rPr>
        <w:t xml:space="preserve"> or library within A4Q where curated AI-discovered circuits are shared (with our watermark ensuring attribution). We deliver integration such that an AI-suggested circuit can seamlessly loop into execution and back for iterative refinement (closing the human-AI loop). Also by now, we incorporate any emerging competitive tech – e.g. if open-source QAGF alternatives arose, we either outperformed or integrated them.</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Era 2’s QAGF beta had positive reception (E2-I3 success). Additional investment in ML (maybe specialized models per domain by year 4). Partnerships perhaps with academic AI researchers to stay state-of-art. Also need the data from lots of runs (by year 4 we presumably have thousands of circuits and results logged, to feed into QAGF’s learning). The trust fabric and multi-tenant enhancements allow sharing results across orgs (with permission), giving more training data. Possibly tasks in Phase 5/6 to build a repository and community features.</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rFonts w:ascii="Arial Unicode MS" w:cs="Arial Unicode MS" w:eastAsia="Arial Unicode MS" w:hAnsi="Arial Unicode MS"/>
          <w:i w:val="1"/>
          <w:iCs w:val="1"/>
          <w:color w:val="303030"/>
          <w:highlight w:val="white"/>
          <w:rtl w:val="0"/>
        </w:rPr>
        <w:t xml:space="preserve"> Formalize SLOs for the Discovery service as it goes GA. For example: AI Suggestion Relevance Score – maintain a certain acceptance rate or success metric (like ≥30% of suggestions are used by the user or provide improvement)[173][192]. Turnaround time – if a user requests a suggestion, maybe we guarantee a response within X minutes/hours (depending on compute; by GA maybe aim for interactive or same-day suggestions, using optimized models or caching). Also ensure Integration SLOs: e.g. using the Discovery service does not add more than, say, 5% overhead to the overall workflow time (i.e., it’s efficiently integrated, often running in parallel to execution). And of course, any circuit it generates must comply with invariants (we probably incorporate that into its objective function by now – e.g. penalize suggestions that would break depth limits or cause long compile times). Possibly track User engagement: measure usage and target an increasing trend – e.g. by GA, aim for X% of projects on A4Q have tried at least one AI-generated solution.</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By ~2031, </w:t>
      </w:r>
      <w:r w:rsidDel="00000000" w:rsidR="00000000" w:rsidRPr="00000000">
        <w:rPr>
          <w:b w:val="1"/>
          <w:bCs w:val="1"/>
          <w:i w:val="1"/>
          <w:iCs w:val="1"/>
          <w:color w:val="303030"/>
          <w:highlight w:val="white"/>
          <w:rtl w:val="0"/>
        </w:rPr>
        <w:t xml:space="preserve">A4Q’s Discovery plane is a distinguishing, monetizable feature</w:t>
      </w:r>
      <w:r w:rsidDel="00000000" w:rsidR="00000000" w:rsidRPr="00000000">
        <w:rPr>
          <w:i w:val="1"/>
          <w:iCs w:val="1"/>
          <w:color w:val="303030"/>
          <w:highlight w:val="white"/>
          <w:rtl w:val="0"/>
        </w:rPr>
        <w:t xml:space="preserve"> of the platform. Concrete indicators: external users or customers can cite a success story where A4Q’s AI helped achieve something not previously possible (e.g. discovered a more efficient circuit for a finance algorithm that saved $M in runtime). We likely move it from free beta to a paid tier or integrated value that attracts customers. Perhaps even license certain high-value AI-discovered solutions via the platform (creating a mini economy). Another exit metric: N publications or patents resulting from circuits designed by QAGF (demonstrating innovation). If by era’s end we can say, for example, “5 of the top 10 quantum algorithm breakthroughs this year involved A4Q’s generative suggestions,” that’s massive success. If on the other hand uptake is low or results mediocre, we pivot strategy: maybe integrate with another AI platform or reduce investment. But assuming earlier gates were met, by Era 3 we aim for Discovery to be </w:t>
      </w:r>
      <w:r w:rsidDel="00000000" w:rsidR="00000000" w:rsidRPr="00000000">
        <w:rPr>
          <w:b w:val="1"/>
          <w:bCs w:val="1"/>
          <w:i w:val="1"/>
          <w:iCs w:val="1"/>
          <w:color w:val="303030"/>
          <w:highlight w:val="white"/>
          <w:rtl w:val="0"/>
        </w:rPr>
        <w:t xml:space="preserve">fully productized</w:t>
      </w:r>
      <w:r w:rsidDel="00000000" w:rsidR="00000000" w:rsidRPr="00000000">
        <w:rPr>
          <w:i w:val="1"/>
          <w:iCs w:val="1"/>
          <w:color w:val="303030"/>
          <w:highlight w:val="white"/>
          <w:rtl w:val="0"/>
        </w:rPr>
        <w:t xml:space="preserve">, adding to our moat (the more data and user adoption we have, the harder for a competitor to catch up in AI learned knowledge).</w:t>
      </w:r>
    </w:p>
    <w:p w:rsidR="00000000" w:rsidDel="00000000" w:rsidP="00000000" w:rsidRDefault="00000000" w:rsidRPr="00000000" w14:paraId="00000DAB">
      <w:pPr>
        <w:numPr>
          <w:ilvl w:val="0"/>
          <w:numId w:val="199"/>
        </w:numPr>
        <w:spacing w:after="24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E3-I4: Industry Standards &amp; Platform Ubiquity Checkpoint</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Cross-Cutting/Ecosystem</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Ensure by Year 6 that A4Q is aligned with and ideally helping set the </w:t>
      </w:r>
      <w:r w:rsidDel="00000000" w:rsidR="00000000" w:rsidRPr="00000000">
        <w:rPr>
          <w:b w:val="1"/>
          <w:bCs w:val="1"/>
          <w:i w:val="1"/>
          <w:iCs w:val="1"/>
          <w:color w:val="303030"/>
          <w:highlight w:val="white"/>
          <w:rtl w:val="0"/>
        </w:rPr>
        <w:t xml:space="preserve">industry standards</w:t>
      </w:r>
      <w:r w:rsidDel="00000000" w:rsidR="00000000" w:rsidRPr="00000000">
        <w:rPr>
          <w:i w:val="1"/>
          <w:iCs w:val="1"/>
          <w:color w:val="303030"/>
          <w:highlight w:val="white"/>
          <w:rtl w:val="0"/>
        </w:rPr>
        <w:t xml:space="preserve"> and that our platform isn’t missing any critical integration point. Deliverables include complying with whatever might have become standard for quantum job representation (if QIR or OpenQASM improvements, or some new cloud API standard, ensure our QIR adapters and SDK support it)[193][194]. Also if any new regulations or best practices emerged (e.g. certain encryption standards, or sustainability reporting standards), incorporate those. Possibly finalize any open standard contributions we started – e.g. by now maybe the watermarking scheme is part of an IEEE/ISO standard and we implement the final version (if different from our original). We should also check platform </w:t>
      </w:r>
      <w:r w:rsidDel="00000000" w:rsidR="00000000" w:rsidRPr="00000000">
        <w:rPr>
          <w:b w:val="1"/>
          <w:bCs w:val="1"/>
          <w:i w:val="1"/>
          <w:iCs w:val="1"/>
          <w:color w:val="303030"/>
          <w:highlight w:val="white"/>
          <w:rtl w:val="0"/>
        </w:rPr>
        <w:t xml:space="preserve">portability</w:t>
      </w:r>
      <w:r w:rsidDel="00000000" w:rsidR="00000000" w:rsidRPr="00000000">
        <w:rPr>
          <w:i w:val="1"/>
          <w:iCs w:val="1"/>
          <w:color w:val="303030"/>
          <w:highlight w:val="white"/>
          <w:rtl w:val="0"/>
        </w:rPr>
        <w:t xml:space="preserve">: e.g. ensure A4Q can run on all major cloud infrastructures and even on-prem clusters of various sizes, with automated deployment (by year 6, many more enterprises might want to self-host or hybrid-host as they scale quantum teams). Another deliverable: a formal </w:t>
      </w:r>
      <w:r w:rsidDel="00000000" w:rsidR="00000000" w:rsidRPr="00000000">
        <w:rPr>
          <w:b w:val="1"/>
          <w:bCs w:val="1"/>
          <w:i w:val="1"/>
          <w:iCs w:val="1"/>
          <w:color w:val="303030"/>
          <w:highlight w:val="white"/>
          <w:rtl w:val="0"/>
        </w:rPr>
        <w:t xml:space="preserve">Operational Readiness Review v4.0</w:t>
      </w:r>
      <w:r w:rsidDel="00000000" w:rsidR="00000000" w:rsidRPr="00000000">
        <w:rPr>
          <w:i w:val="1"/>
          <w:iCs w:val="1"/>
          <w:color w:val="303030"/>
          <w:highlight w:val="white"/>
          <w:rtl w:val="0"/>
        </w:rPr>
        <w:t xml:space="preserve"> around year 6 that double-checks SLOs at scale and standard compliance before we scale out widely (like an ORR focusing on the new capabilities, analogous to GA ORR but for FTQC readiness and multi-tenant at scale)[195][196].</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Previous standardization efforts (P3-T3 in Phase 3) have progressed. Possibly involvement in consortia continued through Era 2. Our presence in those groups means we have heads-up on upcoming changes. We also likely expanded our infra tooling to handle large scale (maybe using IaC to deploy easily on different environments).</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i w:val="1"/>
          <w:iCs w:val="1"/>
          <w:color w:val="303030"/>
          <w:highlight w:val="white"/>
          <w:rtl w:val="0"/>
        </w:rPr>
        <w:t xml:space="preserve"> This item is less about specific DK numbers and more qualitative completeness. One could interpret it as an exit Gate: e.g., ensure by this checkpoint that “A4Q supports all major quantum hardware via standard interfaces” – which could be measured by number of backends integrated (aim for all top N QPU vendors). Or “A4Q meets all required standards for targeted industries” – measured by checklists like in P6-T2 (roadmap alignment) and P6-T1 (external audit) being green[197][198]. Also might include tightening any remaining invariants if new demands: e.g. if a new PQC algorithm became recommended, we’ve integrated it by now (so PQC overhead invariant still holds but with updated crypto). If a new metric like “carbon per quantum operation” becomes industry focus, we might add an invariant or tracking for it. Essentially, ensure no technical debt or misalignment lingers before we scale fully.</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A formal </w:t>
      </w:r>
      <w:r w:rsidDel="00000000" w:rsidR="00000000" w:rsidRPr="00000000">
        <w:rPr>
          <w:b w:val="1"/>
          <w:bCs w:val="1"/>
          <w:i w:val="1"/>
          <w:iCs w:val="1"/>
          <w:color w:val="303030"/>
          <w:highlight w:val="white"/>
          <w:rtl w:val="0"/>
        </w:rPr>
        <w:t xml:space="preserve">Go/No-Go at Year 6</w:t>
      </w:r>
      <w:r w:rsidDel="00000000" w:rsidR="00000000" w:rsidRPr="00000000">
        <w:rPr>
          <w:i w:val="1"/>
          <w:iCs w:val="1"/>
          <w:color w:val="303030"/>
          <w:highlight w:val="white"/>
          <w:rtl w:val="0"/>
        </w:rPr>
        <w:t xml:space="preserve"> (likely coinciding with a v4.0 release) where leadership reviews if the platform is indeed ready for broad marketing as “the OS for the quantum age”[184][195]. Go if: All critical pieces (multi-tenant, autonomy, discovery) are production-grade, SLOs are met at scale, we’ve kept up with standards, and maybe we have at least a handful of reference customers beyond design partners (some paying). Perhaps a key outcome: signing of a major commercial contract (like a big enterprise or government choosing A4Q for their quantum operations) – that often happens around this time if all assurances (security, standards) are in place. No-Go triggers: If, say, fault-tolerance is still not reality and our features stagnated, or if big players are hesitant due to something missing (like they want on-prem support and we don’t have it, etc.), we address those before scaling further. Essentially, by crossing Era 3, we want to be able to claim with credibility: “Invarian A4Q is the proven, standard-compliant backbone for quantum computing – ready for prime time as the industry enters the fault-tolerance era.” Achieving that positions us to dominate as the number of quantum computers and users explodes thereafter.</w:t>
      </w:r>
    </w:p>
    <w:p w:rsidR="00000000" w:rsidDel="00000000" w:rsidP="00000000" w:rsidRDefault="00000000" w:rsidRPr="00000000" w14:paraId="00000DAC">
      <w:pPr>
        <w:spacing w:after="240" w:before="240" w:lineRule="auto"/>
        <w:rPr>
          <w:i w:val="1"/>
          <w:iCs w:val="1"/>
          <w:color w:val="303030"/>
          <w:highlight w:val="white"/>
        </w:rPr>
      </w:pPr>
      <w:r w:rsidDel="00000000" w:rsidR="00000000" w:rsidRPr="00000000">
        <w:rPr>
          <w:i w:val="1"/>
          <w:iCs w:val="1"/>
          <w:color w:val="303030"/>
          <w:highlight w:val="white"/>
          <w:rtl w:val="0"/>
        </w:rPr>
        <w:t xml:space="preserve">(By the end of Era 3, roughly 2031, Invarian’s platform should be entrenched: we have navigated the risky transition into fault-tolerant quantum, expanded the user base, and aligned with ecosystem norms. The next eras will be about optimizing and scaling business-wise, leveraging the moat established.)</w:t>
      </w:r>
    </w:p>
    <w:p w:rsidR="00000000" w:rsidDel="00000000" w:rsidP="00000000" w:rsidRDefault="00000000" w:rsidRPr="00000000" w14:paraId="00000DAD">
      <w:pPr>
        <w:pStyle w:val="Heading3"/>
        <w:keepNext w:val="0"/>
        <w:keepLines w:val="0"/>
        <w:spacing w:before="280" w:lineRule="auto"/>
        <w:rPr>
          <w:b w:val="1"/>
          <w:bCs w:val="1"/>
          <w:i w:val="1"/>
          <w:iCs w:val="1"/>
          <w:color w:val="303030"/>
          <w:sz w:val="26"/>
          <w:szCs w:val="26"/>
          <w:highlight w:val="white"/>
        </w:rPr>
      </w:pPr>
      <w:bookmarkStart w:colFirst="0" w:colLast="0" w:name="_nj8phb84ee03" w:id="74"/>
      <w:bookmarkEnd w:id="74"/>
      <w:r w:rsidDel="00000000" w:rsidR="00000000" w:rsidRPr="00000000">
        <w:rPr>
          <w:b w:val="1"/>
          <w:bCs w:val="1"/>
          <w:i w:val="1"/>
          <w:iCs w:val="1"/>
          <w:color w:val="303030"/>
          <w:sz w:val="26"/>
          <w:szCs w:val="26"/>
          <w:highlight w:val="white"/>
          <w:rtl w:val="0"/>
        </w:rPr>
        <w:t xml:space="preserve">Era 4 (Years 6–8, 2031–2033) – Optimization at Scale &amp; Network Effects</w:t>
      </w:r>
    </w:p>
    <w:p w:rsidR="00000000" w:rsidDel="00000000" w:rsidP="00000000" w:rsidRDefault="00000000" w:rsidRPr="00000000" w14:paraId="00000DAE">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Strategic Goals (Era 6–8):</w:t>
      </w:r>
      <w:r w:rsidDel="00000000" w:rsidR="00000000" w:rsidRPr="00000000">
        <w:rPr>
          <w:i w:val="1"/>
          <w:iCs w:val="1"/>
          <w:color w:val="303030"/>
          <w:highlight w:val="white"/>
          <w:rtl w:val="0"/>
        </w:rPr>
        <w:t xml:space="preserve"> With fault-tolerant quantum computing likely operational or imminent, Era 4 emphasizes </w:t>
      </w:r>
      <w:r w:rsidDel="00000000" w:rsidR="00000000" w:rsidRPr="00000000">
        <w:rPr>
          <w:b w:val="1"/>
          <w:bCs w:val="1"/>
          <w:i w:val="1"/>
          <w:iCs w:val="1"/>
          <w:color w:val="303030"/>
          <w:highlight w:val="white"/>
          <w:rtl w:val="0"/>
        </w:rPr>
        <w:t xml:space="preserve">scaling up deployments, optimizing performance/cost at scale, and solidifying network effects</w:t>
      </w:r>
      <w:r w:rsidDel="00000000" w:rsidR="00000000" w:rsidRPr="00000000">
        <w:rPr>
          <w:i w:val="1"/>
          <w:iCs w:val="1"/>
          <w:color w:val="303030"/>
          <w:highlight w:val="white"/>
          <w:rtl w:val="0"/>
        </w:rPr>
        <w:t xml:space="preserve">. The platform by now could be in use by many customers; the focus shifts to </w:t>
      </w:r>
      <w:r w:rsidDel="00000000" w:rsidR="00000000" w:rsidRPr="00000000">
        <w:rPr>
          <w:b w:val="1"/>
          <w:bCs w:val="1"/>
          <w:i w:val="1"/>
          <w:iCs w:val="1"/>
          <w:color w:val="303030"/>
          <w:highlight w:val="white"/>
          <w:rtl w:val="0"/>
        </w:rPr>
        <w:t xml:space="preserve">efficiency, automation, and ecosystem lock-in</w:t>
      </w:r>
      <w:r w:rsidDel="00000000" w:rsidR="00000000" w:rsidRPr="00000000">
        <w:rPr>
          <w:i w:val="1"/>
          <w:iCs w:val="1"/>
          <w:color w:val="303030"/>
          <w:highlight w:val="white"/>
          <w:rtl w:val="0"/>
        </w:rPr>
        <w:t xml:space="preserve">. Key goals: (1) </w:t>
      </w:r>
      <w:r w:rsidDel="00000000" w:rsidR="00000000" w:rsidRPr="00000000">
        <w:rPr>
          <w:b w:val="1"/>
          <w:bCs w:val="1"/>
          <w:i w:val="1"/>
          <w:iCs w:val="1"/>
          <w:color w:val="303030"/>
          <w:highlight w:val="white"/>
          <w:rtl w:val="0"/>
        </w:rPr>
        <w:t xml:space="preserve">Hyper-Optimization:</w:t>
      </w:r>
      <w:r w:rsidDel="00000000" w:rsidR="00000000" w:rsidRPr="00000000">
        <w:rPr>
          <w:i w:val="1"/>
          <w:iCs w:val="1"/>
          <w:color w:val="303030"/>
          <w:highlight w:val="white"/>
          <w:rtl w:val="0"/>
        </w:rPr>
        <w:t xml:space="preserve"> Optimize everything from algorithm pipelines to hardware utilization – reduce overheads (maybe aim for negligible compile latency even for complex circuits via advanced compilers, minimize carbon footprint via global scheduling, etc.). (2) </w:t>
      </w:r>
      <w:r w:rsidDel="00000000" w:rsidR="00000000" w:rsidRPr="00000000">
        <w:rPr>
          <w:b w:val="1"/>
          <w:bCs w:val="1"/>
          <w:i w:val="1"/>
          <w:iCs w:val="1"/>
          <w:color w:val="303030"/>
          <w:highlight w:val="white"/>
          <w:rtl w:val="0"/>
        </w:rPr>
        <w:t xml:space="preserve">Autonomous Operations at Scale:</w:t>
      </w:r>
      <w:r w:rsidDel="00000000" w:rsidR="00000000" w:rsidRPr="00000000">
        <w:rPr>
          <w:i w:val="1"/>
          <w:iCs w:val="1"/>
          <w:color w:val="303030"/>
          <w:highlight w:val="white"/>
          <w:rtl w:val="0"/>
        </w:rPr>
        <w:t xml:space="preserve"> One A4Q instance (or network) might be orchestrating many quantum data centers – ensure the platform self-optimizes: automated load balancing across global QPU fleets, maintenance scheduling, energy optimization, etc. (3) </w:t>
      </w:r>
      <w:r w:rsidDel="00000000" w:rsidR="00000000" w:rsidRPr="00000000">
        <w:rPr>
          <w:b w:val="1"/>
          <w:bCs w:val="1"/>
          <w:i w:val="1"/>
          <w:iCs w:val="1"/>
          <w:color w:val="303030"/>
          <w:highlight w:val="white"/>
          <w:rtl w:val="0"/>
        </w:rPr>
        <w:t xml:space="preserve">Wider Adoption &amp; Standards Consolidation:</w:t>
      </w:r>
      <w:r w:rsidDel="00000000" w:rsidR="00000000" w:rsidRPr="00000000">
        <w:rPr>
          <w:i w:val="1"/>
          <w:iCs w:val="1"/>
          <w:color w:val="303030"/>
          <w:highlight w:val="white"/>
          <w:rtl w:val="0"/>
        </w:rPr>
        <w:t xml:space="preserve"> Turn our de facto lead into an official one – if not done, possibly open source parts of the platform (like the trust fabric or IR) to cement it as industry standard while monetizing value-added services[199][200]. By Era 4, any remaining competitors should either integrate with us or be niche. We likely also focus on business aspects: e.g. packaging the platform into a “Quantum Data Center OS” product that large operators adopt as default[201][202]. (4) </w:t>
      </w:r>
      <w:r w:rsidDel="00000000" w:rsidR="00000000" w:rsidRPr="00000000">
        <w:rPr>
          <w:b w:val="1"/>
          <w:bCs w:val="1"/>
          <w:i w:val="1"/>
          <w:iCs w:val="1"/>
          <w:color w:val="303030"/>
          <w:highlight w:val="white"/>
          <w:rtl w:val="0"/>
        </w:rPr>
        <w:t xml:space="preserve">Monetization &amp; Efficiency:</w:t>
      </w:r>
      <w:r w:rsidDel="00000000" w:rsidR="00000000" w:rsidRPr="00000000">
        <w:rPr>
          <w:i w:val="1"/>
          <w:iCs w:val="1"/>
          <w:color w:val="303030"/>
          <w:highlight w:val="white"/>
          <w:rtl w:val="0"/>
        </w:rPr>
        <w:t xml:space="preserve"> Drive unit economics – if earlier we charged per pilot or SaaS fees, now quantum workloads might be large enough to generate substantial usage-based revenue; optimize cost (the “FinOps” aspect of quantum jobs) so that running through our platform is cheaper for customers than alternatives (maybe via intelligent scheduling that saves them money). Essentially, Era 4 is about scaling out while maximizing performance and reinforcing our moat (data, standards, network of users).</w:t>
      </w:r>
    </w:p>
    <w:p w:rsidR="00000000" w:rsidDel="00000000" w:rsidP="00000000" w:rsidRDefault="00000000" w:rsidRPr="00000000" w14:paraId="00000DAF">
      <w:pPr>
        <w:spacing w:after="240" w:before="240" w:lineRule="auto"/>
        <w:rPr>
          <w:i w:val="1"/>
          <w:iCs w:val="1"/>
          <w:color w:val="303030"/>
          <w:highlight w:val="white"/>
        </w:rPr>
      </w:pPr>
      <w:r w:rsidDel="00000000" w:rsidR="00000000" w:rsidRPr="00000000">
        <w:rPr>
          <w:i w:val="1"/>
          <w:iCs w:val="1"/>
          <w:color w:val="303030"/>
          <w:highlight w:val="white"/>
          <w:rtl w:val="0"/>
        </w:rPr>
        <w:t xml:space="preserve">(Era 4 items will be more about continuous improvement and expansion, and may be fewer specific gates as the platform matures. We provide a couple representative items.)</w:t>
      </w:r>
    </w:p>
    <w:p w:rsidR="00000000" w:rsidDel="00000000" w:rsidP="00000000" w:rsidRDefault="00000000" w:rsidRPr="00000000" w14:paraId="00000DB0">
      <w:pPr>
        <w:numPr>
          <w:ilvl w:val="0"/>
          <w:numId w:val="111"/>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E4-I1: Full Autonomy &amp; Self-Healing Quantum Data Centers</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Autonomy</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By this era, any quantum data center (or multi-tenant cluster) running A4Q should operate with </w:t>
      </w:r>
      <w:r w:rsidDel="00000000" w:rsidR="00000000" w:rsidRPr="00000000">
        <w:rPr>
          <w:b w:val="1"/>
          <w:bCs w:val="1"/>
          <w:i w:val="1"/>
          <w:iCs w:val="1"/>
          <w:color w:val="303030"/>
          <w:highlight w:val="white"/>
          <w:rtl w:val="0"/>
        </w:rPr>
        <w:t xml:space="preserve">minimal human intervention</w:t>
      </w:r>
      <w:r w:rsidDel="00000000" w:rsidR="00000000" w:rsidRPr="00000000">
        <w:rPr>
          <w:i w:val="1"/>
          <w:iCs w:val="1"/>
          <w:color w:val="303030"/>
          <w:highlight w:val="white"/>
          <w:rtl w:val="0"/>
        </w:rPr>
        <w:t xml:space="preserve">. Deliverables: further enhancements to the orchestration AI – perhaps implementing closed-loop control for calibrations (AutoCal-RL fully production: system detects drift and auto-tunes hardware in real-time)[167][203], and automated fault recovery for complex subsystems (like replacing a failing qubit with a spare if hardware supports it, orchestrated by software). Possibly integration with facility-level systems: e.g. hooking into power management (if a cryo cooler goes down, orchestrator gracefully pauses jobs, etc.). Essentially deliver a “lights out” quantum data center concept.</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Era 3’s FTQC control successes (E3-I1). More data from running actual hardware (by now we likely manage multiple FTQC devices). Might involve partnership with hardware vendors to have APIs for deeper control.</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i w:val="1"/>
          <w:iCs w:val="1"/>
          <w:color w:val="303030"/>
          <w:highlight w:val="white"/>
          <w:rtl w:val="0"/>
        </w:rPr>
        <w:t xml:space="preserve"> Aim for 99.999%+ uptime (five nines or even six nines if feasible on some subsystems). Possibly guarantee zero job failures due to system faults (meaning any internal failure is handled transparently, jobs only fail due to user error or fundamental hardware error beyond our control). Also target cost efficiency: maybe an invariant like “system overhead uses &lt;5% of quantum compute time” (ensuring almost all QPU cycles are doing user work, not waiting or housekeeping). Carbon and power optimization might come in: e.g. schedule high-power jobs when renewable energy is peaking (achieving some ESG targets automatically). If in earlier eras we flagged jobs for carbon, now we might actively shift loads across global sites to minimize carbon usage.</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Achieve a demonstration of a </w:t>
      </w:r>
      <w:r w:rsidDel="00000000" w:rsidR="00000000" w:rsidRPr="00000000">
        <w:rPr>
          <w:b w:val="1"/>
          <w:bCs w:val="1"/>
          <w:i w:val="1"/>
          <w:iCs w:val="1"/>
          <w:color w:val="303030"/>
          <w:highlight w:val="white"/>
          <w:rtl w:val="0"/>
        </w:rPr>
        <w:t xml:space="preserve">fully autonomous quantum operation for an extended period</w:t>
      </w:r>
      <w:r w:rsidDel="00000000" w:rsidR="00000000" w:rsidRPr="00000000">
        <w:rPr>
          <w:i w:val="1"/>
          <w:iCs w:val="1"/>
          <w:color w:val="303030"/>
          <w:highlight w:val="white"/>
          <w:rtl w:val="0"/>
        </w:rPr>
        <w:t xml:space="preserve"> (e.g. a quantum data center running for a month with negligible manual ops). Possibly an external audit or case study: e.g. a major cloud provider publicly announces that their quantum service uses Invarian’s A4Q to run with an SRE team of near-zero – demonstrating trust in our autonomy. If we see that customers can operate large quantum facilities without needing to build their own quantum ops expertise (because A4Q handles it), that significantly increases our moat and value. For a go, we want customers comfortable scaling up usage knowing the platform will handle reliability and cost – at this point we’re essentially printing money per quantum computation run on our system.</w:t>
      </w:r>
    </w:p>
    <w:p w:rsidR="00000000" w:rsidDel="00000000" w:rsidP="00000000" w:rsidRDefault="00000000" w:rsidRPr="00000000" w14:paraId="00000DB1">
      <w:pPr>
        <w:numPr>
          <w:ilvl w:val="0"/>
          <w:numId w:val="111"/>
        </w:numPr>
        <w:spacing w:after="24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E4-I2: Platform Efficiency &amp; “Quantum DevOps” Standardization</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Cross-Cutting (Performance, DevEx)</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Push the envelope in performance and developer experience to ensure at scale, A4Q is not the bottleneck anywhere. Deliverables: optimize compile pipeline (maybe new compiler versions that use advanced classical pre-computation or distributed compilation to keep latency low even for huge circuits – aim to compile million-qubit circuits if that’s a thing – basically be ready for bigger problems); optimize ledger throughput (maybe move to high-performance ledger storage or sharding to handle millions of transactions if usage skyrockets); ensure our SDKs and tooling support complex team workflows (like version control for quantum circuits, CI/CD pipelines for quantum software integrated with our platform – essentially enabling a mature DevOps culture for quantum). Possibly deliver a suite of </w:t>
      </w:r>
      <w:r w:rsidDel="00000000" w:rsidR="00000000" w:rsidRPr="00000000">
        <w:rPr>
          <w:b w:val="1"/>
          <w:bCs w:val="1"/>
          <w:i w:val="1"/>
          <w:iCs w:val="1"/>
          <w:color w:val="303030"/>
          <w:highlight w:val="white"/>
          <w:rtl w:val="0"/>
        </w:rPr>
        <w:t xml:space="preserve">DevOps tools</w:t>
      </w:r>
      <w:r w:rsidDel="00000000" w:rsidR="00000000" w:rsidRPr="00000000">
        <w:rPr>
          <w:i w:val="1"/>
          <w:iCs w:val="1"/>
          <w:color w:val="303030"/>
          <w:highlight w:val="white"/>
          <w:rtl w:val="0"/>
        </w:rPr>
        <w:t xml:space="preserve"> (or integrate with existing ones) such as monitoring dashboards specifically for quantum application performance, automated testing harnesses using digital twins of QPUs, etc., all tied into A4Q environment. This makes our platform sticky for development teams as well, not just runtime.</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A lot of the basics are done in prior eras; this is about iteration and improvement. We would use insights from possibly thousands of jobs to identify bottlenecks and tackle them. Also by now competitor products might exist; we must stay ahead in efficiency.</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i w:val="1"/>
          <w:iCs w:val="1"/>
          <w:color w:val="303030"/>
          <w:highlight w:val="white"/>
          <w:rtl w:val="0"/>
        </w:rPr>
        <w:t xml:space="preserve"> Possibly introduce </w:t>
      </w:r>
      <w:r w:rsidDel="00000000" w:rsidR="00000000" w:rsidRPr="00000000">
        <w:rPr>
          <w:b w:val="1"/>
          <w:bCs w:val="1"/>
          <w:i w:val="1"/>
          <w:iCs w:val="1"/>
          <w:color w:val="303030"/>
          <w:highlight w:val="white"/>
          <w:rtl w:val="0"/>
        </w:rPr>
        <w:t xml:space="preserve">stretch goals</w:t>
      </w:r>
      <w:r w:rsidDel="00000000" w:rsidR="00000000" w:rsidRPr="00000000">
        <w:rPr>
          <w:rFonts w:ascii="Arial Unicode MS" w:cs="Arial Unicode MS" w:eastAsia="Arial Unicode MS" w:hAnsi="Arial Unicode MS"/>
          <w:i w:val="1"/>
          <w:iCs w:val="1"/>
          <w:color w:val="303030"/>
          <w:highlight w:val="white"/>
          <w:rtl w:val="0"/>
        </w:rPr>
        <w:t xml:space="preserve"> beyond original invariants since hardware improved. E.g., try for compile p95 50 ms even for large circuits, ledger append 50 ms – pushing beyond initial 250/120 ms by an order of magnitude with better algorithms and hardware (taking advantage of modern tech in 2033). Efficiency SLOs like carbon/job might tighten (maybe target ≤20 gCO₂ per job due to green scheduling). Developer-centric SLOs might be informal, but we could track e.g. pipeline automation SLO – if a user pushes new quantum code, it can be deployed and running on hardware via A4Q in &lt;X hours fully tested. This is more business metric but ensures our integration in software processes is smooth.</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By the end of Era 4, running quantum workloads through A4Q should be an </w:t>
      </w:r>
      <w:r w:rsidDel="00000000" w:rsidR="00000000" w:rsidRPr="00000000">
        <w:rPr>
          <w:b w:val="1"/>
          <w:bCs w:val="1"/>
          <w:i w:val="1"/>
          <w:iCs w:val="1"/>
          <w:color w:val="303030"/>
          <w:highlight w:val="white"/>
          <w:rtl w:val="0"/>
        </w:rPr>
        <w:t xml:space="preserve">order-of-magnitude better</w:t>
      </w:r>
      <w:r w:rsidDel="00000000" w:rsidR="00000000" w:rsidRPr="00000000">
        <w:rPr>
          <w:i w:val="1"/>
          <w:iCs w:val="1"/>
          <w:color w:val="303030"/>
          <w:highlight w:val="white"/>
          <w:rtl w:val="0"/>
        </w:rPr>
        <w:t xml:space="preserve"> (in either speed, cost, or reliability) than any alternative approach. For example, if a customer tries to DIY, they cannot match the performance and ease we provide – thus it’s a no-brainer to use our platform. We might measure that through benchmarks: e.g. industry standard quantum workload run on our platform vs. run on raw hardware or competitor – ours should show superior throughput or smaller error rates (maybe because our calibration and scheduling is better). Also, the concept of “Quantum DevOps” – our tools and processes – becomes standard practice (people talk about using Invarian’s pipeline like they talk about using AWS for cloud). So success is both technical (we eliminate any inefficiencies and maintain top performance at scale) and mindshare (the platform is entrenched as the default way to operate quantum systems).</w:t>
      </w:r>
    </w:p>
    <w:p w:rsidR="00000000" w:rsidDel="00000000" w:rsidP="00000000" w:rsidRDefault="00000000" w:rsidRPr="00000000" w14:paraId="00000DB2">
      <w:pPr>
        <w:spacing w:after="240" w:before="240" w:lineRule="auto"/>
        <w:rPr>
          <w:i w:val="1"/>
          <w:iCs w:val="1"/>
          <w:color w:val="303030"/>
          <w:highlight w:val="white"/>
        </w:rPr>
      </w:pPr>
      <w:r w:rsidDel="00000000" w:rsidR="00000000" w:rsidRPr="00000000">
        <w:rPr>
          <w:i w:val="1"/>
          <w:iCs w:val="1"/>
          <w:color w:val="303030"/>
          <w:highlight w:val="white"/>
          <w:rtl w:val="0"/>
        </w:rPr>
        <w:t xml:space="preserve">(By the end of Era 4, around 2033, Invarian A4Q should be deeply integrated in the quantum computing landscape: the tech is highly optimized and requires minimal human oversight, and the ecosystem of users and partners around it is self-sustaining. The final era will focus on autonomy reaching its apex and long-term moat consolidation.)</w:t>
      </w:r>
    </w:p>
    <w:p w:rsidR="00000000" w:rsidDel="00000000" w:rsidP="00000000" w:rsidRDefault="00000000" w:rsidRPr="00000000" w14:paraId="00000DB3">
      <w:pPr>
        <w:pStyle w:val="Heading3"/>
        <w:keepNext w:val="0"/>
        <w:keepLines w:val="0"/>
        <w:spacing w:before="280" w:lineRule="auto"/>
        <w:rPr>
          <w:b w:val="1"/>
          <w:bCs w:val="1"/>
          <w:i w:val="1"/>
          <w:iCs w:val="1"/>
          <w:color w:val="303030"/>
          <w:sz w:val="26"/>
          <w:szCs w:val="26"/>
          <w:highlight w:val="white"/>
        </w:rPr>
      </w:pPr>
      <w:bookmarkStart w:colFirst="0" w:colLast="0" w:name="_1kgshzsp89d5" w:id="75"/>
      <w:bookmarkEnd w:id="75"/>
      <w:r w:rsidDel="00000000" w:rsidR="00000000" w:rsidRPr="00000000">
        <w:rPr>
          <w:b w:val="1"/>
          <w:bCs w:val="1"/>
          <w:i w:val="1"/>
          <w:iCs w:val="1"/>
          <w:color w:val="303030"/>
          <w:sz w:val="26"/>
          <w:szCs w:val="26"/>
          <w:highlight w:val="white"/>
          <w:rtl w:val="0"/>
        </w:rPr>
        <w:t xml:space="preserve">Era 5 (Years 8–10, 2033–2035) – Full Autonomy &amp; Industry Standardization Capstone</w:t>
      </w:r>
    </w:p>
    <w:p w:rsidR="00000000" w:rsidDel="00000000" w:rsidP="00000000" w:rsidRDefault="00000000" w:rsidRPr="00000000" w14:paraId="00000DB4">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Strategic Goals (Era 8–10):</w:t>
      </w:r>
      <w:r w:rsidDel="00000000" w:rsidR="00000000" w:rsidRPr="00000000">
        <w:rPr>
          <w:i w:val="1"/>
          <w:iCs w:val="1"/>
          <w:color w:val="303030"/>
          <w:highlight w:val="white"/>
          <w:rtl w:val="0"/>
        </w:rPr>
        <w:t xml:space="preserve"> This era represents the </w:t>
      </w:r>
      <w:r w:rsidDel="00000000" w:rsidR="00000000" w:rsidRPr="00000000">
        <w:rPr>
          <w:b w:val="1"/>
          <w:bCs w:val="1"/>
          <w:i w:val="1"/>
          <w:iCs w:val="1"/>
          <w:color w:val="303030"/>
          <w:highlight w:val="white"/>
          <w:rtl w:val="0"/>
        </w:rPr>
        <w:t xml:space="preserve">culmination</w:t>
      </w:r>
      <w:r w:rsidDel="00000000" w:rsidR="00000000" w:rsidRPr="00000000">
        <w:rPr>
          <w:i w:val="1"/>
          <w:iCs w:val="1"/>
          <w:color w:val="303030"/>
          <w:highlight w:val="white"/>
          <w:rtl w:val="0"/>
        </w:rPr>
        <w:t xml:space="preserve"> of the 10-year vision – achieving full autonomy in running quantum computing infrastructure and cementing Invarian’s role as the backbone of the quantum industry. Key goals: (1) </w:t>
      </w:r>
      <w:r w:rsidDel="00000000" w:rsidR="00000000" w:rsidRPr="00000000">
        <w:rPr>
          <w:b w:val="1"/>
          <w:bCs w:val="1"/>
          <w:i w:val="1"/>
          <w:iCs w:val="1"/>
          <w:color w:val="303030"/>
          <w:highlight w:val="white"/>
          <w:rtl w:val="0"/>
        </w:rPr>
        <w:t xml:space="preserve">Completely Autonomous Quantum Operations:</w:t>
      </w:r>
      <w:r w:rsidDel="00000000" w:rsidR="00000000" w:rsidRPr="00000000">
        <w:rPr>
          <w:i w:val="1"/>
          <w:iCs w:val="1"/>
          <w:color w:val="303030"/>
          <w:highlight w:val="white"/>
          <w:rtl w:val="0"/>
        </w:rPr>
        <w:t xml:space="preserve"> The platform handles all aspects of quantum operations reliably – effectively a “self-driving” quantum data center. Human involvement is at policy level only, not routine operations. (2) </w:t>
      </w:r>
      <w:r w:rsidDel="00000000" w:rsidR="00000000" w:rsidRPr="00000000">
        <w:rPr>
          <w:b w:val="1"/>
          <w:bCs w:val="1"/>
          <w:i w:val="1"/>
          <w:iCs w:val="1"/>
          <w:color w:val="303030"/>
          <w:highlight w:val="white"/>
          <w:rtl w:val="0"/>
        </w:rPr>
        <w:t xml:space="preserve">Industry Standard &amp; Moat Lock-In:</w:t>
      </w:r>
      <w:r w:rsidDel="00000000" w:rsidR="00000000" w:rsidRPr="00000000">
        <w:rPr>
          <w:i w:val="1"/>
          <w:iCs w:val="1"/>
          <w:color w:val="303030"/>
          <w:highlight w:val="white"/>
          <w:rtl w:val="0"/>
        </w:rPr>
        <w:t xml:space="preserve"> By now, A4Q (or its protocols) should become the standard toolkit; perhaps elements are open-sourced to encourage universal adoption, while we retain control of critical IP or data. We ensure that any competitor would have to reinvent our decade of data and integration – effectively, building a moat via network effect (everyone is already on our trust network) and data advantage (our performance data and AI models are unrivaled)[204][205]. (3) </w:t>
      </w:r>
      <w:r w:rsidDel="00000000" w:rsidR="00000000" w:rsidRPr="00000000">
        <w:rPr>
          <w:b w:val="1"/>
          <w:bCs w:val="1"/>
          <w:i w:val="1"/>
          <w:iCs w:val="1"/>
          <w:color w:val="303030"/>
          <w:highlight w:val="white"/>
          <w:rtl w:val="0"/>
        </w:rPr>
        <w:t xml:space="preserve">TAM Realization &amp; Business Maturity:</w:t>
      </w:r>
      <w:r w:rsidDel="00000000" w:rsidR="00000000" w:rsidRPr="00000000">
        <w:rPr>
          <w:i w:val="1"/>
          <w:iCs w:val="1"/>
          <w:color w:val="303030"/>
          <w:highlight w:val="white"/>
          <w:rtl w:val="0"/>
        </w:rPr>
        <w:t xml:space="preserve"> By year 10, quantum computing could be generating significant commercial value; we need to capture a large share of that TAM either through direct revenue or strategic position. Possibly prepare for an IPO or major strategic move at this point (like being acquired by a cloud giant or firmly remaining independent with profitable operations)[200][206]. (4) </w:t>
      </w:r>
      <w:r w:rsidDel="00000000" w:rsidR="00000000" w:rsidRPr="00000000">
        <w:rPr>
          <w:b w:val="1"/>
          <w:bCs w:val="1"/>
          <w:i w:val="1"/>
          <w:iCs w:val="1"/>
          <w:color w:val="303030"/>
          <w:highlight w:val="white"/>
          <w:rtl w:val="0"/>
        </w:rPr>
        <w:t xml:space="preserve">Adjacent Expansion:</w:t>
      </w:r>
      <w:r w:rsidDel="00000000" w:rsidR="00000000" w:rsidRPr="00000000">
        <w:rPr>
          <w:i w:val="1"/>
          <w:iCs w:val="1"/>
          <w:color w:val="303030"/>
          <w:highlight w:val="white"/>
          <w:rtl w:val="0"/>
        </w:rPr>
        <w:t xml:space="preserve"> If successful in quantum, possibly consider applying our trust/autonomy frameworks to adjacent domains (e.g. classical HPC or other “autonomous data center” concepts) – though that might be beyond core scope, it’s an option if quantum market saturates. Era 5 is about </w:t>
      </w:r>
      <w:r w:rsidDel="00000000" w:rsidR="00000000" w:rsidRPr="00000000">
        <w:rPr>
          <w:b w:val="1"/>
          <w:bCs w:val="1"/>
          <w:i w:val="1"/>
          <w:iCs w:val="1"/>
          <w:color w:val="303030"/>
          <w:highlight w:val="white"/>
          <w:rtl w:val="0"/>
        </w:rPr>
        <w:t xml:space="preserve">harvesting the rewards</w:t>
      </w:r>
      <w:r w:rsidDel="00000000" w:rsidR="00000000" w:rsidRPr="00000000">
        <w:rPr>
          <w:i w:val="1"/>
          <w:iCs w:val="1"/>
          <w:color w:val="303030"/>
          <w:highlight w:val="white"/>
          <w:rtl w:val="0"/>
        </w:rPr>
        <w:t xml:space="preserve"> of the long-term strategy and ensuring the platform’s legacy and longevity are secure.</w:t>
      </w:r>
    </w:p>
    <w:p w:rsidR="00000000" w:rsidDel="00000000" w:rsidP="00000000" w:rsidRDefault="00000000" w:rsidRPr="00000000" w14:paraId="00000DB5">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Era 5 Checklist Items:</w:t>
      </w:r>
    </w:p>
    <w:p w:rsidR="00000000" w:rsidDel="00000000" w:rsidP="00000000" w:rsidRDefault="00000000" w:rsidRPr="00000000" w14:paraId="00000DB6">
      <w:pPr>
        <w:numPr>
          <w:ilvl w:val="0"/>
          <w:numId w:val="202"/>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E5-I1: Full Autonomy Achieved (Quantum Data Centers on Autopilot)</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Autonomy</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Demonstration and deployment of fully autonomous quantum operations – the A4Q platform requiring zero routine human intervention across potentially many sites. Deliverables: finalize any remaining automation – e.g. automated hardware tuning not just reactive but predictive (the system schedules calibration maintenance proactively during low utilization windows, etc.), integrate robotics if any physical operations needed (like automatically swapping qubit modules if that’s a thing – speculative). Another deliverable: a </w:t>
      </w:r>
      <w:r w:rsidDel="00000000" w:rsidR="00000000" w:rsidRPr="00000000">
        <w:rPr>
          <w:b w:val="1"/>
          <w:bCs w:val="1"/>
          <w:i w:val="1"/>
          <w:iCs w:val="1"/>
          <w:color w:val="303030"/>
          <w:highlight w:val="white"/>
          <w:rtl w:val="0"/>
        </w:rPr>
        <w:t xml:space="preserve">reference “lights-out” quantum data center</w:t>
      </w:r>
      <w:r w:rsidDel="00000000" w:rsidR="00000000" w:rsidRPr="00000000">
        <w:rPr>
          <w:i w:val="1"/>
          <w:iCs w:val="1"/>
          <w:color w:val="303030"/>
          <w:highlight w:val="white"/>
          <w:rtl w:val="0"/>
        </w:rPr>
        <w:t xml:space="preserve"> managed by A4Q – possibly a partnership where a facility is run entirely by our software for a prolonged period. We document that as a showcase. The “life support” aspects are all automated: failovers, restarts, updates, even software upgrades are done with zero downtime via orchestrator coordination (we had some of that earlier, now perfected).</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Era 4’s near-autonomy (E4-I1) practically achieved that with minimal support – this pushes to truly zero ops. Likely need integration with facility and hardware vendors at deeper levels (maybe APIs to cryo systems or error correction hardware). But by year 10, vendors likely have matured too and allow software control.</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i w:val="1"/>
          <w:iCs w:val="1"/>
          <w:color w:val="303030"/>
          <w:highlight w:val="white"/>
          <w:rtl w:val="0"/>
        </w:rPr>
        <w:t xml:space="preserve"> If five nines achieved, push maybe to six nines (99.9999% uptime) for critical services – though at some point hardware limits make further nines moot. Essentially aim for as little downtime as physically possible (maybe downtime only due to scheduled facility power-offs etc.). Operational cost per qubit could be tracked: aim to minimize it demonstrating efficiency of autonomy (like how many engineers needed per # of qubits managed – we want that trending to zero per large number, effectively infinite scalability of ops). Another target might be instant recovery: a quantum job can migrate from one site to another automatically if a site goes down, with negligible impact – showing complete resiliency. At this stage, our metrics are likely more about consistency and user-facing reliability – maybe guarantee certain SLAs to customers (like “Five 9s availability of quantum service” which we can commit because we've proven it).</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Achieve a milestone such as “One Year of Uninterrupted Quantum Operations” on an A4Q-managed system (no unplanned downtime in 12 months) – a bold but possible claim to strive for. Also, external validation: customers trusting the system enough to operate without their own large ops teams – maybe their testimonies or case studies form part of exit evidence. In narrative, at this point Invarian can credibly say, "We built the autonomous quantum infrastructure – you focus on algorithms, our platform runs them with superhuman reliability." When full autonomy is achieved, that essentially fulfills the original FTAE vision entirely. This item might be considered accomplished when any manual operation tasks remaining are so niche or rare that they don't affect overall ops (and we note them for future but essentially can declare victory on autonomy).</w:t>
      </w:r>
    </w:p>
    <w:p w:rsidR="00000000" w:rsidDel="00000000" w:rsidP="00000000" w:rsidRDefault="00000000" w:rsidRPr="00000000" w14:paraId="00000DB7">
      <w:pPr>
        <w:numPr>
          <w:ilvl w:val="0"/>
          <w:numId w:val="202"/>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E5-I2: Industry Standardization &amp; Ecosystem Lock-In</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Governance/Cross-Cutting (Business/Ecosystem)</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By year 10, ensure that Invarian’s protocols and network have become the </w:t>
      </w:r>
      <w:r w:rsidDel="00000000" w:rsidR="00000000" w:rsidRPr="00000000">
        <w:rPr>
          <w:b w:val="1"/>
          <w:bCs w:val="1"/>
          <w:i w:val="1"/>
          <w:iCs w:val="1"/>
          <w:color w:val="303030"/>
          <w:highlight w:val="white"/>
          <w:rtl w:val="0"/>
        </w:rPr>
        <w:t xml:space="preserve">de facto industry standard</w:t>
      </w:r>
      <w:r w:rsidDel="00000000" w:rsidR="00000000" w:rsidRPr="00000000">
        <w:rPr>
          <w:i w:val="1"/>
          <w:iCs w:val="1"/>
          <w:color w:val="303030"/>
          <w:highlight w:val="white"/>
          <w:rtl w:val="0"/>
        </w:rPr>
        <w:t xml:space="preserve"> for quantum operations, creating a self-reinforcing ecosystem. Deliverables: possibly formalize parts of the platform into open standards – e.g. get the watermarking and ledger format ratified by ISO or accepted widely such that any competitor would likely implement our standard (meaning we stay central as inventors/maintainers)[207][199]. Maybe open-source non-critical parts (like certain SDK components or even the trust fabric core) to drive mass adoption – while we keep enterprise features proprietary. Establish an </w:t>
      </w:r>
      <w:r w:rsidDel="00000000" w:rsidR="00000000" w:rsidRPr="00000000">
        <w:rPr>
          <w:b w:val="1"/>
          <w:bCs w:val="1"/>
          <w:i w:val="1"/>
          <w:iCs w:val="1"/>
          <w:color w:val="303030"/>
          <w:highlight w:val="white"/>
          <w:rtl w:val="0"/>
        </w:rPr>
        <w:t xml:space="preserve">ecosystem program</w:t>
      </w:r>
      <w:r w:rsidDel="00000000" w:rsidR="00000000" w:rsidRPr="00000000">
        <w:rPr>
          <w:i w:val="1"/>
          <w:iCs w:val="1"/>
          <w:color w:val="303030"/>
          <w:highlight w:val="white"/>
          <w:rtl w:val="0"/>
        </w:rPr>
        <w:t xml:space="preserve">: for example, third-party vendors can build plugins or add-ons on A4Q (like domain-specific scheduling policies, or specialized analytics that plug into our telemetry). We deliver a certification program for such plugins, fostering a marketplace around our platform – which increases switching costs for users because they've invested into this ecosystem[201][202]. Also ensure all major quantum hardware providers are either integrated or, better, actively partnering (maybe some even embed A4Q as their default stack). Possibly by now, if beneficial, spin off part of platform into a neutral foundation (similar to how Linux or Kubernetes have foundations) to cement trust from big players – while our company continues to offer the best managed services and advanced features on top[199][200]. Essentially deliver the message "Building a quantum data center without A4Q is reinventing the wheel"[202][200].</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We would have had to carefully plan open-sourcing or standard contributions to not undermine our monetization. Perhaps done gradually in Era 3–4 (like releasing an open core by year 8 if we chose, while keeping cloud service or advanced modules closed). Our data moat (years of performance data and AI models) remains proprietary even if code is open – ensuring a competitor can’t simply fork and catch up without the data. Partnerships/alliance building from earlier eras (with hyperscalers, labs, etc.) come to fruition in formal acceptance.</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i w:val="1"/>
          <w:iCs w:val="1"/>
          <w:color w:val="303030"/>
          <w:highlight w:val="white"/>
          <w:rtl w:val="0"/>
        </w:rPr>
        <w:t xml:space="preserve"> This is more business moats than technical SLO, but one could say: ensure 100% of quantum jobs of certain categories involve A4Q or its protocols. Not literally measurable globally, but aim for dominance: e.g. "A4Q tech present in X% of all quantum computing installations worldwide." Or Network size: have e.g. 50+ organizations in the A4Q trust network exchanging assets – a network effect that’s hard to break. Another quasi-SLO: maintain our lead in performance so that no open competitor can claim a significant advantage (we keep meeting or exceeding any performance standards that become public benchmarks).</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By end of Year 10, </w:t>
      </w:r>
      <w:r w:rsidDel="00000000" w:rsidR="00000000" w:rsidRPr="00000000">
        <w:rPr>
          <w:b w:val="1"/>
          <w:bCs w:val="1"/>
          <w:i w:val="1"/>
          <w:iCs w:val="1"/>
          <w:color w:val="303030"/>
          <w:highlight w:val="white"/>
          <w:rtl w:val="0"/>
        </w:rPr>
        <w:t xml:space="preserve">Invarian (A4Q)</w:t>
      </w:r>
      <w:r w:rsidDel="00000000" w:rsidR="00000000" w:rsidRPr="00000000">
        <w:rPr>
          <w:i w:val="1"/>
          <w:iCs w:val="1"/>
          <w:color w:val="303030"/>
          <w:highlight w:val="white"/>
          <w:rtl w:val="0"/>
        </w:rPr>
        <w:t xml:space="preserve"> stands recognized as the core infrastructure of the quantum computing industry[208][209]. Concretely, if the company were to IPO or be acquired, the narrative is strong: we have standard, sticky protocols (like "the Invarian watermark is an industry standard for IP tracing"; "the Invarian ledger underpins most quantum cloud transactions"), and a broad partner network. In practice, exit criteria could be: an announcement that major players (IBM, Google, AWS, government labs, etc.) either use our tech or adhere to our standards, and perhaps a governance board exists that includes us – meaning it’s institutionalized. From a moat perspective, by this time we leverage not just technology but also </w:t>
      </w:r>
      <w:r w:rsidDel="00000000" w:rsidR="00000000" w:rsidRPr="00000000">
        <w:rPr>
          <w:b w:val="1"/>
          <w:bCs w:val="1"/>
          <w:i w:val="1"/>
          <w:iCs w:val="1"/>
          <w:color w:val="303030"/>
          <w:highlight w:val="white"/>
          <w:rtl w:val="0"/>
        </w:rPr>
        <w:t xml:space="preserve">data</w:t>
      </w:r>
      <w:r w:rsidDel="00000000" w:rsidR="00000000" w:rsidRPr="00000000">
        <w:rPr>
          <w:i w:val="1"/>
          <w:iCs w:val="1"/>
          <w:color w:val="303030"/>
          <w:highlight w:val="white"/>
          <w:rtl w:val="0"/>
        </w:rPr>
        <w:t xml:space="preserve"> (a decade of unique datasets that improve our AI models beyond reach) and </w:t>
      </w:r>
      <w:r w:rsidDel="00000000" w:rsidR="00000000" w:rsidRPr="00000000">
        <w:rPr>
          <w:b w:val="1"/>
          <w:bCs w:val="1"/>
          <w:i w:val="1"/>
          <w:iCs w:val="1"/>
          <w:color w:val="303030"/>
          <w:highlight w:val="white"/>
          <w:rtl w:val="0"/>
        </w:rPr>
        <w:t xml:space="preserve">network</w:t>
      </w:r>
      <w:r w:rsidDel="00000000" w:rsidR="00000000" w:rsidRPr="00000000">
        <w:rPr>
          <w:i w:val="1"/>
          <w:iCs w:val="1"/>
          <w:color w:val="303030"/>
          <w:highlight w:val="white"/>
          <w:rtl w:val="0"/>
        </w:rPr>
        <w:t xml:space="preserve"> (everyone’s on our trust platform so new entrants find it easier to join than compete). Achieving this means any competitor or new startup in 2035 faces a monumental challenge to displace us – effectively securing our long-term market leadership. If we see signs of fragmentation (some big player refusing our approach and pushing their own standard), we might address via partnerships or even strategic acquisition/merger. But ideally, Era 5 ends with our approach prevailing, fulfilling the long-term moat vision where the quantum ecosystem and Invarian are inextricably linked.</w:t>
      </w:r>
    </w:p>
    <w:p w:rsidR="00000000" w:rsidDel="00000000" w:rsidP="00000000" w:rsidRDefault="00000000" w:rsidRPr="00000000" w14:paraId="00000DB8">
      <w:pPr>
        <w:numPr>
          <w:ilvl w:val="0"/>
          <w:numId w:val="202"/>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E5-I3: Data &amp; AI Moat Consolidation</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Discovery &amp; Cross-Cutting (Ecosystem Intelligence)</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Leverage the </w:t>
      </w:r>
      <w:r w:rsidDel="00000000" w:rsidR="00000000" w:rsidRPr="00000000">
        <w:rPr>
          <w:b w:val="1"/>
          <w:bCs w:val="1"/>
          <w:i w:val="1"/>
          <w:iCs w:val="1"/>
          <w:color w:val="303030"/>
          <w:highlight w:val="white"/>
          <w:rtl w:val="0"/>
        </w:rPr>
        <w:t xml:space="preserve">decade of data</w:t>
      </w:r>
      <w:r w:rsidDel="00000000" w:rsidR="00000000" w:rsidRPr="00000000">
        <w:rPr>
          <w:i w:val="1"/>
          <w:iCs w:val="1"/>
          <w:color w:val="303030"/>
          <w:highlight w:val="white"/>
          <w:rtl w:val="0"/>
        </w:rPr>
        <w:t xml:space="preserve"> gathered through A4Q operations to reinforce a sustainable competitive advantage. Deliverables: train best-in-class AI models (beyond QAGF) that utilize our unique dataset of circuits, execution results, error patterns, etc., to continuously improve the platform in ways new entrants cannot match[204][205]. For example, an AI that can predict the best error mitigation strategy for a given circuit and backend from historical runs – and we incorporate that automatically to improve success rates. Or ML-driven resource allocation that improves utilization by X%. Also consider publishing high-level insights from our aggregate data (anonymized) to establish thought leadership – e.g. an annual “Quantum Computing Report” that only we can produce because of our vantage point across many systems[205][207]. This further cements our brand and attracts business (and also forms an entry barrier because outsiders don’t have comparable real-world data). Possibly also by year 10, file additional patents or IP on any unique AI/analytics approach derived from our data.</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All years leading up contributed to this data moat – hundreds of thousands of jobs, diverse circuits, error logs from various hardware, etc. We likely have a data warehouse (with privacy controls) by year 8 collecting this. QAGF and anomaly systems already used data for their local loops; now we’re looking at broader meta-learning. Perhaps need advanced AI infrastructure to train on this multi-modal data (maybe classical supercomputers to run these meta-analyses). But resource wise, by 2033-35, quantum industry big data might itself be a thing and we’ll be one of the only ones with it.</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i w:val="1"/>
          <w:iCs w:val="1"/>
          <w:color w:val="303030"/>
          <w:highlight w:val="white"/>
          <w:rtl w:val="0"/>
        </w:rPr>
        <w:t xml:space="preserve"> Hard to make an SLO for data advantage, but we can track model improvement metrics – e.g. every year, our AI suggestions get X% more efficient thanks to more data (ensuring we don’t hit plateau – if we see diminishing returns, we find new data sources or features). Another indicator: external algorithmic breakthroughs from data – e.g. we can claim our platform discovered or informed N new quantum algorithm optimizations (some measure of innovation rate via AI). Possibly track how much of our performance improvements come from data-driven approaches vs manual – aim for a high percentage, indicating the flywheel is working.</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The </w:t>
      </w:r>
      <w:r w:rsidDel="00000000" w:rsidR="00000000" w:rsidRPr="00000000">
        <w:rPr>
          <w:b w:val="1"/>
          <w:bCs w:val="1"/>
          <w:i w:val="1"/>
          <w:iCs w:val="1"/>
          <w:color w:val="303030"/>
          <w:highlight w:val="white"/>
          <w:rtl w:val="0"/>
        </w:rPr>
        <w:t xml:space="preserve">data network effect</w:t>
      </w:r>
      <w:r w:rsidDel="00000000" w:rsidR="00000000" w:rsidRPr="00000000">
        <w:rPr>
          <w:i w:val="1"/>
          <w:iCs w:val="1"/>
          <w:color w:val="303030"/>
          <w:highlight w:val="white"/>
          <w:rtl w:val="0"/>
        </w:rPr>
        <w:t xml:space="preserve"> becomes self-sustaining – more usage yields better performance which attracts more usage, etc., without our hand-holding. For instance, by 2035, A4Q might automatically improve after each job – maybe QAGF or calibration gets smarter with every run globally, benefiting all users (that’s extremely hard to replicate by a newcomer). Exit success could be a statement like: "Invarian’s platform has run 10^6 quantum jobs, accumulated petabytes of performance data – its AI models have reduced average circuit depth by 20% for returning users and improved error rates on known circuits by 30% over the decade."[204][207]. Also, our annual reports (or thought leadership content) are regarded as authoritative, reinforcing our brand moats. In essence, by year 10, even if core tech were copied, an upstart wouldn’t have the historical data/experience to match our system’s efficiency and reliability leaps. That ensures our longevity beyond initial tech lead.</w:t>
      </w:r>
    </w:p>
    <w:p w:rsidR="00000000" w:rsidDel="00000000" w:rsidP="00000000" w:rsidRDefault="00000000" w:rsidRPr="00000000" w14:paraId="00000DB9">
      <w:pPr>
        <w:numPr>
          <w:ilvl w:val="0"/>
          <w:numId w:val="202"/>
        </w:numPr>
        <w:spacing w:after="24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E5-I4: Business Maturity &amp; Strategic Options (Moat Realization)</w:t>
        <w:br w:type="textWrapping"/>
      </w:r>
      <w:r w:rsidDel="00000000" w:rsidR="00000000" w:rsidRPr="00000000">
        <w:rPr>
          <w:i w:val="1"/>
          <w:iCs w:val="1"/>
          <w:color w:val="303030"/>
          <w:highlight w:val="white"/>
          <w:rtl w:val="0"/>
        </w:rPr>
        <w:t xml:space="preserve"> </w:t>
      </w:r>
      <w:r w:rsidDel="00000000" w:rsidR="00000000" w:rsidRPr="00000000">
        <w:rPr>
          <w:b w:val="1"/>
          <w:bCs w:val="1"/>
          <w:i w:val="1"/>
          <w:iCs w:val="1"/>
          <w:color w:val="303030"/>
          <w:highlight w:val="white"/>
          <w:rtl w:val="0"/>
        </w:rPr>
        <w:t xml:space="preserve">Plane(s):</w:t>
      </w:r>
      <w:r w:rsidDel="00000000" w:rsidR="00000000" w:rsidRPr="00000000">
        <w:rPr>
          <w:i w:val="1"/>
          <w:iCs w:val="1"/>
          <w:color w:val="303030"/>
          <w:highlight w:val="white"/>
          <w:rtl w:val="0"/>
        </w:rPr>
        <w:t xml:space="preserve"> Cross-Cutting (Business)</w:t>
        <w:br w:type="textWrapping"/>
        <w:t xml:space="preserve"> </w:t>
      </w:r>
      <w:r w:rsidDel="00000000" w:rsidR="00000000" w:rsidRPr="00000000">
        <w:rPr>
          <w:b w:val="1"/>
          <w:bCs w:val="1"/>
          <w:i w:val="1"/>
          <w:iCs w:val="1"/>
          <w:color w:val="303030"/>
          <w:highlight w:val="white"/>
          <w:rtl w:val="0"/>
        </w:rPr>
        <w:t xml:space="preserve">Major Deliverables:</w:t>
      </w:r>
      <w:r w:rsidDel="00000000" w:rsidR="00000000" w:rsidRPr="00000000">
        <w:rPr>
          <w:i w:val="1"/>
          <w:iCs w:val="1"/>
          <w:color w:val="303030"/>
          <w:highlight w:val="white"/>
          <w:rtl w:val="0"/>
        </w:rPr>
        <w:t xml:space="preserve"> Not purely technical – ensure the company’s business is positioned to fully capitalize on the established moat. Deliverables: either achieve </w:t>
      </w:r>
      <w:r w:rsidDel="00000000" w:rsidR="00000000" w:rsidRPr="00000000">
        <w:rPr>
          <w:b w:val="1"/>
          <w:bCs w:val="1"/>
          <w:i w:val="1"/>
          <w:iCs w:val="1"/>
          <w:color w:val="303030"/>
          <w:highlight w:val="white"/>
          <w:rtl w:val="0"/>
        </w:rPr>
        <w:t xml:space="preserve">self-sustaining profitability</w:t>
      </w:r>
      <w:r w:rsidDel="00000000" w:rsidR="00000000" w:rsidRPr="00000000">
        <w:rPr>
          <w:i w:val="1"/>
          <w:iCs w:val="1"/>
          <w:color w:val="303030"/>
          <w:highlight w:val="white"/>
          <w:rtl w:val="0"/>
        </w:rPr>
        <w:t xml:space="preserve"> with significant recurring revenue from platform subscriptions/usage by year 10, and/or orchestrate a successful liquidity event (like IPO) highlighting our market dominance, or position for strategic acquisition (though likely we aim to be a standalone leader)[202][200]. This item involves demonstrating TAM capture: e.g. we can show that of the total quantum computing spend, a healthy fraction flows through our platform either directly or indirectly (monetization routes in place). It also means having all the needed organizational/process maturity: e.g. robust support, customer success teams, compliance teams (if selling to gov), etc., are built out – essentially the company can scale business-wise as quantum computing enters mainstream. Potentially exploring adjacent markets: maybe by year 10 we decide to apply our tech to classical HPC or cloud ops (like using our trust fabric for general multi-cloud governance, etc.), opening new revenue streams – that’s optional, but this horizon might consider it.</w:t>
        <w:br w:type="textWrapping"/>
        <w:t xml:space="preserve"> </w:t>
      </w:r>
      <w:r w:rsidDel="00000000" w:rsidR="00000000" w:rsidRPr="00000000">
        <w:rPr>
          <w:b w:val="1"/>
          <w:bCs w:val="1"/>
          <w:i w:val="1"/>
          <w:iCs w:val="1"/>
          <w:color w:val="303030"/>
          <w:highlight w:val="white"/>
          <w:rtl w:val="0"/>
        </w:rPr>
        <w:t xml:space="preserve">Prerequisites:</w:t>
      </w:r>
      <w:r w:rsidDel="00000000" w:rsidR="00000000" w:rsidRPr="00000000">
        <w:rPr>
          <w:i w:val="1"/>
          <w:iCs w:val="1"/>
          <w:color w:val="303030"/>
          <w:highlight w:val="white"/>
          <w:rtl w:val="0"/>
        </w:rPr>
        <w:t xml:space="preserve"> Our entire execution plan delivered a product with moat; this is about capitalizing on it. Likely the steps here are governed by exec/board decisions (e.g. prepping for IPO, ensuring financial metrics are good, etc.). Technically, it requires nothing new except stable operations and ability to handle growing user base without degrading quality (which we covered in prior eras).</w:t>
        <w:br w:type="textWrapping"/>
        <w:t xml:space="preserve"> </w:t>
      </w:r>
      <w:r w:rsidDel="00000000" w:rsidR="00000000" w:rsidRPr="00000000">
        <w:rPr>
          <w:b w:val="1"/>
          <w:bCs w:val="1"/>
          <w:i w:val="1"/>
          <w:iCs w:val="1"/>
          <w:color w:val="303030"/>
          <w:highlight w:val="white"/>
          <w:rtl w:val="0"/>
        </w:rPr>
        <w:t xml:space="preserve">DK/SLO Targets:</w:t>
      </w:r>
      <w:r w:rsidDel="00000000" w:rsidR="00000000" w:rsidRPr="00000000">
        <w:rPr>
          <w:i w:val="1"/>
          <w:iCs w:val="1"/>
          <w:color w:val="303030"/>
          <w:highlight w:val="white"/>
          <w:rtl w:val="0"/>
        </w:rPr>
        <w:t xml:space="preserve"> We might set business-level “SLOs” like ensure Gross profit margin stays high (our autonomous ops help here, as minimal human cost), or Customer retention target (due to high satisfaction and lock-in, retention should be 95%+). From a moat perspective, track market share – e.g. by 2035 aim that &gt;50% of quantum hardware installations use our software, or &gt;70% of quantum jobs worldwide go through A4Q – that’s an ultimate dominance measure.</w:t>
        <w:br w:type="textWrapping"/>
        <w:t xml:space="preserve"> </w:t>
      </w:r>
      <w:r w:rsidDel="00000000" w:rsidR="00000000" w:rsidRPr="00000000">
        <w:rPr>
          <w:b w:val="1"/>
          <w:bCs w:val="1"/>
          <w:i w:val="1"/>
          <w:iCs w:val="1"/>
          <w:color w:val="303030"/>
          <w:highlight w:val="white"/>
          <w:rtl w:val="0"/>
        </w:rPr>
        <w:t xml:space="preserve">Exit Criteria:</w:t>
      </w:r>
      <w:r w:rsidDel="00000000" w:rsidR="00000000" w:rsidRPr="00000000">
        <w:rPr>
          <w:i w:val="1"/>
          <w:iCs w:val="1"/>
          <w:color w:val="303030"/>
          <w:highlight w:val="white"/>
          <w:rtl w:val="0"/>
        </w:rPr>
        <w:t xml:space="preserve"> At year 10, we consider the </w:t>
      </w:r>
      <w:r w:rsidDel="00000000" w:rsidR="00000000" w:rsidRPr="00000000">
        <w:rPr>
          <w:b w:val="1"/>
          <w:bCs w:val="1"/>
          <w:i w:val="1"/>
          <w:iCs w:val="1"/>
          <w:color w:val="303030"/>
          <w:highlight w:val="white"/>
          <w:rtl w:val="0"/>
        </w:rPr>
        <w:t xml:space="preserve">10-year execution program complete</w:t>
      </w:r>
      <w:r w:rsidDel="00000000" w:rsidR="00000000" w:rsidRPr="00000000">
        <w:rPr>
          <w:i w:val="1"/>
          <w:iCs w:val="1"/>
          <w:color w:val="303030"/>
          <w:highlight w:val="white"/>
          <w:rtl w:val="0"/>
        </w:rPr>
        <w:t xml:space="preserve">[208][209]. The vision that started a decade ago is fulfilled: the world’s quantum infrastructure runs on A4Q, we’ve captured the value (in revenue or strategic position), and the company has a clear moat (data, standards, network) to sustain it moving forward. Concretely, a possible exit is ringing the bell at an IPO with a story of having solved quantum’s trust and reliability problems – with numbers to back it. Or, if strategic, maybe merging into a cloud giant because our tech became critical – though that would likely happen earlier if at all. If things went to plan, by year 10 Invarian is either a household name in enterprise tech or invisibly powering the quantum services everyone uses (either way, it’s deeply ingrained). At this point, the remaining work is incremental improvement and scaling with the growth of the quantum industry, which goes beyond the initial execution program scope. We mark Era 5 done when there is </w:t>
      </w:r>
      <w:r w:rsidDel="00000000" w:rsidR="00000000" w:rsidRPr="00000000">
        <w:rPr>
          <w:b w:val="1"/>
          <w:bCs w:val="1"/>
          <w:i w:val="1"/>
          <w:iCs w:val="1"/>
          <w:color w:val="303030"/>
          <w:highlight w:val="white"/>
          <w:rtl w:val="0"/>
        </w:rPr>
        <w:t xml:space="preserve">no longer any fundamental “will this work” question</w:t>
      </w:r>
      <w:r w:rsidDel="00000000" w:rsidR="00000000" w:rsidRPr="00000000">
        <w:rPr>
          <w:i w:val="1"/>
          <w:iCs w:val="1"/>
          <w:color w:val="303030"/>
          <w:highlight w:val="white"/>
          <w:rtl w:val="0"/>
        </w:rPr>
        <w:t xml:space="preserve"> – it has worked, the approach succeeded, and it’s now about continuous growth and fend off any late competitors (who would face the uphill battle of unseating a standard). Essentially the question of "will this approach succeed?" is settled in our favor, and we can set sights on expansion or adjacent opportunities with the moat firmly in place[208][209].</w:t>
      </w:r>
    </w:p>
    <w:p w:rsidR="00000000" w:rsidDel="00000000" w:rsidP="00000000" w:rsidRDefault="00000000" w:rsidRPr="00000000" w14:paraId="00000DBA">
      <w:pPr>
        <w:spacing w:after="240" w:before="240" w:lineRule="auto"/>
        <w:rPr>
          <w:i w:val="1"/>
          <w:iCs w:val="1"/>
          <w:color w:val="303030"/>
          <w:highlight w:val="white"/>
        </w:rPr>
      </w:pPr>
      <w:r w:rsidDel="00000000" w:rsidR="00000000" w:rsidRPr="00000000">
        <w:rPr>
          <w:i w:val="1"/>
          <w:iCs w:val="1"/>
          <w:color w:val="303030"/>
          <w:highlight w:val="white"/>
          <w:rtl w:val="0"/>
        </w:rPr>
        <w:t xml:space="preserve">(Era 5 concludes around 2035 with the vision achieved: reliable autonomous quantum operations with provable trust are a reality, and Invarian stands at the center. At this point, the execution program transitions from build-up to long-term operations and iterative improvement, with the groundwork for enduring moat fully laid.)</w:t>
      </w:r>
    </w:p>
    <w:p w:rsidR="00000000" w:rsidDel="00000000" w:rsidP="00000000" w:rsidRDefault="00000000" w:rsidRPr="00000000" w14:paraId="00000DBB">
      <w:pPr>
        <w:pStyle w:val="Heading2"/>
        <w:keepNext w:val="0"/>
        <w:keepLines w:val="0"/>
        <w:spacing w:after="80" w:lineRule="auto"/>
        <w:rPr>
          <w:b w:val="1"/>
          <w:bCs w:val="1"/>
          <w:i w:val="1"/>
          <w:iCs w:val="1"/>
          <w:color w:val="303030"/>
          <w:sz w:val="34"/>
          <w:szCs w:val="34"/>
          <w:highlight w:val="white"/>
        </w:rPr>
      </w:pPr>
      <w:bookmarkStart w:colFirst="0" w:colLast="0" w:name="_rwmldt43u3th" w:id="76"/>
      <w:bookmarkEnd w:id="76"/>
      <w:r w:rsidDel="00000000" w:rsidR="00000000" w:rsidRPr="00000000">
        <w:rPr>
          <w:b w:val="1"/>
          <w:bCs w:val="1"/>
          <w:i w:val="1"/>
          <w:iCs w:val="1"/>
          <w:color w:val="303030"/>
          <w:sz w:val="34"/>
          <w:szCs w:val="34"/>
          <w:highlight w:val="white"/>
          <w:rtl w:val="0"/>
        </w:rPr>
        <w:t xml:space="preserve">3. Partner-Facing Narrative (Ecosystem &amp; Integration Story)</w:t>
      </w:r>
    </w:p>
    <w:p w:rsidR="00000000" w:rsidDel="00000000" w:rsidP="00000000" w:rsidRDefault="00000000" w:rsidRPr="00000000" w14:paraId="00000DBC">
      <w:pPr>
        <w:spacing w:after="240" w:before="240" w:lineRule="auto"/>
        <w:rPr>
          <w:i w:val="1"/>
          <w:iCs w:val="1"/>
          <w:color w:val="303030"/>
          <w:highlight w:val="white"/>
        </w:rPr>
      </w:pPr>
      <w:r w:rsidDel="00000000" w:rsidR="00000000" w:rsidRPr="00000000">
        <w:rPr>
          <w:i w:val="1"/>
          <w:iCs w:val="1"/>
          <w:color w:val="303030"/>
          <w:highlight w:val="white"/>
          <w:rtl w:val="0"/>
        </w:rPr>
        <w:t xml:space="preserve">For our ecosystem partners – cloud providers, QPU vendors, research labs, and enterprise platform integrators – the A4Q roadmap translates into a collaborative growth story. We emphasize what our platform does for partners today and how it evolves in the next 2, 5, and 10 years, aligning with their interests:</w:t>
      </w:r>
    </w:p>
    <w:p w:rsidR="00000000" w:rsidDel="00000000" w:rsidP="00000000" w:rsidRDefault="00000000" w:rsidRPr="00000000" w14:paraId="00000DBD">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What this enables for you in Years 0–2 (Immediate Wins):</w:t>
      </w:r>
    </w:p>
    <w:p w:rsidR="00000000" w:rsidDel="00000000" w:rsidP="00000000" w:rsidRDefault="00000000" w:rsidRPr="00000000" w14:paraId="00000DBE">
      <w:pPr>
        <w:numPr>
          <w:ilvl w:val="0"/>
          <w:numId w:val="203"/>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Seamless Integration with Your Stack Today:</w:t>
      </w:r>
      <w:r w:rsidDel="00000000" w:rsidR="00000000" w:rsidRPr="00000000">
        <w:rPr>
          <w:i w:val="1"/>
          <w:iCs w:val="1"/>
          <w:color w:val="303030"/>
          <w:highlight w:val="white"/>
          <w:rtl w:val="0"/>
        </w:rPr>
        <w:t xml:space="preserve"> From day one, A4Q offers drop-in adapters (QIR/OpenQASM interfaces and gRPC/REST APIs) so you can connect your quantum hardware or cloud service to our orchestrator with minimal friction[210]. In practice, this means you can quickly layer advanced scheduling, cross-platform IR compatibility, and our unique IP watermarking on top of your existing offerings[210][211]. We’ve done the heavy lifting on containerization and Helm deployments, so A4Q can run </w:t>
      </w:r>
      <w:r w:rsidDel="00000000" w:rsidR="00000000" w:rsidRPr="00000000">
        <w:rPr>
          <w:b w:val="1"/>
          <w:bCs w:val="1"/>
          <w:i w:val="1"/>
          <w:iCs w:val="1"/>
          <w:color w:val="303030"/>
          <w:highlight w:val="white"/>
          <w:rtl w:val="0"/>
        </w:rPr>
        <w:t xml:space="preserve">alongside your environment or even within your cluster</w:t>
      </w:r>
      <w:r w:rsidDel="00000000" w:rsidR="00000000" w:rsidRPr="00000000">
        <w:rPr>
          <w:i w:val="1"/>
          <w:iCs w:val="1"/>
          <w:color w:val="303030"/>
          <w:highlight w:val="white"/>
          <w:rtl w:val="0"/>
        </w:rPr>
        <w:t xml:space="preserve"> – effectively acting as an add-on “quantum OS” that elevates your hardware with governance and autonomy features out-of-the-box. For example, within a few months we integrated an IonQ QPU into our scheduler for a partner, enabling multi-provider job orchestration that </w:t>
      </w:r>
      <w:r w:rsidDel="00000000" w:rsidR="00000000" w:rsidRPr="00000000">
        <w:rPr>
          <w:b w:val="1"/>
          <w:bCs w:val="1"/>
          <w:i w:val="1"/>
          <w:iCs w:val="1"/>
          <w:color w:val="303030"/>
          <w:highlight w:val="white"/>
          <w:rtl w:val="0"/>
        </w:rPr>
        <w:t xml:space="preserve">you can now showcase to customers as “cloud-agnostic quantum processing” with built-in trust guarantees</w:t>
      </w:r>
      <w:r w:rsidDel="00000000" w:rsidR="00000000" w:rsidRPr="00000000">
        <w:rPr>
          <w:i w:val="1"/>
          <w:iCs w:val="1"/>
          <w:color w:val="303030"/>
          <w:highlight w:val="white"/>
          <w:rtl w:val="0"/>
        </w:rPr>
        <w:t xml:space="preserve"> (no changes needed on your end).</w:t>
      </w:r>
    </w:p>
    <w:p w:rsidR="00000000" w:rsidDel="00000000" w:rsidP="00000000" w:rsidRDefault="00000000" w:rsidRPr="00000000" w14:paraId="00000DBF">
      <w:pPr>
        <w:numPr>
          <w:ilvl w:val="0"/>
          <w:numId w:val="203"/>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Enhanced Offerings for Your Customers:</w:t>
      </w:r>
      <w:r w:rsidDel="00000000" w:rsidR="00000000" w:rsidRPr="00000000">
        <w:rPr>
          <w:i w:val="1"/>
          <w:iCs w:val="1"/>
          <w:color w:val="303030"/>
          <w:highlight w:val="white"/>
          <w:rtl w:val="0"/>
        </w:rPr>
        <w:t xml:space="preserve"> By partnering early with us, you differentiate your quantum services through A4Q’s capabilities. Discovery plane benefit: If you’re a QPU vendor, our Quantum Asset Generative Foundry can begin generating tailored error-correcting code tweaks or novel circuits optimized for your hardware – giving you and your users a pipeline of better-performing algorithms specific to your device[212][213]. Governance benefit: If you’re a cloud provider or national lab, adopting A4Q’s trust fabric means you can </w:t>
      </w:r>
      <w:r w:rsidDel="00000000" w:rsidR="00000000" w:rsidRPr="00000000">
        <w:rPr>
          <w:b w:val="1"/>
          <w:bCs w:val="1"/>
          <w:i w:val="1"/>
          <w:iCs w:val="1"/>
          <w:color w:val="303030"/>
          <w:highlight w:val="white"/>
          <w:rtl w:val="0"/>
        </w:rPr>
        <w:t xml:space="preserve">assure enterprise clients that their quantum IP is protected and compliant</w:t>
      </w:r>
      <w:r w:rsidDel="00000000" w:rsidR="00000000" w:rsidRPr="00000000">
        <w:rPr>
          <w:i w:val="1"/>
          <w:iCs w:val="1"/>
          <w:color w:val="303030"/>
          <w:highlight w:val="white"/>
          <w:rtl w:val="0"/>
        </w:rPr>
        <w:t xml:space="preserve"> – every circuit is sealed, signed, and audited across jurisdictions[214][215]. This is a powerful co-marketing point: e.g. “Quantum jobs on [YourCloud] are protected by Invarian’s provenance ledger – providing IP traceability and post-quantum security from day one.” It lowers barriers for regulated customers (finance, government) to use your quantum offerings, since you can demonstrate built-in compliance and auditability.</w:t>
      </w:r>
    </w:p>
    <w:p w:rsidR="00000000" w:rsidDel="00000000" w:rsidP="00000000" w:rsidRDefault="00000000" w:rsidRPr="00000000" w14:paraId="00000DC0">
      <w:pPr>
        <w:numPr>
          <w:ilvl w:val="0"/>
          <w:numId w:val="203"/>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Pilot Collaborations and Co-Development:</w:t>
      </w:r>
      <w:r w:rsidDel="00000000" w:rsidR="00000000" w:rsidRPr="00000000">
        <w:rPr>
          <w:i w:val="1"/>
          <w:iCs w:val="1"/>
          <w:color w:val="303030"/>
          <w:highlight w:val="white"/>
          <w:rtl w:val="0"/>
        </w:rPr>
        <w:t xml:space="preserve"> In years 0–2, we prefer to work closely with a handful of design partners (likely including you). For you, this means </w:t>
      </w:r>
      <w:r w:rsidDel="00000000" w:rsidR="00000000" w:rsidRPr="00000000">
        <w:rPr>
          <w:b w:val="1"/>
          <w:bCs w:val="1"/>
          <w:i w:val="1"/>
          <w:iCs w:val="1"/>
          <w:color w:val="303030"/>
          <w:highlight w:val="white"/>
          <w:rtl w:val="0"/>
        </w:rPr>
        <w:t xml:space="preserve">bespoke attention and influence on the roadmap</w:t>
      </w:r>
      <w:r w:rsidDel="00000000" w:rsidR="00000000" w:rsidRPr="00000000">
        <w:rPr>
          <w:i w:val="1"/>
          <w:iCs w:val="1"/>
          <w:color w:val="303030"/>
          <w:highlight w:val="white"/>
          <w:rtl w:val="0"/>
        </w:rPr>
        <w:t xml:space="preserve">. We will set up joint pilot deployments (either in your lab or a sandbox cloud environment) where our engineers work side-by-side with your team to tune the system to your needs[216][217]. You get early access to features – for example, our carbon-aware scheduler and automated calibration loops – which can help you showcase new angles of your platform (like running more eco-friendly quantum computations or achieving higher uptime through automated failovers)[218][219]. We invite you to actively steer our roadmap: if you need a specific policy in the trust engine or support for a unique hardware event stream, we’ll prioritize it. In essence, in the first 2 years you’re not just adopting a product, you’re </w:t>
      </w:r>
      <w:r w:rsidDel="00000000" w:rsidR="00000000" w:rsidRPr="00000000">
        <w:rPr>
          <w:b w:val="1"/>
          <w:bCs w:val="1"/>
          <w:i w:val="1"/>
          <w:iCs w:val="1"/>
          <w:color w:val="303030"/>
          <w:highlight w:val="white"/>
          <w:rtl w:val="0"/>
        </w:rPr>
        <w:t xml:space="preserve">helping shape an ecosystem tool to fit your business</w:t>
      </w:r>
      <w:r w:rsidDel="00000000" w:rsidR="00000000" w:rsidRPr="00000000">
        <w:rPr>
          <w:i w:val="1"/>
          <w:iCs w:val="1"/>
          <w:color w:val="303030"/>
          <w:highlight w:val="white"/>
          <w:rtl w:val="0"/>
        </w:rPr>
        <w:t xml:space="preserve">.</w:t>
      </w:r>
    </w:p>
    <w:p w:rsidR="00000000" w:rsidDel="00000000" w:rsidP="00000000" w:rsidRDefault="00000000" w:rsidRPr="00000000" w14:paraId="00000DC1">
      <w:pPr>
        <w:numPr>
          <w:ilvl w:val="0"/>
          <w:numId w:val="203"/>
        </w:numPr>
        <w:spacing w:after="24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Minimal Disruption, Maximum Proof:</w:t>
      </w:r>
      <w:r w:rsidDel="00000000" w:rsidR="00000000" w:rsidRPr="00000000">
        <w:rPr>
          <w:i w:val="1"/>
          <w:iCs w:val="1"/>
          <w:color w:val="303030"/>
          <w:highlight w:val="white"/>
          <w:rtl w:val="0"/>
        </w:rPr>
        <w:t xml:space="preserve"> Our approach in the initial stage is “overlay, not overhaul.” We do </w:t>
      </w:r>
      <w:r w:rsidDel="00000000" w:rsidR="00000000" w:rsidRPr="00000000">
        <w:rPr>
          <w:b w:val="1"/>
          <w:bCs w:val="1"/>
          <w:i w:val="1"/>
          <w:iCs w:val="1"/>
          <w:color w:val="303030"/>
          <w:highlight w:val="white"/>
          <w:rtl w:val="0"/>
        </w:rPr>
        <w:t xml:space="preserve">not</w:t>
      </w:r>
      <w:r w:rsidDel="00000000" w:rsidR="00000000" w:rsidRPr="00000000">
        <w:rPr>
          <w:i w:val="1"/>
          <w:iCs w:val="1"/>
          <w:color w:val="303030"/>
          <w:highlight w:val="white"/>
          <w:rtl w:val="0"/>
        </w:rPr>
        <w:t xml:space="preserve"> ask you to rip out or replace your existing software stack – A4Q wraps around it. For example, your end-users can keep using your existing SDKs or portal; A4Q’s CLI/SDK can operate behind the scenes or in parallel, funneling jobs through our orchestrator which in turn calls your native APIs[220][221]. This means partnering with us early is low-risk: we can demonstrate value quickly in a contained manner (perhaps routing a subset of workloads through A4Q for side-by-side comparison) without forcing any premature commitment. </w:t>
      </w:r>
      <w:r w:rsidDel="00000000" w:rsidR="00000000" w:rsidRPr="00000000">
        <w:rPr>
          <w:b w:val="1"/>
          <w:bCs w:val="1"/>
          <w:i w:val="1"/>
          <w:iCs w:val="1"/>
          <w:color w:val="303030"/>
          <w:highlight w:val="white"/>
          <w:rtl w:val="0"/>
        </w:rPr>
        <w:t xml:space="preserve">You get data on performance and reliability improvements with minimal disruption</w:t>
      </w:r>
      <w:r w:rsidDel="00000000" w:rsidR="00000000" w:rsidRPr="00000000">
        <w:rPr>
          <w:i w:val="1"/>
          <w:iCs w:val="1"/>
          <w:color w:val="303030"/>
          <w:highlight w:val="white"/>
          <w:rtl w:val="0"/>
        </w:rPr>
        <w:t xml:space="preserve">, and can then decide on deeper integration once you’re convinced. Essentially, the first 0–2 years give you concrete proof points (increased throughput, fewer errors, happier end-users) at little cost.</w:t>
      </w:r>
    </w:p>
    <w:p w:rsidR="00000000" w:rsidDel="00000000" w:rsidP="00000000" w:rsidRDefault="00000000" w:rsidRPr="00000000" w14:paraId="00000DC2">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What this grows into in Years 2–5 (Medium-Term Collaboration):</w:t>
      </w:r>
    </w:p>
    <w:p w:rsidR="00000000" w:rsidDel="00000000" w:rsidP="00000000" w:rsidRDefault="00000000" w:rsidRPr="00000000" w14:paraId="00000DC3">
      <w:pPr>
        <w:numPr>
          <w:ilvl w:val="0"/>
          <w:numId w:val="170"/>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Scaling and Shared Quantum Networks:</w:t>
      </w:r>
      <w:r w:rsidDel="00000000" w:rsidR="00000000" w:rsidRPr="00000000">
        <w:rPr>
          <w:i w:val="1"/>
          <w:iCs w:val="1"/>
          <w:color w:val="303030"/>
          <w:highlight w:val="white"/>
          <w:rtl w:val="0"/>
        </w:rPr>
        <w:t xml:space="preserve"> As we move into years 2–5, A4Q enables you to scale your quantum offerings to more users and even across organizational boundaries. Our platform evolves to support </w:t>
      </w:r>
      <w:r w:rsidDel="00000000" w:rsidR="00000000" w:rsidRPr="00000000">
        <w:rPr>
          <w:b w:val="1"/>
          <w:bCs w:val="1"/>
          <w:i w:val="1"/>
          <w:iCs w:val="1"/>
          <w:color w:val="303030"/>
          <w:highlight w:val="white"/>
          <w:rtl w:val="0"/>
        </w:rPr>
        <w:t xml:space="preserve">multi-tenant and multi-organization deployments</w:t>
      </w:r>
      <w:r w:rsidDel="00000000" w:rsidR="00000000" w:rsidRPr="00000000">
        <w:rPr>
          <w:i w:val="1"/>
          <w:iCs w:val="1"/>
          <w:color w:val="303030"/>
          <w:highlight w:val="white"/>
          <w:rtl w:val="0"/>
        </w:rPr>
        <w:t xml:space="preserve">, meaning you can onboard multiple internal teams or customer groups on a single shared quantum infrastructure with isolation and role-based access control[222][223]. For a cloud provider, this means one A4Q instance can securely serve many enterprise customers at once, each with their own policies – accelerating your path to a broader customer base without separate silos. Furthermore, our emerging </w:t>
      </w:r>
      <w:r w:rsidDel="00000000" w:rsidR="00000000" w:rsidRPr="00000000">
        <w:rPr>
          <w:b w:val="1"/>
          <w:bCs w:val="1"/>
          <w:i w:val="1"/>
          <w:iCs w:val="1"/>
          <w:color w:val="303030"/>
          <w:highlight w:val="white"/>
          <w:rtl w:val="0"/>
        </w:rPr>
        <w:t xml:space="preserve">consortium ledger capabilities</w:t>
      </w:r>
      <w:r w:rsidDel="00000000" w:rsidR="00000000" w:rsidRPr="00000000">
        <w:rPr>
          <w:i w:val="1"/>
          <w:iCs w:val="1"/>
          <w:color w:val="303030"/>
          <w:highlight w:val="white"/>
          <w:rtl w:val="0"/>
        </w:rPr>
        <w:t xml:space="preserve"> will let you participate in cross-organization quantum networks. For example, you could join a quantum computing consortium where IP and results are shared on a permissioned ledger among labs or companies – A4Q handles the trust and verification so you can safely collaborate and even transact (exchange algorithms or computing time) with others. This opens new business models (like quantum IP marketplaces or resource sharing agreements) with confidence that rights and usage are tracked.</w:t>
      </w:r>
    </w:p>
    <w:p w:rsidR="00000000" w:rsidDel="00000000" w:rsidP="00000000" w:rsidRDefault="00000000" w:rsidRPr="00000000" w14:paraId="00000DC4">
      <w:pPr>
        <w:numPr>
          <w:ilvl w:val="0"/>
          <w:numId w:val="170"/>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Deep Integration and Co-Innovation on Fault Tolerance:</w:t>
      </w:r>
      <w:r w:rsidDel="00000000" w:rsidR="00000000" w:rsidRPr="00000000">
        <w:rPr>
          <w:i w:val="1"/>
          <w:iCs w:val="1"/>
          <w:color w:val="303030"/>
          <w:highlight w:val="white"/>
          <w:rtl w:val="0"/>
        </w:rPr>
        <w:t xml:space="preserve"> In the Years 2–5 timeframe, we begin integrating features geared toward fault-tolerant quantum computing. By partnering with us, you’ll be at the forefront of that shift. If you’re a hardware vendor working on early error-corrected qubit prototypes, our Autonomy plane (FTAE) will be ready to incorporate your control loops and error feeds. For you, this means you can experiment with advanced scheduling and error mitigation strategies without building all the orchestration logic from scratch – we’ll adapt our orchestrator to handle, say, your magic-state injection process or new error syndrome outputs. This co-innovation ensures that when your next-gen hardware comes online, you can demonstrate it in a full-stack context (with real-time error handling, automated calibration from our ML toolkit, etc.). Essentially, </w:t>
      </w:r>
      <w:r w:rsidDel="00000000" w:rsidR="00000000" w:rsidRPr="00000000">
        <w:rPr>
          <w:b w:val="1"/>
          <w:bCs w:val="1"/>
          <w:i w:val="1"/>
          <w:iCs w:val="1"/>
          <w:color w:val="303030"/>
          <w:highlight w:val="white"/>
          <w:rtl w:val="0"/>
        </w:rPr>
        <w:t xml:space="preserve">your hardware gets a “brain” and “nervous system” out-of-the-box</w:t>
      </w:r>
      <w:r w:rsidDel="00000000" w:rsidR="00000000" w:rsidRPr="00000000">
        <w:rPr>
          <w:i w:val="1"/>
          <w:iCs w:val="1"/>
          <w:color w:val="303030"/>
          <w:highlight w:val="white"/>
          <w:rtl w:val="0"/>
        </w:rPr>
        <w:t xml:space="preserve"> in the form of our autonomy engine, which could accelerate time-to-results and showcase the hardware’s potential to customers in a way isolated demos cannot.</w:t>
      </w:r>
    </w:p>
    <w:p w:rsidR="00000000" w:rsidDel="00000000" w:rsidP="00000000" w:rsidRDefault="00000000" w:rsidRPr="00000000" w14:paraId="00000DC5">
      <w:pPr>
        <w:numPr>
          <w:ilvl w:val="0"/>
          <w:numId w:val="170"/>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Multi-Cloud and Ecosystem Connectivity:</w:t>
      </w:r>
      <w:r w:rsidDel="00000000" w:rsidR="00000000" w:rsidRPr="00000000">
        <w:rPr>
          <w:i w:val="1"/>
          <w:iCs w:val="1"/>
          <w:color w:val="303030"/>
          <w:highlight w:val="white"/>
          <w:rtl w:val="0"/>
        </w:rPr>
        <w:t xml:space="preserve"> By year 3–4, A4Q will support </w:t>
      </w:r>
      <w:r w:rsidDel="00000000" w:rsidR="00000000" w:rsidRPr="00000000">
        <w:rPr>
          <w:b w:val="1"/>
          <w:bCs w:val="1"/>
          <w:i w:val="1"/>
          <w:iCs w:val="1"/>
          <w:color w:val="303030"/>
          <w:highlight w:val="white"/>
          <w:rtl w:val="0"/>
        </w:rPr>
        <w:t xml:space="preserve">multi-cloud orchestration</w:t>
      </w:r>
      <w:r w:rsidDel="00000000" w:rsidR="00000000" w:rsidRPr="00000000">
        <w:rPr>
          <w:i w:val="1"/>
          <w:iCs w:val="1"/>
          <w:color w:val="303030"/>
          <w:highlight w:val="white"/>
          <w:rtl w:val="0"/>
        </w:rPr>
        <w:t xml:space="preserve"> – meaning jobs can be scheduled across different cloud providers or on-prem clusters based on cost or performance in real-time. As a partner, you can choose to plug into this network. If you’re a cloud provider, participating means you could receive overflow workloads from other regions or offer your customers “cloud-of-clouds” capability where our scheduler finds the best backend (potentially on a competitor’s hardware, but under terms you control – akin to interline agreements in airlines). This creates a shared incentive model: higher utilization for hardware vendors and broader service availability for cloud platforms. By being connected through A4Q, you can </w:t>
      </w:r>
      <w:r w:rsidDel="00000000" w:rsidR="00000000" w:rsidRPr="00000000">
        <w:rPr>
          <w:b w:val="1"/>
          <w:bCs w:val="1"/>
          <w:i w:val="1"/>
          <w:iCs w:val="1"/>
          <w:color w:val="303030"/>
          <w:highlight w:val="white"/>
          <w:rtl w:val="0"/>
        </w:rPr>
        <w:t xml:space="preserve">offer your users access to a federated quantum pool</w:t>
      </w:r>
      <w:r w:rsidDel="00000000" w:rsidR="00000000" w:rsidRPr="00000000">
        <w:rPr>
          <w:i w:val="1"/>
          <w:iCs w:val="1"/>
          <w:color w:val="303030"/>
          <w:highlight w:val="white"/>
          <w:rtl w:val="0"/>
        </w:rPr>
        <w:t xml:space="preserve"> (multiple QPU types, global coverage) with all the trust fabric ensuring IP and SLAs are maintained across boundaries. It’s akin to joining a quantum cloud exchange – early membership gives you reach beyond your own fleet, while still keeping your customers within your service umbrella via our governance layer.</w:t>
      </w:r>
    </w:p>
    <w:p w:rsidR="00000000" w:rsidDel="00000000" w:rsidP="00000000" w:rsidRDefault="00000000" w:rsidRPr="00000000" w14:paraId="00000DC6">
      <w:pPr>
        <w:numPr>
          <w:ilvl w:val="0"/>
          <w:numId w:val="170"/>
        </w:numPr>
        <w:spacing w:after="24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Enhanced Reliability and Enterprise-Grade Ops:</w:t>
      </w:r>
      <w:r w:rsidDel="00000000" w:rsidR="00000000" w:rsidRPr="00000000">
        <w:rPr>
          <w:i w:val="1"/>
          <w:iCs w:val="1"/>
          <w:color w:val="303030"/>
          <w:highlight w:val="white"/>
          <w:rtl w:val="0"/>
        </w:rPr>
        <w:t xml:space="preserve"> In the mid-term, thanks to the platform’s improvements, we will push reliability into the “four nines” territory. For you as a partner, this translates to an ability to </w:t>
      </w:r>
      <w:r w:rsidDel="00000000" w:rsidR="00000000" w:rsidRPr="00000000">
        <w:rPr>
          <w:b w:val="1"/>
          <w:bCs w:val="1"/>
          <w:i w:val="1"/>
          <w:iCs w:val="1"/>
          <w:color w:val="303030"/>
          <w:highlight w:val="white"/>
          <w:rtl w:val="0"/>
        </w:rPr>
        <w:t xml:space="preserve">offer stronger SLAs</w:t>
      </w:r>
      <w:r w:rsidDel="00000000" w:rsidR="00000000" w:rsidRPr="00000000">
        <w:rPr>
          <w:i w:val="1"/>
          <w:iCs w:val="1"/>
          <w:color w:val="303030"/>
          <w:highlight w:val="white"/>
          <w:rtl w:val="0"/>
        </w:rPr>
        <w:t xml:space="preserve"> to your end customers. By year 5, our orchestrator will have predictive failover (we’ll often detect issues and migrate tasks before customers even notice) and our multi-region HA will be battle-tested[154][155]. If you adopt these enhancements, you can credibly market “zero downtime” or “automated recovery” for your quantum service – a big differentiator as enterprise usage grows. Moreover, we’ll have 24/7 monitoring and incident response patterns baked in (we essentially provide the runbooks in code). This means your ops teams have less burden – A4Q’s on-board observability and self-healing reduces midnight pages. In short, by year 2–5 our partnership means </w:t>
      </w:r>
      <w:r w:rsidDel="00000000" w:rsidR="00000000" w:rsidRPr="00000000">
        <w:rPr>
          <w:b w:val="1"/>
          <w:bCs w:val="1"/>
          <w:i w:val="1"/>
          <w:iCs w:val="1"/>
          <w:color w:val="303030"/>
          <w:highlight w:val="white"/>
          <w:rtl w:val="0"/>
        </w:rPr>
        <w:t xml:space="preserve">you can scale your quantum service to more users and devices with confidence</w:t>
      </w:r>
      <w:r w:rsidDel="00000000" w:rsidR="00000000" w:rsidRPr="00000000">
        <w:rPr>
          <w:i w:val="1"/>
          <w:iCs w:val="1"/>
          <w:color w:val="303030"/>
          <w:highlight w:val="white"/>
          <w:rtl w:val="0"/>
        </w:rPr>
        <w:t xml:space="preserve">, because the platform maintains high reliability and provides the guardrails needed for enterprise operations.</w:t>
      </w:r>
    </w:p>
    <w:p w:rsidR="00000000" w:rsidDel="00000000" w:rsidP="00000000" w:rsidRDefault="00000000" w:rsidRPr="00000000" w14:paraId="00000DC7">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Why this is the right long-term bet (Years 5–10, Strategic Horizon):</w:t>
      </w:r>
    </w:p>
    <w:p w:rsidR="00000000" w:rsidDel="00000000" w:rsidP="00000000" w:rsidRDefault="00000000" w:rsidRPr="00000000" w14:paraId="00000DC8">
      <w:pPr>
        <w:numPr>
          <w:ilvl w:val="0"/>
          <w:numId w:val="183"/>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Future-Proofing for Fault-Tolerant Quantum:</w:t>
      </w:r>
      <w:r w:rsidDel="00000000" w:rsidR="00000000" w:rsidRPr="00000000">
        <w:rPr>
          <w:i w:val="1"/>
          <w:iCs w:val="1"/>
          <w:color w:val="303030"/>
          <w:highlight w:val="white"/>
          <w:rtl w:val="0"/>
        </w:rPr>
        <w:t xml:space="preserve"> Looking 5–10 years out, the industry expects fault-tolerant quantum machines to emerge (perhaps around year 6–7)[186][188]. By aligning with A4Q, you ensure that as soon as those machines (yours or ones you access) come online, you have an </w:t>
      </w:r>
      <w:r w:rsidDel="00000000" w:rsidR="00000000" w:rsidRPr="00000000">
        <w:rPr>
          <w:b w:val="1"/>
          <w:bCs w:val="1"/>
          <w:i w:val="1"/>
          <w:iCs w:val="1"/>
          <w:color w:val="303030"/>
          <w:highlight w:val="white"/>
          <w:rtl w:val="0"/>
        </w:rPr>
        <w:t xml:space="preserve">operational layer ready to harness them</w:t>
      </w:r>
      <w:r w:rsidDel="00000000" w:rsidR="00000000" w:rsidRPr="00000000">
        <w:rPr>
          <w:i w:val="1"/>
          <w:iCs w:val="1"/>
          <w:color w:val="303030"/>
          <w:highlight w:val="white"/>
          <w:rtl w:val="0"/>
        </w:rPr>
        <w:t xml:space="preserve">. Our platform is being developed explicitly with FTQC in mind – from the trust fabric able to handle much larger volumes of QEC data, to the autonomy engine designed for continuous, error-corrected operation. When quantum computing transitions from experimental to production-grade, you as a partner won’t be scrambling to build control systems or compliance frameworks; you’ll already have the “life support system” in place. That means you can scale up usage (and revenue) quickly, while others might face delays integrating with new hardware. Essentially, we’re derisking the technological future for you – whatever form quantum hardware takes (topological qubits, photonic networks, etc.), our abstraction layer will adapt, so </w:t>
      </w:r>
      <w:r w:rsidDel="00000000" w:rsidR="00000000" w:rsidRPr="00000000">
        <w:rPr>
          <w:b w:val="1"/>
          <w:bCs w:val="1"/>
          <w:i w:val="1"/>
          <w:iCs w:val="1"/>
          <w:color w:val="303030"/>
          <w:highlight w:val="white"/>
          <w:rtl w:val="0"/>
        </w:rPr>
        <w:t xml:space="preserve">your offerings remain cutting-edge without a ground-up rebuild</w:t>
      </w:r>
      <w:r w:rsidDel="00000000" w:rsidR="00000000" w:rsidRPr="00000000">
        <w:rPr>
          <w:i w:val="1"/>
          <w:iCs w:val="1"/>
          <w:color w:val="303030"/>
          <w:highlight w:val="white"/>
          <w:rtl w:val="0"/>
        </w:rPr>
        <w:t xml:space="preserve">.</w:t>
      </w:r>
    </w:p>
    <w:p w:rsidR="00000000" w:rsidDel="00000000" w:rsidP="00000000" w:rsidRDefault="00000000" w:rsidRPr="00000000" w14:paraId="00000DC9">
      <w:pPr>
        <w:numPr>
          <w:ilvl w:val="0"/>
          <w:numId w:val="183"/>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Becoming Part of the Core Quantum Ecosystem:</w:t>
      </w:r>
      <w:r w:rsidDel="00000000" w:rsidR="00000000" w:rsidRPr="00000000">
        <w:rPr>
          <w:i w:val="1"/>
          <w:iCs w:val="1"/>
          <w:color w:val="303030"/>
          <w:highlight w:val="white"/>
          <w:rtl w:val="0"/>
        </w:rPr>
        <w:t xml:space="preserve"> We envisage A4Q becoming akin to the Linux of quantum data centers – an open-yet-trusted core. By partnering now and contributing to its development, you position yourself as a co-owner of that ecosystem. In 5–10 years, if (as we expect) our protocols (like quantum circuit watermarking, ledger formats) become industry standards, you can help shape them to your advantage[199][200]. Rather than being subjected to someone else’s standard, you’ll have had input through us (we represent our partners’ needs in those bodies). Furthermore, early partnership means your systems and processes will be fully compliant with those standards when they hit mainstream, giving you a seamless transition to broad market offerings. And importantly, by helping define the ecosystem through A4Q’s network, </w:t>
      </w:r>
      <w:r w:rsidDel="00000000" w:rsidR="00000000" w:rsidRPr="00000000">
        <w:rPr>
          <w:b w:val="1"/>
          <w:bCs w:val="1"/>
          <w:i w:val="1"/>
          <w:iCs w:val="1"/>
          <w:color w:val="303030"/>
          <w:highlight w:val="white"/>
          <w:rtl w:val="0"/>
        </w:rPr>
        <w:t xml:space="preserve">you gain access to a larger TAM</w:t>
      </w:r>
      <w:r w:rsidDel="00000000" w:rsidR="00000000" w:rsidRPr="00000000">
        <w:rPr>
          <w:i w:val="1"/>
          <w:iCs w:val="1"/>
          <w:color w:val="303030"/>
          <w:highlight w:val="white"/>
          <w:rtl w:val="0"/>
        </w:rPr>
        <w:t xml:space="preserve"> – for instance, if we set up an app marketplace for quantum algorithms on our platform, you could monetize your unique IP or hardware optimizations to all A4Q users, not just your direct customers. In the long term, being part of the dominant ecosystem yields network effects in your favor: more users and developers building on a common platform means more business for everyone on that platform (analogous to how contributing to cloud or container standards earlier benefited those players).</w:t>
      </w:r>
    </w:p>
    <w:p w:rsidR="00000000" w:rsidDel="00000000" w:rsidP="00000000" w:rsidRDefault="00000000" w:rsidRPr="00000000" w14:paraId="00000DCA">
      <w:pPr>
        <w:numPr>
          <w:ilvl w:val="0"/>
          <w:numId w:val="183"/>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Leveraging Data and Continuous Improvement:</w:t>
      </w:r>
      <w:r w:rsidDel="00000000" w:rsidR="00000000" w:rsidRPr="00000000">
        <w:rPr>
          <w:i w:val="1"/>
          <w:iCs w:val="1"/>
          <w:color w:val="303030"/>
          <w:highlight w:val="white"/>
          <w:rtl w:val="0"/>
        </w:rPr>
        <w:t xml:space="preserve"> Over a decade, our platform will accumulate the world’s richest dataset on quantum program performance, error rates, and operational telemetry. As a partner, you will share in the insights from that (within the bounds of data agreements). What this means for you: our system will feed back learnings to your benefit – e.g. model-driven calibration improvements specific to your hardware, or benchmarking data that shows how you compare (anonymously) and where to improve. The </w:t>
      </w:r>
      <w:r w:rsidDel="00000000" w:rsidR="00000000" w:rsidRPr="00000000">
        <w:rPr>
          <w:b w:val="1"/>
          <w:bCs w:val="1"/>
          <w:i w:val="1"/>
          <w:iCs w:val="1"/>
          <w:color w:val="303030"/>
          <w:highlight w:val="white"/>
          <w:rtl w:val="0"/>
        </w:rPr>
        <w:t xml:space="preserve">AI feedback loop</w:t>
      </w:r>
      <w:r w:rsidDel="00000000" w:rsidR="00000000" w:rsidRPr="00000000">
        <w:rPr>
          <w:i w:val="1"/>
          <w:iCs w:val="1"/>
          <w:color w:val="303030"/>
          <w:highlight w:val="white"/>
          <w:rtl w:val="0"/>
        </w:rPr>
        <w:t xml:space="preserve"> in A4Q will make the platform’s management of your hardware better and better each year, a benefit you get simply by remaining on the platform[204][205]. Competing stacks likely won’t have that breadth of data. Additionally, because you’re integrated with us, you can offer your customers that their workloads get faster and more reliable over time as the platform learns – a long-term selling point that stems from the network’s scale. In essence, you’re hitching a ride on a virtuous cycle: more jobs -&gt; more data -&gt; better performance -&gt; attracts more jobs. Over 5–10 years, this can leave standalone competitors (those not pooling data) far behind.</w:t>
      </w:r>
    </w:p>
    <w:p w:rsidR="00000000" w:rsidDel="00000000" w:rsidP="00000000" w:rsidRDefault="00000000" w:rsidRPr="00000000" w14:paraId="00000DCB">
      <w:pPr>
        <w:numPr>
          <w:ilvl w:val="0"/>
          <w:numId w:val="183"/>
        </w:numPr>
        <w:spacing w:after="24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Shared Success and Market Moat:</w:t>
      </w:r>
      <w:r w:rsidDel="00000000" w:rsidR="00000000" w:rsidRPr="00000000">
        <w:rPr>
          <w:i w:val="1"/>
          <w:iCs w:val="1"/>
          <w:color w:val="303030"/>
          <w:highlight w:val="white"/>
          <w:rtl w:val="0"/>
        </w:rPr>
        <w:t xml:space="preserve"> We view our partner relationships as symbiotic. In the long run, if A4Q becomes the backbone of quantum computing, all partners participating have a seat at the table of that success. Economically, early partners often get favorable terms or revenue sharing on new services we jointly create (for example, if we create a cross-cloud quantum exchange, founding partners might get a revenue cut when their hardware is utilized by third parties through the network). Moreover, by aligning with a long-term bet that has a credible 10-year plan, you signal to customers and investors that </w:t>
      </w:r>
      <w:r w:rsidDel="00000000" w:rsidR="00000000" w:rsidRPr="00000000">
        <w:rPr>
          <w:b w:val="1"/>
          <w:bCs w:val="1"/>
          <w:i w:val="1"/>
          <w:iCs w:val="1"/>
          <w:color w:val="303030"/>
          <w:highlight w:val="white"/>
          <w:rtl w:val="0"/>
        </w:rPr>
        <w:t xml:space="preserve">you’re part of a robust, forward-looking quantum ecosystem</w:t>
      </w:r>
      <w:r w:rsidDel="00000000" w:rsidR="00000000" w:rsidRPr="00000000">
        <w:rPr>
          <w:i w:val="1"/>
          <w:iCs w:val="1"/>
          <w:color w:val="303030"/>
          <w:highlight w:val="white"/>
          <w:rtl w:val="0"/>
        </w:rPr>
        <w:t xml:space="preserve">, not a solitary silo. This mitigates their concern about investing in your solution – they see you’re connected to the broader momentum (standards, research, and enterprise adoption trends). In the 5–10 year horizon, winners in the quantum space will likely be those who formed the right alliances and built trust with users; being an A4Q partner means you can claim the </w:t>
      </w:r>
      <w:r w:rsidDel="00000000" w:rsidR="00000000" w:rsidRPr="00000000">
        <w:rPr>
          <w:b w:val="1"/>
          <w:bCs w:val="1"/>
          <w:i w:val="1"/>
          <w:iCs w:val="1"/>
          <w:color w:val="303030"/>
          <w:highlight w:val="white"/>
          <w:rtl w:val="0"/>
        </w:rPr>
        <w:t xml:space="preserve">highest levels of trust, compliance, and reliability</w:t>
      </w:r>
      <w:r w:rsidDel="00000000" w:rsidR="00000000" w:rsidRPr="00000000">
        <w:rPr>
          <w:i w:val="1"/>
          <w:iCs w:val="1"/>
          <w:color w:val="303030"/>
          <w:highlight w:val="white"/>
          <w:rtl w:val="0"/>
        </w:rPr>
        <w:t xml:space="preserve"> as essentially vetted by an entire community (since many players will rely on the same core). It’s the right long-term bet because it’s not a zero-sum game – the more we build an open, integrated ecosystem, the larger the addressable market for all of us and the harder it is for any latecomer to fracture it. Bottom line: betting on A4Q now is betting on collaborative scale – so that in 10 years, you’re not one vendor with one solution, but part of the foundation of the quantum computing industry, with all the influence and opportunity that entails.</w:t>
      </w:r>
    </w:p>
    <w:p w:rsidR="00000000" w:rsidDel="00000000" w:rsidP="00000000" w:rsidRDefault="00000000" w:rsidRPr="00000000" w14:paraId="00000DCC">
      <w:pPr>
        <w:pStyle w:val="Heading2"/>
        <w:keepNext w:val="0"/>
        <w:keepLines w:val="0"/>
        <w:spacing w:after="80" w:lineRule="auto"/>
        <w:rPr>
          <w:b w:val="1"/>
          <w:bCs w:val="1"/>
          <w:i w:val="1"/>
          <w:iCs w:val="1"/>
          <w:color w:val="303030"/>
          <w:sz w:val="34"/>
          <w:szCs w:val="34"/>
          <w:highlight w:val="white"/>
        </w:rPr>
      </w:pPr>
      <w:bookmarkStart w:colFirst="0" w:colLast="0" w:name="_esy7ww46jvhr" w:id="77"/>
      <w:bookmarkEnd w:id="77"/>
      <w:r w:rsidDel="00000000" w:rsidR="00000000" w:rsidRPr="00000000">
        <w:rPr>
          <w:b w:val="1"/>
          <w:bCs w:val="1"/>
          <w:i w:val="1"/>
          <w:iCs w:val="1"/>
          <w:color w:val="303030"/>
          <w:sz w:val="34"/>
          <w:szCs w:val="34"/>
          <w:highlight w:val="white"/>
          <w:rtl w:val="0"/>
        </w:rPr>
        <w:t xml:space="preserve">4. Investor-Facing Narrative (Execution-Backed Story)</w:t>
      </w:r>
    </w:p>
    <w:p w:rsidR="00000000" w:rsidDel="00000000" w:rsidP="00000000" w:rsidRDefault="00000000" w:rsidRPr="00000000" w14:paraId="00000DCD">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Problem &amp; Opportunity:</w:t>
      </w:r>
      <w:r w:rsidDel="00000000" w:rsidR="00000000" w:rsidRPr="00000000">
        <w:rPr>
          <w:i w:val="1"/>
          <w:iCs w:val="1"/>
          <w:color w:val="303030"/>
          <w:highlight w:val="white"/>
          <w:rtl w:val="0"/>
        </w:rPr>
        <w:t xml:space="preserve"> Quantum computing is on the cusp of delivering transformative computational power, but it faces a critical adoption barrier: the lack of a reliable, secure, and scalable operating layer. Enterprises fear that without strong IP protection, compliance, and uptime guarantees, quantum solutions remain science projects. The current state (circa mid-2020s) is fragmented – each new quantum hardware or cloud service is a bespoke stack with unpredictable performance and unclear security, deterring serious investment. This is the pain point Invarian addresses: the industry needs a unifying platform that makes quantum computing </w:t>
      </w:r>
      <w:r w:rsidDel="00000000" w:rsidR="00000000" w:rsidRPr="00000000">
        <w:rPr>
          <w:b w:val="1"/>
          <w:bCs w:val="1"/>
          <w:i w:val="1"/>
          <w:iCs w:val="1"/>
          <w:color w:val="303030"/>
          <w:highlight w:val="white"/>
          <w:rtl w:val="0"/>
        </w:rPr>
        <w:t xml:space="preserve">enterprise-grade</w:t>
      </w:r>
      <w:r w:rsidDel="00000000" w:rsidR="00000000" w:rsidRPr="00000000">
        <w:rPr>
          <w:i w:val="1"/>
          <w:iCs w:val="1"/>
          <w:color w:val="303030"/>
          <w:highlight w:val="white"/>
          <w:rtl w:val="0"/>
        </w:rPr>
        <w:t xml:space="preserve"> – one that handles the heavy lifting of orchestration, trust (IP rights, provenance), and autonomy (error handling, continuity) so that end-users and developers can focus on algorithms, not plumbing[17][18]. The opportunity is enormous: by solving these pain points, we unlock broader enterprise adoption of quantum tech, tapping into a TAM of not just quantum hardware usage (which is projected in the billions by 2030) but also the surrounding software, services, and data ecosystem. Invarian stands to become the de facto quantum operating environment – analogous to what AWS did for cloud or what Cisco did for networks, we aim to be the indispensable layer for quantum infrastructure. Investors should see this as a </w:t>
      </w:r>
      <w:r w:rsidDel="00000000" w:rsidR="00000000" w:rsidRPr="00000000">
        <w:rPr>
          <w:b w:val="1"/>
          <w:bCs w:val="1"/>
          <w:i w:val="1"/>
          <w:iCs w:val="1"/>
          <w:color w:val="303030"/>
          <w:highlight w:val="white"/>
          <w:rtl w:val="0"/>
        </w:rPr>
        <w:t xml:space="preserve">picks-and-shovels play on the quantum gold rush</w:t>
      </w:r>
      <w:r w:rsidDel="00000000" w:rsidR="00000000" w:rsidRPr="00000000">
        <w:rPr>
          <w:i w:val="1"/>
          <w:iCs w:val="1"/>
          <w:color w:val="303030"/>
          <w:highlight w:val="white"/>
          <w:rtl w:val="0"/>
        </w:rPr>
        <w:t xml:space="preserve">: regardless of which quantum hardware wins, an operations and trust fabric will be needed by all[224][225]. We are building that fabric with a decade-long head start.</w:t>
      </w:r>
    </w:p>
    <w:p w:rsidR="00000000" w:rsidDel="00000000" w:rsidP="00000000" w:rsidRDefault="00000000" w:rsidRPr="00000000" w14:paraId="00000DCE">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Product &amp; Architecture:</w:t>
      </w:r>
      <w:r w:rsidDel="00000000" w:rsidR="00000000" w:rsidRPr="00000000">
        <w:rPr>
          <w:i w:val="1"/>
          <w:iCs w:val="1"/>
          <w:color w:val="303030"/>
          <w:highlight w:val="white"/>
          <w:rtl w:val="0"/>
        </w:rPr>
        <w:t xml:space="preserve"> Our product – the </w:t>
      </w:r>
      <w:r w:rsidDel="00000000" w:rsidR="00000000" w:rsidRPr="00000000">
        <w:rPr>
          <w:b w:val="1"/>
          <w:bCs w:val="1"/>
          <w:i w:val="1"/>
          <w:iCs w:val="1"/>
          <w:color w:val="303030"/>
          <w:highlight w:val="white"/>
          <w:rtl w:val="0"/>
        </w:rPr>
        <w:t xml:space="preserve">A4Q (Autonomy for Quantum) platform</w:t>
      </w:r>
      <w:r w:rsidDel="00000000" w:rsidR="00000000" w:rsidRPr="00000000">
        <w:rPr>
          <w:i w:val="1"/>
          <w:iCs w:val="1"/>
          <w:color w:val="303030"/>
          <w:highlight w:val="white"/>
          <w:rtl w:val="0"/>
        </w:rPr>
        <w:t xml:space="preserve"> – is architected around three interlocking planes designed for this mission: </w:t>
      </w:r>
      <w:r w:rsidDel="00000000" w:rsidR="00000000" w:rsidRPr="00000000">
        <w:rPr>
          <w:b w:val="1"/>
          <w:bCs w:val="1"/>
          <w:i w:val="1"/>
          <w:iCs w:val="1"/>
          <w:color w:val="303030"/>
          <w:highlight w:val="white"/>
          <w:rtl w:val="0"/>
        </w:rPr>
        <w:t xml:space="preserve">Discovery, Governance, and Autonomy</w:t>
      </w:r>
      <w:r w:rsidDel="00000000" w:rsidR="00000000" w:rsidRPr="00000000">
        <w:rPr>
          <w:i w:val="1"/>
          <w:iCs w:val="1"/>
          <w:color w:val="303030"/>
          <w:highlight w:val="white"/>
          <w:rtl w:val="0"/>
        </w:rPr>
        <w:t xml:space="preserve">[226][1]. The Discovery Plane (QAGF) is our AI-driven “quantum design studio” that generates and optimizes quantum circuits and error-correcting codes, accelerating algorithm innovation on our platform. The Governance Plane (QIPL, trust fabric) is essentially the legal and security system for quantum workflows: it uses an immutable ledger, policy engine, and invisible circuit watermarks to enforce IP rights and compliance across any infrastructure[227][228]. The Autonomy Plane (FTAE) is the runtime and “OS” that makes quantum hardware dependable – providing job scheduling, error management, failover, and even carbon-aware optimization to ensure high uptime and efficiency[229][6]. Uniting these planes is our </w:t>
      </w:r>
      <w:r w:rsidDel="00000000" w:rsidR="00000000" w:rsidRPr="00000000">
        <w:rPr>
          <w:b w:val="1"/>
          <w:bCs w:val="1"/>
          <w:i w:val="1"/>
          <w:iCs w:val="1"/>
          <w:color w:val="303030"/>
          <w:highlight w:val="white"/>
          <w:rtl w:val="0"/>
        </w:rPr>
        <w:t xml:space="preserve">unified monorepo architecture</w:t>
      </w:r>
      <w:r w:rsidDel="00000000" w:rsidR="00000000" w:rsidRPr="00000000">
        <w:rPr>
          <w:i w:val="1"/>
          <w:iCs w:val="1"/>
          <w:color w:val="303030"/>
          <w:highlight w:val="white"/>
          <w:rtl w:val="0"/>
        </w:rPr>
        <w:t xml:space="preserve">: all core services (compiler, ledger, orchestrator, ML toolkit) are integrated and share common invariant definitions and telemetry[3][230]. This means every new feature inherits the platform’s SLO guarantees (we bake performance/security invariants as constants in code and tests)[17][231].</w:t>
      </w:r>
    </w:p>
    <w:p w:rsidR="00000000" w:rsidDel="00000000" w:rsidP="00000000" w:rsidRDefault="00000000" w:rsidRPr="00000000" w14:paraId="00000DCF">
      <w:pPr>
        <w:spacing w:after="240" w:before="240" w:lineRule="auto"/>
        <w:rPr>
          <w:i w:val="1"/>
          <w:iCs w:val="1"/>
          <w:color w:val="303030"/>
          <w:highlight w:val="white"/>
        </w:rPr>
      </w:pPr>
      <w:r w:rsidDel="00000000" w:rsidR="00000000" w:rsidRPr="00000000">
        <w:rPr>
          <w:i w:val="1"/>
          <w:iCs w:val="1"/>
          <w:color w:val="303030"/>
          <w:highlight w:val="white"/>
          <w:rtl w:val="0"/>
        </w:rPr>
        <w:t xml:space="preserve">From an investor lens, this architecture is unique and defensible: we aren’t just offering a point solution, but a </w:t>
      </w:r>
      <w:r w:rsidDel="00000000" w:rsidR="00000000" w:rsidRPr="00000000">
        <w:rPr>
          <w:b w:val="1"/>
          <w:bCs w:val="1"/>
          <w:i w:val="1"/>
          <w:iCs w:val="1"/>
          <w:color w:val="303030"/>
          <w:highlight w:val="white"/>
          <w:rtl w:val="0"/>
        </w:rPr>
        <w:t xml:space="preserve">full-stack architecture</w:t>
      </w:r>
      <w:r w:rsidDel="00000000" w:rsidR="00000000" w:rsidRPr="00000000">
        <w:rPr>
          <w:i w:val="1"/>
          <w:iCs w:val="1"/>
          <w:color w:val="303030"/>
          <w:highlight w:val="white"/>
          <w:rtl w:val="0"/>
        </w:rPr>
        <w:t xml:space="preserve"> with strong network effects. For example, our watermarking and ledger system – protected by filed patents – ties into the compiler and orchestrator, so no job runs without provenance tags and encryption[232][231]. Competing approaches that only cover, say, orchestration would miss the IP protection (governance) piece, or vice versa. Moreover, our alignment with emerging standards (QIR, OpenQASM) plus extensions we pioneered (quantum watermarking passes, etc.) position us to become the standard quantum runtime environment[233][234]. Technically, the platform is cloud-agnostic (Kubernetes/Helm for deployment) and hardware-agnostic (modular QIR adapters for any QPU) – so it plugs into partner stacks easily, giving us broad market reach. Crucially, </w:t>
      </w:r>
      <w:r w:rsidDel="00000000" w:rsidR="00000000" w:rsidRPr="00000000">
        <w:rPr>
          <w:b w:val="1"/>
          <w:bCs w:val="1"/>
          <w:i w:val="1"/>
          <w:iCs w:val="1"/>
          <w:color w:val="303030"/>
          <w:highlight w:val="white"/>
          <w:rtl w:val="0"/>
        </w:rPr>
        <w:t xml:space="preserve">execution discipline is at our core</w:t>
      </w:r>
      <w:r w:rsidDel="00000000" w:rsidR="00000000" w:rsidRPr="00000000">
        <w:rPr>
          <w:i w:val="1"/>
          <w:iCs w:val="1"/>
          <w:color w:val="303030"/>
          <w:highlight w:val="white"/>
          <w:rtl w:val="0"/>
        </w:rPr>
        <w:t xml:space="preserve">: we established 10 key invariants (latency, error rates, uptime, etc.) from day one and hit them in our GA release[17][235]. This invariant-driven engineering (every commit is checked against these SLOs) drastically reduces execution risk – it’s like having technical due diligence built into our dev process. For investors, this means our product isn’t PowerPoint; it’s backed by hard evidence and connected-source development (our ORR reports and DK metrics are part of our IP). In short, our architecture is both </w:t>
      </w:r>
      <w:r w:rsidDel="00000000" w:rsidR="00000000" w:rsidRPr="00000000">
        <w:rPr>
          <w:b w:val="1"/>
          <w:bCs w:val="1"/>
          <w:i w:val="1"/>
          <w:iCs w:val="1"/>
          <w:color w:val="303030"/>
          <w:highlight w:val="white"/>
          <w:rtl w:val="0"/>
        </w:rPr>
        <w:t xml:space="preserve">comprehensive and high-quality</w:t>
      </w:r>
      <w:r w:rsidDel="00000000" w:rsidR="00000000" w:rsidRPr="00000000">
        <w:rPr>
          <w:i w:val="1"/>
          <w:iCs w:val="1"/>
          <w:color w:val="303030"/>
          <w:highlight w:val="white"/>
          <w:rtl w:val="0"/>
        </w:rPr>
        <w:t xml:space="preserve"> – designed not just to work in theory but to meet enterprise perf/security bars in reality.</w:t>
      </w:r>
    </w:p>
    <w:p w:rsidR="00000000" w:rsidDel="00000000" w:rsidP="00000000" w:rsidRDefault="00000000" w:rsidRPr="00000000" w14:paraId="00000DD0">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Go-To-Market &amp; Revenue Model:</w:t>
      </w:r>
      <w:r w:rsidDel="00000000" w:rsidR="00000000" w:rsidRPr="00000000">
        <w:rPr>
          <w:i w:val="1"/>
          <w:iCs w:val="1"/>
          <w:color w:val="303030"/>
          <w:highlight w:val="white"/>
          <w:rtl w:val="0"/>
        </w:rPr>
        <w:t xml:space="preserve"> Initially, our GTM focuses on </w:t>
      </w:r>
      <w:r w:rsidDel="00000000" w:rsidR="00000000" w:rsidRPr="00000000">
        <w:rPr>
          <w:b w:val="1"/>
          <w:bCs w:val="1"/>
          <w:i w:val="1"/>
          <w:iCs w:val="1"/>
          <w:color w:val="303030"/>
          <w:highlight w:val="white"/>
          <w:rtl w:val="0"/>
        </w:rPr>
        <w:t xml:space="preserve">deep integration pilots with hyperscalers, national labs, and select enterprises</w:t>
      </w:r>
      <w:r w:rsidDel="00000000" w:rsidR="00000000" w:rsidRPr="00000000">
        <w:rPr>
          <w:i w:val="1"/>
          <w:iCs w:val="1"/>
          <w:color w:val="303030"/>
          <w:highlight w:val="white"/>
          <w:rtl w:val="0"/>
        </w:rPr>
        <w:t xml:space="preserve"> (the “design partner” approach)[216]. This does two things: (1) secures strategic validation and reference deployments (when a major cloud or government lab uses our platform, others follow); (2) seeds our network with critical early participants (creating switching costs and ecosystem momentum). We’ve structured deals as either platform-as-a-service subscriptions (for enterprises running it themselves with our support) or co-selling agreements with cloud vendors (where our solution adds value atop their hardware and we share revenue or upsell margin). In the near term (Years 0–2), revenue comes from </w:t>
      </w:r>
      <w:r w:rsidDel="00000000" w:rsidR="00000000" w:rsidRPr="00000000">
        <w:rPr>
          <w:b w:val="1"/>
          <w:bCs w:val="1"/>
          <w:i w:val="1"/>
          <w:iCs w:val="1"/>
          <w:color w:val="303030"/>
          <w:highlight w:val="white"/>
          <w:rtl w:val="0"/>
        </w:rPr>
        <w:t xml:space="preserve">paid pilots and enterprise license fees</w:t>
      </w:r>
      <w:r w:rsidDel="00000000" w:rsidR="00000000" w:rsidRPr="00000000">
        <w:rPr>
          <w:i w:val="1"/>
          <w:iCs w:val="1"/>
          <w:color w:val="303030"/>
          <w:highlight w:val="white"/>
          <w:rtl w:val="0"/>
        </w:rPr>
        <w:t xml:space="preserve"> – essentially milestone-based contracts where we deliver specific capabilities (e.g. multi-region orchestration, compliance enablement) for a fee that includes deployment and support.</w:t>
      </w:r>
    </w:p>
    <w:p w:rsidR="00000000" w:rsidDel="00000000" w:rsidP="00000000" w:rsidRDefault="00000000" w:rsidRPr="00000000" w14:paraId="00000DD1">
      <w:pPr>
        <w:spacing w:after="240" w:before="240" w:lineRule="auto"/>
        <w:rPr>
          <w:i w:val="1"/>
          <w:iCs w:val="1"/>
          <w:color w:val="303030"/>
          <w:highlight w:val="white"/>
        </w:rPr>
      </w:pPr>
      <w:r w:rsidDel="00000000" w:rsidR="00000000" w:rsidRPr="00000000">
        <w:rPr>
          <w:i w:val="1"/>
          <w:iCs w:val="1"/>
          <w:color w:val="303030"/>
          <w:highlight w:val="white"/>
          <w:rtl w:val="0"/>
        </w:rPr>
        <w:t xml:space="preserve">As we hit Years 2–5 and the platform stabilizes and gains reputation, we’ll scale via a </w:t>
      </w:r>
      <w:r w:rsidDel="00000000" w:rsidR="00000000" w:rsidRPr="00000000">
        <w:rPr>
          <w:b w:val="1"/>
          <w:bCs w:val="1"/>
          <w:i w:val="1"/>
          <w:iCs w:val="1"/>
          <w:color w:val="303030"/>
          <w:highlight w:val="white"/>
          <w:rtl w:val="0"/>
        </w:rPr>
        <w:t xml:space="preserve">design partner program into a broader SaaS/platform model</w:t>
      </w:r>
      <w:r w:rsidDel="00000000" w:rsidR="00000000" w:rsidRPr="00000000">
        <w:rPr>
          <w:i w:val="1"/>
          <w:iCs w:val="1"/>
          <w:color w:val="303030"/>
          <w:highlight w:val="white"/>
          <w:rtl w:val="0"/>
        </w:rPr>
        <w:t xml:space="preserve">. We envision a model where companies can subscribe to A4Q as a managed service on their cloud (with pricing tiers based on number of qubits managed or number of jobs per month). For instance, a bank that stands up a quantum division could license our stack for their on-prem cluster – recurring revenue, high margin since the same product scales. We will also leverage our partner ecosystem for distribution: e.g. a QPU vendor might bundle our platform with their hardware (similar to OEM licensing), providing us per-device royalties or usage fees. The beauty is that as quantum hardware usage grows, </w:t>
      </w:r>
      <w:r w:rsidDel="00000000" w:rsidR="00000000" w:rsidRPr="00000000">
        <w:rPr>
          <w:b w:val="1"/>
          <w:bCs w:val="1"/>
          <w:i w:val="1"/>
          <w:iCs w:val="1"/>
          <w:color w:val="303030"/>
          <w:highlight w:val="white"/>
          <w:rtl w:val="0"/>
        </w:rPr>
        <w:t xml:space="preserve">our revenue can be tied to quantum compute consumption</w:t>
      </w:r>
      <w:r w:rsidDel="00000000" w:rsidR="00000000" w:rsidRPr="00000000">
        <w:rPr>
          <w:i w:val="1"/>
          <w:iCs w:val="1"/>
          <w:color w:val="303030"/>
          <w:highlight w:val="white"/>
          <w:rtl w:val="0"/>
        </w:rPr>
        <w:t xml:space="preserve"> (either through cloud usage-based pricing or through increasing seat licenses for platform users). The TAM expands from pure quantum compute ($X per hour of QPU time) to also include the value of trust and uptime (enterprises will pay a premium to ensure their quantum jobs complete reliably and securely – that’s value we capture). By Year 5, as quantum moves beyond pilots, we plan to have a </w:t>
      </w:r>
      <w:r w:rsidDel="00000000" w:rsidR="00000000" w:rsidRPr="00000000">
        <w:rPr>
          <w:b w:val="1"/>
          <w:bCs w:val="1"/>
          <w:i w:val="1"/>
          <w:iCs w:val="1"/>
          <w:color w:val="303030"/>
          <w:highlight w:val="white"/>
          <w:rtl w:val="0"/>
        </w:rPr>
        <w:t xml:space="preserve">hybrid SaaS</w:t>
      </w:r>
      <w:r w:rsidDel="00000000" w:rsidR="00000000" w:rsidRPr="00000000">
        <w:rPr>
          <w:i w:val="1"/>
          <w:iCs w:val="1"/>
          <w:color w:val="303030"/>
          <w:highlight w:val="white"/>
          <w:rtl w:val="0"/>
        </w:rPr>
        <w:t xml:space="preserve"> offering: parts of the platform delivered as cloud services (e.g. a global trust ledger or monitoring service that all deployments connect to) plus on-site components – allowing us a usage-based cloud revenue stream on top of license fees. Longer term (Year 5–10), once we’re the standard, </w:t>
      </w:r>
      <w:r w:rsidDel="00000000" w:rsidR="00000000" w:rsidRPr="00000000">
        <w:rPr>
          <w:b w:val="1"/>
          <w:bCs w:val="1"/>
          <w:i w:val="1"/>
          <w:iCs w:val="1"/>
          <w:color w:val="303030"/>
          <w:highlight w:val="white"/>
          <w:rtl w:val="0"/>
        </w:rPr>
        <w:t xml:space="preserve">monetization can include transaction fees</w:t>
      </w:r>
      <w:r w:rsidDel="00000000" w:rsidR="00000000" w:rsidRPr="00000000">
        <w:rPr>
          <w:i w:val="1"/>
          <w:iCs w:val="1"/>
          <w:color w:val="303030"/>
          <w:highlight w:val="white"/>
          <w:rtl w:val="0"/>
        </w:rPr>
        <w:t xml:space="preserve"> on a quantum exchange network (imagine taking a micro-fee on cross-organization quantum job routing that our platform brokers) and </w:t>
      </w:r>
      <w:r w:rsidDel="00000000" w:rsidR="00000000" w:rsidRPr="00000000">
        <w:rPr>
          <w:b w:val="1"/>
          <w:bCs w:val="1"/>
          <w:i w:val="1"/>
          <w:iCs w:val="1"/>
          <w:color w:val="303030"/>
          <w:highlight w:val="white"/>
          <w:rtl w:val="0"/>
        </w:rPr>
        <w:t xml:space="preserve">marketplace revenue</w:t>
      </w:r>
      <w:r w:rsidDel="00000000" w:rsidR="00000000" w:rsidRPr="00000000">
        <w:rPr>
          <w:i w:val="1"/>
          <w:iCs w:val="1"/>
          <w:color w:val="303030"/>
          <w:highlight w:val="white"/>
          <w:rtl w:val="0"/>
        </w:rPr>
        <w:t xml:space="preserve"> (if third-party modules or algorithms are sold via our platform, we take a cut). In summary, we start with strategic enterprise sales and transition into a scalable SaaS/platform revenue mix, capturing value proportionate to the growth of quantum computing itself.</w:t>
      </w:r>
    </w:p>
    <w:p w:rsidR="00000000" w:rsidDel="00000000" w:rsidP="00000000" w:rsidRDefault="00000000" w:rsidRPr="00000000" w14:paraId="00000DD2">
      <w:pPr>
        <w:spacing w:after="240" w:before="240" w:lineRule="auto"/>
        <w:rPr>
          <w:i w:val="1"/>
          <w:iCs w:val="1"/>
          <w:color w:val="303030"/>
          <w:highlight w:val="white"/>
        </w:rPr>
      </w:pPr>
      <w:r w:rsidDel="00000000" w:rsidR="00000000" w:rsidRPr="00000000">
        <w:rPr>
          <w:b w:val="1"/>
          <w:bCs w:val="1"/>
          <w:i w:val="1"/>
          <w:iCs w:val="1"/>
          <w:color w:val="303030"/>
          <w:highlight w:val="white"/>
          <w:rtl w:val="0"/>
        </w:rPr>
        <w:t xml:space="preserve">Execution &amp; Moat:</w:t>
      </w:r>
      <w:r w:rsidDel="00000000" w:rsidR="00000000" w:rsidRPr="00000000">
        <w:rPr>
          <w:i w:val="1"/>
          <w:iCs w:val="1"/>
          <w:color w:val="303030"/>
          <w:highlight w:val="white"/>
          <w:rtl w:val="0"/>
        </w:rPr>
        <w:t xml:space="preserve"> Execution risk in deep-tech is high, but we have </w:t>
      </w:r>
      <w:r w:rsidDel="00000000" w:rsidR="00000000" w:rsidRPr="00000000">
        <w:rPr>
          <w:b w:val="1"/>
          <w:bCs w:val="1"/>
          <w:i w:val="1"/>
          <w:iCs w:val="1"/>
          <w:color w:val="303030"/>
          <w:highlight w:val="white"/>
          <w:rtl w:val="0"/>
        </w:rPr>
        <w:t xml:space="preserve">de-risked it through our phased, invariant-driven plan</w:t>
      </w:r>
      <w:r w:rsidDel="00000000" w:rsidR="00000000" w:rsidRPr="00000000">
        <w:rPr>
          <w:i w:val="1"/>
          <w:iCs w:val="1"/>
          <w:color w:val="303030"/>
          <w:highlight w:val="white"/>
          <w:rtl w:val="0"/>
        </w:rPr>
        <w:t xml:space="preserve">. We aren’t promising magic in year 10 without checkpoints – we have a detailed 0–24 month engineering program (with six 4-month phases) that’s already delivered a GA baseline[236][24], and a 10-year roadmap with concrete 2-year era milestones[237][237]. For investors, the key is that at each stage we demand evidence (we had a successful Ops Readiness Review for v1.0 with all metrics green[121][146], and we’ve defined “go/no-go” gates for each major era beyond). This discipline means execution is accountable – our plan is backed by ORR artifacts and partner validations, reducing technical risk of over-promising.</w:t>
      </w:r>
    </w:p>
    <w:p w:rsidR="00000000" w:rsidDel="00000000" w:rsidP="00000000" w:rsidRDefault="00000000" w:rsidRPr="00000000" w14:paraId="00000DD3">
      <w:pPr>
        <w:spacing w:after="240" w:before="240" w:lineRule="auto"/>
        <w:rPr>
          <w:i w:val="1"/>
          <w:iCs w:val="1"/>
          <w:color w:val="303030"/>
          <w:highlight w:val="white"/>
        </w:rPr>
      </w:pPr>
      <w:r w:rsidDel="00000000" w:rsidR="00000000" w:rsidRPr="00000000">
        <w:rPr>
          <w:i w:val="1"/>
          <w:iCs w:val="1"/>
          <w:color w:val="303030"/>
          <w:highlight w:val="white"/>
          <w:rtl w:val="0"/>
        </w:rPr>
        <w:t xml:space="preserve">Our moat comes from a combination of </w:t>
      </w:r>
      <w:r w:rsidDel="00000000" w:rsidR="00000000" w:rsidRPr="00000000">
        <w:rPr>
          <w:b w:val="1"/>
          <w:bCs w:val="1"/>
          <w:i w:val="1"/>
          <w:iCs w:val="1"/>
          <w:color w:val="303030"/>
          <w:highlight w:val="white"/>
          <w:rtl w:val="0"/>
        </w:rPr>
        <w:t xml:space="preserve">technology, data, and ecosystem entrenchment</w:t>
      </w:r>
      <w:r w:rsidDel="00000000" w:rsidR="00000000" w:rsidRPr="00000000">
        <w:rPr>
          <w:i w:val="1"/>
          <w:iCs w:val="1"/>
          <w:color w:val="303030"/>
          <w:highlight w:val="white"/>
          <w:rtl w:val="0"/>
        </w:rPr>
        <w:t xml:space="preserve">. Technologically, our IP portfolio (e.g. watermarking for quantum circuits, multi-party trust protocols) and the sheer integration of our stack is a barrier – a competitor would have to replicate not one feature but an entire well-oiled system (not to mention our adherence to invariants which is culturally hard to mimic). Data is a massive moat: by being operational in real environments, we accumulate performance and error data no one else has[204], which feeds our AI improvements (QAGF, anomaly detection) making our platform smarter and faster – an accelerating advantage. Ecosystem entrenchment is perhaps the biggest moat: we are positioning A4Q to be the standard (or at least the backbone) for quantum ops. If we succeed in making our ledger or IR extensions an industry norm, then even competitors may build on our standard – effectively expanding our domain. Our partnerships with hyperscalers and labs (some already in pilot discussion) serve as high walls: once they adopt our system and perhaps contribute to it, they’re less likely to ditch it (it becomes an industry commons with us at the helm, similar to how Kubernetes became ubiquitous – the originators, Google, still benefit immensely).</w:t>
      </w:r>
    </w:p>
    <w:p w:rsidR="00000000" w:rsidDel="00000000" w:rsidP="00000000" w:rsidRDefault="00000000" w:rsidRPr="00000000" w14:paraId="00000DD4">
      <w:pPr>
        <w:spacing w:after="240" w:before="240" w:lineRule="auto"/>
        <w:rPr>
          <w:i w:val="1"/>
          <w:iCs w:val="1"/>
          <w:color w:val="303030"/>
          <w:highlight w:val="white"/>
        </w:rPr>
      </w:pPr>
      <w:r w:rsidDel="00000000" w:rsidR="00000000" w:rsidRPr="00000000">
        <w:rPr>
          <w:i w:val="1"/>
          <w:iCs w:val="1"/>
          <w:color w:val="303030"/>
          <w:highlight w:val="white"/>
          <w:rtl w:val="0"/>
        </w:rPr>
        <w:t xml:space="preserve">We also have a </w:t>
      </w:r>
      <w:r w:rsidDel="00000000" w:rsidR="00000000" w:rsidRPr="00000000">
        <w:rPr>
          <w:b w:val="1"/>
          <w:bCs w:val="1"/>
          <w:i w:val="1"/>
          <w:iCs w:val="1"/>
          <w:color w:val="303030"/>
          <w:highlight w:val="white"/>
          <w:rtl w:val="0"/>
        </w:rPr>
        <w:t xml:space="preserve">time-to-market and talent moat</w:t>
      </w:r>
      <w:r w:rsidDel="00000000" w:rsidR="00000000" w:rsidRPr="00000000">
        <w:rPr>
          <w:i w:val="1"/>
          <w:iCs w:val="1"/>
          <w:color w:val="303030"/>
          <w:highlight w:val="white"/>
          <w:rtl w:val="0"/>
        </w:rPr>
        <w:t xml:space="preserve">: our team is quite literally writing the book on quantum DevOps (the A4Q Archive and execution plans are considered reference models by some early adopters) – by the time others wake up, we’ll have years of real deployment experience and stable relationships with key players. And every design partner we onboard increases the switching cost for the whole network (because of multi-org capabilities – leaving our platform would mean leaving a network of other quantum collaborators). In 10 years, we expect Invarian’s platform to be so ingrained (with provable reliability and compliance track record) that adopting anything else would be seen as a risk. This gives us pricing power and expansion opportunities (including adjacent markets – e.g., our trust fabric concept could extend to classical multi-cloud governance, giving us optionality beyond quantum).</w:t>
      </w:r>
    </w:p>
    <w:p w:rsidR="00000000" w:rsidDel="00000000" w:rsidP="00000000" w:rsidRDefault="00000000" w:rsidRPr="00000000" w14:paraId="00000DD5">
      <w:pPr>
        <w:spacing w:after="240" w:before="240" w:lineRule="auto"/>
        <w:rPr>
          <w:i w:val="1"/>
          <w:iCs w:val="1"/>
          <w:color w:val="303030"/>
          <w:highlight w:val="white"/>
        </w:rPr>
      </w:pPr>
      <w:r w:rsidDel="00000000" w:rsidR="00000000" w:rsidRPr="00000000">
        <w:rPr>
          <w:i w:val="1"/>
          <w:iCs w:val="1"/>
          <w:color w:val="303030"/>
          <w:highlight w:val="white"/>
          <w:rtl w:val="0"/>
        </w:rPr>
        <w:t xml:space="preserve">Finally, it’s worth noting we’ve </w:t>
      </w:r>
      <w:r w:rsidDel="00000000" w:rsidR="00000000" w:rsidRPr="00000000">
        <w:rPr>
          <w:b w:val="1"/>
          <w:bCs w:val="1"/>
          <w:i w:val="1"/>
          <w:iCs w:val="1"/>
          <w:color w:val="303030"/>
          <w:highlight w:val="white"/>
          <w:rtl w:val="0"/>
        </w:rPr>
        <w:t xml:space="preserve">de-risked the market timing</w:t>
      </w:r>
      <w:r w:rsidDel="00000000" w:rsidR="00000000" w:rsidRPr="00000000">
        <w:rPr>
          <w:i w:val="1"/>
          <w:iCs w:val="1"/>
          <w:color w:val="303030"/>
          <w:highlight w:val="white"/>
          <w:rtl w:val="0"/>
        </w:rPr>
        <w:t xml:space="preserve"> aspect: our stepwise approach (starting with today’s NISQ devices, building towards FTQC readiness around 2030[186][188]) means we generate value at each stage (we’re not waiting for a hypothetical breakthrough – we serve immediate needs like IP protection on current quantum IP, and gradually incorporate new tech as it emerges). This ensures we can capture revenue and feedback continuously rather than betting the farm on far-future tech. In conclusion, our execution-backed story is one of measured, evidence-based growth – we have a plan, we hit our milestones (v1.0 proven, next up multi-tenant and external pilots), and every step solidifies a moat that spans technology, data, and ecosystem lock-in. For an investor, this translates to a high-upside, moderate-risk profile: if quantum computing succeeds broadly, Invarian is almost guaranteed to be picking up tolls on the quantum highway (because we built the highway)[238][200]. And if quantum takes longer or in a different direction, our focus on software infrastructure (which can pivot or support classical HPC management as well) and strategic partnerships buffers us relative to pure hardware bets. This is the right long-term bet because we’re not just riding the quantum wave – we’re laying its foundation, backed by a decade roadmap that’s already in motion with real code, real tests, and real partners.</w:t>
      </w:r>
    </w:p>
    <w:p w:rsidR="00000000" w:rsidDel="00000000" w:rsidP="00000000" w:rsidRDefault="00000000" w:rsidRPr="00000000" w14:paraId="00000DD6">
      <w:pPr>
        <w:spacing w:after="240" w:before="240" w:lineRule="auto"/>
        <w:rPr>
          <w:b w:val="1"/>
          <w:bCs w:val="1"/>
          <w:i w:val="1"/>
          <w:iCs w:val="1"/>
          <w:color w:val="303030"/>
          <w:highlight w:val="white"/>
        </w:rPr>
      </w:pPr>
      <w:r w:rsidDel="00000000" w:rsidR="00000000" w:rsidRPr="00000000">
        <w:rPr>
          <w:b w:val="1"/>
          <w:bCs w:val="1"/>
          <w:i w:val="1"/>
          <w:iCs w:val="1"/>
          <w:color w:val="303030"/>
          <w:highlight w:val="white"/>
          <w:rtl w:val="0"/>
        </w:rPr>
        <w:t xml:space="preserve">5. Follow-Up Prompts for Deeper Passes</w:t>
      </w:r>
    </w:p>
    <w:p w:rsidR="00000000" w:rsidDel="00000000" w:rsidP="00000000" w:rsidRDefault="00000000" w:rsidRPr="00000000" w14:paraId="00000DD7">
      <w:pPr>
        <w:spacing w:after="240" w:before="240" w:lineRule="auto"/>
        <w:rPr>
          <w:i w:val="1"/>
          <w:iCs w:val="1"/>
          <w:color w:val="303030"/>
          <w:highlight w:val="white"/>
        </w:rPr>
      </w:pPr>
      <w:r w:rsidDel="00000000" w:rsidR="00000000" w:rsidRPr="00000000">
        <w:rPr>
          <w:i w:val="1"/>
          <w:iCs w:val="1"/>
          <w:color w:val="303030"/>
          <w:highlight w:val="white"/>
          <w:rtl w:val="0"/>
        </w:rPr>
        <w:t xml:space="preserve">To further refine and implement specific aspects of this execution program, here are some targeted follow-up prompts:</w:t>
      </w:r>
    </w:p>
    <w:p w:rsidR="00000000" w:rsidDel="00000000" w:rsidP="00000000" w:rsidRDefault="00000000" w:rsidRPr="00000000" w14:paraId="00000DD8">
      <w:pPr>
        <w:numPr>
          <w:ilvl w:val="0"/>
          <w:numId w:val="129"/>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Trust-Fabric Test Harness Detailing:</w:t>
      </w:r>
      <w:r w:rsidDel="00000000" w:rsidR="00000000" w:rsidRPr="00000000">
        <w:rPr>
          <w:i w:val="1"/>
          <w:iCs w:val="1"/>
          <w:color w:val="303030"/>
          <w:highlight w:val="white"/>
          <w:rtl w:val="0"/>
        </w:rPr>
        <w:t xml:space="preserve"> “Using tasks P3-T1 and P3-T2 as context (ORR full-stack tests and pilot deployment)[119][239], outline a detailed test harness plan for continuously validating trust-fabric DK invariants (ledger append latency, watermark detection rate, audit coverage) during pilot operations. Include what synthetic transactions or fault injections to use and how to automate evidence collection.”</w:t>
      </w:r>
    </w:p>
    <w:p w:rsidR="00000000" w:rsidDel="00000000" w:rsidP="00000000" w:rsidRDefault="00000000" w:rsidRPr="00000000" w14:paraId="00000DD9">
      <w:pPr>
        <w:numPr>
          <w:ilvl w:val="0"/>
          <w:numId w:val="129"/>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Helm &amp; Infra Hardening Checklist:</w:t>
      </w:r>
      <w:r w:rsidDel="00000000" w:rsidR="00000000" w:rsidRPr="00000000">
        <w:rPr>
          <w:i w:val="1"/>
          <w:iCs w:val="1"/>
          <w:color w:val="303030"/>
          <w:highlight w:val="white"/>
          <w:rtl w:val="0"/>
        </w:rPr>
        <w:t xml:space="preserve"> “Based on P1-T3 (deployable stack)[240][41] and P3-T4 (release packaging)[139][241], produce a comprehensive infrastructure hardening checklist for the 0–24 month program. This should cover Helm chart configurations for HA, secrets management integration (Vault from P2-T2)[242][73], CI/CD steps for image signing, and multi-environment deployment testing.”</w:t>
      </w:r>
    </w:p>
    <w:p w:rsidR="00000000" w:rsidDel="00000000" w:rsidP="00000000" w:rsidRDefault="00000000" w:rsidRPr="00000000" w14:paraId="00000DDA">
      <w:pPr>
        <w:numPr>
          <w:ilvl w:val="0"/>
          <w:numId w:val="129"/>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Ops Gold Checklist – Discovery Plane Focus:</w:t>
      </w:r>
      <w:r w:rsidDel="00000000" w:rsidR="00000000" w:rsidRPr="00000000">
        <w:rPr>
          <w:i w:val="1"/>
          <w:iCs w:val="1"/>
          <w:color w:val="303030"/>
          <w:highlight w:val="white"/>
          <w:rtl w:val="0"/>
        </w:rPr>
        <w:t xml:space="preserve"> “Generate an ‘Ops Gold’ style v9.0 checklist specifically for the Discovery/QAGF Plane. Use Era 2 Item I3 (QAGF Integration &amp; Beta)[172][173] and tasks P4-T2 and P2-T5 (AutoCal-RL shadow mode, watermark toolkit)[167][97] as input. The checklist should enumerate preconditions, test procedures (e.g. AI suggestion accuracy tests, integration of QAGF outputs into orchestrator), acceptance criteria for declaring QAGF ready for beta release.”</w:t>
      </w:r>
    </w:p>
    <w:p w:rsidR="00000000" w:rsidDel="00000000" w:rsidP="00000000" w:rsidRDefault="00000000" w:rsidRPr="00000000" w14:paraId="00000DDB">
      <w:pPr>
        <w:numPr>
          <w:ilvl w:val="0"/>
          <w:numId w:val="129"/>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Federated Ledger Design Drill-Down:</w:t>
      </w:r>
      <w:r w:rsidDel="00000000" w:rsidR="00000000" w:rsidRPr="00000000">
        <w:rPr>
          <w:i w:val="1"/>
          <w:iCs w:val="1"/>
          <w:color w:val="303030"/>
          <w:highlight w:val="white"/>
          <w:rtl w:val="0"/>
        </w:rPr>
        <w:t xml:space="preserve"> “Taking P2-T3 (blockchain ledger trial)[75][59] and Era 3 Item I2 (production multi-party governance)[152][153], draft a technical design prompt for scaling the trust fabric to a multi-organization network. Specifically, ask for a plan that covers consensus mechanism selection, cross-org identity mapping, modifications to services/trust-fabric for tenant isolation (ref. P5-T1 multi-tenant auth)[159][160], and testing in a multi-org simulation environment.”</w:t>
      </w:r>
    </w:p>
    <w:p w:rsidR="00000000" w:rsidDel="00000000" w:rsidP="00000000" w:rsidRDefault="00000000" w:rsidRPr="00000000" w14:paraId="00000DDC">
      <w:pPr>
        <w:numPr>
          <w:ilvl w:val="0"/>
          <w:numId w:val="129"/>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Autonomy &amp; Anomaly Auto-Healing Roadmap:</w:t>
      </w:r>
      <w:r w:rsidDel="00000000" w:rsidR="00000000" w:rsidRPr="00000000">
        <w:rPr>
          <w:i w:val="1"/>
          <w:iCs w:val="1"/>
          <w:color w:val="303030"/>
          <w:highlight w:val="white"/>
          <w:rtl w:val="0"/>
        </w:rPr>
        <w:t xml:space="preserve"> “Focusing on tasks P4-T1 (magic-state simulator &amp; anomaly detection)[165][243] and Era 3 Item I1 (FT orchestration demonstration)[154][155], provide a detailed roadmap for evolving anomaly detection into full auto-healing by Era 3. Use tasks P4-T1, P4-T2 as input for current capabilities[164][203] and outline additional tasks (e.g. P6 or P7 tasks) required: what metrics to add, how to implement automatic mitigations in orchestrator, and how to verify no regression in SLOs while enabling autonomous interventions.”</w:t>
      </w:r>
    </w:p>
    <w:p w:rsidR="00000000" w:rsidDel="00000000" w:rsidP="00000000" w:rsidRDefault="00000000" w:rsidRPr="00000000" w14:paraId="00000DDD">
      <w:pPr>
        <w:numPr>
          <w:ilvl w:val="0"/>
          <w:numId w:val="129"/>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Carbon-Aware Scheduling Expansion:</w:t>
      </w:r>
      <w:r w:rsidDel="00000000" w:rsidR="00000000" w:rsidRPr="00000000">
        <w:rPr>
          <w:rFonts w:ascii="Arial Unicode MS" w:cs="Arial Unicode MS" w:eastAsia="Arial Unicode MS" w:hAnsi="Arial Unicode MS"/>
          <w:i w:val="1"/>
          <w:iCs w:val="1"/>
          <w:color w:val="303030"/>
          <w:highlight w:val="white"/>
          <w:rtl w:val="0"/>
        </w:rPr>
        <w:t xml:space="preserve"> “Using P2-T6 (carbon-aware scheduling phase 1)[105][107] and anticipating Era 4 optimizations, prompt for a plan to enhance the carbon-aware feature into a cross-region load balancer by Era 4. Mention using Era 2 data to set thresholds, tasks needed to integrate real-time grid emissions data into multi-cloud orchestration, and how to measure success (e.g. target ≥10% carbon reduction without SLA impact[111]). Reference P2-T6 acceptance criteria for initial feature[109].”</w:t>
      </w:r>
    </w:p>
    <w:p w:rsidR="00000000" w:rsidDel="00000000" w:rsidP="00000000" w:rsidRDefault="00000000" w:rsidRPr="00000000" w14:paraId="00000DDE">
      <w:pPr>
        <w:numPr>
          <w:ilvl w:val="0"/>
          <w:numId w:val="129"/>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Standardization &amp; Patent Strategy Prompt:</w:t>
      </w:r>
      <w:r w:rsidDel="00000000" w:rsidR="00000000" w:rsidRPr="00000000">
        <w:rPr>
          <w:i w:val="1"/>
          <w:iCs w:val="1"/>
          <w:color w:val="303030"/>
          <w:highlight w:val="white"/>
          <w:rtl w:val="0"/>
        </w:rPr>
        <w:t xml:space="preserve"> “Given P3-T3 (standards contribution)[129][131] and Era 5 Item I2 (industry standardization)[199][200], ask for a strategy to balance open standard contributions with IP protection over the next 5 years. The prompt should consider what components to open (e.g. watermark spec, maybe trust ledger API) and when, versus what to keep proprietary as moat (AI models, data). Include steps like patent filing (ref. P3-T3 notes on IP review)[132] and collaboration with standards bodies for maximum ecosystem lock-in.”</w:t>
      </w:r>
    </w:p>
    <w:p w:rsidR="00000000" w:rsidDel="00000000" w:rsidP="00000000" w:rsidRDefault="00000000" w:rsidRPr="00000000" w14:paraId="00000DDF">
      <w:pPr>
        <w:numPr>
          <w:ilvl w:val="0"/>
          <w:numId w:val="129"/>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External Audit and Compliance Prep:</w:t>
      </w:r>
      <w:r w:rsidDel="00000000" w:rsidR="00000000" w:rsidRPr="00000000">
        <w:rPr>
          <w:i w:val="1"/>
          <w:iCs w:val="1"/>
          <w:color w:val="303030"/>
          <w:highlight w:val="white"/>
          <w:rtl w:val="0"/>
        </w:rPr>
        <w:t xml:space="preserve"> “Leverage P6-T1 (external security audit)[189][244] and Era 3 Item I2 (multi-party governance &amp; compliance)[153][157] to prompt a detailed plan for achieving an external compliance certification by Year 6. Specify tasks to create audit artifacts (policy docs, trace logs – some from P1-T5 and P3-T1 results)[115], how to structure a readiness assessment, and how to incorporate auditor feedback into the roadmap. The answer should produce a checklist that ensures nothing is missed for e.g. ISO 27001 readiness.”</w:t>
      </w:r>
    </w:p>
    <w:p w:rsidR="00000000" w:rsidDel="00000000" w:rsidP="00000000" w:rsidRDefault="00000000" w:rsidRPr="00000000" w14:paraId="00000DE0">
      <w:pPr>
        <w:numPr>
          <w:ilvl w:val="0"/>
          <w:numId w:val="129"/>
        </w:numPr>
        <w:spacing w:after="0" w:afterAutospacing="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Multi-Backend Integration Prompt:</w:t>
      </w:r>
      <w:r w:rsidDel="00000000" w:rsidR="00000000" w:rsidRPr="00000000">
        <w:rPr>
          <w:i w:val="1"/>
          <w:iCs w:val="1"/>
          <w:color w:val="303030"/>
          <w:highlight w:val="white"/>
          <w:rtl w:val="0"/>
        </w:rPr>
        <w:t xml:space="preserve"> “Using P2-T1 (IBM backend integration)[64][66] and P5-T2 (pilot #2 with another provider)[245][246], formulate a plan for rapid integration of new QPU backends over the next phases. The prompt should ask for steps to abstract common backend interface further, automated test suites for backend compatibility, and timeline to onboard e.g. AWS Braket or IonQ within one phase. Reference how P2-T1 handled IBM specifics[145] and note scaling that process for multiple backends.”</w:t>
      </w:r>
    </w:p>
    <w:p w:rsidR="00000000" w:rsidDel="00000000" w:rsidP="00000000" w:rsidRDefault="00000000" w:rsidRPr="00000000" w14:paraId="00000DE1">
      <w:pPr>
        <w:numPr>
          <w:ilvl w:val="0"/>
          <w:numId w:val="129"/>
        </w:numPr>
        <w:spacing w:after="240" w:lineRule="auto"/>
        <w:ind w:left="720" w:hanging="360"/>
        <w:rPr>
          <w:i w:val="1"/>
          <w:iCs w:val="1"/>
          <w:color w:val="303030"/>
          <w:highlight w:val="white"/>
        </w:rPr>
      </w:pPr>
      <w:r w:rsidDel="00000000" w:rsidR="00000000" w:rsidRPr="00000000">
        <w:rPr>
          <w:b w:val="1"/>
          <w:bCs w:val="1"/>
          <w:i w:val="1"/>
          <w:iCs w:val="1"/>
          <w:color w:val="303030"/>
          <w:highlight w:val="white"/>
          <w:rtl w:val="0"/>
        </w:rPr>
        <w:t xml:space="preserve">Ecosystem Data Monetization Prompt:</w:t>
      </w:r>
      <w:r w:rsidDel="00000000" w:rsidR="00000000" w:rsidRPr="00000000">
        <w:rPr>
          <w:i w:val="1"/>
          <w:iCs w:val="1"/>
          <w:color w:val="303030"/>
          <w:highlight w:val="white"/>
          <w:rtl w:val="0"/>
        </w:rPr>
        <w:t xml:space="preserve"> “Looking at Era 5 Item I3 (data &amp; AI moat)[204][205] and our accumulating dataset (ref. ORR artifacts, QAGF usage logs, etc.), propose how we can monetize insights while preserving competitive advantage. Ask for a plan on publishing an annual ‘State of Quantum’ report (as mentioned[205]), offering premium analytics to hardware partners, or using data to upsell advanced optimization services to customers. Ensure the prompt ties into how these data-driven products solidify the network effect and revenue (e.g. mention that only our platform with X million quantum shots of data can provide such insight).”</w:t>
      </w:r>
    </w:p>
    <w:p w:rsidR="00000000" w:rsidDel="00000000" w:rsidP="00000000" w:rsidRDefault="00000000" w:rsidRPr="00000000" w14:paraId="00000DE2">
      <w:pPr>
        <w:spacing w:after="240" w:before="240" w:lineRule="auto"/>
        <w:jc w:val="center"/>
        <w:rPr>
          <w:i w:val="1"/>
          <w:iCs w:val="1"/>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spacing w:after="240" w:before="240" w:lineRule="auto"/>
        <w:rPr>
          <w:i w:val="1"/>
          <w:iCs w:val="1"/>
          <w:color w:val="303030"/>
          <w:highlight w:val="white"/>
        </w:rPr>
      </w:pPr>
      <w:r w:rsidDel="00000000" w:rsidR="00000000" w:rsidRPr="00000000">
        <w:rPr>
          <w:i w:val="1"/>
          <w:iCs w:val="1"/>
          <w:color w:val="303030"/>
          <w:highlight w:val="white"/>
          <w:rtl w:val="0"/>
        </w:rPr>
        <w:t xml:space="preserve">[1] [2] [3] [4] [5] [6] [7] [8] [9] [10] [11] [12] [13] [14] [15] [16] [17] [18] [19] [20] [21] [22] [23] [24] [25] [26] [27] [28] [29] [30] [31] [33] [34] [36] [37] [38] [39] [40] [41] [42] [43] [44] [45] [46] [47] [48] [49] [50] [51] [52] [53]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[145] [146] [147] [148] [149] [150] [151] [152] [153] [154] [155] [156] [157] [158] [159] [160] [161] [162] [163] [164] [165] [166] [167] [168] [169] [170] [171] [172] [173] [174] [175] [176] [177] [178] [179] [180] [181] [182] [183] [189] [190] [191] [192] [197] [198] [199] [200] [201] [202] [203] [204] [205] [206] [207] [208] [209] [210] [211] [212] [213] [214] [215] [216] [217] [218] [219] [220] [221] [222] [223] [224] [225] [226] [227] [228] [229] [230] [231] [232] [233] [234] [235] [236] [237] [238] [239] [240] [241] [242] [243] [244] [245] [246] (3)Invarian_Roadmap_Synthesis.docx</w:t>
      </w:r>
    </w:p>
    <w:p w:rsidR="00000000" w:rsidDel="00000000" w:rsidP="00000000" w:rsidRDefault="00000000" w:rsidRPr="00000000" w14:paraId="00000DE4">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file://file_000000001ab871f6bab67ede8e3fe375</w:t>
      </w:r>
    </w:p>
    <w:p w:rsidR="00000000" w:rsidDel="00000000" w:rsidP="00000000" w:rsidRDefault="00000000" w:rsidRPr="00000000" w14:paraId="00000DE5">
      <w:pPr>
        <w:spacing w:after="240" w:before="240" w:lineRule="auto"/>
        <w:rPr>
          <w:i w:val="1"/>
          <w:iCs w:val="1"/>
          <w:color w:val="303030"/>
          <w:highlight w:val="white"/>
        </w:rPr>
      </w:pPr>
      <w:r w:rsidDel="00000000" w:rsidR="00000000" w:rsidRPr="00000000">
        <w:rPr>
          <w:i w:val="1"/>
          <w:iCs w:val="1"/>
          <w:color w:val="303030"/>
          <w:highlight w:val="white"/>
          <w:rtl w:val="0"/>
        </w:rPr>
        <w:t xml:space="preserve">[32] [35] [54] [55] [144] Execution_Plan_V6.txt</w:t>
      </w:r>
    </w:p>
    <w:p w:rsidR="00000000" w:rsidDel="00000000" w:rsidP="00000000" w:rsidRDefault="00000000" w:rsidRPr="00000000" w14:paraId="00000DE6">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file://file_000000004964722f8f7dd1196adb3415</w:t>
      </w:r>
    </w:p>
    <w:p w:rsidR="00000000" w:rsidDel="00000000" w:rsidP="00000000" w:rsidRDefault="00000000" w:rsidRPr="00000000" w14:paraId="00000DE7">
      <w:pPr>
        <w:spacing w:after="240" w:before="240" w:lineRule="auto"/>
        <w:rPr>
          <w:i w:val="1"/>
          <w:iCs w:val="1"/>
          <w:color w:val="303030"/>
          <w:highlight w:val="white"/>
        </w:rPr>
      </w:pPr>
      <w:r w:rsidDel="00000000" w:rsidR="00000000" w:rsidRPr="00000000">
        <w:rPr>
          <w:i w:val="1"/>
          <w:iCs w:val="1"/>
          <w:color w:val="303030"/>
          <w:highlight w:val="white"/>
          <w:rtl w:val="0"/>
        </w:rPr>
        <w:t xml:space="preserve">[184] [185] [186] [187] [188] [193] [194] [195] [196] Invarian_10-Year Roadmap and Execution Plan.docx</w:t>
      </w:r>
    </w:p>
    <w:p w:rsidR="00000000" w:rsidDel="00000000" w:rsidP="00000000" w:rsidRDefault="00000000" w:rsidRPr="00000000" w14:paraId="00000DE8">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file://file_00000000112c71f5a73ac5c04dcca55c</w:t>
        <w:br w:type="textWrapping"/>
        <w:br w:type="textWrapping"/>
        <w:t xml:space="preserve">Invarian Years 3–10 Execution Program and Narratives V1</w:t>
      </w:r>
    </w:p>
    <w:p w:rsidR="00000000" w:rsidDel="00000000" w:rsidP="00000000" w:rsidRDefault="00000000" w:rsidRPr="00000000" w14:paraId="00000DE9">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0. Bridge from Years 0–2 → Era 2 (Years 3–4)</w:t>
      </w:r>
    </w:p>
    <w:p w:rsidR="00000000" w:rsidDel="00000000" w:rsidP="00000000" w:rsidRDefault="00000000" w:rsidRPr="00000000" w14:paraId="00000DEA">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0.1 End-of-Year-2 Baseline: By the end of Year 2 (~late 2027), Invarian’s core platform (A4Q) has delivered a robust MVP spanning the Autonomy, Governance, and Discovery planes[1]. All critical subsystems are in production-ready state with design-key (DK) invariants met or exceeded: e.g. compile latency p95 ~47 ms vs. ≤250 ms budget, watermark detection TPR ~100% vs. ≥99% target[2]. The Autonomy Orchestrator (FTAE/AQO) is running in multi-cloud pilot mode, capable of scheduling jobs across heterogeneous QPU backends with high success rates (~96.9% in V8 tests)[3], and supports active/active failover (zone failover &lt;1 s, region recovery &lt;60 s)[4]. The Governance Trust Fabric (QIPL/QTF) is fully implemented: every job can be “sealed” with a quantum IP contract, invisibly watermarked (≤0.5% circuit depth overhead)[5], and immutably logged on a ledger with p95 append latency ~100–120 ms[2][6]. Post-quantum cryptography (e.g. Kyber KEM) is integrated for all client-server channels[7], ensuring future-proof security. All ten DK invariants – from latency and uptime to audit coverage and carbon cost – have been codified in code and CI pipelines, and were proven in GA (v1.1/V8) operation[2][8]. This means the platform meets strict performance, reliability, and security baselines in real workloads, providing a credible foundation for external pilots[9]. Meanwhile, more speculative components remain in R&amp;D: the Quantum Asset Generative Foundry (QAGF) is at a prototype stage (v0.1) internal-only service generating toy circuits and code suggestions[10]; the ML calibration toolkit (AutoCal-RL, QEC decoder) operates in lab environments only[10]; and an LLM-based “Quantum Co-Pilot” assistant is in beta as a Jupyter/VSCode plugin (fine-tuned on quantum code, not yet GA)[11]. In short, by end of Year 2 the MVP is complete – all core services (orchestrator, compiler, ledger) are real and hardened – and Invarian is ready to enter multi-tenant pilot deployments with evidence-backed confidence[1].</w:t>
      </w:r>
    </w:p>
    <w:p w:rsidR="00000000" w:rsidDel="00000000" w:rsidP="00000000" w:rsidRDefault="00000000" w:rsidRPr="00000000" w14:paraId="00000DEB">
      <w:pPr>
        <w:spacing w:after="240" w:before="240" w:lineRule="auto"/>
        <w:rPr>
          <w:i w:val="1"/>
          <w:iCs w:val="1"/>
          <w:color w:val="303030"/>
          <w:highlight w:val="white"/>
        </w:rPr>
      </w:pPr>
      <w:r w:rsidDel="00000000" w:rsidR="00000000" w:rsidRPr="00000000">
        <w:rPr>
          <w:i w:val="1"/>
          <w:iCs w:val="1"/>
          <w:color w:val="303030"/>
          <w:highlight w:val="white"/>
          <w:rtl w:val="0"/>
        </w:rPr>
        <w:t xml:space="preserve">0.2 Carried-Forward Technical Debt (into Year 3): Having prioritized hitting DK gates and delivering a cohesive v2.0 pilot-ready release, the team intentionally deferred certain non-critical items to Era 2. Multi-tenancy and scale: The GA system was proven with a small number of organizations (or single-tenant mode); now robust multi-organization support must be productionized. For example, the ledger’s consortium mode was tested in controlled settings but needs hardening for continuous use (consensus across partner-operated nodes, conflict handling)[12][13]. Policy &amp; security: The trust fabric’s policy engine (Rego/OPA) is functional but policy libraries are limited – a broader range of ready-made governance rules (region locking, usage quotas, etc.) must be developed to meet enterprise demands. Additionally, the formal compliance and security certification process is just beginning: by Month 24 the team completed an external security audit (fixing any critical findings)[14][15] and started gathering documentation for frameworks like SOC 2[16], but full certification (and any missing controls like continuous monitoring of all dependency SBOMs) will roll into Year 3. Observability &amp; chaos testing: While core telemetry and dashboards are in place (all DK metrics stream to Prometheus/Grafana)[17][18], the system has been tested only at pilot scale. More sophisticated integration tests and failure drills (chaos testing, multi-component stress tests) are needed as the platform scales[19]. The incident response runbooks written in Phase 5[20] must now be automated and battle-tested with real users. R&amp;D integration: Several advanced features remain feature-flagged or off the critical path pending proof of safety. For instance, the Carbon-aware scheduler ran in shadow mode in Year 2 with promising results (~10–15% emissions reduction in test scenarios)[21], but was not yet enforcing job delays or routing in production. Similarly, the Anomaly Detection agent (ML models watching for error spikes) is prototyped but not auto-actuating on incidents. These will carry forward as “in-progress” – the plan is to promote them to full production features in Era 2 once they demonstrate reliability. In summary, no fundamental blockers hinder the next phase, but technical debts include scaling out multi-tenant infrastructure, expanding policy/security tooling, and elevating R&amp;D features (carbon optimization, anomaly response, AI assistance) from experimental to production-grade with evidence-backed confidence.</w:t>
      </w:r>
    </w:p>
    <w:p w:rsidR="00000000" w:rsidDel="00000000" w:rsidP="00000000" w:rsidRDefault="00000000" w:rsidRPr="00000000" w14:paraId="00000DEC">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0.3 Invariants and SLO Guardrails Going Forward: The ten DK invariants established in the GA era remain non-negotiable design constraints through Years 3–10[22]. Every new feature or scaling step must inherit or extend these invariants – performance, security, and reliability are never compromised for scope[23]. For example, introducing multi-organization ledger nodes in Era 2 cannot degrade ledger append latency beyond the 120 ms p95 budget, and adding ML-based schedulers must not drop end-to-end job success below the ≥92% benchmark. In practice, the invariants are encoded as constants and enforced via fail-closed CI gates: any code change breaching a threshold (e.g. slowing compile times or reducing watermark accuracy) will block promotion[8]. These original SLOs serve as cross-cutting safety rails in all eras. However, as the platform matures, some invariants will be tightened or augmented to drive continuous improvement[24]. Each 2-year era concludes with a major version release (v3.0, v4.0, etc.), at which point the team evaluates whether to ratchet SLO targets or add new invariants relevant to new capabilities[25]. For instance, by the end of Era 2 (v3.0), uptime targets may be raised (e.g. 99.5%→99.9%) and a new invariant might be added for anomaly response time (e.g. “detect and mitigate job failures within 1 s”) given the introduction of self-healing features[26][27]. Similarly, as multi-node ledgers go live, an invariant on ledger consistency (e.g. consensus within &lt;5 s) will ensure governance scaling doesn’t sacrifice integrity[28]. By holding all development to quantitative gates, the program ensures that outer-era innovations do not erode the trust fabric established in the first 2 years. In summary, the invariant-driven discipline continues unabated – original DK targets form the floor, and new “DK+” targets (tighter or additional SLOs) are introduced era-by-era as needed to cover emerging dimensions (FTQC throughput, multi-tenant security, etc.)[25].</w:t>
      </w:r>
    </w:p>
    <w:p w:rsidR="00000000" w:rsidDel="00000000" w:rsidP="00000000" w:rsidRDefault="00000000" w:rsidRPr="00000000" w14:paraId="00000DED">
      <w:pPr>
        <w:spacing w:after="240" w:before="240" w:lineRule="auto"/>
        <w:rPr>
          <w:i w:val="1"/>
          <w:iCs w:val="1"/>
          <w:color w:val="303030"/>
          <w:highlight w:val="white"/>
        </w:rPr>
      </w:pPr>
      <w:r w:rsidDel="00000000" w:rsidR="00000000" w:rsidRPr="00000000">
        <w:rPr>
          <w:i w:val="1"/>
          <w:iCs w:val="1"/>
          <w:color w:val="303030"/>
          <w:highlight w:val="white"/>
          <w:rtl w:val="0"/>
        </w:rPr>
        <w:t xml:space="preserve">1. Era 2 — Years 3–4: First Fully Integrated Invarian Stack</w:t>
      </w:r>
    </w:p>
    <w:p w:rsidR="00000000" w:rsidDel="00000000" w:rsidP="00000000" w:rsidRDefault="00000000" w:rsidRPr="00000000" w14:paraId="00000DEE">
      <w:pPr>
        <w:spacing w:after="240" w:before="240" w:lineRule="auto"/>
        <w:rPr>
          <w:i w:val="1"/>
          <w:iCs w:val="1"/>
          <w:color w:val="303030"/>
          <w:highlight w:val="white"/>
        </w:rPr>
      </w:pPr>
      <w:r w:rsidDel="00000000" w:rsidR="00000000" w:rsidRPr="00000000">
        <w:rPr>
          <w:i w:val="1"/>
          <w:iCs w:val="1"/>
          <w:color w:val="303030"/>
          <w:highlight w:val="white"/>
          <w:rtl w:val="0"/>
        </w:rPr>
        <w:t xml:space="preserve">1.1 Technical Execution Checklist (Years 3–4)</w:t>
      </w:r>
    </w:p>
    <w:p w:rsidR="00000000" w:rsidDel="00000000" w:rsidP="00000000" w:rsidRDefault="00000000" w:rsidRPr="00000000" w14:paraId="00000DEF">
      <w:pPr>
        <w:spacing w:after="240" w:before="240" w:lineRule="auto"/>
        <w:rPr>
          <w:i w:val="1"/>
          <w:iCs w:val="1"/>
          <w:color w:val="303030"/>
          <w:highlight w:val="white"/>
        </w:rPr>
      </w:pPr>
      <w:r w:rsidDel="00000000" w:rsidR="00000000" w:rsidRPr="00000000">
        <w:rPr>
          <w:i w:val="1"/>
          <w:iCs w:val="1"/>
          <w:color w:val="303030"/>
          <w:highlight w:val="white"/>
          <w:rtl w:val="0"/>
        </w:rPr>
        <w:t xml:space="preserve">In Era 2 (2027–2029), Invarian evolves from a single-tenant pilot into a fully integrated, multi-organization stack ready for broader use[29]. The focus is on scaling up (more users, orgs, and workloads) and early ecosystem integration without regressing on the proven core. Key development steps are grouped by subsystem:</w:t>
      </w:r>
    </w:p>
    <w:p w:rsidR="00000000" w:rsidDel="00000000" w:rsidP="00000000" w:rsidRDefault="00000000" w:rsidRPr="00000000" w14:paraId="00000DF0">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Trust Fabric (Governance Plane – QIPL/QTF): Strengthen the policy engine and distributed ledger for multi-org use.</w:t>
      </w:r>
    </w:p>
    <w:p w:rsidR="00000000" w:rsidDel="00000000" w:rsidP="00000000" w:rsidRDefault="00000000" w:rsidRPr="00000000" w14:paraId="00000DF1">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Deploy multi-tenant ledger network: Stand up a permissioned consortium ledger with at least 2–3 pilot partners as node operators[30]. Ensure cross-organization consensus is reached &lt;5 s per transaction[28] and that watermark verification works across org boundaries (e.g. Company A can verify a circuit from Company B)[31]. Acceptance: Two distinct orgs successfully append and cross-verify ledger entries in a staging environment, with no fork or consistency issues &gt;5 s[28].</w:t>
      </w:r>
    </w:p>
    <w:p w:rsidR="00000000" w:rsidDel="00000000" w:rsidP="00000000" w:rsidRDefault="00000000" w:rsidRPr="00000000" w14:paraId="00000DF2">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Policy engine hardening &amp; templates: Expand the library of OPA/Rego policy packs to cover common enterprise rules (region locking, max run count, role-based access to quantum resources)[32]. Introduce versioning for policies and a test suite to validate that no policy bypasses are possible. Acceptance: New smart contract rules (e.g. “circuit may only execute N times”) are enforced 100% reliably in pilot runs (no violations)[33]. If any policy check fails to trigger when it should, treat as a P0 bug.</w:t>
      </w:r>
    </w:p>
    <w:p w:rsidR="00000000" w:rsidDel="00000000" w:rsidP="00000000" w:rsidRDefault="00000000" w:rsidRPr="00000000" w14:paraId="00000DF3">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Key management &amp; security upgrades: Integrate a Hardware Security Module (HSM) for ledger signing keys (replace any dev-mode or soft keys from the pilot)[34][35]. Enforce org-specific encryption keys for data at rest, and implement periodic key rotation with zero downtime. Acceptance: All ledger transactions in prod are signed by HSM-backed keys, and a simulated key rotation causes &lt;1 s pause in append operations with no data loss. Produce an external security audit letter attesting to these controls (e.g. “no critical issues, HSM in place”)[36][37].</w:t>
      </w:r>
    </w:p>
    <w:p w:rsidR="00000000" w:rsidDel="00000000" w:rsidP="00000000" w:rsidRDefault="00000000" w:rsidRPr="00000000" w14:paraId="00000DF4">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Autonomy Orchestrator (Execution Plane – FTAE/AQO): Enhance the scheduler for intelligent multi-backend operation and self-healing.</w:t>
      </w:r>
    </w:p>
    <w:p w:rsidR="00000000" w:rsidDel="00000000" w:rsidP="00000000" w:rsidRDefault="00000000" w:rsidRPr="00000000" w14:paraId="00000DF5">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Multi-cloud, multi-region GA: Finalize support for simultaneous use of multiple cloud QPU providers (IBM, IonQ, AWS etc.) beyond the PoC stage[4][3]. Implement robust per-tenant isolation in scheduling (one tenant’s hung jobs or spikes can’t starve others) and ensure scaling of the controller (horizontal scaling of orchestrator instances). Acceptance: Run a complex end-to-end test where an AI-generated circuit is executed on two different cloud backends via the orchestrator, with results logged and deterministically replayable[38][39]. Achieve &gt;95% end-to-end job success across heterogeneous backends in pilot load tests (on par with single-backend performance)[3].</w:t>
      </w:r>
    </w:p>
    <w:p w:rsidR="00000000" w:rsidDel="00000000" w:rsidP="00000000" w:rsidRDefault="00000000" w:rsidRPr="00000000" w14:paraId="00000DF6">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Adaptive scheduling &amp; retries: Introduce automatic job retry and routing policies. For example, implement a “fast-failover” logic: if a job fails on Backend A due to a known error, the orchestrator automatically retries it on Backend B (after re-applying watermark &amp; contracts)[40][41]. Add an anomaly flagger that monitors queue wait times and error rates – if a backend’s error rate 5× spikes, flag it as unhealthy and pause dispatch to it[42][43]. Initially run this in shadow/alert mode. Acceptance: In staged experiments, the anomaly flagger correctly identifies &gt;90% of induced backend failures (with &lt;5% false positives), and the orchestrator’s retry logic improves overall job completion rate (e.g. +3–5% success% for transient error scenarios). Define a threshold (e.g. false positive &gt;10%) beyond which autonomous rerouting disables itself to avoid thrash[44][45].</w:t>
      </w:r>
    </w:p>
    <w:p w:rsidR="00000000" w:rsidDel="00000000" w:rsidP="00000000" w:rsidRDefault="00000000" w:rsidRPr="00000000" w14:paraId="00000DF7">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w:t>
        <w:tab/>
        <w:t xml:space="preserve">FTQC readiness simulation: Build a “Magic State Demand Shaper” module to simulate scheduling for future fault-tolerant QPUs[46]. In absence of actual FT hardware, use high-fidelity simulators to model ancilla (magic state) generation and consumption. The scheduler should be able to throttle or queue jobs based on simulated ancilla availability, practicing how we’ll avoid resource stalls when real FTQC arrives[47]. Acceptance: In a simulated environment representing a 100-logical-qubit FTQC with a limited magic state factory, the orchestrator keeps ancilla utilization ≥80% under load (no long idle gaps)[48]. Document results to validate the approach for when actual hardware comes online.</w:t>
      </w:r>
    </w:p>
    <w:p w:rsidR="00000000" w:rsidDel="00000000" w:rsidP="00000000" w:rsidRDefault="00000000" w:rsidRPr="00000000" w14:paraId="00000DF8">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Risk &amp; Observability (Q-ARFN, Safety &amp; Ops): Establish baseline risk monitoring and incident response loops – the foundation of the “actuarial” layer and system safety.</w:t>
      </w:r>
    </w:p>
    <w:p w:rsidR="00000000" w:rsidDel="00000000" w:rsidP="00000000" w:rsidRDefault="00000000" w:rsidRPr="00000000" w14:paraId="00000DF9">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w:t>
        <w:tab/>
        <w:t xml:space="preserve">Telemetry pipeline &amp; incident DB: Implement a unified observability pipeline that aggregates per-job telemetry, errors, and environmental data (QPU temperature, queue delays) into a time-series and event database. Ensure it captures all data needed for risk modeling (every job’s success/failure, error types, runtime stats). Acceptance: Achieve ≥99% audit log coverage for all jobs in pilot (no executions without a trace)[2]. Verify that for any job failure, one can trace a timeline of preceding anomalies or resource usage from this data store.</w:t>
      </w:r>
    </w:p>
    <w:p w:rsidR="00000000" w:rsidDel="00000000" w:rsidP="00000000" w:rsidRDefault="00000000" w:rsidRPr="00000000" w14:paraId="00000DFA">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Baseline risk scoring: Define a simple Quantum Reliability Score (QRS) for each backend or job – e.g. based on past 24h error rates and hardware drift indicators[49][50]. This is a precursor to full actuarial models. Display QRS in the dashboard for operators and record it with each job. Acceptance: Compute QRS for all pilot jobs with no significant performance impact. Show that QRS correlates with reality (e.g. jobs with “low” score fail 3× more often than those with “high” score) – this will validate the concept for expansion.</w:t>
      </w:r>
    </w:p>
    <w:p w:rsidR="00000000" w:rsidDel="00000000" w:rsidP="00000000" w:rsidRDefault="00000000" w:rsidRPr="00000000" w14:paraId="00000DFB">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Incident response automation: Close the loop by connecting anomaly detection to action. For now, set up playbooks triggered by certain alerts: e.g. if a region outage is detected or a backend is flagged unhealthy, automatically route new jobs to alternatives and page an on-call engineer[43][51]. Acceptance: Conduct a chaos test (e.g. kill the primary orchestrator node or simulate a cloud region outage) and observe the system respond per design (failover to secondary within &lt;30 s, alert sent)[52]. No pilot jobs should be lost in the process. Establish metrics like Mean Time to Detect (MTTD) and Mean Time to Recover (MTTR) for incidents and show improvement (target: detect+halt an incident within 1 s once auto-actions enabled, even if not yet automatically remediated)[53][27].</w:t>
      </w:r>
    </w:p>
    <w:p w:rsidR="00000000" w:rsidDel="00000000" w:rsidP="00000000" w:rsidRDefault="00000000" w:rsidRPr="00000000" w14:paraId="00000DFC">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Economic &amp; Resource Optimization (Q-ERE): Introduce cost- and carbon-aware features to lay the groundwork for a quantum resource marketplace.</w:t>
      </w:r>
    </w:p>
    <w:p w:rsidR="00000000" w:rsidDel="00000000" w:rsidP="00000000" w:rsidRDefault="00000000" w:rsidRPr="00000000" w14:paraId="00000DFD">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w:t>
        <w:tab/>
        <w:t xml:space="preserve">Carbon-aware scheduling v1: Promote the shadow carbon-intensity routing feature to an active (but safe) mode[21]. For example, allow the orchestrator to optionally delay non-urgent jobs until a lower-carbon time or route to a region with greener energy, so long as it doesn’t violate user QoS constraints. Acceptance: In pilot, demonstrate ≥10% reduction in average gCO₂ per job (relative to baseline) by routing to greener options without increasing failure rates[54]. Maintain carbon cost ≤55 gCO₂/job on average (or lower) as originally budgeted[2]. Set a kill switch: if the carbon scheduler fails to achieve at least 10% improvement or causes job delays &gt;X, disable it and iterate[54].</w:t>
      </w:r>
    </w:p>
    <w:p w:rsidR="00000000" w:rsidDel="00000000" w:rsidP="00000000" w:rsidRDefault="00000000" w:rsidRPr="00000000" w14:paraId="00000DFE">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Basic pricing hooks: Expose internal cost metrics via API – e.g. provide an endpoint or CLI command to estimate cost of a job (in cloud credits or $) based on length, chosen backend, and reliability SLA. Introduce simple priority tiers in the orchestrator (e.g. “economy” jobs run when cheaper slots are available). Acceptance: Partners can query a job cost estimate before submission, and we can simulate differential scheduling: e.g. a low-priority job automatically queues during peak times and runs overnight when rates are lower (verified via logs). This sets the stage for dynamic pricing in later eras.</w:t>
      </w:r>
    </w:p>
    <w:p w:rsidR="00000000" w:rsidDel="00000000" w:rsidP="00000000" w:rsidRDefault="00000000" w:rsidRPr="00000000" w14:paraId="00000DFF">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Platform &amp; DevOps: Solidify the platform’s operability, security posture, and invariant monitoring as we move from pilot to production.</w:t>
      </w:r>
    </w:p>
    <w:p w:rsidR="00000000" w:rsidDel="00000000" w:rsidP="00000000" w:rsidRDefault="00000000" w:rsidRPr="00000000" w14:paraId="00000E00">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w:t>
        <w:tab/>
        <w:t xml:space="preserve">DK invariant monitoring in CI/prod: Extend the CI pipeline to automatically run invariant validation suites on each major merge (compile test circuits to ensure p95 ≤250 ms, simulate watermark to ensure Δdepth ≤0.5%, etc.)[8]. Deploy a DK dashboard in production: real-time charts for each SLO (latencies, TPR, uptime) with alerts if any drift near thresholds[17][18]. Acceptance: Demonstrate that any breach of a DK invariant in staging triggers a fail-closed build (no deploy)[8]. In production pilot, trigger a test alert (e.g. artificially slow down compile service) and show that on-call is notified and automated rollback can be initiated if needed.</w:t>
      </w:r>
    </w:p>
    <w:p w:rsidR="00000000" w:rsidDel="00000000" w:rsidP="00000000" w:rsidRDefault="00000000" w:rsidRPr="00000000" w14:paraId="00000E01">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Supply chain and SBOM: Implement continuous dependency scanning and produce a Software Bill of Materials for each release. Containerize any components that were running in dev mode, and ensure images are signed. Acceptance: The platform passes an external supply-chain audit: no critical CVEs in the dependency tree, SBOM available for customer review, and all container images verifiably built from our CI with signatures.</w:t>
      </w:r>
    </w:p>
    <w:p w:rsidR="00000000" w:rsidDel="00000000" w:rsidP="00000000" w:rsidRDefault="00000000" w:rsidRPr="00000000" w14:paraId="00000E02">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Compliance &amp; certification prep: Using the groundwork from Phase 6, finalize one industry certification or audit milestone. For example, complete a SOC 2 Type 1 audit by end of Year 3 (auditors review our controls)[16]. Address any gaps identified (e.g. improve log retention or employee security training). Acceptance: Receive a SOC 2 Type 1 report or equivalent, giving investors and conservative partners confidence in our enterprise readiness. Additionally, publish a Roadmap v2.0 (covering Era 2–4) internally to guide the team[55][56] – ensuring continuity from pilot learnings into this execution plan.</w:t>
      </w:r>
    </w:p>
    <w:p w:rsidR="00000000" w:rsidDel="00000000" w:rsidP="00000000" w:rsidRDefault="00000000" w:rsidRPr="00000000" w14:paraId="00000E03">
      <w:pPr>
        <w:spacing w:after="240" w:before="240" w:lineRule="auto"/>
        <w:rPr>
          <w:i w:val="1"/>
          <w:iCs w:val="1"/>
          <w:color w:val="303030"/>
          <w:highlight w:val="white"/>
        </w:rPr>
      </w:pPr>
      <w:r w:rsidDel="00000000" w:rsidR="00000000" w:rsidRPr="00000000">
        <w:rPr>
          <w:i w:val="1"/>
          <w:iCs w:val="1"/>
          <w:color w:val="303030"/>
          <w:highlight w:val="white"/>
          <w:rtl w:val="0"/>
        </w:rPr>
        <w:t xml:space="preserve">1.2 Product-Launch(es) for Era 2</w:t>
      </w:r>
    </w:p>
    <w:p w:rsidR="00000000" w:rsidDel="00000000" w:rsidP="00000000" w:rsidRDefault="00000000" w:rsidRPr="00000000" w14:paraId="00000E04">
      <w:pPr>
        <w:spacing w:after="240" w:before="240" w:lineRule="auto"/>
        <w:rPr>
          <w:i w:val="1"/>
          <w:iCs w:val="1"/>
          <w:color w:val="303030"/>
          <w:highlight w:val="white"/>
        </w:rPr>
      </w:pPr>
      <w:r w:rsidDel="00000000" w:rsidR="00000000" w:rsidRPr="00000000">
        <w:rPr>
          <w:i w:val="1"/>
          <w:iCs w:val="1"/>
          <w:color w:val="303030"/>
          <w:highlight w:val="white"/>
          <w:rtl w:val="0"/>
        </w:rPr>
        <w:t xml:space="preserve">Release 1: “Invarian v2.5 – Trust Network Beta” (mid-Year 3). Around the midpoint of Era 2, we will package the multi-tenant governance and early autonomy features into an interim release for select design partners. Internal readiness gate: Before v2.5, the consortium ledger and policy engine must run stably in a federated setting (multiple nodes) and demonstrate cross-org watermark verification in testing[31]. The autonomy plane’s new capabilities (anomaly flagging, carbon routing) should be in “pilot-on” state: enabled for trials with fallbacks if issues arise. We will conduct an Operational Readiness Review (ORR) at ~30 months to ensure these features meet their SLOs at pilot scale[57]. For example, verify ledger consensus time and orchestrator failover on multi-tenant workloads. Only upon a “Go” decision (criteria: no unmet critical SLOs, successful multi-org test) will we promote v2.5. External promise: v2.5 is a limited beta enabling early partners to join a shared quantum trust fabric – they can run jobs under real enforceable contracts across organizational boundaries. Partners get a first taste of multi-tenant governance (e.g. two companies sharing data with watermark audit) and adaptive scheduling (opt-in carbon-aware mode, basic auto-retries). However, we will message it as a beta/preview: suitable for experimentation and feedback, not yet for mission-critical SLAs. This release aims to onboard additional design partners by showcasing unique capabilities (distributed ledger, AI-assisted optimizations) that differentiate Invarian from single-tenant or DIY setups.</w:t>
      </w:r>
    </w:p>
    <w:p w:rsidR="00000000" w:rsidDel="00000000" w:rsidP="00000000" w:rsidRDefault="00000000" w:rsidRPr="00000000" w14:paraId="00000E05">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Release 2: “Invarian v3.0 – Integrated Autonomy” (end of Year 4, ~2029). This is the major milestone concluding Era 2[58][25], marking Invarian’s first generally available (GA) full-stack platform. Internal readiness gate: Prior to v3.0, all Era 2 features must either meet production-grade criteria or be feature-flagged off. A formal ORR will validate that new multi-tenant and AI-driven features perform at scale: e.g. run a comprehensive end-to-end test where an AI-generated circuit is watermarked, executed on multiple backends, logged on a multi-node ledger, then deterministically replayed to verify consistency[59][39]. DK invariants and new SLOs must all pass in staging: we freeze target metrics (latency, uptime, etc.) and require evidence (logs, metrics) that under pilot load, none are violated[8][25]. Notably, for v3.0 we anticipate tightening some gates (e.g. requiring uptime ≥99.9% and adding anomaly-response SLOs) and those will be treated as release blockers[25]. A “Go” decision for v3.0 means the team is confident to support multiple external customers in production with the integrated stack[60][61]. External promise: Invarian 3.0 will be promoted as the first full-stack Quantum Governance Autopilot. It delivers a unified platform where early customers (beyond design partners) can run real workloads with trust and autonomy out-of-the-box. Multi-organization support is officially supported (e.g. a consortium of companies can share a ledger instance), and the Discovery plane’s first features surface (an AI “Co-Pilot” that suggests circuit optimizations is available in preview)[11][62]. Essentially, 3.0 tells customers: “You can plug Invarian on top of your quantum computing efforts and immediately get a policy-enforced, self-managing, multi-cloud quantum runtime.” This release would likely coincide with broader PR, case studies from pilot partners, and possibly the start of revenue-generating contracts (turning pilots into paying customers). By achieving 3.0, we de-risk the path to scaling – it confirms that the integrated feature set works in practice and that Invarian can move from a single-customer pilot to a multi-customer product.</w:t>
      </w:r>
    </w:p>
    <w:p w:rsidR="00000000" w:rsidDel="00000000" w:rsidP="00000000" w:rsidRDefault="00000000" w:rsidRPr="00000000" w14:paraId="00000E06">
      <w:pPr>
        <w:spacing w:after="240" w:before="240" w:lineRule="auto"/>
        <w:rPr>
          <w:i w:val="1"/>
          <w:iCs w:val="1"/>
          <w:color w:val="303030"/>
          <w:highlight w:val="white"/>
        </w:rPr>
      </w:pPr>
      <w:r w:rsidDel="00000000" w:rsidR="00000000" w:rsidRPr="00000000">
        <w:rPr>
          <w:i w:val="1"/>
          <w:iCs w:val="1"/>
          <w:color w:val="303030"/>
          <w:highlight w:val="white"/>
          <w:rtl w:val="0"/>
        </w:rPr>
        <w:t xml:space="preserve">1.3 Partner-Facing Narrative (Years 3–4)</w:t>
      </w:r>
    </w:p>
    <w:p w:rsidR="00000000" w:rsidDel="00000000" w:rsidP="00000000" w:rsidRDefault="00000000" w:rsidRPr="00000000" w14:paraId="00000E07">
      <w:pPr>
        <w:spacing w:after="240" w:before="240" w:lineRule="auto"/>
        <w:rPr>
          <w:i w:val="1"/>
          <w:iCs w:val="1"/>
          <w:color w:val="303030"/>
          <w:highlight w:val="white"/>
        </w:rPr>
      </w:pPr>
      <w:r w:rsidDel="00000000" w:rsidR="00000000" w:rsidRPr="00000000">
        <w:rPr>
          <w:i w:val="1"/>
          <w:iCs w:val="1"/>
          <w:color w:val="303030"/>
          <w:highlight w:val="white"/>
          <w:rtl w:val="0"/>
        </w:rPr>
        <w:t xml:space="preserve">In Years 3–4, Invarian transforms from a promising prototype into a tangible solution that early partners can integrate with confidence. As an innovation partner or pilot customer, here’s what this means for you:</w:t>
      </w:r>
    </w:p>
    <w:p w:rsidR="00000000" w:rsidDel="00000000" w:rsidP="00000000" w:rsidRDefault="00000000" w:rsidRPr="00000000" w14:paraId="00000E08">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The Stack Is Real – Ready for Co-Pilots: Over the past 2 years, we’ve hardened Invarian’s core to meet strict service-level gates (latency, reliability, security)[2][8]. Now in Era 2, everything is coming together into a fully operational stack. This isn’t vaporware or a research sandbox – you can seal a quantum job with a digital contract, have it executed across multiple quantum clouds, and get an immutable audit trail of that execution today. For example, if you submit a circuit via our API (/v1/submit), it will be watermarked, scheduled on the optimal backend, and logged on our distributed ledger[63][64]. Early design partners have already run end-to-end demos: an AI-generated circuit executed on two different QPUs with a unified result log[59]. As a partner, you can trust that the plumbing is in place – Invarian can plug into your existing workflows via clean APIs and a CLI (a4qctl)[64], so you can start exercising the system on real problems.</w:t>
      </w:r>
    </w:p>
    <w:p w:rsidR="00000000" w:rsidDel="00000000" w:rsidP="00000000" w:rsidRDefault="00000000" w:rsidRPr="00000000" w14:paraId="00000E09">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Trust &amp; Compliance from Day 1: Unlike generic AI or cloud tools, Invarian is built as a trust fabric at its core. If you’re a national lab or enterprise worried about IP and governance, this platform speaks your language. Every algorithm you run is invisibly watermarked for provenance – you retain cryptographic proof of origin for your quantum circuits[63][65]. The ledger provides an append-only, tamper-evident log of every execution[63], which means audit and compliance checks are one query away. Partners in regulated industries can integrate knowing that compliance hooks (like geo-fencing of workloads or usage limits) are built-in, not an afterthought[32][33]. For example, if you require that “jobs using Dataset X must only run in EU regions,” you can enforce that with a policy from the start – and the system will block or re-route any job violating it, with a verifiable log entry when it does[66]. By joining now, you position yourself ahead of upcoming governance requirements. (Indeed, we anticipate regulators will soon expect quantum computing processes to have full audit trails – you’ll be already there[67].)</w:t>
      </w:r>
    </w:p>
    <w:p w:rsidR="00000000" w:rsidDel="00000000" w:rsidP="00000000" w:rsidRDefault="00000000" w:rsidRPr="00000000" w14:paraId="00000E0A">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Integrate Above Your Existing Stack: You don’t have to rip-and-replace your current quantum tools. Invarian is delivered as a modular overlay – think of it as an autonomous control layer that interfaces with popular frameworks. If you use IBM Qiskit or other SDKs, you can still generate circuits as usual; you then hand them off to Invarian via our APIs, and our orchestrator handles the rest (compilation, execution, monitoring) across whichever hardware you have access to[63][64]. Our design philosophy is interop, not lock-in: we provide platform adapters for common IRs (OpenQASM, QIR) and work with standard formats[68][5]. As a partner, you’ll also appreciate that everything runs in a containerized, Kubernetes-ready deployment[69][70]. Whether you want to run our stack on your cloud account, on-prem, or use our managed service, integration is straightforward. In short, Invarian meets you where you are – it enhances your quantum workflows with governance and autonomy without forcing you to rewrite your whole stack.</w:t>
      </w:r>
    </w:p>
    <w:p w:rsidR="00000000" w:rsidDel="00000000" w:rsidP="00000000" w:rsidRDefault="00000000" w:rsidRPr="00000000" w14:paraId="00000E0B">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Differentiate with Autonomy (Why Not Just Use Cloud X’s Tools?): It’s fair to ask: why not wait for cloud providers to add similar features? The answer is that Invarian isn’t just another AI tool or quantum SDK – it’s a cohesive system addressing a gap that individual tools can’t fill. For instance, cloud provider schedulers might run jobs, but do they guarantee a &lt;60 s failover across regions? (Ours does, proved in GA[4].) Will they give you a ledger entry you can take to court to prove your algorithm’s lineage? (Unlikely – that’s our specialty.) And no single cloud’s tool will optimize across multiple vendors – whereas Invarian’s multi-cloud orchestrator ensures you always get the best combined performance and cost from all available QPUs[3]. By partnering with us now, you get early access to capabilities that nobody else offers: e.g. carbon-aware routing (meet sustainability goals by automatically shifting load to low-carbon hours) and an AI Co-Pilot that catches mistakes in your quantum code as you write it[11]. These differentiators can set your quantum program apart. Invarian essentially becomes your autopilot for quantum operations – overseeing reliability, compliance, and optimization – so you can focus on quantum innovation rather than babysitting jobs and writing custom governance scripts.</w:t>
      </w:r>
    </w:p>
    <w:p w:rsidR="00000000" w:rsidDel="00000000" w:rsidP="00000000" w:rsidRDefault="00000000" w:rsidRPr="00000000" w14:paraId="00000E0C">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Join an Emerging Standard, Shape the Outcome: By coming in during Era 2, you’re not just a user – you’re a co-creator of the ecosystem. We are actively working with standards bodies (IEEE, QIR Alliance, etc.) to make things like our watermark schema and ledger format industry standards[31][71]. Early partners get a direct line to influence these standards and our roadmap. Have a specific compliance requirement or a performance target? We’ll co-design a solution. Already, our design partners’ feedback has driven new features (for example, a partner’s need to limit algorithm reuse led to the “max-N-runs” policy capability). If you join now, your needs can become core platform features rather than afterthoughts. Conversely, waiting means you’ll adapt to whatever the industry converges on without your input – and your competitors who joined the trust network early will have set the rules. By integrating with Invarian today, you’re effectively teaming up to build the de facto quantum operations standard. And as more organizations come on board, you benefit from the network effects – e.g. shared provenance lets you collaborate or trade algorithms with others securely. In short, there’s a brief window in Years 3–4 where you can gain first-mover advantages (influence, tailored features, and reputational boost as an innovator) by partnering with Invarian’s early program. The technology is ready enough to deliver value, and you’ll be ahead of the pack in leveraging quantum governance autopilot capabilities.</w:t>
      </w:r>
    </w:p>
    <w:p w:rsidR="00000000" w:rsidDel="00000000" w:rsidP="00000000" w:rsidRDefault="00000000" w:rsidRPr="00000000" w14:paraId="00000E0D">
      <w:pPr>
        <w:spacing w:after="240" w:before="240" w:lineRule="auto"/>
        <w:rPr>
          <w:i w:val="1"/>
          <w:iCs w:val="1"/>
          <w:color w:val="303030"/>
          <w:highlight w:val="white"/>
        </w:rPr>
      </w:pPr>
      <w:r w:rsidDel="00000000" w:rsidR="00000000" w:rsidRPr="00000000">
        <w:rPr>
          <w:i w:val="1"/>
          <w:iCs w:val="1"/>
          <w:color w:val="303030"/>
          <w:highlight w:val="white"/>
          <w:rtl w:val="0"/>
        </w:rPr>
        <w:t xml:space="preserve">1.4 Investor-Facing Narrative (Years 3–4)</w:t>
      </w:r>
    </w:p>
    <w:p w:rsidR="00000000" w:rsidDel="00000000" w:rsidP="00000000" w:rsidRDefault="00000000" w:rsidRPr="00000000" w14:paraId="00000E0E">
      <w:pPr>
        <w:spacing w:after="240" w:before="240" w:lineRule="auto"/>
        <w:rPr>
          <w:i w:val="1"/>
          <w:iCs w:val="1"/>
          <w:color w:val="303030"/>
          <w:highlight w:val="white"/>
        </w:rPr>
      </w:pPr>
      <w:r w:rsidDel="00000000" w:rsidR="00000000" w:rsidRPr="00000000">
        <w:rPr>
          <w:i w:val="1"/>
          <w:iCs w:val="1"/>
          <w:color w:val="303030"/>
          <w:highlight w:val="white"/>
          <w:rtl w:val="0"/>
        </w:rPr>
        <w:t xml:space="preserve">As Invarian enters Years 3–4, we move from proving the tech to proving the business – and the results are de-risking our 10-year vision at an accelerating pace:</w:t>
      </w:r>
    </w:p>
    <w:p w:rsidR="00000000" w:rsidDel="00000000" w:rsidP="00000000" w:rsidRDefault="00000000" w:rsidRPr="00000000" w14:paraId="00000E0F">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Validated Tech, Real Customers: In the first 24 months, we achieved what we promised – a production-capable baseline with all DK invariants met[9]. The GA pilot (v1.1/V8) not only hit every SLO but in many cases exceeded them (e.g. compile 5× faster than target)[2][8]. This evidentiary discipline continues in Era 2, and we now have external proof points: design partners actively using the system in pilot deployments[72]. By mid-2029 (end of Year 4) we expect to have converted at least a couple of those pilots into paying customers or expanded trials, which is a critical business validation. The checkpoint at Year 4 is a go/no-go inflection[73][60] – and all signs point to “Go”. If by late 2029 we deliver v3.0 as planned, it means we’ve built a product that real enterprises trust for multi-tenant use and early AI-driven features[74][75]. That significantly de-risks the roadmap: it proves that Invarian isn’t just a neat idea for quantum, but a platform that organizations will integrate and rely on. For investors, that’s a green light moving us out of pure venture bet territory and toward early product-market fit in a nascent, high-upside industry.</w:t>
      </w:r>
    </w:p>
    <w:p w:rsidR="00000000" w:rsidDel="00000000" w:rsidP="00000000" w:rsidRDefault="00000000" w:rsidRPr="00000000" w14:paraId="00000E10">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Network Effects &amp; Moat Forming: Era 2 is where we lay the foundation of our moat. Each new partner that joins the Invarian trust network doesn’t just add linear revenue – they reinforce the network effect of our platform. Our quantum provenance ledger is on track to become a multi-organization network[12][31]. As more entities rely on it to exchange and verify quantum IP, the harder it becomes for any competitor to replicate that trust fabric. This is analogous to an early financial exchange or a protocol standard – once established, everyone piles onto the de facto network. We’re aiming for that first-mover advantage in quantum governance. On the data side, our system is accumulating a unique dataset: every job’s performance, every anomaly, every optimization suggestion. This data feeds our AI models (Discovery plane)[76][77], creating a self-reinforcing loop – more usage yields better models, which yields better performance, attracting more usage. By Year 4, we should start seeing signs of this data moat: for instance, our Quantum Co-Pilot suggestions becoming noticeably smarter than what a competitor (without our telemetry feed) could offer. While the quantum computing TAM will grow dramatically with fault-tolerance, the decisions and patterns being logged even in this early era are training a system that gets exponentially more knowledgeable. An investor can appreciate that Invarian isn’t selling one-off software; we’re building an intelligent network platform that accrues value over time and across users – classic high-multiple SaaS/platform economics, if successful.</w:t>
      </w:r>
    </w:p>
    <w:p w:rsidR="00000000" w:rsidDel="00000000" w:rsidP="00000000" w:rsidRDefault="00000000" w:rsidRPr="00000000" w14:paraId="00000E11">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Alignment with Macro Drivers: We’re hitting a moment in time where multiple trends converge in our favor. Post-Quantum Cryptography (PQC) standards are solidifying – NIST is standardizing algorithms, regulators will soon push organizations to adopt quantum-safe security. Invarian bakes PQC into workflows by default (we already use quantum-safe TLS and ledger signatures)[7], making us a go-to solution for compliance as those mandates emerge. Similarly, the conversation around AI safety and governance in classical AI is raising awareness that advanced computing needs guardrails. Invarian is essentially AI governance for quantum computing – a few years ahead of broader awareness. As governments and industry bodies start looking at quantum risk (IP theft, algorithmic transparency), we are proactively involved (our standards engagement by Year 3 means we might help author the playbook regulators use)[67][78]. Finally, on the quantum hardware trajectory: the industry expects early fault-tolerant prototypes by around 2028–2030. Our Era 2–4 roadmap is timed to capitalize on that – we’ll have v3.0 out before FTQC hits, and v4.0 (FT-Ready) by the time those machines need management software[60][79]. That positions us as the platform to trust when quantum goes from lab to production. For an investor, this timing alignment is key; we’re not too early (we have paying use cases today, e.g. for error mitigation and multi-cloud orchestration), and not too late (competitors focusing solely on NISQ point solutions will scramble when FTQC demands a full-stack approach). In short, Era 2 shows that Invarian is riding the waves, not swimming against them – we’re capturing immediate value (e.g. FinOps savings, compliance for current quantum users) while planting seeds to dominate the upcoming FTQC era.</w:t>
      </w:r>
    </w:p>
    <w:p w:rsidR="00000000" w:rsidDel="00000000" w:rsidP="00000000" w:rsidRDefault="00000000" w:rsidRPr="00000000" w14:paraId="00000E12">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Roadmap De-risking &amp; Strategic Optionality: By executing Era 2 successfully, we significantly de-risk the remaining roadmap and increase our strategic optionality. Internally, we maintain our invariant-driven approach – every feature comes with metrics and evidence – which means we aren’t accumulating hidden tech debt or performance debt. That makes our long-term plan (spanning to Year 10) more credible; investors can see that if we say we’ll achieve X by year 6, we have the methodology and discipline to do so, not just hopeful projections[24][80]. From a strategic standpoint, achieving multi-tenant adoption and a network effect by Year 4 puts us in an excellent position whether we decide to scale independently or align with a larger platform. If growth continues, by Year 5–6 we’ll likely be a candidate for a significant Series B/C or even partnership with a cloud giant (since we’ll have something they can’t easily build – the neutral governance layer). Conversely, if macro conditions or quantum adoption is slower, our foothold in things like compliance and multi-cloud tooling gives us pivot options (e.g. we could package the trust fabric as a standalone security product, or license our orchestrator tech to a cloud vendor)[81][82]. We’ve already baked some pivot paths into our plan (e.g. if customers don’t want blockchain, we can simplify to a hash-log approach)[35] – meaning we won’t ride a stubborn strategy off a cliff. The net message to investors: Era 2 is confirming Invarian’s value and credibility, reducing execution risk for the out-years, and creating momentum. We’re transitioning out of the “will this technically work?” phase into “how far can this go?” With paying users, proprietary data, and a first-mover network, the next phases become about scaling something that’s already working, rather than finding a product fit from scratch.</w:t>
      </w:r>
    </w:p>
    <w:p w:rsidR="00000000" w:rsidDel="00000000" w:rsidP="00000000" w:rsidRDefault="00000000" w:rsidRPr="00000000" w14:paraId="00000E13">
      <w:pPr>
        <w:spacing w:after="240" w:before="240" w:lineRule="auto"/>
        <w:rPr>
          <w:i w:val="1"/>
          <w:iCs w:val="1"/>
          <w:color w:val="303030"/>
          <w:highlight w:val="white"/>
        </w:rPr>
      </w:pPr>
      <w:r w:rsidDel="00000000" w:rsidR="00000000" w:rsidRPr="00000000">
        <w:rPr>
          <w:i w:val="1"/>
          <w:iCs w:val="1"/>
          <w:color w:val="303030"/>
          <w:highlight w:val="white"/>
          <w:rtl w:val="0"/>
        </w:rPr>
        <w:t xml:space="preserve">2. Era 3 — Years 5–6: Autonomous Guardrails for Other People’s Stacks</w:t>
      </w:r>
    </w:p>
    <w:p w:rsidR="00000000" w:rsidDel="00000000" w:rsidP="00000000" w:rsidRDefault="00000000" w:rsidRPr="00000000" w14:paraId="00000E14">
      <w:pPr>
        <w:spacing w:after="240" w:before="240" w:lineRule="auto"/>
        <w:rPr>
          <w:i w:val="1"/>
          <w:iCs w:val="1"/>
          <w:color w:val="303030"/>
          <w:highlight w:val="white"/>
        </w:rPr>
      </w:pPr>
      <w:r w:rsidDel="00000000" w:rsidR="00000000" w:rsidRPr="00000000">
        <w:rPr>
          <w:i w:val="1"/>
          <w:iCs w:val="1"/>
          <w:color w:val="303030"/>
          <w:highlight w:val="white"/>
          <w:rtl w:val="0"/>
        </w:rPr>
        <w:t xml:space="preserve">2.1 Technical Execution Checklist (Years 5–6)</w:t>
      </w:r>
    </w:p>
    <w:p w:rsidR="00000000" w:rsidDel="00000000" w:rsidP="00000000" w:rsidRDefault="00000000" w:rsidRPr="00000000" w14:paraId="00000E15">
      <w:pPr>
        <w:spacing w:after="240" w:before="240" w:lineRule="auto"/>
        <w:rPr>
          <w:i w:val="1"/>
          <w:iCs w:val="1"/>
          <w:color w:val="303030"/>
          <w:highlight w:val="white"/>
        </w:rPr>
      </w:pPr>
      <w:r w:rsidDel="00000000" w:rsidR="00000000" w:rsidRPr="00000000">
        <w:rPr>
          <w:i w:val="1"/>
          <w:iCs w:val="1"/>
          <w:color w:val="303030"/>
          <w:highlight w:val="white"/>
          <w:rtl w:val="0"/>
        </w:rPr>
        <w:t xml:space="preserve">In Era 3 (2029–2031), Invarian positions itself as a drop-in oversight layer for external quantum (and hybrid) systems, expanding beyond our own pilot deployments. The key theme is broad adoption and fault-tolerance readiness – making sure Invarian can plug into diverse customer environments and manage emerging fault-tolerant hardware. Development in this era emphasizes robust multi-tenant capabilities, extensibility (policy packs, plugins), and scaling the intelligence of the platform. Major steps:</w:t>
      </w:r>
    </w:p>
    <w:p w:rsidR="00000000" w:rsidDel="00000000" w:rsidP="00000000" w:rsidRDefault="00000000" w:rsidRPr="00000000" w14:paraId="00000E16">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Universal Guardrail Integration: Evolve Invarian into a vendor-agnostic oversight layer that organizations can apply to their quantum stacks (even if not using our full orchestrator).</w:t>
      </w:r>
    </w:p>
    <w:p w:rsidR="00000000" w:rsidDel="00000000" w:rsidP="00000000" w:rsidRDefault="00000000" w:rsidRPr="00000000" w14:paraId="00000E17">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Open API and middleware integration: Publish a hardened Invarian Integration SDK that allows an external system to interface with our trust fabric and monitoring. For example, a customer running their own scheduler can call our /v1/seal and /v1/verify APIs to watermark and audit their jobs[64]. Provide lightweight middleware (containers or sidecar services) that can be deployed on-premises to forward events into our ledger or to use our policy engine in-line. Acceptance: At least one external quantum workflow (e.g. a partner’s internal job pipeline) is successfully instrumented with Invarian’s governance: their jobs show up in our ledger, policies enforce on their operations, without requiring them to abandon their existing tools.</w:t>
      </w:r>
    </w:p>
    <w:p w:rsidR="00000000" w:rsidDel="00000000" w:rsidP="00000000" w:rsidRDefault="00000000" w:rsidRPr="00000000" w14:paraId="00000E18">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w:t>
        <w:tab/>
        <w:t xml:space="preserve">Multi-tenant scaling &amp; isolation: Prove that the platform can safely host multiple organizations concurrently on a shared service, with strict isolation. This includes tenant-scoped data silos (no leakage of telemetry or models between tenants) and performance isolation (one tenant running heavy jobs doesn’t degrade others’ SLA). Acceptance: Conduct a scale test with e.g. 5+ tenant accounts on a single Invarian deployment, each simulating production load. Verify that critical metrics (latency, job success) per tenant remain within SLOs (e.g. compile p95 ≤250 ms per tenant) even under mixed load. Introduce rate limiting and sandboxing as needed (e.g. if one tenant floods the system, ensure it hits a throttle and cannot starve others). Security audit to confirm cross-tenant data is properly segregated (e.g. no cross-access to contracts or logs).</w:t>
      </w:r>
    </w:p>
    <w:p w:rsidR="00000000" w:rsidDel="00000000" w:rsidP="00000000" w:rsidRDefault="00000000" w:rsidRPr="00000000" w14:paraId="00000E19">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Policy pack ecosystem: Enable an extensible policy framework. Internally, refactor the policy engine so that new rule sets (compliance packs, industry-specific policies) can be plugged in without code changes. Externally, publish reference policy packs (e.g. “HIPAA for Quantum” or “Financial Services Quantum Controls”) and possibly a simple marketplace or repository for sharing policies. Acceptance: At least one third-party (could be a partner or consultant) writes a custom Rego policy module and deploys it on our platform to meet their needs – demonstrating that customers or ecosystem players can extend Invarian’s governance logic. All such custom policies still go through our validation (to ensure no performance or security invariant is broken). By the end of Era 3, we want a nascent “policy pack ecosystem,” even if small.</w:t>
      </w:r>
    </w:p>
    <w:p w:rsidR="00000000" w:rsidDel="00000000" w:rsidP="00000000" w:rsidRDefault="00000000" w:rsidRPr="00000000" w14:paraId="00000E1A">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Scaling Autonomy &amp; Cross-Org Workflows: Make the autonomy engine (FTAE) more powerful and able to oversee complex, cross-organization processes.</w:t>
      </w:r>
    </w:p>
    <w:p w:rsidR="00000000" w:rsidDel="00000000" w:rsidP="00000000" w:rsidRDefault="00000000" w:rsidRPr="00000000" w14:paraId="00000E1B">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Orchestrator federation: If some customers choose to run their own orchestrators (or hardware control stacks), ensure Invarian can coordinate at a higher level. Implement a concept of federated orchestration – our Global Orchestrator can communicate with external or on-prem orchestrators through a standardized protocol (e.g. sending them scheduling decisions or receiving telemetry). Acceptance: Demonstrate a hybrid workflow where Invarian’s cloud orchestrator delegates a subtask to an on-site orchestrator at a customer lab, yet still monitors and enforces policies on the outcome. This might involve packaging a “Orchestrator Agent” that partners install locally, which abides by our commands and reports back status. Success is measured by seeing an end-to-end job spanning cloud and on-prem execution complete under Invarian’s oversight, with no policy violations or lost visibility.</w:t>
      </w:r>
    </w:p>
    <w:p w:rsidR="00000000" w:rsidDel="00000000" w:rsidP="00000000" w:rsidRDefault="00000000" w:rsidRPr="00000000" w14:paraId="00000E1C">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Cross-org workflow support: Extend support for multi-party quantum workflows – e.g. a scenario where two companies each contribute a quantum sub-circuit that gets combined in one computation (with IP from both needing protection). Enhance the trust fabric to handle multi-owner contracts (both parties sign off on a composite job) and result-sharing policies. Acceptance: Build a showcase workflow (perhaps with a national lab and a corporate partner) where a joint quantum computation is executed and the ledger records appropriate provenance for both parties[12][83]. Confirm that watermark verification and usage policies hold for both owners’ assets. E.g. Company A’s sub-circuit is not reused beyond allowed count, Company B’s data is not exposed to A beyond agreed outputs – all enforced by policy. This proves Invarian can be the neutral intermediary for collaborative quantum tasks, a key selling point in multi-stakeholder projects.</w:t>
      </w:r>
    </w:p>
    <w:p w:rsidR="00000000" w:rsidDel="00000000" w:rsidP="00000000" w:rsidRDefault="00000000" w:rsidRPr="00000000" w14:paraId="00000E1D">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Risk Management &amp; Actuarial Layer (Q-ARFN): Deepen the capabilities of the Quantum Actuarial Risk and Forecasting Nexus to turn our telemetry into predictive and financial tools.</w:t>
      </w:r>
    </w:p>
    <w:p w:rsidR="00000000" w:rsidDel="00000000" w:rsidP="00000000" w:rsidRDefault="00000000" w:rsidRPr="00000000" w14:paraId="00000E1E">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Predictive reliability modeling: Leverage the rich telemetry from prior years to train predictive models for QPU performance[49][50]. Implement the Qubit Reliability Forecaster (QRF) – an AI/ML model that ingests time-series data of hardware metrics and outputs a reliability score or failure probability for each quantum backend over a future window[84][85]. Acceptance: Achieve a model that can, for example, predict with &gt;80% accuracy whether a given QPU’s error rate will exceed a threshold in the next 24 hours (or detect upcoming performance drops)[49][50]. Validate predictions against actual outcomes in a test environment. This will likely be done in collaboration with hardware partners (requiring deeper telemetry access)[86][87].</w:t>
      </w:r>
    </w:p>
    <w:p w:rsidR="00000000" w:rsidDel="00000000" w:rsidP="00000000" w:rsidRDefault="00000000" w:rsidRPr="00000000" w14:paraId="00000E1F">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Guaranteed Fidelity prototype: Use the QRF output to pilot the concept of Guaranteed Fidelity Time Slots (QTS)[50][88]. Internally, develop a mechanism to identify time windows where a specific backend is predicted to maintain high fidelity, and “tokenize” those as premium slots. Acceptance: Conduct a small-scale experiment, perhaps with a forgiving partner or on a simulator, where we “sell” a QTS – i.e. schedule a job in a timeslot that QRF deems 99% reliable, and indeed the job completes within error bounds. While we likely won’t launch a full marketplace yet, we will have a working actuarial pricing model for quantum jobs (risk-adjusted). Set up the scaffolding for future monetization: e.g. an internal service that can quote a price premium for a job with a certain success guarantee.</w:t>
      </w:r>
    </w:p>
    <w:p w:rsidR="00000000" w:rsidDel="00000000" w:rsidP="00000000" w:rsidRDefault="00000000" w:rsidRPr="00000000" w14:paraId="00000E20">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Incident auto-remediation: Close the loop on anomaly response by enabling certain automated actions. For example, if the anomaly detector flags a backend as failing, allow the orchestrator to proactively evacuate jobs from that backend and redistribute them (rather than just pausing new ones)[89][43]. Implement self-healing routines for common issues: e.g. auto-trigger a calibration routine if error rates spike (leveraging our ML calibration module if available). Acceptance: In a controlled test (or live incident), the system responds to an anomaly without human intervention – e.g. a sudden decoherence spike on Backend X leads the orchestrator to reroute queued jobs to Backend Y within &lt;1 s and mark X under maintenance[53][27]. Measure improved resilience: incidents that previously caused job failures are now handled transparently (target: a 20% reduction in failed jobs due to known issues, comparing before/after activation of auto-remediation)[90][44]. Put conservative kill-switches in place: if automated actions cause any instability (false positives shutting down a healthy backend, etc.), revert to manual and refine. By the end of Era 3, aim to trust at least one automated remediation enough to leave it on by default.</w:t>
      </w:r>
    </w:p>
    <w:p w:rsidR="00000000" w:rsidDel="00000000" w:rsidP="00000000" w:rsidRDefault="00000000" w:rsidRPr="00000000" w14:paraId="00000E21">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Discovery Plane (QAGF) Evolution: Transition the Quantum Asset Generative Foundry from an internal prototype to a practical tool integrated into user workflows.</w:t>
      </w:r>
    </w:p>
    <w:p w:rsidR="00000000" w:rsidDel="00000000" w:rsidP="00000000" w:rsidRDefault="00000000" w:rsidRPr="00000000" w14:paraId="00000E22">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w:t>
        <w:tab/>
        <w:t xml:space="preserve">Beta launch of QAGF (“Quantum Discovery Service”): Release QAGF in a limited beta to select power users or internal teams. This would include an API/CLI endpoint like a4qctl suggest --goal &lt;problem&gt; which returns an AI-generated circuit or improvement suggestion. Ensure the system is hardware-aware – incorporate backend specifics (qubit count, noise profile) into the suggestions[91][92]. Acceptance: By 2031, at least one real use-case demonstrates QAGF’s value – e.g. our AI suggests a circuit that outperforms the best human design on a benchmark problem (even if just marginally)[93][94]. A concrete KPI is the “Generative Success Rate”: target ≥1 AI-derived solution per quarter that is adopted for use because it’s better or faster than what the team had[93][94]. We’ll track how many suggestions are taken up and their impact.</w:t>
      </w:r>
    </w:p>
    <w:p w:rsidR="00000000" w:rsidDel="00000000" w:rsidP="00000000" w:rsidRDefault="00000000" w:rsidRPr="00000000" w14:paraId="00000E23">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w:t>
        <w:tab/>
        <w:t xml:space="preserve">Continuous learning pipeline: Implement feedback loops so that QAGF improves as it’s used. Connect the result of every AI-suggested circuit back to a knowledge base – storing whether it succeeded or by how much it improved things[95][96]. Periodically retrain or fine-tune the generative models on this growing corpus (with user permission)[76][77]. Acceptance: By end of era, demonstrate that QAGF’s model improved versus its initial version – e.g. measure that suggestion generation time dropped by X% due to caching or that the quality of suggestions (some defined score) increased because it learned from prior attempts. Perhaps show that “≥30% of auto-generated circuits are non-trivial” (not just regurgitations of training data)[97][98], an indication of creativity and learning.</w:t>
      </w:r>
    </w:p>
    <w:p w:rsidR="00000000" w:rsidDel="00000000" w:rsidP="00000000" w:rsidRDefault="00000000" w:rsidRPr="00000000" w14:paraId="00000E24">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Domain-specific expansions: Develop specialized modes or models for high-value domains (quantum chemistry, optimization, error-correction). Possibly spin up separate model instances or prompt-tuning for these areas. Acceptance: For example, launch a “QAGF-Chemistry” module that, given a molecule, proposes an optimized ansatz circuit. Collaborate with a partner in that domain to test it. Success might be measured by solving a reference problem (like an energy calculation) with fewer qubits or gates than the standard approach, thanks to the AI suggestions. Even a modest 5–10% efficiency gain in a domain problem would be a notable proof point. We also aim to file IP/patents on any novel techniques QAGF uses that prove effective (contributing to our defensibility).</w:t>
      </w:r>
    </w:p>
    <w:p w:rsidR="00000000" w:rsidDel="00000000" w:rsidP="00000000" w:rsidRDefault="00000000" w:rsidRPr="00000000" w14:paraId="00000E25">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Platform Hardening &amp; Compliance at Scale: With more users and data flowing, ensure the platform’s reliability, security, and compliance scale up.</w:t>
      </w:r>
    </w:p>
    <w:p w:rsidR="00000000" w:rsidDel="00000000" w:rsidP="00000000" w:rsidRDefault="00000000" w:rsidRPr="00000000" w14:paraId="00000E26">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w:t>
        <w:tab/>
        <w:t xml:space="preserve">High-availability &amp; uptime improvements: Aim for four-nines (99.99%) uptime on core services, recognizing that by year 6 some customers may demand enterprise SLAs[26][52]. Improve our failover architecture: e.g. implement redundant global orchestrator instances (active-active across continents) and fine-grained checkpointing of long-running jobs so they can resume on another node if needed. Acceptance: Demonstrate in a chaos test that even if an entire region’s control plane goes down, jobs can continue or resume in another region with &lt;30 s disruption[52][27]. Keep track of uptime in production – target ≥99.9% by mid-era, working toward 99.99%.</w:t>
      </w:r>
    </w:p>
    <w:p w:rsidR="00000000" w:rsidDel="00000000" w:rsidP="00000000" w:rsidRDefault="00000000" w:rsidRPr="00000000" w14:paraId="00000E27">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Zero-trust and security enhancements: By now, multiple orgs and possibly external systems interface with Invarian, so adopt a zero-trust security posture. This includes per-tenant encryption keys, rigorous authZ (authorization) on every API call, continuous anomaly detection for security events (e.g. alert if an admin token is used from an unusual location). Possibly integrate with enterprise IAM systems (OAuth/OIDC, etc.) so that customers can federate identity. Acceptance: Pass a penetration test or “red team” exercise focused on multi-tenant scenarios with no critical findings (or all fixed). Achieve a security certification like ISO 27001 if not already – showing our processes matured with the growth of the service.</w:t>
      </w:r>
    </w:p>
    <w:p w:rsidR="00000000" w:rsidDel="00000000" w:rsidP="00000000" w:rsidRDefault="00000000" w:rsidRPr="00000000" w14:paraId="00000E28">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Compliance &amp; standards leadership: Integrate with emerging compliance regimes. For example, if by 2030 there are regulatory guidelines for quantum operations (say, a government safe harbor for quantum cloud providers), ensure our platform meets or exceeds them. Possibly implement an “export” feature for audit data – e.g. a company can export Invarian’s ledger data in a format compatible with their corporate GRC (Governance, Risk, Compliance) tools[99][100]. Acceptance: Obtain at least one formal compliance attestation: e.g. a letter from a regulator or industry group stating that using Invarian satisfies specific controls (perhaps as part of a government sandbox program)[67]. Also, by Year 6, aim to have published our governance approach as a standard draft (through IEEE or similar)[101][102]. A success indicator: a competitor or third-party implements a portion of our standard (e.g. accepts our watermark schema), meaning our approach is becoming industry consensus.</w:t>
      </w:r>
    </w:p>
    <w:p w:rsidR="00000000" w:rsidDel="00000000" w:rsidP="00000000" w:rsidRDefault="00000000" w:rsidRPr="00000000" w14:paraId="00000E29">
      <w:pPr>
        <w:spacing w:after="240" w:before="240" w:lineRule="auto"/>
        <w:rPr>
          <w:i w:val="1"/>
          <w:iCs w:val="1"/>
          <w:color w:val="303030"/>
          <w:highlight w:val="white"/>
        </w:rPr>
      </w:pPr>
      <w:r w:rsidDel="00000000" w:rsidR="00000000" w:rsidRPr="00000000">
        <w:rPr>
          <w:i w:val="1"/>
          <w:iCs w:val="1"/>
          <w:color w:val="303030"/>
          <w:highlight w:val="white"/>
          <w:rtl w:val="0"/>
        </w:rPr>
        <w:t xml:space="preserve">2.2 Product-Launch(es) for Era 3</w:t>
      </w:r>
    </w:p>
    <w:p w:rsidR="00000000" w:rsidDel="00000000" w:rsidP="00000000" w:rsidRDefault="00000000" w:rsidRPr="00000000" w14:paraId="00000E2A">
      <w:pPr>
        <w:spacing w:after="240" w:before="240" w:lineRule="auto"/>
        <w:rPr>
          <w:i w:val="1"/>
          <w:iCs w:val="1"/>
          <w:color w:val="303030"/>
          <w:highlight w:val="white"/>
        </w:rPr>
      </w:pPr>
      <w:r w:rsidDel="00000000" w:rsidR="00000000" w:rsidRPr="00000000">
        <w:rPr>
          <w:i w:val="1"/>
          <w:iCs w:val="1"/>
          <w:color w:val="303030"/>
          <w:highlight w:val="white"/>
          <w:rtl w:val="0"/>
        </w:rPr>
        <w:t xml:space="preserve">Release 1: “Invarian 3.x – Hosted Guardrail Service” (mid-Era 3, ~Year 5). As we broaden our reach, we plan a release in the middle of Era 3 that establishes Invarian as a hosted oversight layer accessible to any organization. Internal criteria: Before this release, our multi-tenant SaaS infrastructure must be robust – tenant isolation proven, self-service onboarding flows ready, and security controls (per-tenant keys, RBAC) in place. We will also require that key Era 3 integrations (SDKs, API endpoints for external orchestrators) are stable and documented. External offering: Branded perhaps as “Invarian Guardrail Cloud”, this release lets customers sign up and start using Invarian’s governance and risk features without a heavy install. For example, a user could create an account, get API keys, and begin submitting jobs (or forwarding logs from their own quantum runs) to our cloud for policy enforcement and logging. Essentially it’s Invarian-as-a-Service. We expect one highlight to be a Policy Pack Library – a set of pre-built governance rules for common standards – so prospects can quickly apply, say, a “EU compliance” pack to all their quantum jobs with a toggle. This release is about lowering the barrier: in prior eras we were hands-on with design partners, now we unlock a path for many more organizations (including those with their own stacks) to adopt Invarian’s safety net. We’ll treat it as a public beta: open to more users but still closely supported, ensuring we can handle onboarding feedback and scale issues before full GA.</w:t>
      </w:r>
    </w:p>
    <w:p w:rsidR="00000000" w:rsidDel="00000000" w:rsidP="00000000" w:rsidRDefault="00000000" w:rsidRPr="00000000" w14:paraId="00000E2B">
      <w:pPr>
        <w:spacing w:after="240" w:before="240" w:lineRule="auto"/>
        <w:rPr>
          <w:i w:val="1"/>
          <w:iCs w:val="1"/>
          <w:color w:val="303030"/>
          <w:highlight w:val="white"/>
        </w:rPr>
      </w:pPr>
      <w:r w:rsidDel="00000000" w:rsidR="00000000" w:rsidRPr="00000000">
        <w:rPr>
          <w:i w:val="1"/>
          <w:iCs w:val="1"/>
          <w:color w:val="303030"/>
          <w:highlight w:val="white"/>
          <w:rtl w:val="0"/>
        </w:rPr>
        <w:t xml:space="preserve">Release 2: “Invarian 4.0 – Fault-Tolerant Autonomy” (end of Year 6, ~2031). The capstone of Era 3 is version 4.0, which we position as “FT-Ready Invarian” – the platform ready to manage and optimize real fault-tolerant quantum computers[103][104]. Internal readiness gate: v4.0 will only be declared if we demonstrably operate with an actual early FTQC or a convincing equivalent (e.g. a high-fidelity simulator) in a continuous setting. This likely involves a flagship pilot deployment: perhaps partnering with a hardware vendor or national lab where Invarian 4.0 runs the show on a prototype FT machine[105][106]. Our system must handle new demands like a two-tier orchestrator (global vs. local controllers)[107], magic state management in production[108], and failover of logical qubits[109]. SLOs for v4.0 will tighten further – e.g. we might commit to 99.99% uptime and introduce throughput guarantees (like sustaining X logical operations/second)[110]. We will perform an extensive integration test akin to a “quantum data center fire drill”: running a week-long workload on an FTQC (or simulated cluster) with various fault injections, ensuring the system self-heals and meets performance targets. If any critical autonomous feature (like auto-calibration or dynamic re-routing) proves unstable in pilot, it will be feature-flagged off in 4.0 to protect reliability. External launch: Invarian 4.0’s message: “We can run a quantum data center – so you don’t have to.” It will coincide with the dawn of fault-tolerant machines (we anticipate around 2030) and position us as the go-to operations platform for them[111]. To customers with access to cutting-edge hardware, we’ll offer essentially an “OS for FTQC” – our software co-located with the hardware (e.g. our FT Controller running in the cryo-lab)[107][112], plus the global orchestration managing jobs across sites. Conversely, to customers without their own hardware, 4.0 means they can tap into others’ FTQC via our network with trust and efficiency assured (for example, through our platform they could procure a guaranteed time slot on an FTQC – a potential new business model). At this point, all major subsystems (Autonomy, Governance, Discovery) should be GA for enterprise: Discovery plane likely graduating from beta (if KPIs met) to a supported feature helping users optimize algorithms automatically. Release 4.0 also implies that our governance model is proven in the wild: if quantum standards or consortia have formed by then, we expect to be deeply integrated or leading them[113][114]. Achieving 4.0 will be a pivotal credibility marker: it shows Invarian is not just a niche overlay but essential infrastructure for the coming quantum era – which, for investors and industry, is a signal of staying power (and possibly when we’d consider major corporate partnerships or an IPO trajectory, given the value inflection).</w:t>
      </w:r>
    </w:p>
    <w:p w:rsidR="00000000" w:rsidDel="00000000" w:rsidP="00000000" w:rsidRDefault="00000000" w:rsidRPr="00000000" w14:paraId="00000E2C">
      <w:pPr>
        <w:spacing w:after="240" w:before="240" w:lineRule="auto"/>
        <w:rPr>
          <w:i w:val="1"/>
          <w:iCs w:val="1"/>
          <w:color w:val="303030"/>
          <w:highlight w:val="white"/>
        </w:rPr>
      </w:pPr>
      <w:r w:rsidDel="00000000" w:rsidR="00000000" w:rsidRPr="00000000">
        <w:rPr>
          <w:i w:val="1"/>
          <w:iCs w:val="1"/>
          <w:color w:val="303030"/>
          <w:highlight w:val="white"/>
          <w:rtl w:val="0"/>
        </w:rPr>
        <w:t xml:space="preserve">2.3 Partner-Facing Narrative (Years 5–6)</w:t>
      </w:r>
    </w:p>
    <w:p w:rsidR="00000000" w:rsidDel="00000000" w:rsidP="00000000" w:rsidRDefault="00000000" w:rsidRPr="00000000" w14:paraId="00000E2D">
      <w:pPr>
        <w:spacing w:after="240" w:before="240" w:lineRule="auto"/>
        <w:rPr>
          <w:i w:val="1"/>
          <w:iCs w:val="1"/>
          <w:color w:val="303030"/>
          <w:highlight w:val="white"/>
        </w:rPr>
      </w:pPr>
      <w:r w:rsidDel="00000000" w:rsidR="00000000" w:rsidRPr="00000000">
        <w:rPr>
          <w:i w:val="1"/>
          <w:iCs w:val="1"/>
          <w:color w:val="303030"/>
          <w:highlight w:val="white"/>
          <w:rtl w:val="0"/>
        </w:rPr>
        <w:t xml:space="preserve">By Years 5–6, Invarian has matured into a platform that partners can rely on as an independent oversight layer for their quantum (and advanced AI) systems. In practice, this means:</w:t>
      </w:r>
    </w:p>
    <w:p w:rsidR="00000000" w:rsidDel="00000000" w:rsidP="00000000" w:rsidRDefault="00000000" w:rsidRPr="00000000" w14:paraId="00000E2E">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Plug-In Guardrails for Your Stack: You don’t need to migrate to Invarian’s cloud – we can now layer on top of your existing quantum infrastructure. Whether you have your own in-house quantum stack or you’re using a cloud provider’s service, Invarian can serve as a safety and governance blanket over it. We offer integration SDKs and lightweight agents that interface with your environment, sending us the necessary hooks (jobs, results, events) while you retain your current workflow. Think of it like adding an oversight copilot to your system: your jobs, whether scheduled by you or us, will get watermarked, monitored, and governed by our fabric. For example, a Fortune 500 company with a custom quantum pipeline was able to integrate Invarian in under a week – immediately their compliance team had a live feed of all quantum jobs in our tamper-proof ledger, and their ops team got alerts from our anomaly detector on top of their existing scheduler. It’s low-friction: you keep your tools, and simply call our APIs (or run our sidecar container) to leverage Invarian’s trust and safety net.</w:t>
      </w:r>
    </w:p>
    <w:p w:rsidR="00000000" w:rsidDel="00000000" w:rsidP="00000000" w:rsidRDefault="00000000" w:rsidRPr="00000000" w14:paraId="00000E2F">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Extensible Policy &amp; Control Packs: By this era, Invarian comes with a rich catalog of policy packs and guardrail modules. Partners can choose from standard packs (for example, a “Pharma IP” pack that ensures quantum simulations on proprietary molecules are double-watermarked and restricted to certain data centers), or create their own. We’ve made the system extensible – you can write custom governance rules (in a high-level policy language) and deploy them to Invarian to tailor it exactly to your needs. This has given rise to a small ecosystem: some consulting firms and industry groups are publishing policy templates optimized for certain compliance regimes, which you can import. Crucially, these guardrails travel with your jobs. If your quantum workload spans multiple environments (say, on-prem and cloud), our fabric enforces the rules uniformly across them. Partners appreciate that they can enforce organization-specific rules without modifying their underlying code – Invarian becomes a centralized “policy brain” that watches over all quantum operations. And because it’s extensible, you’re never stuck waiting on us if a new rule or integration is needed; you (or the community) can extend it, with our platform ensuring performance and security of those extensions.</w:t>
      </w:r>
    </w:p>
    <w:p w:rsidR="00000000" w:rsidDel="00000000" w:rsidP="00000000" w:rsidRDefault="00000000" w:rsidRPr="00000000" w14:paraId="00000E30">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Autonomy Above and Beyond: Invarian now not only manages our own orchestrator, but also coordinates with other systems. If you have an in-house scheduler or specific hardware controllers, we can integrate at a higher level. For instance, our global orchestrator can treat your internal scheduler as a node in the network – giving you a unified view and control without you giving up local control. From your perspective, Invarian sits beside your infrastructure as a guardian and mediator. It will catch things your local tools might miss: maybe our anomaly ML flags a subtle drift in your hardware that your standard monitors didn’t, or our scheduler suggests offloading a job to a cloud QPU because your on-prem one is entering a maintenance cycle (which we predicted via actuarial models). We’ve essentially made Invarian modular: you can use just the pieces you need (e.g. only the trust fabric and risk engine, if you don’t want autonomous scheduling), and it will enhance what you already have. This flexibility is key in Era 3 – we recognize large orgs have investments in their “stacks,” and we add guardrails and autopilot above those investments, rather than asking you to discard them.</w:t>
      </w:r>
    </w:p>
    <w:p w:rsidR="00000000" w:rsidDel="00000000" w:rsidP="00000000" w:rsidRDefault="00000000" w:rsidRPr="00000000" w14:paraId="00000E31">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Ecosystem &amp; Standards – No Vendor Lock-In: By now, Invarian’s protocols and formats are well on the way to becoming industry standards (watermark schema, ledger data format, etc.)[115][116]. We’ve championed open interfaces precisely so partners feel safe adopting us. You’re not locking into a black box – you’re aligning with an open ecosystem. Our partner network by Year 6 includes major cloud providers and labs, meaning if you adopt Invarian guardrails, you’re speaking a common language that many providers understand (or are willing to integrate with). For example, if in a year or two a government mandates quantum computing audit logs, it’s likely they’ll accept the format that Invarian helped standardize. By joining now, you tap into that wider compatibility. Moreover, because we remain vendor-neutral (we don’t sell QPU time; we optimize it), even cloud providers see value in working with us rather than pushing proprietary solutions for governance. As a partner, this means you can trust Invarian to play well in a multi-vendor strategy and not to silo you. In fact, Invarian can be seen as an insurance policy against vendor lock-in – it abstracts the control and governance layer so that you can move workloads between different quantum providers without losing the unified oversight or having to re-implement policies each time.</w:t>
      </w:r>
    </w:p>
    <w:p w:rsidR="00000000" w:rsidDel="00000000" w:rsidP="00000000" w:rsidRDefault="00000000" w:rsidRPr="00000000" w14:paraId="00000E32">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Rapid ROI through Reliability and Efficiency: Ultimately, in this era we expect our partners to see very tangible returns from Invarian. We’re talking hard numbers: higher uptime and throughput, and thus lower effective cost per quantum result. For instance, one early adopter reported that after integrating Invarian, their quantum job success rate went from ~85% to ~98%, because our auto-retry and intelligent scheduling avoided the typical failures. That’s a lot of previously wasted runs now delivering results[117][118]. Another pilot partner found that by letting Invarian’s carbon-aware scheduler manage when/where to run jobs, they saved ~15% on cloud compute costs (the jobs ran overnight in a cheaper region while still meeting deadlines). These improvements aren’t just theoretical – they come from the combination of features we built: predictive modeling, multi-cloud routing, and rigorous SLO enforcement. By Year 5–6, we expect to formally offer SLA guarantees leveraging these gains (for example, we might guarantee 99.9% of jobs complete successfully on the first try for customers who fully adopt the autopilot). As a partner, that means less risk and more value from your quantum spend. You can confidently push more ambitious workloads through the pipeline, knowing that the “autonomous guardrails” will keep them on track. In a sense, Invarian in Era 3 becomes like the quality and safety layer of quantum computing – much like an operating system ensures program isolation and resource allocation in classical computing, Invarian ensures every quantum task is optimized, safe, and accountable. This lets you accelerate your quantum program, trusting that even as complexity grows, the rough edges are smoothed out by the platform.</w:t>
      </w:r>
    </w:p>
    <w:p w:rsidR="00000000" w:rsidDel="00000000" w:rsidP="00000000" w:rsidRDefault="00000000" w:rsidRPr="00000000" w14:paraId="00000E33">
      <w:pPr>
        <w:spacing w:after="240" w:before="240" w:lineRule="auto"/>
        <w:rPr>
          <w:i w:val="1"/>
          <w:iCs w:val="1"/>
          <w:color w:val="303030"/>
          <w:highlight w:val="white"/>
        </w:rPr>
      </w:pPr>
      <w:r w:rsidDel="00000000" w:rsidR="00000000" w:rsidRPr="00000000">
        <w:rPr>
          <w:i w:val="1"/>
          <w:iCs w:val="1"/>
          <w:color w:val="303030"/>
          <w:highlight w:val="white"/>
          <w:rtl w:val="0"/>
        </w:rPr>
        <w:t xml:space="preserve">2.4 Investor-Facing Narrative (Years 5–6)</w:t>
      </w:r>
    </w:p>
    <w:p w:rsidR="00000000" w:rsidDel="00000000" w:rsidP="00000000" w:rsidRDefault="00000000" w:rsidRPr="00000000" w14:paraId="00000E34">
      <w:pPr>
        <w:spacing w:after="240" w:before="240" w:lineRule="auto"/>
        <w:rPr>
          <w:i w:val="1"/>
          <w:iCs w:val="1"/>
          <w:color w:val="303030"/>
          <w:highlight w:val="white"/>
        </w:rPr>
      </w:pPr>
      <w:r w:rsidDel="00000000" w:rsidR="00000000" w:rsidRPr="00000000">
        <w:rPr>
          <w:i w:val="1"/>
          <w:iCs w:val="1"/>
          <w:color w:val="303030"/>
          <w:highlight w:val="white"/>
          <w:rtl w:val="0"/>
        </w:rPr>
        <w:t xml:space="preserve">As we progress through Years 5–6, Invarian evolves from an early product into a platform business with strengthening network effects, defensible technology, and visible economics. Here’s the investment perspective:</w:t>
      </w:r>
    </w:p>
    <w:p w:rsidR="00000000" w:rsidDel="00000000" w:rsidP="00000000" w:rsidRDefault="00000000" w:rsidRPr="00000000" w14:paraId="00000E35">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Platform Economics &amp; Early Network Effects: By Year 5–6, Invarian is no longer just selling pilots – we’re running a platform at scale. We’ve likely transitioned into a usage-based or subscription revenue model (e.g. enterprise SaaS licenses for our Guardrail service, possibly consumption fees for volume of jobs or premium features like guaranteed time slots). This yields more predictable revenue streams. Importantly, the network effects we seeded in Era 2 should be maturing. For instance, our distributed trust fabric might now connect several major players (cloud providers, big corporations, maybe a government lab network)[12][113]. That network itself is a value-add – new customers join not just for the software, but to be part of the “quantum trust network” with others. This creates a self-reinforcing customer base: leaving Invarian would mean leaving a de facto industry network (similar to switching out of SWIFT in banking or not being on the common cloud API – something customers would hesitate to do once it’s standard). We also see data network effects: by now, our platform likely monitors the largest set of quantum operations globally. Each new customer’s workload contributes to our aggregate learning (improving anomaly models, etc.), which in turn benefits all customers with better performance and features[76][77]. Competitors without that data or network will struggle to match our continuously improving service. From an investor angle, this is the classic platform moat – every additional user increases the value of the platform for all users, leading to a defensibility that far exceeds any single technical feature.</w:t>
      </w:r>
    </w:p>
    <w:p w:rsidR="00000000" w:rsidDel="00000000" w:rsidP="00000000" w:rsidRDefault="00000000" w:rsidRPr="00000000" w14:paraId="00000E36">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Feedback Moats &amp; AI Advantage: Internally, Invarian is becoming smarter and more efficient with each passing quarter due to our ML/AI integration. We have established a virtuous cycle: our ledger and telemetry provide real-world data that feeds back into product improvements (e.g. a better scheduling policy discovered via reinforcement learning on historical runs, or QAGF becoming more adept by training on accumulated circuit outcomes)[76][77]. By Year 6, this could mean our recommendations or optimizations are demonstrably better than anything a newcomer could offer without years of data. It’s akin to how Tesla’s fleet data gives it an edge in self-driving – Invarian’s years of quantum job data give us an edge in autonomous quantum ops. This data/AI moat also leads to potential IP generation: we may file patents on unique algorithms (say, an AI-driven error mitigation technique or a risk pricing model) that were developed using our trove of data. This not only protects our tech but could open up licensing opportunities – maybe certain subsystems (like the reliability forecaster) become valuable even outside our platform, and we license them to hardware vendors or other cloud providers. Such optional monetization streams enhance our business flexibility.</w:t>
      </w:r>
    </w:p>
    <w:p w:rsidR="00000000" w:rsidDel="00000000" w:rsidP="00000000" w:rsidRDefault="00000000" w:rsidRPr="00000000" w14:paraId="00000E37">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Growing Defensibility – Standards and Partnerships: By this stage, Invarian likely has formal or de facto standard status in key areas[113][119]. If the quantum industry has progressed as expected, broad coalitions or alliances are forming to ensure interoperability and trust. We’ve been ahead of that curve: our active role in standards bodies (e.g. our CTO chairs a committee on quantum metadata) means our approaches are shaping or are aligned with the standards[120][115]. For investors, this means less adoption friction – if our protocols become default, customers might start demanding them, effectively pulling our product through. It also sets a high barrier for competitors: anyone wanting to challenge us might have to adopt our standards (where we hold key IP or expertise) or struggle to convince the industry to switch again. Additionally, by Year 5–6, we anticipate having strategic partnerships or at least deep integrations: e.g. maybe Cloud Provider X integrates Invarian’s trust fabric for their quantum offering, or a major QPU vendor bundles an “Invarian inside” controller with their hardware. These partnerships both validate our approach and extend our reach at relatively low cost of customer acquisition (piggybacking on bigger players). While some might fear large cloud providers as competitive threats, our neutral and multi-cloud stance has by now proven complementary enough that those providers are more likely to partner or integrate than build from scratch – essentially acknowledging our head start and specialized focus. This partnering trend is good for investors as it hints at multiple paths to scale (independent growth, OEM deals, even a potential acquisition by a cloud giant down the line if that yields the best outcome).</w:t>
      </w:r>
    </w:p>
    <w:p w:rsidR="00000000" w:rsidDel="00000000" w:rsidP="00000000" w:rsidRDefault="00000000" w:rsidRPr="00000000" w14:paraId="00000E38">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Data &amp; Feedback Moat Monetization: We’ve collected an unprecedented amount of quantum operational data by this era, and that in itself has value beyond supporting our platform. We might consider offerings like an analytics product where industry players can (with appropriate anonymization) benchmark their quantum performance against aggregate metrics from our network. Or, our risk model data could feed into emerging quantum insurance products (if insurers want to underwrite quantum cloud SLAs, they’d need data – which we have). The point is, our data gives optionality for product extensions and additional revenue streams. It’s a classic scenario where a company owning a unique dataset in a new industry can expand into adjacent services. For example, if we have the best data on how different QPUs perform in practice, we might launch a “Quantum Cloud Index” or advisory service that enterprises subscribe to when deciding what hardware to use – a bit like an analyst benchmark service, powered by our data. These tangential opportunities aren’t in the core financial model yet, but they provide upside that’s not available to a competitor who doesn’t sit at our vantage point across the quantum landscape.</w:t>
      </w:r>
    </w:p>
    <w:p w:rsidR="00000000" w:rsidDel="00000000" w:rsidP="00000000" w:rsidRDefault="00000000" w:rsidRPr="00000000" w14:paraId="00000E39">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De-risked Trajectory and Financial Health: On the financial front, by Year 5–6 we expect to see early signs of scaling revenue. If Era 2 converted pilots to paying contracts, Era 3 likely sees renewals and expansions: perhaps we sign multi-year enterprise deals or volume-based contracts for our hosted service. This is the phase where revenue could grow from “a handful of pilot contracts” to a more steady stream from 10–20 enterprise customers (for example), plus maybe usage fees. We will likely have raised a Series B (possibly Series C) to fuel this growth, but with the validation we’ve achieved, those rounds can come at strong step-ups in valuation (we’re not selling a dream, we’re selling an emerging industry standard). We are also proactive with “go/kill” criteria on the business side – for instance, we’ve said internally “if by mid-Era 3 no pilots have converted to full customers, that’s a red flag”[121]. But as of now, we’re on track to hit those conversion metrics, meaning we likely won’t need to pivot the core thesis. Worst-case, if one line of business underperforms (say, the AI discovery plane isn’t widely adopted by Year 6), we have the agility to adjust focus (perhaps monetize it differently or open-source parts to drive adoption while doubling down on the governance plane that is making money)[122][123]. For investors, the takeaway is a company that’s increasingly resilient: multiple value drivers (governance, autonomy, discovery) with independent merit, a plan B for each if needed, and a momentum that suggests becoming the category leader in quantum ops. We often frame it as: If quantum computing truly scales this decade, Invarian stands to be the indispensable backbone; if it scales slower, Invarian still thrives as the go-to optimization and compliance layer for whatever quantum activity does happen. Either scenario points to a solid return, with the high-case being truly massive if we capture the full wave of quantum growth.</w:t>
      </w:r>
    </w:p>
    <w:p w:rsidR="00000000" w:rsidDel="00000000" w:rsidP="00000000" w:rsidRDefault="00000000" w:rsidRPr="00000000" w14:paraId="00000E3A">
      <w:pPr>
        <w:spacing w:after="240" w:before="240" w:lineRule="auto"/>
        <w:rPr>
          <w:i w:val="1"/>
          <w:iCs w:val="1"/>
          <w:color w:val="303030"/>
          <w:highlight w:val="white"/>
        </w:rPr>
      </w:pPr>
      <w:r w:rsidDel="00000000" w:rsidR="00000000" w:rsidRPr="00000000">
        <w:rPr>
          <w:i w:val="1"/>
          <w:iCs w:val="1"/>
          <w:color w:val="303030"/>
          <w:highlight w:val="white"/>
          <w:rtl w:val="0"/>
        </w:rPr>
        <w:t xml:space="preserve">3. Era 4 — Years 7–8: Hardware-Aware, FTQC-Adjacent Invarian</w:t>
      </w:r>
    </w:p>
    <w:p w:rsidR="00000000" w:rsidDel="00000000" w:rsidP="00000000" w:rsidRDefault="00000000" w:rsidRPr="00000000" w14:paraId="00000E3B">
      <w:pPr>
        <w:spacing w:after="240" w:before="240" w:lineRule="auto"/>
        <w:rPr>
          <w:i w:val="1"/>
          <w:iCs w:val="1"/>
          <w:color w:val="303030"/>
          <w:highlight w:val="white"/>
        </w:rPr>
      </w:pPr>
      <w:r w:rsidDel="00000000" w:rsidR="00000000" w:rsidRPr="00000000">
        <w:rPr>
          <w:i w:val="1"/>
          <w:iCs w:val="1"/>
          <w:color w:val="303030"/>
          <w:highlight w:val="white"/>
          <w:rtl w:val="0"/>
        </w:rPr>
        <w:t xml:space="preserve">3.1 Technical Execution Checklist (Years 7–8)</w:t>
      </w:r>
    </w:p>
    <w:p w:rsidR="00000000" w:rsidDel="00000000" w:rsidP="00000000" w:rsidRDefault="00000000" w:rsidRPr="00000000" w14:paraId="00000E3C">
      <w:pPr>
        <w:spacing w:after="240" w:before="240" w:lineRule="auto"/>
        <w:rPr>
          <w:i w:val="1"/>
          <w:iCs w:val="1"/>
          <w:color w:val="303030"/>
          <w:highlight w:val="white"/>
        </w:rPr>
      </w:pPr>
      <w:r w:rsidDel="00000000" w:rsidR="00000000" w:rsidRPr="00000000">
        <w:rPr>
          <w:i w:val="1"/>
          <w:iCs w:val="1"/>
          <w:color w:val="303030"/>
          <w:highlight w:val="white"/>
          <w:rtl w:val="0"/>
        </w:rPr>
        <w:t xml:space="preserve">Era 4 (2031–2033) ushers Invarian into the period of broad fault-tolerant adoption and ecosystem optimization. By now, early fault-tolerant quantum computers (FTQCs) are coming online (or imminent), and Invarian’s mission is to seamlessly integrate with that hardware revolution while continuing to optimize classical/hybrid operations. This era’s work explicitly differentiates hardware-contingent tasks (which assume robust FTQC availability) from fallback paths (if hardware progress stalls, ensuring Invarian remains valuable with advanced NISQ and classical integration). Key initiatives:</w:t>
      </w:r>
    </w:p>
    <w:p w:rsidR="00000000" w:rsidDel="00000000" w:rsidP="00000000" w:rsidRDefault="00000000" w:rsidRPr="00000000" w14:paraId="00000E3D">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FTQC Integration &amp; Optimization: If true fault-tolerant machines (with 100+ logical qubits) are available, Invarian becomes the “quantum data center OS.”</w:t>
      </w:r>
    </w:p>
    <w:p w:rsidR="00000000" w:rsidDel="00000000" w:rsidP="00000000" w:rsidRDefault="00000000" w:rsidRPr="00000000" w14:paraId="00000E3E">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Two-tier orchestration deployment: Finalize and deploy the two-tier FTAE architecture on real hardware[107][112]. This means implementing a low-level Fault-Tolerant Controller that runs on or adjacent to the QPU hardware (possibly as an embedded system in the cryostat or control rack) and a high-level Global Orchestrator coordinating across machines. Acceptance (contingent on hardware): In collaboration with a hardware partner, run a continuous workload on a small FTQC cluster (e.g. 2–3 connected FTQC systems) managed by our two-tier system. Demonstrate microsecond-to-millisecond control loop actions at the low tier (e.g. dynamic re-scheduling of qubits on detection of a fault) and macro scheduling at the high tier (distributing jobs among machines) working in tandem[112][108]. If hardware isn’t there yet, fallback: use a high-fidelity digital twin simulator of an FTQC cluster to validate the architecture, so we’re ready when hardware arrives[86].</w:t>
      </w:r>
    </w:p>
    <w:p w:rsidR="00000000" w:rsidDel="00000000" w:rsidP="00000000" w:rsidRDefault="00000000" w:rsidRPr="00000000" w14:paraId="00000E3F">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Dynamic circuit adaptation (ASHEP concept): Implement the capability for real-time circuit reconfiguration in response to mid-circuit events. This is the realization of the ASHEP (Adaptive Self-Healing Quantum Execution Plane) vision[124][125] – if a qubit fails or an error is detected mid-run, the controller can adjust (e.g. swap in a spare qubit, or alter the error-correcting code on the fly)[126][127]. Acceptance: In a test on an FTQC (or high-fidelity sim), purposely induce a qubit failure mid-computation and show that the job still completes successfully via automatic rerouting or dynamic re-transpilation[126][127]. This will likely involve tight integration with the hardware’s error correction signals. If hardware isn’t available, implement this logic in simulation and measure overhead (target: minimal latency added by dynamic adjustments, e.g. continue execution with &lt;1 ms pause when a qubit is replaced).</w:t>
      </w:r>
    </w:p>
    <w:p w:rsidR="00000000" w:rsidDel="00000000" w:rsidP="00000000" w:rsidRDefault="00000000" w:rsidRPr="00000000" w14:paraId="00000E40">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Contingency for no FTQC: If by 2031 it’s clear that fully fault-tolerant machines are not yet operational, pivot focus to hybrid and intermediate-scale optimization. This includes enhancing support for “near-FT” devices (e.g. machines using heavy error mitigation or small logical qubit prototypes). Fallback tasks: optimize scheduling of long circuits with error mitigation (like handling batch re-runs and post-processing to boost fidelity), and integrate more deeply with classical co-processors (perhaps orchestrating HPC tasks that prepare or consume quantum results). Acceptance: Provide measurable improvements for state-of-the-art NISQ-plus systems: e.g. orchestrator + AI schedules a variational algorithm split between quantum and classical parts that runs 20% faster than naive scheduling. Essentially, if quantum is still mostly NISQ, ensure Invarian is the best-in-class orchestrator for large, noise-managed workloads.</w:t>
      </w:r>
    </w:p>
    <w:p w:rsidR="00000000" w:rsidDel="00000000" w:rsidP="00000000" w:rsidRDefault="00000000" w:rsidRPr="00000000" w14:paraId="00000E41">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Global Scaling &amp; Efficiency: Whether FTQC or extended NISQ, the platform must handle larger scale deployments and drive high utilization and throughput.</w:t>
      </w:r>
    </w:p>
    <w:p w:rsidR="00000000" w:rsidDel="00000000" w:rsidP="00000000" w:rsidRDefault="00000000" w:rsidRPr="00000000" w14:paraId="00000E42">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Global load balancing: Extend the orchestrator to intelligently route jobs across multiple quantum data centers around the world[128][129]. This involves latency-aware and cost-aware distribution – e.g. if one region’s QPUs are at capacity or high energy cost, schedule in another region. Introduce the ability to split extremely large computations across sites if needed (leveraging any quantum network links, if available). Acceptance: Achieve a demonstration where jobs are dynamically balanced between, say, a North America and Europe quantum data center, yielding better aggregate throughput than siloed operation (target: &gt;10% throughput improvement via global balancing under heavy load)[130][131]. If quantum networks exist (entanglement between distant processors), incorporate basic support (like scheduling entangled sub-tasks) and verify we can orchestrate a multi-site entangled operation.</w:t>
      </w:r>
    </w:p>
    <w:p w:rsidR="00000000" w:rsidDel="00000000" w:rsidP="00000000" w:rsidRDefault="00000000" w:rsidRPr="00000000" w14:paraId="00000E43">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Resource utilization AI (continuous optimization): Deploy reinforcement learning (RL) or other AI agents in production to fine-tune scheduling policies in real-time[132][130]. In previous eras, we collected data and maybe tested AI scheduling offline; now, we let a proven AI policy assistant operate live (with guardrails). For instance, an RL agent could adjust job queue ordering or qubit allocation on the fly to minimize error accumulation or maximize machine usage given current conditions[132][130]. Acceptance: In A/B tests on real workloads, the AI-driven scheduler outperforms the static heuristics – e.g. yields higher successful jobs per hour or lower average error rates. We expect improvements (maybe on the order of 5–15%) in some metrics due to continuous micro-optimizations. Also, ensure that any AI decision that violates invariants triggers a fail-safe (we maintain our “never breach SLO” rule, so the AI can only operate within those bounds).</w:t>
      </w:r>
    </w:p>
    <w:p w:rsidR="00000000" w:rsidDel="00000000" w:rsidP="00000000" w:rsidRDefault="00000000" w:rsidRPr="00000000" w14:paraId="00000E44">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Maintenance and lifecycle automation: Implement features for autonomous maintenance scheduling – the orchestrator should decide when to pause a QPU for calibration or repairs based on usage patterns and predicted needs[133][134]. Also coordinate across machines: e.g. staggering maintenance so that not all QPUs in a cluster are down at once. Acceptance: Show that our system can run for weeks with automated maintenance and minimal human intervention – e.g. it detects a drift on QPU A, pulls it out of rotation for calibration (maybe using our AutoCal-RL agent to adjust it), then returns it to service, all while shifting jobs to other QPUs. We measure things like Mean Time Between Failures (MTBF) and see it improve due to proactive maintenance. If a partner data center allowed it, aim for a stat like “99% of routine calibrations were autonomously initiated by Invarian and resulted in X% fewer breakdowns.”</w:t>
      </w:r>
    </w:p>
    <w:p w:rsidR="00000000" w:rsidDel="00000000" w:rsidP="00000000" w:rsidRDefault="00000000" w:rsidRPr="00000000" w14:paraId="00000E45">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Hardware-Contingent Features &amp; Fallbacks: Explicitly manage features that depend on hardware maturity, providing fallback value on classical/NISQ if needed.</w:t>
      </w:r>
    </w:p>
    <w:p w:rsidR="00000000" w:rsidDel="00000000" w:rsidP="00000000" w:rsidRDefault="00000000" w:rsidRPr="00000000" w14:paraId="00000E46">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Quantum network integration: If quantum communication (entanglement distribution between processors) is available, integrate Quantum Networking into the platform. This might involve scheduling entanglement generation tasks, routing quantum information between clusters, etc. Acceptance (hardware-contingent): Manage an entangled operation between two distant quantum computers – e.g. orchestrate a protocol where qubits are teleported or a distributed algorithm runs using entanglement, with our system ensuring timing and fidelity. If such networks aren’t ready, fallback: simulate the scheduling layer for them and/or focus on classical network optimization (like ensuring our control traffic doesn’t bottleneck, and integrating with any emerging quantum network standards).</w:t>
      </w:r>
    </w:p>
    <w:p w:rsidR="00000000" w:rsidDel="00000000" w:rsidP="00000000" w:rsidRDefault="00000000" w:rsidRPr="00000000" w14:paraId="00000E47">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QUILO-SO (Intent Layer) Prototype: Era 4 is around where the Quantum Intent Layer &amp; Semantic Optimizer (QUILO-SO) concept could materialize[135][136]. This is a high-level interface where users describe goals in natural terms and the system (fusing Discovery and Autonomy) handles realization[137][138]. Implement a prototype of this: e.g. an interface where a user says “optimize this molecule’s energy to within 0.01 accuracy” and Invarian automatically selects algorithm, error correction, execution plan (essentially abstracting away low-level programming)[137][138]. Acceptance: Achieve an internal demo of an intent-based submission – the user provides a high-level intent and constraints, and our pipeline (using QAGF + compiler + scheduler) produces a full execution plan. Compare the outcome to an expert human solution; success might be that our automatic pipeline yields comparable performance without human tuning. If fully autonomous intent execution is too ambitious, fallback: deliver a recommendation system in the UI that, after a user runs a job, suggests “If you express your problem as X intent, we can try alternative strategies” – basically, stepping towards full natural intent handling.</w:t>
      </w:r>
    </w:p>
    <w:p w:rsidR="00000000" w:rsidDel="00000000" w:rsidP="00000000" w:rsidRDefault="00000000" w:rsidRPr="00000000" w14:paraId="00000E48">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If hardware lags (fallback concentration): Emphasize features that deliver value with current tech. For example, if FTQC is still not broadly accessible by year 8, double down on being the best classical-quantum hybrid manager. Possibly integrate with supercomputing schedulers to manage combined HPC + quantum workflows (since customers might pivot to heavy classical simulation with small quantum pieces). Ensure our carbon and cost optimization features are top-notch, as energy cost might dominate if quantum speedups are modest. Essentially, reprioritize engineering to whatever aspects of our platform have the highest immediate demand from customers’ actual usage, even if that’s optimizing classical aspects or providing quantum-like assurances on classical compute (like our reliability frameworks applied to classical AI workflows). Acceptance: Conduct a mid-era review: if FTQC adoption is far slower than forecast (e.g. less than 5 stable logical qubits available globally), identify 2–3 features that can generate revenue or lock-in with current tech and fast-track them (like deeper integration with cloud AI pipelines, offering our trust fabric for classical ML models, etc.). Show evidence of adaptability – e.g. a case study where a partner used Invarian’s ledger to audit an AI model training process, illustrating our core tech’s relevance beyond strictly quantum. This ensures investors and partners see that Invarian thrives even in a delayed-FT scenario.</w:t>
      </w:r>
    </w:p>
    <w:p w:rsidR="00000000" w:rsidDel="00000000" w:rsidP="00000000" w:rsidRDefault="00000000" w:rsidRPr="00000000" w14:paraId="00000E49">
      <w:pPr>
        <w:spacing w:after="240" w:before="240" w:lineRule="auto"/>
        <w:rPr>
          <w:i w:val="1"/>
          <w:iCs w:val="1"/>
          <w:color w:val="303030"/>
          <w:highlight w:val="white"/>
        </w:rPr>
      </w:pPr>
      <w:r w:rsidDel="00000000" w:rsidR="00000000" w:rsidRPr="00000000">
        <w:rPr>
          <w:i w:val="1"/>
          <w:iCs w:val="1"/>
          <w:color w:val="303030"/>
          <w:highlight w:val="white"/>
          <w:rtl w:val="0"/>
        </w:rPr>
        <w:t xml:space="preserve">3.2 Product-Launch(es) for Era 4</w:t>
      </w:r>
    </w:p>
    <w:p w:rsidR="00000000" w:rsidDel="00000000" w:rsidP="00000000" w:rsidRDefault="00000000" w:rsidRPr="00000000" w14:paraId="00000E4A">
      <w:pPr>
        <w:spacing w:after="240" w:before="240" w:lineRule="auto"/>
        <w:rPr>
          <w:i w:val="1"/>
          <w:iCs w:val="1"/>
          <w:color w:val="303030"/>
          <w:highlight w:val="white"/>
        </w:rPr>
      </w:pPr>
      <w:r w:rsidDel="00000000" w:rsidR="00000000" w:rsidRPr="00000000">
        <w:rPr>
          <w:i w:val="1"/>
          <w:iCs w:val="1"/>
          <w:color w:val="303030"/>
          <w:highlight w:val="white"/>
          <w:rtl w:val="0"/>
        </w:rPr>
        <w:t xml:space="preserve">Release 1: “Invarian 4.x – Quantum Co-Pilot Suite” (mid-Era 4). Around Year 7, assuming partial success of our Discovery plane and intent-based features, we could roll out a consolidated offering of our AI assistance tools. This might be branded as “Invarian Quantum Co-Pilot Suite” – encompassing the Quantum Circuit Co-Pilot (IDE assistant), the QAGF Discovery suggestions, and early Intent Layer capabilities (if available). Internal goals: Ensure these features are safe and accurate enough for wider use (any suggestion or auto-optimization must be verified via our deterministic replay and testing hardness – e.g. no hallucinated circuits that produce wrong results). We likely keep a “human-in-the-loop” toggle by default (AI proposals require user confirmation)[139][140]. External framing: This release signals that Invarian isn’t just about backend ops, but also about empowering the development of quantum solutions. It’s an expansion of our value proposition: “Invarian’s platform doesn’t just run your quantum code – it helps you create it”[141][142]. We expect this to attract more developer-level adoption, hooking the quantum software community. For customers, the Co-Pilot Suite can be a differentiator: their devs can build better circuits faster with the AI assist (perhaps we even offer it free or low-cost to drive adoption, as a funnel into the main platform use). This mid-era release also ensures we capitalize on the generative AI wave within quantum, securing our lead before a third-party AI tool captures mindshare.</w:t>
      </w:r>
    </w:p>
    <w:p w:rsidR="00000000" w:rsidDel="00000000" w:rsidP="00000000" w:rsidRDefault="00000000" w:rsidRPr="00000000" w14:paraId="00000E4B">
      <w:pPr>
        <w:spacing w:after="240" w:before="240" w:lineRule="auto"/>
        <w:rPr>
          <w:i w:val="1"/>
          <w:iCs w:val="1"/>
          <w:color w:val="303030"/>
          <w:highlight w:val="white"/>
        </w:rPr>
      </w:pPr>
      <w:r w:rsidDel="00000000" w:rsidR="00000000" w:rsidRPr="00000000">
        <w:rPr>
          <w:i w:val="1"/>
          <w:iCs w:val="1"/>
          <w:color w:val="303030"/>
          <w:highlight w:val="white"/>
          <w:rtl w:val="0"/>
        </w:rPr>
        <w:t xml:space="preserve">Release 2: “Invarian 5.0 – Quantum Autonomy OS (LTS)” (end of Year 8). Version 5.0 is the culmination of Era 4, likely positioned as a Long-Term Support (LTS) stable release of the full platform[143][144]. By ~2033, the platform is feature-complete for core functionality and heavily battle-tested. Internal requirements: We choose a final architecture for any components that had alternatives (e.g. if we experimented with blockchain vs. centralized ledger, by 5.0 we commit to the one that proved best and phase out the other)[143][144]. We perform extensive scaling tests to ensure v5.0 can handle the highest projected loads: e.g. millions of jobs per day, multi-petabyte audit logs, etc., by techniques like sharding or hierarchical ledgers[145]. We also incorporate feedback from any regulatory or large-enterprise reviews that happened in Era 4 to make 5.0 “enterprise-ready in the conservative sense” (some industries might wait for an LTS release before adopting – this is it). External positioning: Invarian 5.0 is the “autopilot for quantum, ready for mission-critical deployment”. By now, many of our early experimental features (FT scheduling, cross-org governance) have been proven and are default on. We may highlight a few marquee capabilities: e.g. Five-nines reliability – offering an SLA that 99.999% of well-formed jobs complete without error[146][147], Full compliance mode – where every operation is tracked with end-to-end provenance to satisfy any audit standard, and Seamless hybrid operation – where we manage quantum+classical resources jointly for optimal performance. For more technically sophisticated partners, we’ll explain how we abstract hardware volatility: “your algorithm runs on v5.0 just as smoothly whether the hardware is a small NISQ device or a large FT cluster – Invarian handles the differences.” If quantum computing has become an industry staple by 2033, v5.0 is pitched as the stable infrastructure that those big players trust (the equivalent of a Linux LTS for quantum operations, for instance). We might also use this release to open-source certain components or formalize a handoff (for instance, moving the core ledger implementation to a foundation) to cement industry standardization[148][149] – doing so at v5.0 ensures we’ve captured enough value (through lead time and network effects) that opening parts only further secures our dominance. From a business perspective, 5.0 is what we can confidently encourage wide adoption of, even among risk-averse enterprise and government users, because it is the matured, validated, and “boring” stable release of Invarian’s decade of innovation.</w:t>
      </w:r>
    </w:p>
    <w:p w:rsidR="00000000" w:rsidDel="00000000" w:rsidP="00000000" w:rsidRDefault="00000000" w:rsidRPr="00000000" w14:paraId="00000E4C">
      <w:pPr>
        <w:spacing w:after="240" w:before="240" w:lineRule="auto"/>
        <w:rPr>
          <w:i w:val="1"/>
          <w:iCs w:val="1"/>
          <w:color w:val="303030"/>
          <w:highlight w:val="white"/>
        </w:rPr>
      </w:pPr>
      <w:r w:rsidDel="00000000" w:rsidR="00000000" w:rsidRPr="00000000">
        <w:rPr>
          <w:i w:val="1"/>
          <w:iCs w:val="1"/>
          <w:color w:val="303030"/>
          <w:highlight w:val="white"/>
          <w:rtl w:val="0"/>
        </w:rPr>
        <w:t xml:space="preserve">3.3 Partner-Facing Narrative (Years 7–8)</w:t>
      </w:r>
    </w:p>
    <w:p w:rsidR="00000000" w:rsidDel="00000000" w:rsidP="00000000" w:rsidRDefault="00000000" w:rsidRPr="00000000" w14:paraId="00000E4D">
      <w:pPr>
        <w:spacing w:after="240" w:before="240" w:lineRule="auto"/>
        <w:rPr>
          <w:i w:val="1"/>
          <w:iCs w:val="1"/>
          <w:color w:val="303030"/>
          <w:highlight w:val="white"/>
        </w:rPr>
      </w:pPr>
      <w:r w:rsidDel="00000000" w:rsidR="00000000" w:rsidRPr="00000000">
        <w:rPr>
          <w:i w:val="1"/>
          <w:iCs w:val="1"/>
          <w:color w:val="303030"/>
          <w:highlight w:val="white"/>
          <w:rtl w:val="0"/>
        </w:rPr>
        <w:t xml:space="preserve">By Years 7–8, Invarian is the seasoned veteran of quantum operations. For partners — especially those deep in the quantum game — our value proposition is about abstracting hardware volatility while exploiting every ounce of hardware progress:</w:t>
      </w:r>
    </w:p>
    <w:p w:rsidR="00000000" w:rsidDel="00000000" w:rsidP="00000000" w:rsidRDefault="00000000" w:rsidRPr="00000000" w14:paraId="00000E4E">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Abstracting the Chaos of Hardware: Whether you’re running on a 50-qubit machine with heavy error mitigation or a 500-logical-qubit fault-tolerant cluster, Invarian makes the experience consistent and stable. We know that by this time, quantum hardware can be both incredibly powerful and incredibly complex to manage. Qubits fail, calibrations drift, different vendors have very different architectures. Invarian serves as the universal translator and stabilizer. You write your quantum programs (or better, your intentions – since we increasingly allow intent-based input) in a hardware-agnostic way, and our platform ensures it runs optimally on whatever hardware is available, handling all the adjustments needed. Partners who have adopted Invarian report that adding a new QPU backend is near frictionless — the trust fabric and orchestrator already speak the language, so integrating a new vendor is more about plugging in an adapter than a months-long software project. Essentially, Invarian buffers your organization from hardware churn. If Vendor X comes out with a twice-as-fast QPU, you can slot it in and let our platform route appropriate jobs to it; if Vendor Y’s machine has a hiccup, our system seamlessly fails jobs over to others[109][150]. Your developers and researchers don’t have to constantly rewrite code for each new device or worry that a machine update will break things — Invarian has a layer of invariants and adaptation that insulates them.</w:t>
      </w:r>
    </w:p>
    <w:p w:rsidR="00000000" w:rsidDel="00000000" w:rsidP="00000000" w:rsidRDefault="00000000" w:rsidRPr="00000000" w14:paraId="00000E4F">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Exploiting Progress Safely: On the flip side, whenever there’s a leap in hardware (or new capabilities like quantum networking), Invarian is ready to leverage it — but in a safe, measured way. For example, if a new error-corrected quantum computer allows mid-circuit qubit reuse, our global orchestrator and FT controller will automatically utilize that to speed up jobs, without you needing to intervene[151][110]. And we’ll do it while upholding your required reliability and compliance standards. Partners often mention how, before Invarian, using cutting-edge hardware felt like flying without a net — one day of great performance, the next day a mysterious failure. With Invarian, even bleeding-edge hardware is surrounded with guardrails: our anomaly detectors catch issues early, our risk models tell you how much to trust a new device, and our failover ensures even if a new machine crashes, your workload doesn’t. So you can embrace new quantum tech the moment it’s available, without betting your own service reliability on it. That is a huge strategic advantage. For instance, one of our partners was able to shift 20% of their workload to a new FTQC that came online, gaining a performance edge, while their competitor hesitated for a year trying to build internal tools to manage that machine’s quirks. Invarian gave them a year head-start — we had already integrated that machine’s telemetry and control into our platform from our early co-development partnerships, so it was essentially plug-and-play for the partner.</w:t>
      </w:r>
    </w:p>
    <w:p w:rsidR="00000000" w:rsidDel="00000000" w:rsidP="00000000" w:rsidRDefault="00000000" w:rsidRPr="00000000" w14:paraId="00000E50">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Quantum Data Center Autopilot: For those at the cutting edge (national labs, cloud providers running quantum data centers), Invarian essentially acts as the autopilot running your quantum data center. That means routine tasks are handled: scheduling, error handling, resource allocation, and even maintenance scheduling happen automatically or with minimal supervision[152][153]. What you get is maximized uptime and efficiency. We aim for, and often deliver, four-nines uptime on orchestrating quantum operations[27]. If a quantum computer in your data center goes down at 2 AM, Invarian already shifted its jobs elsewhere or paused intake to maintain SLAs, and alerted technicians with pinpoint diagnosis. If power prices spike, Invarian’s scheduling intelligence might queue non-urgent jobs for a few hours later when costs drop, saving you money automatically. It’s this level of operational excellence that partners like cloud providers value — it’s analogous to having a proven OS and cluster manager (think Kubernetes for quantum, but with built-in governance) rather than building one in-house. We often phrase it to partners as: “Focus on delivering quantum solutions to your users; let us handle the reliability, efficiency, and compliance behind the scenes.” By this era, that’s not just aspirational — we have case studies and metrics showing we can run a multi-site quantum computing service meeting strict SLAs[27][147]. For partners worried about handing over too much control, we emphasize transparency and joint oversight: you have dashboards to see every decision Invarian makes, and you can configure policies at a high level (e.g. how aggressive to be in cost-saving vs. latency). It’s an autopilot you can always grab the wheel from — but like a good autopilot, in routine and even many non-routine conditions, it will do a better, faster job than manual control.</w:t>
      </w:r>
    </w:p>
    <w:p w:rsidR="00000000" w:rsidDel="00000000" w:rsidP="00000000" w:rsidRDefault="00000000" w:rsidRPr="00000000" w14:paraId="00000E51">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Future-Proofing and Optionality: Perhaps one of the greatest partner benefits by Year 8 is future-proofing. The quantum tech landscape might still shift – new models (analog quantum simulators, fusion with HPC, etc.) might appear. Invarian’s architecture has, from the start, been multi-plane and modular, meaning we can incorporate new dimensions (e.g. if a specialized analog quantum simulator emerges that’s great for chemistry, we can treat it as another backend type and govern it similarly). Partners can be confident that by aligning with Invarian, they’re covered no matter where the industry goes. Moreover, if the industry consolidates (say only a couple of hardware providers dominate), Invarian has by now likely partnered or integrated with them, so adopting us is adopting the common denominator that works across the board[154][155]. And in the event your own strategy changes – for instance, you decide to build some internal capability or switch hardware vendors – having Invarian in place ensures a smoother transition. We essentially decouple your software and process from the underlying hardware churn, giving you strategic flexibility. One CTO partner said, “Invarian turned our quantum procurement into a plug-and-play decision – we can chase performance without worrying we’ll break our workflows.” That is a huge relief for organizations investing tens or hundreds of millions in quantum tech: they know those investments will be utilized to the fullest and can be swapped or upgraded with minimal friction because the Invarian layer adapts to it.</w:t>
      </w:r>
    </w:p>
    <w:p w:rsidR="00000000" w:rsidDel="00000000" w:rsidP="00000000" w:rsidRDefault="00000000" w:rsidRPr="00000000" w14:paraId="00000E52">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Confidence through Evidence: Finally, by Era 4, we can point to nearly a decade of evidence and reliability. Many of you started as early design partners – you’ve seen the trajectory. We can now share aggregated reliability stats: e.g. “Across all Invarian-managed quantum data centers this year, we achieved 99.99% job completion and prevented X hours of downtime through automated failovers,” or that “Our watermark ledger has logged Y million quantum transactions with zero security breaches or tampering incidents”. This track record, combined with external validations (maybe regulators or industry consortia endorsing our approach), gives partners the confidence that Invarian is not a risky dependency but a robust foundation. By now, some partners might even mandate Invarian for their suppliers or ecosystem (e.g. a government lab might require that any quantum vendor they work with supports the Invarian trust fabric for auditability). We’ve essentially moved into the phase where Invarian is trusted as critical infrastructure – much like how enterprises eventually trusted Linux or Kubernetes as default layers. For our partners, that means betting on Invarian is not just betting on one company – it’s betting on the path the whole industry has gravitated towards. And if you were an early partner, you can feel vindicated that you helped shape this path (and gained the advantages along the way). In summary, by Year 7–8 Invarian stands as the dependable autopilot for quantum operations: always on, always optimizing, and always guarding your interests as you push quantum technology to its limits.</w:t>
      </w:r>
    </w:p>
    <w:p w:rsidR="00000000" w:rsidDel="00000000" w:rsidP="00000000" w:rsidRDefault="00000000" w:rsidRPr="00000000" w14:paraId="00000E53">
      <w:pPr>
        <w:spacing w:after="240" w:before="240" w:lineRule="auto"/>
        <w:rPr>
          <w:i w:val="1"/>
          <w:iCs w:val="1"/>
          <w:color w:val="303030"/>
          <w:highlight w:val="white"/>
        </w:rPr>
      </w:pPr>
      <w:r w:rsidDel="00000000" w:rsidR="00000000" w:rsidRPr="00000000">
        <w:rPr>
          <w:i w:val="1"/>
          <w:iCs w:val="1"/>
          <w:color w:val="303030"/>
          <w:highlight w:val="white"/>
          <w:rtl w:val="0"/>
        </w:rPr>
        <w:t xml:space="preserve">3.4 Investor-Facing Narrative (Years 7–8)</w:t>
      </w:r>
    </w:p>
    <w:p w:rsidR="00000000" w:rsidDel="00000000" w:rsidP="00000000" w:rsidRDefault="00000000" w:rsidRPr="00000000" w14:paraId="00000E54">
      <w:pPr>
        <w:spacing w:after="240" w:before="240" w:lineRule="auto"/>
        <w:rPr>
          <w:i w:val="1"/>
          <w:iCs w:val="1"/>
          <w:color w:val="303030"/>
          <w:highlight w:val="white"/>
        </w:rPr>
      </w:pPr>
      <w:r w:rsidDel="00000000" w:rsidR="00000000" w:rsidRPr="00000000">
        <w:rPr>
          <w:i w:val="1"/>
          <w:iCs w:val="1"/>
          <w:color w:val="303030"/>
          <w:highlight w:val="white"/>
          <w:rtl w:val="0"/>
        </w:rPr>
        <w:t xml:space="preserve">Years 7–8 highlight the optionality and resilience built into Invarian’s model, along with significant progress toward market dominance or strategic endgames:</w:t>
      </w:r>
    </w:p>
    <w:p w:rsidR="00000000" w:rsidDel="00000000" w:rsidP="00000000" w:rsidRDefault="00000000" w:rsidRPr="00000000" w14:paraId="00000E55">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Option Value: Upside with FTQC, Resilience without: By 2031–33, the state of quantum hardware is clearer. If the optimistic scenario holds and fault-tolerant QPUs are online, Invarian is right at the center of that transformation. We have likely secured flagship deals – perhaps managing operations at a national quantum lab or being the orchestration layer for a top cloud provider’s first FTQC offering[156][157]. In this scenario, our upside is tremendous: we become to quantum data centers what VMware was to early virtualization or what Red Hat was to enterprise Linux – an essential layer capturing a portion of every quantum compute dollar. On the other hand, if hardware progress is slower (only incremental NISQ improvements), Invarian is still in a strong position: we have pivoted to optimize whatever compute is available, extended into hybrid classical-quantum management (potentially generating revenue by managing HPC workflows as well, a broader market), and even applied our governance tech to adjacent domains (maybe high-performance AI computing oversight). Financially, this means our revenue doesn’t fall off a cliff if quantum is delayed – we’re generating value and likely revenue from being the efficiency and compliance layer for what exists (which could include AI/ML and HPC oversight services we’ve layered on). Essentially, we’ve hedged the hardware risk: investors get a free call option on the big quantum boom, without the company collapsing if that boom is a bit late or smaller than expected. We can adjust our R&amp;D allocation dynamically (as we explicitly planned: shifting autonomy engineers to classical optimizations if needed, etc.)[158][159], meaning our burn rate and focus can align with reality without losing our core differentiation.</w:t>
      </w:r>
    </w:p>
    <w:p w:rsidR="00000000" w:rsidDel="00000000" w:rsidP="00000000" w:rsidRDefault="00000000" w:rsidRPr="00000000" w14:paraId="00000E56">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Multiple Paths to Win (or Monetize): By Era 4, we have several valuable assets, any of which could independently justify the investment: (1) Software IP &amp; Product Leadership: our unified platform and suite of features – if quantum computing is big, this is a crown jewel (there’s likely no comparable competitor with our maturity). (2) Network &amp; Customer Base: we might be directly servicing a significant chunk of quantum workflows globally (with high switching costs due to data and integration). (3) Standards &amp; Ecosystem Influence: if Invarian’s protocols are standard, even a competitor or new entrant would have to be compatible with us – potentially giving us licensing or toll-like opportunities. (4) Data &amp; AI Moat: our dataset on quantum operations might be so unique that bigger companies (cloud/AI companies) see acquiring or partnering with us as the only way to get that asset. For investors, this means optionality in strategic outcomes: we could continue on the IPO path, emerging as the standalone “quantum cloud OS” company with a large share of a multi-billion-dollar industry; or we could be an acquisition target for a major cloud provider or a consortium if that provides faster scale or a premium exit. We have prepared for either: our records and process (the SSOT execution logs, etc.) mean due diligence or regulatory compliance for an IPO is in very good shape[160][161] (we can prove our historical performance, security, etc. easily with our ledger of evidence). Meanwhile, our relationships and integration with key players mean any potential acquirer knows they’re getting both tech and an entire aligned ecosystem, not a hard-to-assimilate startup.</w:t>
      </w:r>
    </w:p>
    <w:p w:rsidR="00000000" w:rsidDel="00000000" w:rsidP="00000000" w:rsidRDefault="00000000" w:rsidRPr="00000000" w14:paraId="00000E57">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Platform Economics &amp; Early Profitability: As the platform matures, we likely transition from R&amp;D-heavy spending to more operational scaling. By Year 8, we might even see line-of-sight to profitability or actual profitable quarters, depending on our business model. If by this time we have, say, 50+ enterprise customers including some big ones, and if we secured subscription contracts or consumption revenue from them, our revenue could be significant. At the same time, our cost to serve each additional customer might be relatively low (software platform scaling). Yes, we still invest in R&amp;D for next-gen features, but the core platform we built over the decade can now serve many customers in parallel. Also, if we launched premium offerings (like guaranteed fidelity slots via Q-ARFN or advanced analytics), those could drive high-margin upsells. If we have built an ecosystem where third parties contribute (policies, plugins), we may even see community-driven adoption that lowers our sales costs. On the flip side, if adoption in the pure quantum space was slower, we likely adjusted burn (our plan included controlling hiring and focusing on the most promising areas)[81][162], so we wouldn’t have overspent chasing markets that weren’t ready. The key investor message: by Year 8, we’re not a science project burning cash on hope; we’re either an industry standard scaling up with the market or a specialized infrastructure provider with a clear path to sustainable cash flows and a niche that’s defensible. In either case, our exit options remain open and favorable: an IPO is plausible if revenue and growth are strong, given we’d be a rare pure-play quantum software leader with presumably strong gross margins; or an acquisition/merger could be very attractive to large suitors wanting to own the quantum ops layer (with competition among them driving up our value).</w:t>
      </w:r>
    </w:p>
    <w:p w:rsidR="00000000" w:rsidDel="00000000" w:rsidP="00000000" w:rsidRDefault="00000000" w:rsidRPr="00000000" w14:paraId="00000E58">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Regulatory &amp; Competitive Position: By now, regulators may have stepped in to set quantum computing guidelines (for safety, security, etc.), and we designed Invarian in alignment with such requirements from the start. If, for example, governments say “thou shalt have an audit trail for quantum computations that affect public safety,” Invarian is essentially an out-of-the-box solution for compliance. This regulatory tailwind can funnel customers to us, rather than us having to chase them. We’ve also prepared for possible adverse scenarios: e.g. if a competitor’s proprietary standard gained traction, we ensured interoperability so customers wouldn’t leave us to adopt it – instead we’d incorporate that standard into our platform[163][164]. Or if a big cloud player developed something similar in-house, by Year 8 it’s likely either inferior (given our head start and data) or that cloud player might find more value in partnering or acquiring rather than fighting, because our network includes other players they want access to. Essentially, we took steps to avoid being cornered – e.g., we open-sourced parts of the stack to ensure industry trust, preventing a competitor from using “closed vs open” against us, while keeping proprietary the elements that yield monetization (like our advanced AI models or fully managed service)[141][142]. Our kill-switch criteria included “if a competitor’s standard overtakes, pivot to support it”[163][164] – which we would have done swiftly to avoid losing customers. By Year 8, that tactic means we either are the standard or we’re fully compatible with it, eliminating a major source of competitive risk.</w:t>
      </w:r>
    </w:p>
    <w:p w:rsidR="00000000" w:rsidDel="00000000" w:rsidP="00000000" w:rsidRDefault="00000000" w:rsidRPr="00000000" w14:paraId="00000E59">
      <w:pPr>
        <w:spacing w:after="240" w:before="240" w:lineRule="auto"/>
        <w:rPr>
          <w:i w:val="1"/>
          <w:iCs w:val="1"/>
          <w:color w:val="303030"/>
          <w:highlight w:val="white"/>
        </w:rPr>
      </w:pPr>
      <w:r w:rsidDel="00000000" w:rsidR="00000000" w:rsidRPr="00000000">
        <w:rPr>
          <w:i w:val="1"/>
          <w:iCs w:val="1"/>
          <w:color w:val="303030"/>
          <w:highlight w:val="white"/>
          <w:rtl w:val="0"/>
        </w:rPr>
        <w:t xml:space="preserve">In summary, by the end of Era 4, Invarian is an asset with tremendous strategic value and a flexible future. We’ve proven our concept in the wild, scaled a platform with deep moats (technical, network, data), and retained the ability to thrive under various future scenarios of the quantum industry. For investors, the company at this stage is positioned either to be the independent leader of a new industry standard (with all the high-multiple returns that implies) or to be an extremely attractive piece of a larger puzzle for major tech players (offering a potentially lucrative exit via acquisition). And importantly, our decade-long invariant-driven approach means we got here without sacrificing quality or trust – there have been no catastrophic failures or ethical lapses, which can plague deep-tech startups. That track record not only preserves value but makes any transition (IPO, acquisition) far smoother. We can confidently say that every dollar invested in Invarian has been de-risked multiple times over by this stage: once by technical proof, again by market adoption, and further by strategic positioning. We are essentially at the inflection where the next era (Era 5) is about capitalizing on the foundation we built – which is a great place for an investor to be part of the story.</w:t>
      </w:r>
    </w:p>
    <w:p w:rsidR="00000000" w:rsidDel="00000000" w:rsidP="00000000" w:rsidRDefault="00000000" w:rsidRPr="00000000" w14:paraId="00000E5A">
      <w:pPr>
        <w:spacing w:after="240" w:before="240" w:lineRule="auto"/>
        <w:rPr>
          <w:i w:val="1"/>
          <w:iCs w:val="1"/>
          <w:color w:val="303030"/>
          <w:highlight w:val="white"/>
        </w:rPr>
      </w:pPr>
      <w:r w:rsidDel="00000000" w:rsidR="00000000" w:rsidRPr="00000000">
        <w:rPr>
          <w:i w:val="1"/>
          <w:iCs w:val="1"/>
          <w:color w:val="303030"/>
          <w:highlight w:val="white"/>
          <w:rtl w:val="0"/>
        </w:rPr>
        <w:t xml:space="preserve">4. Era 5 — Years 9–10: Mature Invarian Ecosystem</w:t>
      </w:r>
    </w:p>
    <w:p w:rsidR="00000000" w:rsidDel="00000000" w:rsidP="00000000" w:rsidRDefault="00000000" w:rsidRPr="00000000" w14:paraId="00000E5B">
      <w:pPr>
        <w:spacing w:after="240" w:before="240" w:lineRule="auto"/>
        <w:rPr>
          <w:i w:val="1"/>
          <w:iCs w:val="1"/>
          <w:color w:val="303030"/>
          <w:highlight w:val="white"/>
        </w:rPr>
      </w:pPr>
      <w:r w:rsidDel="00000000" w:rsidR="00000000" w:rsidRPr="00000000">
        <w:rPr>
          <w:i w:val="1"/>
          <w:iCs w:val="1"/>
          <w:color w:val="303030"/>
          <w:highlight w:val="white"/>
          <w:rtl w:val="0"/>
        </w:rPr>
        <w:t xml:space="preserve">4.1 Technical Execution Checklist (Years 9–10)</w:t>
      </w:r>
    </w:p>
    <w:p w:rsidR="00000000" w:rsidDel="00000000" w:rsidP="00000000" w:rsidRDefault="00000000" w:rsidRPr="00000000" w14:paraId="00000E5C">
      <w:pPr>
        <w:spacing w:after="240" w:before="240" w:lineRule="auto"/>
        <w:rPr>
          <w:i w:val="1"/>
          <w:iCs w:val="1"/>
          <w:color w:val="303030"/>
          <w:highlight w:val="white"/>
        </w:rPr>
      </w:pPr>
      <w:r w:rsidDel="00000000" w:rsidR="00000000" w:rsidRPr="00000000">
        <w:rPr>
          <w:i w:val="1"/>
          <w:iCs w:val="1"/>
          <w:color w:val="303030"/>
          <w:highlight w:val="white"/>
          <w:rtl w:val="0"/>
        </w:rPr>
        <w:t xml:space="preserve">In Era 5 (2033–2035), Invarian transitions from rapid expansion to a phase of consolidation, hardening, and enabling a broader ecosystem. The platform becomes critical (but “boring”) infrastructure, with focus on reliability, formal validation, and empowering third-parties to build on or with Invarian. Key technical goals:</w:t>
      </w:r>
    </w:p>
    <w:p w:rsidR="00000000" w:rsidDel="00000000" w:rsidP="00000000" w:rsidRDefault="00000000" w:rsidRPr="00000000" w14:paraId="00000E5D">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Hardening &amp; LTS Maturity: Achieve a level of robustness and stability such that Invarian is considered as reliable as other critical IT infrastructure (databases, operating systems).</w:t>
      </w:r>
    </w:p>
    <w:p w:rsidR="00000000" w:rsidDel="00000000" w:rsidP="00000000" w:rsidRDefault="00000000" w:rsidRPr="00000000" w14:paraId="00000E5E">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Formal verification of core components: Apply formal methods to verify the correctness and security of the most critical algorithms (e.g. ledger consensus, watermarking algorithm, scheduling invariants). Possibly use TLA+ or model checking for the trust fabric logic to prove properties like consistency, immutability, and access control correctness[165][166]. Acceptance: Complete at least one formal verification project – for instance, produce a proof that “ledger entries cannot be forged or lost given our consensus protocol,” backed by peer-reviewed analysis. Similarly, formally verify that our watermark embedding always stays within the 0.5% depth overhead and doesn’t alter results. While not everything can be proven, having a machine-checked proof for core properties significantly boosts trust (and might be required for certain certifications).</w:t>
      </w:r>
    </w:p>
    <w:p w:rsidR="00000000" w:rsidDel="00000000" w:rsidP="00000000" w:rsidRDefault="00000000" w:rsidRPr="00000000" w14:paraId="00000E5F">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Zero-downtime upgrades &amp; migrations: By now, many customers rely on Invarian continuously. Implement processes/tools for seamless upgrades (both software updates and hardware migrations) with no downtime. For example, support rolling upgrades of a multi-node ledger network where each node can update without halting consensus[167][168], and orchestrator upgrades that drain and failover tasks gracefully so jobs keep running. Acceptance: Demonstrate an upgrade of the entire platform (e.g. from v5.x to v6.0) in a production-like environment with multiple tenants without any outage or SLO breach. This likely involves automated canarying, fast rollback, and maybe running two versions in parallel during transition. Achieving this means customers can take Invarian updates like a cloud service – continuously and with confidence.</w:t>
      </w:r>
    </w:p>
    <w:p w:rsidR="00000000" w:rsidDel="00000000" w:rsidP="00000000" w:rsidRDefault="00000000" w:rsidRPr="00000000" w14:paraId="00000E60">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Performance tuning at scale: Tune the platform to handle orders-of-magnitude larger workloads than Year 0. For instance, if at GA we handled 100 jobs/day, now we design for 1e6 jobs/day. Implement sharding or hierarchical scaling for the ledger (e.g. separate ledger partitions per region or per large customer, with a mechanism to unify view when needed)[145]. Similarly scale the orchestrator (perhaps multi-level schedulers or domain-specific scheduling modules). Acceptance: In a stress test, process a peak load (say, 10× current production peak) while maintaining all latency SLOs via horizontal scaling. Verify linear scalability: adding nodes or shards increases capacity roughly linearly, with automated rebalancing of load. This ensures even as quantum usage possibly explodes in later years, Invarian’s architecture won’t bottleneck.</w:t>
      </w:r>
    </w:p>
    <w:p w:rsidR="00000000" w:rsidDel="00000000" w:rsidP="00000000" w:rsidRDefault="00000000" w:rsidRPr="00000000" w14:paraId="00000E61">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Compliance, Certification, and Ubiquity: Cement Invarian’s role by meeting every compliance bar and integrating with mainstream IT processes.</w:t>
      </w:r>
    </w:p>
    <w:p w:rsidR="00000000" w:rsidDel="00000000" w:rsidP="00000000" w:rsidRDefault="00000000" w:rsidRPr="00000000" w14:paraId="00000E62">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Industry certifications &amp; audits: By Year 10, aim to obtain any remaining certifications that large enterprise/government require. This could include ISO 27001 (if not already), SOC 2 Type 2, perhaps new quantum-specific standards or even formal government certification (like a FedRAMP equivalent for quantum services, if it exists). Engage third-party auditors regularly and run bug bounty programs for continuous security assurance[169][170]. Acceptance: Achieve a statement like “Invarian’s platform is certified/compliant with X, Y, Z standards” and be able to show potential customers a full audit report demonstrating our controls and trustworthiness. No major findings or incidents should occur; if any do, they’re fixed and transparently communicated. Essentially, by Year 10, using Invarian should satisfy even the most stringent procurement checklists – it’s as safe a choice as using, say, a certified database system for mission-critical apps.</w:t>
      </w:r>
    </w:p>
    <w:p w:rsidR="00000000" w:rsidDel="00000000" w:rsidP="00000000" w:rsidRDefault="00000000" w:rsidRPr="00000000" w14:paraId="00000E63">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Data lifecycle and privacy features: Implement features that respond to emerging data regulations. For example, data retention controls (ability to purge or archive ledger data after X years in a verifiable way, to comply with privacy laws)[171][172], anonymization or multi-tier logging (maybe store sensitive job metadata off-chain encrypted but still produce a hash on-chain for integrity)[145][173]. Also integrate with enterprise SIEM (Security Information and Event Management) systems – provide native connectors so that events/alerts from Invarian feed into companies’ existing security dashboards[174][175]. Acceptance: A pilot with a highly regulated customer where they configure custom data policies (like “delete audit details after 5 years but keep a hash for compliance”) and integrate our logs into their SOC 2 monitoring, and it all works smoothly (auditors sign off that using Invarian, the customer meets their data governance obligations). Essentially, Invarian becomes invisible from a compliance perspective – it slots into customers’ GRC frameworks as if it were an internal system, thanks to these capabilities.</w:t>
      </w:r>
    </w:p>
    <w:p w:rsidR="00000000" w:rsidDel="00000000" w:rsidP="00000000" w:rsidRDefault="00000000" w:rsidRPr="00000000" w14:paraId="00000E64">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Complete ecosystem integration: Ensure that by the end of the decade, Invarian is compatible with any relevant platform or workflow. Provide libraries/plugins for all major languages and frameworks (Python, C++, high-level quantum DSLs) so developers can use Invarian without friction. Ensure our SDKs are open-source, well-documented, maybe even integrated into others’ SDKs by collaboration. If certain industries use specialized tooling, provide adapters (for example, if pharmaceutical quantum computing uses a specific pipeline, have an Invarian module for it). Acceptance: One measure is that third-party vendors or cloud providers mention Invarian support in their offerings (e.g. “Our quantum service can emit Invarian-compatible logs” or “We tested our hardware with Invarian – it’s pre-integrated”). We can track that by the number of external software integrating with our APIs. By making ourselves ubiquitous and easy to adopt, we lower any final adoption barriers.</w:t>
      </w:r>
    </w:p>
    <w:p w:rsidR="00000000" w:rsidDel="00000000" w:rsidP="00000000" w:rsidRDefault="00000000" w:rsidRPr="00000000" w14:paraId="00000E65">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Ecosystem Enablement &amp; Third-Party Extensions: Shift focus to enabling others (partners, integrators, even competitors in some sense) to build atop or alongside Invarian, fostering a mature ecosystem rather than just a product.</w:t>
      </w:r>
    </w:p>
    <w:p w:rsidR="00000000" w:rsidDel="00000000" w:rsidP="00000000" w:rsidRDefault="00000000" w:rsidRPr="00000000" w14:paraId="00000E66">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Third-party module framework: If not already done, finalize a plugin architecture for Invarian. This allows certified third-party modules to run within our platform with restricted privileges. Examples: a partner could provide a custom scheduling algorithm plugin for a specific hardware, or a specialty policy pack as a plugin rather than static config. We sandbox these so they can’t break invariants or security. Acceptance: Successfully run a program (perhaps a hackathon or partnership initiative) where external developers create plugins – e.g. a university provides a new QEC decoder module that can snap into our orchestrator, and it runs in our staging environment under sandbox, showing improvements without compromising anything. We publish guidelines and an SDK for creating such extensions.</w:t>
      </w:r>
    </w:p>
    <w:p w:rsidR="00000000" w:rsidDel="00000000" w:rsidP="00000000" w:rsidRDefault="00000000" w:rsidRPr="00000000" w14:paraId="00000E67">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Marketplace and community contributions: If an ecosystem of policy packs, models, etc., has grown, provide a formal marketplace or repository (with curation) for them. For instance, an “Invarian Hub” where users can share and download governance rule sets, analysis dashboards, or AI model plugins tailored to certain tasks. Acceptance: Launch of this marketplace with initial content (some contributed by partners or open-source community). Track engagement: number of downloads or contributions. This both increases our reach (people solving their specific needs and sharing) and lowers our support burden (community-driven solutions). It’s a sign of a healthy ecosystem if by Year 10, independent consultants or smaller companies have businesses around customizing or extending Invarian for customers. That means our platform is stable and standard enough that others invest in it.</w:t>
      </w:r>
    </w:p>
    <w:p w:rsidR="00000000" w:rsidDel="00000000" w:rsidP="00000000" w:rsidRDefault="00000000" w:rsidRPr="00000000" w14:paraId="00000E68">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Foundation or consortium governance (if applicable): If as planned, parts of our system (like the trust fabric protocols) move under a neutral governance model[148][149], execute that transition smoothly. Possibly set up a foundation or steering committee including industry stakeholders to oversee core standards (similar to how Linux Foundation or Cloud Native Computing Foundation operate). Acceptance: By end of Year 10, a neutral body (with our heavy influence) manages the open standard aspects of the ecosystem. For example, the “Quantum Trust Network Foundation” might operate ledger nodes as an industry utility, with Invarian Inc. being one member. We ensure our commercial offerings still thrive (we might offer the most feature-rich implementation or premium services on top), but the baseline technology is so trusted it’s become an industry utility. This check confirms that our technology outlasts even our direct control – a sign of true maturity and standardization.</w:t>
      </w:r>
    </w:p>
    <w:p w:rsidR="00000000" w:rsidDel="00000000" w:rsidP="00000000" w:rsidRDefault="00000000" w:rsidRPr="00000000" w14:paraId="00000E69">
      <w:pPr>
        <w:spacing w:after="240" w:before="240" w:lineRule="auto"/>
        <w:rPr>
          <w:i w:val="1"/>
          <w:iCs w:val="1"/>
          <w:color w:val="303030"/>
          <w:highlight w:val="white"/>
        </w:rPr>
      </w:pPr>
      <w:r w:rsidDel="00000000" w:rsidR="00000000" w:rsidRPr="00000000">
        <w:rPr>
          <w:i w:val="1"/>
          <w:iCs w:val="1"/>
          <w:color w:val="303030"/>
          <w:highlight w:val="white"/>
          <w:rtl w:val="0"/>
        </w:rPr>
        <w:t xml:space="preserve">4.2 Product-Launch(es) for Era 5</w:t>
      </w:r>
    </w:p>
    <w:p w:rsidR="00000000" w:rsidDel="00000000" w:rsidP="00000000" w:rsidRDefault="00000000" w:rsidRPr="00000000" w14:paraId="00000E6A">
      <w:pPr>
        <w:spacing w:after="240" w:before="240" w:lineRule="auto"/>
        <w:rPr>
          <w:i w:val="1"/>
          <w:iCs w:val="1"/>
          <w:color w:val="303030"/>
          <w:highlight w:val="white"/>
        </w:rPr>
      </w:pPr>
      <w:r w:rsidDel="00000000" w:rsidR="00000000" w:rsidRPr="00000000">
        <w:rPr>
          <w:i w:val="1"/>
          <w:iCs w:val="1"/>
          <w:color w:val="303030"/>
          <w:highlight w:val="white"/>
          <w:rtl w:val="0"/>
        </w:rPr>
        <w:t xml:space="preserve">Release 1: “Invarian 5.x LTS Updates” (iterative). In Era 5 we may not have the same kind of flashy new product launches as earlier – it’s more about long-term support releases and stability updates. We will likely designate v5.0 (from Era 4) or an immediate successor as an LTS release, maintained over several years[143]. During Era 5, we’ll issue minor version updates (5.1, 5.2, etc.) focusing on bug fixes, security patches, and minor improvements tuned by partner feedback, rather than big new features. These releases are important for signaling to the market that we’re focusing on reliability and continuity. Internal process: We’ll set up extended maintenance teams to handle these LTS updates (back-porting critical fixes, performing even more rigorous testing). External promise: Customers get a stable branch of the software that they can stick with if they don’t need the latest experimental features – ideal for those treating Invarian as critical infra in production. We commit to support (security patches, compatibility) for this LTS for a defined period (maybe 3-5 years), which will be key for late-majority adopters like heavily regulated industries or government users.</w:t>
      </w:r>
    </w:p>
    <w:p w:rsidR="00000000" w:rsidDel="00000000" w:rsidP="00000000" w:rsidRDefault="00000000" w:rsidRPr="00000000" w14:paraId="00000E6B">
      <w:pPr>
        <w:spacing w:after="240" w:before="240" w:lineRule="auto"/>
        <w:rPr>
          <w:i w:val="1"/>
          <w:iCs w:val="1"/>
          <w:color w:val="303030"/>
          <w:highlight w:val="white"/>
        </w:rPr>
      </w:pPr>
      <w:r w:rsidDel="00000000" w:rsidR="00000000" w:rsidRPr="00000000">
        <w:rPr>
          <w:i w:val="1"/>
          <w:iCs w:val="1"/>
          <w:color w:val="303030"/>
          <w:highlight w:val="white"/>
          <w:rtl w:val="0"/>
        </w:rPr>
        <w:t xml:space="preserve">Release 2: “Invarian 6.0 – The Capstone Release” (Year 10). At or around Year 10, we’ll roll out version 6.0, which corresponds to the final era in our roadmap[176][177]. This is the summative release encapsulating a decade of innovation into one stable platform. Internal readiness: By 6.0, all major planned features are either in GA or consciously cut. We also incorporate any tightened SLOs that we had aimed for by decade’s end (e.g. maybe formalize five-nines job success as an invariant, as previously stretched)[146][147]. A full integration test akin to GA and v3.0 is run – essentially, a 10-year anniversary regression test that everything new and old works together with all invariants proven. We’ll produce an evidence-based release report (like we did in GA) showing each section of the original plan and how it was achieved[178][179]. External significance: Version 6.0 marks the end of our defined roadmap eras[176]. It is effectively “Invarian Complete”. We’ll likely highlight a narrative of full autonomy and standardization: e.g. “Invarian 6.0 delivers fully self-driving quantum operations and is now an open standard across the industry.” This release might coincide with a publicity event – perhaps publishing a retrospective whitepaper or hosting an industry summit to showcase what’s been achieved with our partners. From a business perspective, v6.0 might also tie into any strategic moves: for instance, if an IPO or major partnership were on the horizon, showcasing v6.0 could be part of that story (“we executed our 10-year plan, here’s the result, now we look to the next 10…”). In terms of features, 6.0 itself might not introduce radically new capabilities (since most would have come earlier), but one could imagine it includes any final big-swing experiments that we kept in R&amp;D. For example, if quantum networking matured late, maybe 6.0 is the first version to fully support distributed quantum cluster computing with integrated networking. Or if our Discovery plane was moderately successful, maybe 6.0 integrates an advanced version of QUILO-SO that’s finally trustworthy enough to let it design some solutions autonomously. If these “big swings” are ready, we’ll fold them in with clear disclaimers if needed (maybe as opt-in experimental features). The goal is to ensure 6.0 is seen as feature-complete and future-proof: customers adopting 6.0 know that they have everything needed to operate in the quantum computing realm for years to come, with only incremental updates beyond.</w:t>
      </w:r>
    </w:p>
    <w:p w:rsidR="00000000" w:rsidDel="00000000" w:rsidP="00000000" w:rsidRDefault="00000000" w:rsidRPr="00000000" w14:paraId="00000E6C">
      <w:pPr>
        <w:spacing w:after="240" w:before="240" w:lineRule="auto"/>
        <w:rPr>
          <w:i w:val="1"/>
          <w:iCs w:val="1"/>
          <w:color w:val="303030"/>
          <w:highlight w:val="white"/>
        </w:rPr>
      </w:pPr>
      <w:r w:rsidDel="00000000" w:rsidR="00000000" w:rsidRPr="00000000">
        <w:rPr>
          <w:i w:val="1"/>
          <w:iCs w:val="1"/>
          <w:color w:val="303030"/>
          <w:highlight w:val="white"/>
          <w:rtl w:val="0"/>
        </w:rPr>
        <w:t xml:space="preserve">Release 3 (if any): Last-mile Innovations or Handoffs. Optionally, near the end of Era 5, we might do one-off releases or spin-offs focusing on next-frontier ideas. For instance, if quantum technology extended towards something like quantum edge devices or ubiquitous quantum sensors, we might release a tailored version of our platform or a subset for those (like an “Invarian-Lite” for edge quantum devices, if that’s relevant). Or we might spin off a part of our now-mature platform to an open-source project or foundation (for example, an official 1.0 open-source release of our ledger component for the community, while we continue to offer the fully managed service version). These wouldn’t be major version bumps, but strategic moves to position for beyond-year-10. Acceptance: These will depend on context – e.g. releasing something to open source only if it’s clearly beneficial (we’d measure community uptake). Or a specialized distribution if new markets appear. The overarching idea is that by Year 10, we have the flexibility to make such final moves because our core business is solid and our main goals are achieved.</w:t>
      </w:r>
    </w:p>
    <w:p w:rsidR="00000000" w:rsidDel="00000000" w:rsidP="00000000" w:rsidRDefault="00000000" w:rsidRPr="00000000" w14:paraId="00000E6D">
      <w:pPr>
        <w:spacing w:after="240" w:before="240" w:lineRule="auto"/>
        <w:rPr>
          <w:i w:val="1"/>
          <w:iCs w:val="1"/>
          <w:color w:val="303030"/>
          <w:highlight w:val="white"/>
        </w:rPr>
      </w:pPr>
      <w:r w:rsidDel="00000000" w:rsidR="00000000" w:rsidRPr="00000000">
        <w:rPr>
          <w:i w:val="1"/>
          <w:iCs w:val="1"/>
          <w:color w:val="303030"/>
          <w:highlight w:val="white"/>
          <w:rtl w:val="0"/>
        </w:rPr>
        <w:t xml:space="preserve">4.3 Partner-Facing Narrative (Years 9–10)</w:t>
      </w:r>
    </w:p>
    <w:p w:rsidR="00000000" w:rsidDel="00000000" w:rsidP="00000000" w:rsidRDefault="00000000" w:rsidRPr="00000000" w14:paraId="00000E6E">
      <w:pPr>
        <w:spacing w:after="240" w:before="240" w:lineRule="auto"/>
        <w:rPr>
          <w:i w:val="1"/>
          <w:iCs w:val="1"/>
          <w:color w:val="303030"/>
          <w:highlight w:val="white"/>
        </w:rPr>
      </w:pPr>
      <w:r w:rsidDel="00000000" w:rsidR="00000000" w:rsidRPr="00000000">
        <w:rPr>
          <w:i w:val="1"/>
          <w:iCs w:val="1"/>
          <w:color w:val="303030"/>
          <w:highlight w:val="white"/>
          <w:rtl w:val="0"/>
        </w:rPr>
        <w:t xml:space="preserve">In Years 9–10, Invarian is no longer an experimental new platform; it’s a mature, dependable backbone of quantum computing operations. For partners, this era is about treating Invarian as “boring” critical infrastructure – the same way you trust the power grid or the internet protocol. Here’s what that means for you:</w:t>
      </w:r>
    </w:p>
    <w:p w:rsidR="00000000" w:rsidDel="00000000" w:rsidP="00000000" w:rsidRDefault="00000000" w:rsidRPr="00000000" w14:paraId="00000E6F">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w:t>
        <w:tab/>
        <w:t xml:space="preserve">Guaranteed Reliability &amp; Stability: Invarian has been running in production with numerous partners for years now. By this point, it’s proven so reliable that it fades into the background – which is exactly what you want from infrastructure. We can now guarantee service levels that would have seemed far-fetched a decade ago. For instance, we offer contractual SLAs like 99.999% job completion rate[146][147] – essentially, if you submit a well-formed quantum task, it will complete correctly barring truly extraordinary events (and if not, it’ll be retried or compensated such that you won’t even notice). Our uptime and availability are similarly high; maintenance or upgrades happen without you even noticing (no more midnight downtimes – we do rolling upgrades with zero downtime[167][168]). Partners can plan their operations assuming Invarian is always on. This stability has been validated through formal certifications and years of audits – whether it’s ISO, SOC 2, government compliance, you name it, we have it[169][170]. Essentially, using Invarian by Year 10 is the safe choice – like using a reputable cloud provider for classical computing, it’d be considered risky not to use it. And the platform’s performance is predictable: the invariants haven’t been broken in years of production. That means when you design processes around, say, ≤250 ms compile latency or &lt;5 s ledger consensus, you can be confident those hold at scale and even under stress[28][180]. In short, Invarian is now boringly reliable.</w:t>
      </w:r>
    </w:p>
    <w:p w:rsidR="00000000" w:rsidDel="00000000" w:rsidP="00000000" w:rsidRDefault="00000000" w:rsidRPr="00000000" w14:paraId="00000E70">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Transparency and Control for Peace of Mind: Even as the platform runs mostly on autopilot, as a partner you have full transparency and control hooks where you need them. By now, Invarian likely integrates seamlessly with your enterprise monitoring and governance systems[174][175]. Your compliance officers can pull up a dashboard (or ingest our logs into yours) and see – in real-time – that all quantum operations are accounted for, that no policy violations occurred, and that every anomaly was handled and recorded. If a regulator or auditor asks, “How do you ensure your quantum jobs meet requirement X?”, you literally show them the continuous compliance reports coming out of Invarian. We’ve added features like customizable retention policies (so you can enforce how long logs are kept, in line with privacy needs)[171][172] and encryption/anonymization options (so sensitive data never leaves your domain unencrypted, even though it’s governed by our tools). This means you can trust Invarian with your most sensitive workloads without fear – we’ve essentially become an extension of your own IT, adhering to the same (or higher) standards. Additionally, should you need a change in how things are run, we’ve opened up extension points: you can plug in custom modules, or tweak policies extensively, within a safe sandbox. So you’re not locked into a rigid black box; you have the knobs and dials to tailor the autopilot to your preferences (with the assurance that however you adjust it, it won’t violate the core invariants or safety). The effect for partners is that by Year 10, Invarian is both invisible and accommodating – invisible in daily operation (because it just works), yet when you need to audit, fine-tune, or extend it, it’s fully accessible and cooperative.</w:t>
      </w:r>
    </w:p>
    <w:p w:rsidR="00000000" w:rsidDel="00000000" w:rsidP="00000000" w:rsidRDefault="00000000" w:rsidRPr="00000000" w14:paraId="00000E71">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An Industry Standard – Default for Trust: Just as TLS is default for secure web traffic or ISO certified processes are default in manufacturing, Invarian’s governance and trust fabric has become the default foundation for serious quantum computing. By this era, many of you are part of industry groups or consortia that have embraced the “Quantum Trust Network” we’ve built[113][114]. Some of you might even be running independent ledger nodes or participating in the governance of the network, alongside us, via an industry consortium[149][181]. What this means for partners is stability and longevity. The protocols and standards underlying Invarian are public, battle-tested, and not going anywhere (even if, hypothetically, Invarian Inc. did, the ecosystem would live on – akin to how Linux persists beyond any one company). This gives you confidence to invest in long-term projects on this foundation. For example, if you develop your own enhancements or internal tools on top of Invarian’s APIs, you know those APIs will remain standard for years, maybe decades, to come – they’re likely maintained by a foundation with broad support[149][181]. In practical terms, partners by Year 10 treat Invarian like a public utility or internet protocol: you expect it to be there and work, and you design your processes assuming its presence. It’s quite plausible that RFPs or contracts now explicitly state compliance with Invarian standards as a requirement (similar to requiring ISO certs or using TLS). As a partner who’s been with us, you benefit from being ahead of that curve – you’ve possibly contributed to these standards and are fully compliant without extra effort. Any new entrant in quantum knows they have to be compatible with the Invarian ecosystem to work with industry leaders – and you’ve been part of that network since the early days.</w:t>
      </w:r>
    </w:p>
    <w:p w:rsidR="00000000" w:rsidDel="00000000" w:rsidP="00000000" w:rsidRDefault="00000000" w:rsidRPr="00000000" w14:paraId="00000E72">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Focus on Your Core Value (Invarian fades into the background): Perhaps the biggest day-to-day change for partners by Era 5 is how much more you can focus on your core mission because the guardrails and plumbing are handled. In the early years, you might have spent time working with us on shaping a feature or worrying about a particular SLO being met. Now, you rarely think about Invarian itself; you think about what new quantum solution you can build for your end-users or customers. Invarian’s autonomous features run with minimal oversight – e.g. if a new hardware update comes, our system assimilates it and you see maybe a short info note “QPU X firmware updated, system adjusted calibration – no action needed.” The time when your team had to scramble to adapt to hardware changes or chase down rogue outputs is over; Invarian proactively handles those. Partners often report that their internal quantum ops teams have shifted from firefighting (chasing errors, manually optimizing schedules) to innovation (exploring new algorithms, engaging with business units to find new use cases). That’s a direct result of the platform’s maturity – it’s freed up high-value human capital. Essentially, quantum computing becomes a dependable utility in your organization, akin to cloud computing or networking. You flip a switch (or an API call) and get quantum compute with governance baked-in, no drama. That was the endgame we all wanted: to make quantum computing reliable and trustworthy enough that you can deploy it widely without special-case concern. By Year 10, thanks in large part to our partnership and the Invarian platform, we’re there.</w:t>
      </w:r>
    </w:p>
    <w:p w:rsidR="00000000" w:rsidDel="00000000" w:rsidP="00000000" w:rsidRDefault="00000000" w:rsidRPr="00000000" w14:paraId="00000E73">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Longevity and Partnership into the Future: Standing at the decade mark, we see our partners not as clients but as co-creators of this journey. The trust built is immense – we’ve seen quantum computing grow from rudimentary to (almost) routine together. As quantum tech and allied fields move forward (maybe quantum networks, or novel computing paradigms), you can be sure Invarian will evolve to support them with the same safety-first, invariant-driven approach. Our relationship is like that of a reliable OS vendor or cloud provider with its enterprise – you focus on applications and strategy, and we promise to keep that foundation solid and evolving under your feet without letting you fall. Many of you will be thinking about 15- or 20-year horizons (especially governments or large enterprises), and we want you to know: Invarian and its ecosystem are built to last. Even in the hypothetical scenario that big changes occur (like an acquisition or open-sourcing), they’ll be done in a way that protects continuity for you – because by now, too much of industry relies on this fabric to ever let it fail. In summary, by the end of Year 10, Invarian is a trusted constant in your operations. You don’t have to take our word for it; the evidence is in ten years of logs, zero major breaches, and countless successful quantum tasks. We set out to make quantum computing as reliable and governable as classical IT – and for our partners, that’s exactly what you have now: a quantum autopilot you can trust as implicitly as the operating system on your servers or the grid powering your facility. We deeply value the journey we’ve had with you, and we’re committed to ensuring that as you push into whatever the next frontiers are, the Invarian platform remains the silent, steady force that helps guarantee your success.</w:t>
      </w:r>
    </w:p>
    <w:p w:rsidR="00000000" w:rsidDel="00000000" w:rsidP="00000000" w:rsidRDefault="00000000" w:rsidRPr="00000000" w14:paraId="00000E74">
      <w:pPr>
        <w:spacing w:after="240" w:before="240" w:lineRule="auto"/>
        <w:rPr>
          <w:i w:val="1"/>
          <w:iCs w:val="1"/>
          <w:color w:val="303030"/>
          <w:highlight w:val="white"/>
        </w:rPr>
      </w:pPr>
      <w:r w:rsidDel="00000000" w:rsidR="00000000" w:rsidRPr="00000000">
        <w:rPr>
          <w:i w:val="1"/>
          <w:iCs w:val="1"/>
          <w:color w:val="303030"/>
          <w:highlight w:val="white"/>
          <w:rtl w:val="0"/>
        </w:rPr>
        <w:t xml:space="preserve">4.4 Investor-Facing Narrative (Years 9–10)</w:t>
      </w:r>
    </w:p>
    <w:p w:rsidR="00000000" w:rsidDel="00000000" w:rsidP="00000000" w:rsidRDefault="00000000" w:rsidRPr="00000000" w14:paraId="00000E75">
      <w:pPr>
        <w:spacing w:after="240" w:before="240" w:lineRule="auto"/>
        <w:rPr>
          <w:i w:val="1"/>
          <w:iCs w:val="1"/>
          <w:color w:val="303030"/>
          <w:highlight w:val="white"/>
        </w:rPr>
      </w:pPr>
      <w:r w:rsidDel="00000000" w:rsidR="00000000" w:rsidRPr="00000000">
        <w:rPr>
          <w:i w:val="1"/>
          <w:iCs w:val="1"/>
          <w:color w:val="303030"/>
          <w:highlight w:val="white"/>
          <w:rtl w:val="0"/>
        </w:rPr>
        <w:t xml:space="preserve">By Years 9–10, Invarian has firmly established itself as a durable, core part of the quantum computing landscape, with the business model shifting from high-growth startup to a sustainable (and possibly exit-ready) enterprise. Key points for investors:</w:t>
      </w:r>
    </w:p>
    <w:p w:rsidR="00000000" w:rsidDel="00000000" w:rsidP="00000000" w:rsidRDefault="00000000" w:rsidRPr="00000000" w14:paraId="00000E76">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Durability and Revenue Stability: At this stage, Invarian likely enjoys recurring revenues from a broad customer base that treats our platform as essential infrastructure. Many of our customers are locked in with multi-year contracts or have embedded our system so deeply that churn is minimal (similar to how enterprises rarely rip out their cloud providers or OS platforms without extreme reasons). Our renewal rates are very high, and new customer acquisition, while still possible as the late majority comes in, is less of a scramble and more of a steady pipeline. We might not be doubling year-over-year at this point, but we have a clear path to strong cash flows. The shift from hypergrowth to stability is intentional – we’re showing that this isn’t just a story of capturing the market, but of monetizing it reliably. For instance, by now our gross margins could be quite healthy (most R&amp;D heavy-lift is done; running the platform at scale benefits from efficiency optimizations). If we aimed for profitability, we might already be there or only a tweak away, depending on how we reinvest. This positions us well for an IPO or for being valued as a strategic asset – we’re not selling future dreams; we have present earnings or at least very predictable revenue streams.</w:t>
      </w:r>
    </w:p>
    <w:p w:rsidR="00000000" w:rsidDel="00000000" w:rsidP="00000000" w:rsidRDefault="00000000" w:rsidRPr="00000000" w14:paraId="00000E77">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Regulatory Positioning (Moat via Compliance): One often underappreciated moat is regulatory compliance. By being the first and most comprehensive in quantum governance, we’ve effectively become synonymous with compliant quantum computing. If a new player wanted to compete, they’d not only have to build the tech but also gain the trust and certifications that we accumulated over a decade. That’s a tall order. Regulators themselves might reference our standards in their frameworks (e.g. “operators must maintain an audit trail consistent with the Invarian protocol or equivalent”). Our active work with governments and standards bodies[99][100] likely paid off – we might have even helped shape laws that make something like a trust fabric mandatory for certain quantum applications (national security, critical infrastructure, etc.). If so, that essentially forces any serious player to either use Invarian or something very much like it – and given our dominance, we’d capture most of that market. For investors, this means our position is protected by more than just technology: it’s protected by inertia, standards, and possibly law. We’ve turned the initially heavy burden of compliance into a competitive advantage – a new entrant can’t easily match our track record (e.g. X million logged jobs with no integrity failures, Y independent audits passed). This is like being a bank that’s “too compliant to fail” – enterprises and governments will choose us because it’s the safe, approved path. We expect by Year 10 that a large portion of our revenue might be tied to highly regulated customers (who tend to be sticky and high LTV) precisely because we unlock their ability to use quantum tech under compliance.</w:t>
      </w:r>
    </w:p>
    <w:p w:rsidR="00000000" w:rsidDel="00000000" w:rsidP="00000000" w:rsidRDefault="00000000" w:rsidRPr="00000000" w14:paraId="00000E78">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Long-Term Role and Exit Outlook: Approaching Year 10, we have to consider what the next horizon looks like. There are a few natural paths: IPO, acquisition/merger, or continued private operation possibly under a consortium model. Given our profile, an IPO is quite plausible – we’d be the first (or one of the first) pure-play quantum software companies of scale, which could attract significant market interest. Our narrative to public investors would be strong: we are the “operating system + traffic control” of quantum computing, with a strong moat and steady growth as quantum adoption rises. We have shown evidence-driven execution (rare in deep tech startups), which should inspire confidence in our forecasts and governance as a public company[178][179]. If an IPO isn’t pursued, perhaps a strategic acquisition is. By now, maybe cloud giants or large enterprise software firms see us as the key to rounding out their quantum offerings or protecting their turf. We’d be an attractive target given we hold the keys to multi-cloud and multi-tenant quantum operations. If so, investors would want to ensure we get full value – and by Year 10, with our critical position, we likely would (we could command a high multiple or a bidding war, given no acquirer would want this asset in a competitor’s hands). Another angle: by now, if the quantum industry consolidated around a few big players, we might evaluate if staying independent yields better upside or if aligning with one (or all via neutral foundation) is better. The good news for investors is that no scenario looks unfavorable: we either continue to reap recurring revenues and growth as an independent, or we exit at a premium as an indispensable piece of someone else’s strategy. We’ve also taken steps to keep these options open: our meticulous records and audit trails mean due diligence for an IPO or M&amp;A is smooth (one could trace every design decision via our SSOT logs – a potential acquirer or regulator can see our house is in order)[161][161].</w:t>
      </w:r>
    </w:p>
    <w:p w:rsidR="00000000" w:rsidDel="00000000" w:rsidP="00000000" w:rsidRDefault="00000000" w:rsidRPr="00000000" w14:paraId="00000E79">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Defensible Leadership in a Consolidated Industry: By Year 10, the quantum computing industry likely has fewer players than the wild west at the start. There may be only a couple major hardware providers and a handful of software platforms – or perhaps some big companies folded quantum into their offerings. Invarian’s trust fabric, however, stands strong – partly because we always remained neutral and interoperable. In the scenario where a major cloud provider could have built something like us internally, they probably realized by now that the neutral ground and network effect we cultivated is hard to replicate, so they either partnered or possibly decided to acquire. For investors, seeing Invarian’s tech and standards survive consolidation is a victory: it means we weren’t a feature that big players could easily copy, we were a network and trust layer they had to join. The fact that even at Year 10 we talk about Invarian’s platform rather than it being commoditized demonstrates the enduring moat and the team’s ability to continuously innovate and adapt (for example, integrating quantum networking, or automating more and more of operations). In a sense, we have outlasted the initial competitive phase and are entering an era where our role is analogous to a regulated monopoly or common standard. That often yields very stable long-term returns – think of companies that run stock exchanges or payment networks: not high growth, but very defensible and cash-generative. If quantum computing becomes foundational to the economy, Invarian is akin to owning the “quantum operations toll road” that everyone uses.</w:t>
      </w:r>
    </w:p>
    <w:p w:rsidR="00000000" w:rsidDel="00000000" w:rsidP="00000000" w:rsidRDefault="00000000" w:rsidRPr="00000000" w14:paraId="00000E7A">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Risk/Kill-Switch Outcomes: Looking retrospectively from Year 10, we can reassure that none of the kill-switch scenarios that would have caused us to pivot or shut down materialized in a fatal way. Hardware did come (maybe slower or different, but we adapted)[182][183], market adoption happened (if we’re still here with these revenues, it means by year 5 we had paying customers, etc.). We also managed competitive threats by interoperability rather than head-on war (e.g. when competitor standards emerged, we joined or integrated)[163][164]. This demonstrates a pragmatic management team that made evidence-based decisions and adjusted the strategy when needed – an important point for long-term investors or acquirers evaluating us. It shows that we were not wed to any single approach beyond the core mission of making quantum safe and useful – and that flexibility ensured survival and success. The existence of a thriving business at Year 10 is the ultimate proof that our “go/kill criteria” governance worked – we killed or pivoted things that weren’t working (maybe certain AI features were toned down, or blockchain ledger replaced with a leaner approach if it didn’t scale) and doubled down on what did. For an investor, that gives confidence that even beyond Year 10, this company won’t drive off a cliff; it will continue to manage risks intelligently.</w:t>
      </w:r>
    </w:p>
    <w:p w:rsidR="00000000" w:rsidDel="00000000" w:rsidP="00000000" w:rsidRDefault="00000000" w:rsidRPr="00000000" w14:paraId="00000E7B">
      <w:pPr>
        <w:spacing w:after="240" w:before="240" w:lineRule="auto"/>
        <w:rPr>
          <w:i w:val="1"/>
          <w:iCs w:val="1"/>
          <w:color w:val="303030"/>
          <w:highlight w:val="white"/>
        </w:rPr>
      </w:pPr>
      <w:r w:rsidDel="00000000" w:rsidR="00000000" w:rsidRPr="00000000">
        <w:rPr>
          <w:i w:val="1"/>
          <w:iCs w:val="1"/>
          <w:color w:val="303030"/>
          <w:highlight w:val="white"/>
          <w:rtl w:val="0"/>
        </w:rPr>
        <w:t xml:space="preserve">In conclusion, by Year 10 Invarian is a strategically indispensable, financially solid, and operationally excellent company. It stands at the nexus of quantum computing and trust – a position that was aspirational a decade ago and is now reality, thanks to rigorous execution and foresight. For current investors, this is the stage where one can start considering harvesting returns (via IPO or M&amp;A) with a strong story to tell to the next stakeholders. For prospective investors (if any are looking anew), it’s a rare chance to own a piece of the “Internet of Quantum” infrastructure, a slice of the very rails on which quantum innovation runs. And importantly, the technology and approach have proven their longevity – something critical for infrastructure plays. Invarian has moved from being a venture bet to being a permanent fixture in the quantum ecosystem, and that’s exactly what we set out to do.</w:t>
      </w:r>
    </w:p>
    <w:p w:rsidR="00000000" w:rsidDel="00000000" w:rsidP="00000000" w:rsidRDefault="00000000" w:rsidRPr="00000000" w14:paraId="00000E7C">
      <w:pPr>
        <w:spacing w:after="240" w:before="240" w:lineRule="auto"/>
        <w:rPr>
          <w:i w:val="1"/>
          <w:iCs w:val="1"/>
          <w:color w:val="303030"/>
          <w:highlight w:val="white"/>
        </w:rPr>
      </w:pPr>
      <w:r w:rsidDel="00000000" w:rsidR="00000000" w:rsidRPr="00000000">
        <w:rPr>
          <w:i w:val="1"/>
          <w:iCs w:val="1"/>
          <w:color w:val="303030"/>
          <w:highlight w:val="white"/>
          <w:rtl w:val="0"/>
        </w:rPr>
        <w:t xml:space="preserve">5. Cross-Era Themes and Dependencies</w:t>
      </w:r>
    </w:p>
    <w:p w:rsidR="00000000" w:rsidDel="00000000" w:rsidP="00000000" w:rsidRDefault="00000000" w:rsidRPr="00000000" w14:paraId="00000E7D">
      <w:pPr>
        <w:spacing w:after="240" w:before="240" w:lineRule="auto"/>
        <w:rPr>
          <w:i w:val="1"/>
          <w:iCs w:val="1"/>
          <w:color w:val="303030"/>
          <w:highlight w:val="white"/>
        </w:rPr>
      </w:pPr>
      <w:r w:rsidDel="00000000" w:rsidR="00000000" w:rsidRPr="00000000">
        <w:rPr>
          <w:i w:val="1"/>
          <w:iCs w:val="1"/>
          <w:color w:val="303030"/>
          <w:highlight w:val="white"/>
          <w:rtl w:val="0"/>
        </w:rPr>
        <w:t xml:space="preserve">5.1 DK Gates &amp; Invariants over 10 Years</w:t>
      </w:r>
    </w:p>
    <w:p w:rsidR="00000000" w:rsidDel="00000000" w:rsidP="00000000" w:rsidRDefault="00000000" w:rsidRPr="00000000" w14:paraId="00000E7E">
      <w:pPr>
        <w:spacing w:after="240" w:before="240" w:lineRule="auto"/>
        <w:rPr>
          <w:i w:val="1"/>
          <w:iCs w:val="1"/>
          <w:color w:val="303030"/>
          <w:highlight w:val="white"/>
        </w:rPr>
      </w:pPr>
      <w:r w:rsidDel="00000000" w:rsidR="00000000" w:rsidRPr="00000000">
        <w:rPr>
          <w:i w:val="1"/>
          <w:iCs w:val="1"/>
          <w:color w:val="303030"/>
          <w:highlight w:val="white"/>
          <w:rtl w:val="0"/>
        </w:rPr>
        <w:t xml:space="preserve">From day one, Invarian was governed by Design Key Invariants (DK SLOs) – a set of ten quantitative performance, reliability, and security targets that the platform must meet[184]. These invariants formed a contract that held constant (or tightened) as we advanced through each era, ensuring new capabilities never compromised core stability. The table below summarizes how key invariants have evolved or held steady across Years 0–10:</w:t>
      </w:r>
    </w:p>
    <w:p w:rsidR="00000000" w:rsidDel="00000000" w:rsidP="00000000" w:rsidRDefault="00000000" w:rsidRPr="00000000" w14:paraId="00000E7F">
      <w:pPr>
        <w:spacing w:after="240" w:before="240" w:lineRule="auto"/>
        <w:rPr>
          <w:i w:val="1"/>
          <w:iCs w:val="1"/>
          <w:color w:val="303030"/>
          <w:highlight w:val="white"/>
        </w:rPr>
      </w:pPr>
      <w:r w:rsidDel="00000000" w:rsidR="00000000" w:rsidRPr="00000000">
        <w:rPr>
          <w:i w:val="1"/>
          <w:iCs w:val="1"/>
          <w:color w:val="303030"/>
          <w:highlight w:val="white"/>
          <w:rtl w:val="0"/>
        </w:rPr>
        <w:t xml:space="preserve">Invariant (DK SLO)</w:t>
        <w:tab/>
        <w:t xml:space="preserve">Year 2 Baseline (Era 0–2)</w:t>
        <w:tab/>
        <w:t xml:space="preserve">Era 2 (Year 4)</w:t>
        <w:tab/>
        <w:t xml:space="preserve">Era 3 (Year 6)</w:t>
        <w:tab/>
        <w:t xml:space="preserve">Era 4 (Year 8)</w:t>
        <w:tab/>
        <w:t xml:space="preserve">Era 5 (Year 10)</w:t>
      </w:r>
    </w:p>
    <w:p w:rsidR="00000000" w:rsidDel="00000000" w:rsidP="00000000" w:rsidRDefault="00000000" w:rsidRPr="00000000" w14:paraId="00000E80">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Compile Latency (p95)</w:t>
        <w:tab/>
        <w:t xml:space="preserve">≤250 ms (met; ~47 ms in GA)[2]</w:t>
      </w:r>
    </w:p>
    <w:p w:rsidR="00000000" w:rsidDel="00000000" w:rsidP="00000000" w:rsidRDefault="00000000" w:rsidRPr="00000000" w14:paraId="00000E81">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≤250 ms (tightened stretch ~230 ms)[23][185]</w:t>
      </w:r>
    </w:p>
    <w:p w:rsidR="00000000" w:rsidDel="00000000" w:rsidP="00000000" w:rsidRDefault="00000000" w:rsidRPr="00000000" w14:paraId="00000E82">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≤250 ms (maintained; even with bigger circuits via opt.)</w:t>
        <w:tab/>
        <w:t xml:space="preserve">≤250 ms (maintained via horizontal scaling)</w:t>
        <w:tab/>
        <w:t xml:space="preserve">≤250 ms (maintained at scale; possibly formalized at ~200 ms stretch)</w:t>
      </w:r>
    </w:p>
    <w:p w:rsidR="00000000" w:rsidDel="00000000" w:rsidP="00000000" w:rsidRDefault="00000000" w:rsidRPr="00000000" w14:paraId="00000E83">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Ledger Append Latency (p95)</w:t>
        <w:tab/>
        <w:t xml:space="preserve">≤120 ms (met; ~100 ms in GA)[2]</w:t>
      </w:r>
    </w:p>
    <w:p w:rsidR="00000000" w:rsidDel="00000000" w:rsidP="00000000" w:rsidRDefault="00000000" w:rsidRPr="00000000" w14:paraId="00000E84">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≤120 ms (target ~110 ms)[23][185]</w:t>
      </w:r>
    </w:p>
    <w:p w:rsidR="00000000" w:rsidDel="00000000" w:rsidP="00000000" w:rsidRDefault="00000000" w:rsidRPr="00000000" w14:paraId="00000E85">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≤120 ms (multi-node ledger achieved &lt;5 s consensus)[28][180]</w:t>
      </w:r>
    </w:p>
    <w:p w:rsidR="00000000" w:rsidDel="00000000" w:rsidP="00000000" w:rsidRDefault="00000000" w:rsidRPr="00000000" w14:paraId="00000E86">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≤120 ms (maintained; introduced sharding to keep ~100 ms at 10× vol)</w:t>
        <w:tab/>
        <w:t xml:space="preserve">≤120 ms (maintained; horizontal scale keeps latency in check even at scale)</w:t>
      </w:r>
    </w:p>
    <w:p w:rsidR="00000000" w:rsidDel="00000000" w:rsidP="00000000" w:rsidRDefault="00000000" w:rsidRPr="00000000" w14:paraId="00000E87">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PQC Crypto Overhead (p95)</w:t>
        <w:tab/>
        <w:t xml:space="preserve">≤20 ms (met)[2]</w:t>
      </w:r>
    </w:p>
    <w:p w:rsidR="00000000" w:rsidDel="00000000" w:rsidP="00000000" w:rsidRDefault="00000000" w:rsidRPr="00000000" w14:paraId="00000E88">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≤20 ms (met; HSM integration)[6][186]</w:t>
      </w:r>
    </w:p>
    <w:p w:rsidR="00000000" w:rsidDel="00000000" w:rsidP="00000000" w:rsidRDefault="00000000" w:rsidRPr="00000000" w14:paraId="00000E89">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≤20 ms (met; updated to NIST standards, overhead stable)</w:t>
        <w:tab/>
        <w:t xml:space="preserve">≤20 ms (met; PQC upgraded if needed, still within 20 ms)</w:t>
        <w:tab/>
        <w:t xml:space="preserve">≤20 ms (met; possibly improved with HW offload but ≤20 ms gate holds)</w:t>
      </w:r>
    </w:p>
    <w:p w:rsidR="00000000" w:rsidDel="00000000" w:rsidP="00000000" w:rsidRDefault="00000000" w:rsidRPr="00000000" w14:paraId="00000E8A">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Watermark Detection TPR</w:t>
        <w:tab/>
        <w:t xml:space="preserve">≥99% (met; 100% in tests)[187]</w:t>
      </w:r>
    </w:p>
    <w:p w:rsidR="00000000" w:rsidDel="00000000" w:rsidP="00000000" w:rsidRDefault="00000000" w:rsidRPr="00000000" w14:paraId="00000E8B">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≥99% (met; multi-org verification introduced)[31][188]</w:t>
      </w:r>
    </w:p>
    <w:p w:rsidR="00000000" w:rsidDel="00000000" w:rsidP="00000000" w:rsidRDefault="00000000" w:rsidRPr="00000000" w14:paraId="00000E8C">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≥99% (met; even with AI-generated circuits)</w:t>
        <w:tab/>
        <w:t xml:space="preserve">≥99% (met; AI-assisted audit introduced to scan years of data with no drop in TPR)[189][190]</w:t>
      </w:r>
    </w:p>
    <w:p w:rsidR="00000000" w:rsidDel="00000000" w:rsidP="00000000" w:rsidRDefault="00000000" w:rsidRPr="00000000" w14:paraId="00000E8D">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≥99% (met; effectively 100% detection, formal verification of algorithm correctness)</w:t>
      </w:r>
    </w:p>
    <w:p w:rsidR="00000000" w:rsidDel="00000000" w:rsidP="00000000" w:rsidRDefault="00000000" w:rsidRPr="00000000" w14:paraId="00000E8E">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Max Watermark Overhead (Δdepth)</w:t>
        <w:tab/>
        <w:t xml:space="preserve">≤0.5% depth (met)[2]</w:t>
      </w:r>
    </w:p>
    <w:p w:rsidR="00000000" w:rsidDel="00000000" w:rsidP="00000000" w:rsidRDefault="00000000" w:rsidRPr="00000000" w14:paraId="00000E8F">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≤0.5% (met; enforced via compiler CI)[5][191]</w:t>
      </w:r>
    </w:p>
    <w:p w:rsidR="00000000" w:rsidDel="00000000" w:rsidP="00000000" w:rsidRDefault="00000000" w:rsidRPr="00000000" w14:paraId="00000E90">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≤0.5% (met; even under AI optimization passes)</w:t>
        <w:tab/>
        <w:t xml:space="preserve">≤0.5% (met; formally verified not to exceed)</w:t>
        <w:tab/>
        <w:t xml:space="preserve">≤0.5% (met; unchanged – core invariant)</w:t>
      </w:r>
    </w:p>
    <w:p w:rsidR="00000000" w:rsidDel="00000000" w:rsidP="00000000" w:rsidRDefault="00000000" w:rsidRPr="00000000" w14:paraId="00000E91">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System Uptime (platform)</w:t>
        <w:tab/>
        <w:t xml:space="preserve">≥99.5% (met in GA with failover &lt;60 s)[192]</w:t>
      </w:r>
    </w:p>
    <w:p w:rsidR="00000000" w:rsidDel="00000000" w:rsidP="00000000" w:rsidRDefault="00000000" w:rsidRPr="00000000" w14:paraId="00000E92">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≥99.9% (target by v3.0; achieved via multi-region HA)[26][52]</w:t>
      </w:r>
    </w:p>
    <w:p w:rsidR="00000000" w:rsidDel="00000000" w:rsidP="00000000" w:rsidRDefault="00000000" w:rsidRPr="00000000" w14:paraId="00000E93">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≥99.99% (achieved in FTQC pilot data center)[193][27]</w:t>
      </w:r>
    </w:p>
    <w:p w:rsidR="00000000" w:rsidDel="00000000" w:rsidP="00000000" w:rsidRDefault="00000000" w:rsidRPr="00000000" w14:paraId="00000E94">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≥99.99% (sustained; near “five nines” for core services)[27][147]</w:t>
      </w:r>
    </w:p>
    <w:p w:rsidR="00000000" w:rsidDel="00000000" w:rsidP="00000000" w:rsidRDefault="00000000" w:rsidRPr="00000000" w14:paraId="00000E95">
      <w:pPr>
        <w:spacing w:after="240" w:before="240" w:lineRule="auto"/>
        <w:rPr>
          <w:i w:val="1"/>
          <w:iCs w:val="1"/>
          <w:color w:val="303030"/>
          <w:highlight w:val="white"/>
        </w:rPr>
      </w:pPr>
      <w:r w:rsidDel="00000000" w:rsidR="00000000" w:rsidRPr="00000000">
        <w:rPr>
          <w:i w:val="1"/>
          <w:iCs w:val="1"/>
          <w:color w:val="303030"/>
          <w:highlight w:val="white"/>
          <w:rtl w:val="0"/>
        </w:rPr>
        <w:t xml:space="preserve">~99.999% (approaching “five nines” across platform; downtime virtually zero with seamless upgrades)[146][147]</w:t>
      </w:r>
    </w:p>
    <w:p w:rsidR="00000000" w:rsidDel="00000000" w:rsidP="00000000" w:rsidRDefault="00000000" w:rsidRPr="00000000" w14:paraId="00000E96">
      <w:pPr>
        <w:spacing w:after="240" w:before="240" w:lineRule="auto"/>
        <w:rPr>
          <w:i w:val="1"/>
          <w:iCs w:val="1"/>
          <w:color w:val="303030"/>
          <w:highlight w:val="white"/>
        </w:rPr>
      </w:pPr>
      <w:r w:rsidDel="00000000" w:rsidR="00000000" w:rsidRPr="00000000">
        <w:rPr>
          <w:rtl w:val="0"/>
        </w:rPr>
      </w:r>
    </w:p>
    <w:p w:rsidR="00000000" w:rsidDel="00000000" w:rsidP="00000000" w:rsidRDefault="00000000" w:rsidRPr="00000000" w14:paraId="00000E97">
      <w:pPr>
        <w:spacing w:after="240" w:before="240" w:lineRule="auto"/>
        <w:rPr>
          <w:i w:val="1"/>
          <w:iCs w:val="1"/>
          <w:color w:val="303030"/>
          <w:highlight w:val="white"/>
        </w:rPr>
      </w:pPr>
      <w:r w:rsidDel="00000000" w:rsidR="00000000" w:rsidRPr="00000000">
        <w:rPr>
          <w:i w:val="1"/>
          <w:iCs w:val="1"/>
          <w:color w:val="303030"/>
          <w:highlight w:val="white"/>
          <w:rtl w:val="0"/>
        </w:rPr>
        <w:t xml:space="preserve">Failover Recovery Time</w:t>
        <w:tab/>
        <w:t xml:space="preserve">&lt;60 s region, &lt;1 s zone (met in GA)[194][195]</w:t>
      </w:r>
    </w:p>
    <w:p w:rsidR="00000000" w:rsidDel="00000000" w:rsidP="00000000" w:rsidRDefault="00000000" w:rsidRPr="00000000" w14:paraId="00000E98">
      <w:pPr>
        <w:spacing w:after="240" w:before="240" w:lineRule="auto"/>
        <w:rPr>
          <w:i w:val="1"/>
          <w:iCs w:val="1"/>
          <w:color w:val="303030"/>
          <w:highlight w:val="white"/>
        </w:rPr>
      </w:pPr>
      <w:r w:rsidDel="00000000" w:rsidR="00000000" w:rsidRPr="00000000">
        <w:rPr>
          <w:i w:val="1"/>
          <w:iCs w:val="1"/>
          <w:color w:val="303030"/>
          <w:highlight w:val="white"/>
          <w:rtl w:val="0"/>
        </w:rPr>
        <w:t xml:space="preserve">&lt;30 s region, ~5 s zone (achieved by Era 2)[52]</w:t>
      </w:r>
    </w:p>
    <w:p w:rsidR="00000000" w:rsidDel="00000000" w:rsidP="00000000" w:rsidRDefault="00000000" w:rsidRPr="00000000" w14:paraId="00000E99">
      <w:pPr>
        <w:spacing w:after="240" w:before="240" w:lineRule="auto"/>
        <w:rPr>
          <w:i w:val="1"/>
          <w:iCs w:val="1"/>
          <w:color w:val="303030"/>
          <w:highlight w:val="white"/>
        </w:rPr>
      </w:pPr>
      <w:r w:rsidDel="00000000" w:rsidR="00000000" w:rsidRPr="00000000">
        <w:rPr>
          <w:i w:val="1"/>
          <w:iCs w:val="1"/>
          <w:color w:val="303030"/>
          <w:highlight w:val="white"/>
          <w:rtl w:val="0"/>
        </w:rPr>
        <w:t xml:space="preserve">&lt;5 s region (target by Era 3 with FTQC controllers)[53][27]</w:t>
      </w:r>
    </w:p>
    <w:p w:rsidR="00000000" w:rsidDel="00000000" w:rsidP="00000000" w:rsidRDefault="00000000" w:rsidRPr="00000000" w14:paraId="00000E9A">
      <w:pPr>
        <w:spacing w:after="240" w:before="240" w:lineRule="auto"/>
        <w:rPr>
          <w:i w:val="1"/>
          <w:iCs w:val="1"/>
          <w:color w:val="303030"/>
          <w:highlight w:val="white"/>
        </w:rPr>
      </w:pPr>
      <w:r w:rsidDel="00000000" w:rsidR="00000000" w:rsidRPr="00000000">
        <w:rPr>
          <w:i w:val="1"/>
          <w:iCs w:val="1"/>
          <w:color w:val="303030"/>
          <w:highlight w:val="white"/>
          <w:rtl w:val="0"/>
        </w:rPr>
        <w:t xml:space="preserve">~0 s effective (auto-checkpoint &amp; instant failover for most jobs)</w:t>
        <w:tab/>
        <w:t xml:space="preserve">~0 s (no noticeable interruption; live migration and redundancy mean failovers invisible)</w:t>
      </w:r>
    </w:p>
    <w:p w:rsidR="00000000" w:rsidDel="00000000" w:rsidP="00000000" w:rsidRDefault="00000000" w:rsidRPr="00000000" w14:paraId="00000E9B">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Audit Log Coverage</w:t>
        <w:tab/>
        <w:t xml:space="preserve">≥99% coverage (met)[2]</w:t>
      </w:r>
    </w:p>
    <w:p w:rsidR="00000000" w:rsidDel="00000000" w:rsidP="00000000" w:rsidRDefault="00000000" w:rsidRPr="00000000" w14:paraId="00000E9C">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≥99% (met; alerts set if dips &lt;99%)[35][35]</w:t>
      </w:r>
    </w:p>
    <w:p w:rsidR="00000000" w:rsidDel="00000000" w:rsidP="00000000" w:rsidRDefault="00000000" w:rsidRPr="00000000" w14:paraId="00000E9D">
      <w:pPr>
        <w:spacing w:after="240" w:before="240" w:lineRule="auto"/>
        <w:rPr>
          <w:i w:val="1"/>
          <w:iCs w:val="1"/>
          <w:color w:val="303030"/>
          <w:highlight w:val="white"/>
        </w:rPr>
      </w:pPr>
      <w:r w:rsidDel="00000000" w:rsidR="00000000" w:rsidRPr="00000000">
        <w:rPr>
          <w:i w:val="1"/>
          <w:iCs w:val="1"/>
          <w:color w:val="303030"/>
          <w:highlight w:val="white"/>
          <w:rtl w:val="0"/>
        </w:rPr>
        <w:t xml:space="preserve">~100% (met; multi-source logs unified, verified via AI audits)[190][189]</w:t>
      </w:r>
    </w:p>
    <w:p w:rsidR="00000000" w:rsidDel="00000000" w:rsidP="00000000" w:rsidRDefault="00000000" w:rsidRPr="00000000" w14:paraId="00000E9E">
      <w:pPr>
        <w:spacing w:after="240" w:before="240" w:lineRule="auto"/>
        <w:rPr>
          <w:i w:val="1"/>
          <w:iCs w:val="1"/>
          <w:color w:val="303030"/>
          <w:highlight w:val="white"/>
        </w:rPr>
      </w:pPr>
      <w:r w:rsidDel="00000000" w:rsidR="00000000" w:rsidRPr="00000000">
        <w:rPr>
          <w:i w:val="1"/>
          <w:iCs w:val="1"/>
          <w:color w:val="303030"/>
          <w:highlight w:val="white"/>
          <w:rtl w:val="0"/>
        </w:rPr>
        <w:t xml:space="preserve">~100% (met; formal audit of logs shows no missing entries, even at scale)</w:t>
        <w:tab/>
        <w:t xml:space="preserve">100% (met; all operations logged; any anomaly triggers fail-close ensuring no lost log)</w:t>
      </w:r>
    </w:p>
    <w:p w:rsidR="00000000" w:rsidDel="00000000" w:rsidP="00000000" w:rsidRDefault="00000000" w:rsidRPr="00000000" w14:paraId="00000E9F">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Carbon per Job (avg gCO₂/job)</w:t>
        <w:tab/>
        <w:t xml:space="preserve">≤55 gCO₂ (established baseline)[2]</w:t>
      </w:r>
    </w:p>
    <w:p w:rsidR="00000000" w:rsidDel="00000000" w:rsidP="00000000" w:rsidRDefault="00000000" w:rsidRPr="00000000" w14:paraId="00000EA0">
      <w:pPr>
        <w:spacing w:after="240" w:before="240" w:lineRule="auto"/>
        <w:rPr>
          <w:i w:val="1"/>
          <w:iCs w:val="1"/>
          <w:color w:val="303030"/>
          <w:highlight w:val="white"/>
        </w:rPr>
      </w:pPr>
      <w:r w:rsidDel="00000000" w:rsidR="00000000" w:rsidRPr="00000000">
        <w:rPr>
          <w:i w:val="1"/>
          <w:iCs w:val="1"/>
          <w:color w:val="303030"/>
          <w:highlight w:val="white"/>
          <w:rtl w:val="0"/>
        </w:rPr>
        <w:t xml:space="preserve">~50 gCO₂ (10–15% reduction via carbon-aware scheduling)[21][54]</w:t>
      </w:r>
    </w:p>
    <w:p w:rsidR="00000000" w:rsidDel="00000000" w:rsidP="00000000" w:rsidRDefault="00000000" w:rsidRPr="00000000" w14:paraId="00000EA1">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≤45 gCO₂ (further reduced with multi-site green routing; ~50% jobs on low-carbon)[196][197]</w:t>
      </w:r>
    </w:p>
    <w:p w:rsidR="00000000" w:rsidDel="00000000" w:rsidP="00000000" w:rsidRDefault="00000000" w:rsidRPr="00000000" w14:paraId="00000EA2">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≤40 gCO₂ (improved efficiency + offsets; many jobs effectively carbon-neutral)[151][151]</w:t>
      </w:r>
    </w:p>
    <w:p w:rsidR="00000000" w:rsidDel="00000000" w:rsidP="00000000" w:rsidRDefault="00000000" w:rsidRPr="00000000" w14:paraId="00000EA3">
      <w:pPr>
        <w:spacing w:after="240" w:before="240" w:lineRule="auto"/>
        <w:rPr>
          <w:i w:val="1"/>
          <w:iCs w:val="1"/>
          <w:color w:val="303030"/>
          <w:highlight w:val="white"/>
        </w:rPr>
      </w:pPr>
      <w:r w:rsidDel="00000000" w:rsidR="00000000" w:rsidRPr="00000000">
        <w:rPr>
          <w:i w:val="1"/>
          <w:iCs w:val="1"/>
          <w:color w:val="303030"/>
          <w:highlight w:val="white"/>
          <w:rtl w:val="0"/>
        </w:rPr>
        <w:t xml:space="preserve">~0 net (achieved carbon-neutral ops via smart scheduling + offsets; e.g. “quantum jobs net-zero” claim)[198][199]</w:t>
      </w:r>
    </w:p>
    <w:p w:rsidR="00000000" w:rsidDel="00000000" w:rsidP="00000000" w:rsidRDefault="00000000" w:rsidRPr="00000000" w14:paraId="00000EA4">
      <w:pPr>
        <w:spacing w:after="240" w:before="240" w:lineRule="auto"/>
        <w:rPr>
          <w:i w:val="1"/>
          <w:iCs w:val="1"/>
          <w:color w:val="303030"/>
          <w:highlight w:val="white"/>
        </w:rPr>
      </w:pPr>
      <w:r w:rsidDel="00000000" w:rsidR="00000000" w:rsidRPr="00000000">
        <w:rPr>
          <w:rtl w:val="0"/>
        </w:rPr>
      </w:r>
    </w:p>
    <w:p w:rsidR="00000000" w:rsidDel="00000000" w:rsidP="00000000" w:rsidRDefault="00000000" w:rsidRPr="00000000" w14:paraId="00000EA5">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End-to-End Job Success Rate</w:t>
        <w:tab/>
        <w:t xml:space="preserve">≥92% (met in GA tests)[192]</w:t>
      </w:r>
    </w:p>
    <w:p w:rsidR="00000000" w:rsidDel="00000000" w:rsidP="00000000" w:rsidRDefault="00000000" w:rsidRPr="00000000" w14:paraId="00000EA6">
      <w:pPr>
        <w:spacing w:after="240" w:before="240" w:lineRule="auto"/>
        <w:rPr>
          <w:i w:val="1"/>
          <w:iCs w:val="1"/>
          <w:color w:val="303030"/>
          <w:highlight w:val="white"/>
        </w:rPr>
      </w:pPr>
      <w:r w:rsidDel="00000000" w:rsidR="00000000" w:rsidRPr="00000000">
        <w:rPr>
          <w:i w:val="1"/>
          <w:iCs w:val="1"/>
          <w:color w:val="303030"/>
          <w:highlight w:val="white"/>
          <w:rtl w:val="0"/>
        </w:rPr>
        <w:t xml:space="preserve">&gt;95% (achieved via retries and multi-backend)[3]</w:t>
      </w:r>
    </w:p>
    <w:p w:rsidR="00000000" w:rsidDel="00000000" w:rsidP="00000000" w:rsidRDefault="00000000" w:rsidRPr="00000000" w14:paraId="00000EA7">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≥99% (target in Era 3 with auto-remediation; achieved ~98–99% in practice)[117][118]</w:t>
      </w:r>
    </w:p>
    <w:p w:rsidR="00000000" w:rsidDel="00000000" w:rsidP="00000000" w:rsidRDefault="00000000" w:rsidRPr="00000000" w14:paraId="00000EA8">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≥99.9% (achieved via redundancy by Era 4–6)[117][118]</w:t>
      </w:r>
    </w:p>
    <w:p w:rsidR="00000000" w:rsidDel="00000000" w:rsidP="00000000" w:rsidRDefault="00000000" w:rsidRPr="00000000" w14:paraId="00000EA9">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≥99.999% for well-formed jobs (“five nines” success with autopilot)[146][147]</w:t>
      </w:r>
    </w:p>
    <w:p w:rsidR="00000000" w:rsidDel="00000000" w:rsidP="00000000" w:rsidRDefault="00000000" w:rsidRPr="00000000" w14:paraId="00000EAA">
      <w:pPr>
        <w:spacing w:after="240" w:before="240" w:lineRule="auto"/>
        <w:rPr>
          <w:i w:val="1"/>
          <w:iCs w:val="1"/>
          <w:color w:val="303030"/>
          <w:highlight w:val="white"/>
        </w:rPr>
      </w:pPr>
      <w:r w:rsidDel="00000000" w:rsidR="00000000" w:rsidRPr="00000000">
        <w:rPr>
          <w:rtl w:val="0"/>
        </w:rPr>
      </w:r>
    </w:p>
    <w:p w:rsidR="00000000" w:rsidDel="00000000" w:rsidP="00000000" w:rsidRDefault="00000000" w:rsidRPr="00000000" w14:paraId="00000EAB">
      <w:pPr>
        <w:spacing w:after="240" w:before="240" w:lineRule="auto"/>
        <w:rPr>
          <w:i w:val="1"/>
          <w:iCs w:val="1"/>
          <w:color w:val="303030"/>
          <w:highlight w:val="white"/>
        </w:rPr>
      </w:pPr>
      <w:r w:rsidDel="00000000" w:rsidR="00000000" w:rsidRPr="00000000">
        <w:rPr>
          <w:i w:val="1"/>
          <w:iCs w:val="1"/>
          <w:color w:val="303030"/>
          <w:highlight w:val="white"/>
          <w:rtl w:val="0"/>
        </w:rPr>
        <w:t xml:space="preserve">Legend: GA = General Availability (v1.1/V8); TPR = True Positive Rate; FTQC = Fault-Tolerant Quantum Compute.</w:t>
      </w:r>
    </w:p>
    <w:p w:rsidR="00000000" w:rsidDel="00000000" w:rsidP="00000000" w:rsidRDefault="00000000" w:rsidRPr="00000000" w14:paraId="00000EAC">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As shown, some invariants (like maximum compile latency, watermark overhead) remained constant targets over time – we treated them as floors that must hold even as load grew, using scale-out and optimizations to ensure that (e.g. distributed compilation to keep p95 compile ≤250 ms at 10× workload)[200][201]. Other invariants were tightened as the platform matured: for instance, uptime rose from 99.5% to eventually 99.99%+ by leveraging our multi-region HA and self-healing, and job success went from ~92% in early pilot to 99.9%+ with advanced error mitigation and redundancy[117][118]. We also introduced new invariants in later eras aligning with new capabilities – e.g. an anomaly response time invariant (&lt;1 s detection &amp; action) once automated remediation came into play[53][27], or multi-ledger consistency invariants (&lt;5 s consensus) when the distributed trust network launched[28]. Crucially, none of the original DK gates were ever relaxed or violated in production – they became an institutionalized safety net. By Year 10, in fact, most have been either met with ample headroom or supplanted by even stricter “Ops Gold” targets that we treat as soft invariants (e.g. targeting carbon-neutral ops beyond the original 55 gCO₂/job metric)[198]. This invariant-driven approach provided continuity: every era’s engineering efforts started by carrying forward the numeric SLOs from prior eras and then improving on them or adding new ones relevant to the era’s focus[202]. The result is a platform that in Year 10 is orders of magnitude more capable than Year 2, yet just as (or more) reliable and efficient, because the SLO guardrails kept it on track. Our CI/CD still has these thresholds hard-coded – any code that would push, say, ledger latency beyond 120 ms at p95 or drop watermark TPR below 0.99 simply won’t go live[8]. And because we’ve proven out those invariants at scale, many have become industry benchmarks/standards. For example, the fact that we achieved five-nines job success by Era 5 sets a de facto expectation for any quantum service provider (which competitors struggle to meet without our tech)[146][147]. In sum, over 10 years our invariants evolved from internal engineering constraints to external guarantees that differentiate our platform. The unbroken chain of evidence (with logs and hash-verifications for every SLO test) stands as a core part of our company’s value and credibility[23][185].</w:t>
      </w:r>
    </w:p>
    <w:p w:rsidR="00000000" w:rsidDel="00000000" w:rsidP="00000000" w:rsidRDefault="00000000" w:rsidRPr="00000000" w14:paraId="00000EAD">
      <w:pPr>
        <w:spacing w:after="240" w:before="240" w:lineRule="auto"/>
        <w:rPr>
          <w:i w:val="1"/>
          <w:iCs w:val="1"/>
          <w:color w:val="303030"/>
          <w:highlight w:val="white"/>
        </w:rPr>
      </w:pPr>
      <w:r w:rsidDel="00000000" w:rsidR="00000000" w:rsidRPr="00000000">
        <w:rPr>
          <w:i w:val="1"/>
          <w:iCs w:val="1"/>
          <w:color w:val="303030"/>
          <w:highlight w:val="white"/>
          <w:rtl w:val="0"/>
        </w:rPr>
        <w:t xml:space="preserve">5.2 Research vs Engineering vs GTM Tracks</w:t>
      </w:r>
    </w:p>
    <w:p w:rsidR="00000000" w:rsidDel="00000000" w:rsidP="00000000" w:rsidRDefault="00000000" w:rsidRPr="00000000" w14:paraId="00000EAE">
      <w:pPr>
        <w:spacing w:after="240" w:before="240" w:lineRule="auto"/>
        <w:rPr>
          <w:i w:val="1"/>
          <w:iCs w:val="1"/>
          <w:color w:val="303030"/>
          <w:highlight w:val="white"/>
        </w:rPr>
      </w:pPr>
      <w:r w:rsidDel="00000000" w:rsidR="00000000" w:rsidRPr="00000000">
        <w:rPr>
          <w:i w:val="1"/>
          <w:iCs w:val="1"/>
          <w:color w:val="303030"/>
          <w:highlight w:val="white"/>
          <w:rtl w:val="0"/>
        </w:rPr>
        <w:t xml:space="preserve">Throughout the decade, Invarian’s execution was balanced across three complementary tracks: Deep Research, Platform Engineering, and Go-To-Market (GTM) &amp; Ecosystem. Each track had distinct goals but operated in tight feedback loops to drive the overall program forward:</w:t>
      </w:r>
    </w:p>
    <w:p w:rsidR="00000000" w:rsidDel="00000000" w:rsidP="00000000" w:rsidRDefault="00000000" w:rsidRPr="00000000" w14:paraId="00000EAF">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Research (ML, AI, Quantum algorithms, Safety): Our research track tackled high-risk, high-reward problems that weren’t production-ready initially – e.g. generative circuit design (QAGF), reinforcement learning for scheduling, quantum error correction techniques, and the actuarial risk modeling (Q-ARFN). In Era 1–2, this meant a small ML team doing offline experiments (e.g. AutoCal-RL in simulation, QAGF v0.1 trained on known algorithms)[10][203]. As we progressed, research outcomes began to integrate: by Era 3, the AI models were influencing live operations in a guarded way (Co-Pilot suggestions in IDE, anomaly ML in shadow)[11][62]. We also maintained a pipeline of “horizon 2” research – for example, quantum networking integration or the QUILO-SO semantic layer remained in a research/incubation phase until Era 4. We kept research somewhat decoupled from production until evidence warranted promotion (this was formal: experimental features ran behind flags or in “shadow mode” until they met defined KPIs)[139][140]. Organizationally, by Era 4 we spun off a distinct Research Division focusing on next-gen ideas (like exploring beyond-10-year tech: quantum federated learning, etc.)[204][205], which ensured core engineering wasn’t distracted but we didn’t lose the innovation edge. We also leveraged external research: collaborations with academia (e.g. on QEC or AI) and participation in open-source (some model training used open frameworks). The R&amp;D track delivered key competitive moats – e.g. by Year 6 our QAGF’s accumulated learning was unique, and by Year 8 our RL scheduler gave ~20% throughput gains[130][131], which rivals couldn’t match without similar research investments. In summary, research provided the “step function” improvements (AI, risk models, intent abstraction) that kept Invarian more than just a static tool, evolving it into an intelligent platform.</w:t>
      </w:r>
    </w:p>
    <w:p w:rsidR="00000000" w:rsidDel="00000000" w:rsidP="00000000" w:rsidRDefault="00000000" w:rsidRPr="00000000" w14:paraId="00000EB0">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Platform Engineering (A4Q Core, QAGF integration, etc.): The engineering track translated ideas and requirements into robust, deliverable software. Early on, engineering focused on building the foundation: containerized services, the CI/CD with invariant gates, core APIs, and integration of initial dependencies (like PQC libraries, QPU SDKs)[69][206]. In Era 2–3, as features matured, engineering efforts were about hardening and scaling each plane: implementing multi-tenant capabilities, optimizing performance, ensuring HA. This track kept us honest with invariants – if research proposed something like an AI scheduler that improved speed but used too much memory or broke determinism, engineering pushed back or wrapped it in guardrails. Engineering also handled cross-cutting concerns: security (HSM integration, audits), infra (Kubernetes deployments, global monitoring), and formalizing the development process (by mid-decade our engineering processes were likely following a rigorous template per task, as we did in early execution phases, ensuring evidence on every change)[207][208]. By Era 4–5, engineering was as much about simplification and maintainability as new features: we modularized components so parts of the system could be open-sourced or handed to consortia without breaking things, we eliminated any dead code or deprecated features, and we automated nearly everything (CI, canary deploys, failover drills) to reduce operational load. Essentially, the engineering track maintained the integrity and quality of the platform as it grew, ensuring all moving pieces worked as a coherent whole (the consistent high quality is evidenced by hitting SLOs at each release)[25]. We also scaled the engineering team itself: from a small group in Era 1 to likely multiple specialized teams by Era 4 (Autonomy team, Governance team, etc., plus SRE team for ops)[209][210]. Each team had clear KPI ownership (e.g. SRE focusing on uptime and latency invariants, ML team on generative success KPIs, etc.), which mirrored our invariant-driven culture. This structure allowed engineering to deliver reliably per roadmap commitments (e.g. hitting v3.0, v4.0 on time with required functionality) – something our investors and partners saw consistently[74][75].</w:t>
      </w:r>
    </w:p>
    <w:p w:rsidR="00000000" w:rsidDel="00000000" w:rsidP="00000000" w:rsidRDefault="00000000" w:rsidRPr="00000000" w14:paraId="00000EB1">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GTM / Standards / Ecosystem (Alliances, Integrators, Outreach): The third track was outward-facing, ensuring our platform met market and ecosystem needs and that we cultivated adoption. In Era 1–2, GTM was very targeted – working closely with design partners, gathering feedback, and aligning our roadmap with real pilot requirements (e.g. we added features like region-specific policy because early partners needed them)[32][66]. We also began participating in working groups early (Quantum consortiums, standard bodies) – part marketing (showing thought leadership) and part strategic (steering standards to align with our approach)[67][211]. By Era 3, we formalized an Ecosystem team – they handled partner integrations (helping external orchestrators integrate our SDK), evangelizing our policy packs, and supporting third-party developers[212][204]. We also scaled customer success / solution engineering teams to onboard the growing user base (some hires had domain expertise to tailor our platform for industries). We engaged with regulators: for example, contributing to drafting quantum computing guidelines – making sure concepts like our ledger and watermark were represented (this indirectly markets our solution as the go-to way to comply)[99][100]. By Era 4, the GTM track pivoted toward scaling sales and channel partnerships. We possibly partnered with cloud providers (so that using Invarian on their platform is one click) and integrators (big consulting firms might include Invarian in their quantum offerings). We also might have moved to a “platform model” – enabling other vendors to plug in (the marketplace for policy packs or modules). The ecosystem track by Era 5 was partially self-sustaining: e.g. an open-source community or foundation took on some responsibilities (we seeded it, but then many stakeholders ran with it)[149][181]. Overall, GTM ensured that our technology found uptake and became standard. Each era, this track set Go/Kill criteria like “if by mid-era X pilot adoption is behind, change strategy”[121], and we did adjust – e.g. after Era 2, we opened up a hosted service to attract smaller orgs, a GTM innovation that paid off in Era 3 with broader adoption. One can measure GTM effectiveness by our customer conversion (pilots to paying) and by industry mindshare: by mid-decade, we were recognized not just as a product, but as the platform for quantum-safe operations. That’s thanks to consistent narrative work (like the partner/investor narratives each era) and standardization efforts, which all fell under this track’s remit.</w:t>
      </w:r>
    </w:p>
    <w:p w:rsidR="00000000" w:rsidDel="00000000" w:rsidP="00000000" w:rsidRDefault="00000000" w:rsidRPr="00000000" w14:paraId="00000EB2">
      <w:pPr>
        <w:spacing w:after="240" w:before="240" w:lineRule="auto"/>
        <w:rPr>
          <w:i w:val="1"/>
          <w:iCs w:val="1"/>
          <w:color w:val="303030"/>
          <w:highlight w:val="white"/>
        </w:rPr>
      </w:pPr>
      <w:r w:rsidDel="00000000" w:rsidR="00000000" w:rsidRPr="00000000">
        <w:rPr>
          <w:i w:val="1"/>
          <w:iCs w:val="1"/>
          <w:color w:val="303030"/>
          <w:highlight w:val="white"/>
          <w:rtl w:val="0"/>
        </w:rPr>
        <w:t xml:space="preserve">In practice, these tracks were intertwined. For instance, research breakthroughs fed engineering (AI scheduler ready? engineering integrated it with invariants), and GTM feedback fed research priorities (industry says “we need pricing models,” we intensify Q-ARFN research). We held cross-track checkpoint meetings at era boundaries (like Phase 6’s roadmap review included R&amp;D, Eng, and GTM leaders to realign next goals)[55][213]. We often ran them on different time horizons: engineering sprints for near-term, GTM in quarterly market cycles, research in multi-year exploratory phases – but tied together by the era goals and invariants. This ensured we were neither purely research-driven (which risks no product) nor sales-driven (which risks short-term hacks), but balanced. By Year 10, this triad produced a company that is simultaneously innovative (thanks to research), solid and reliable (thanks to engineering rigor), and widely adopted and needed (thanks to GTM and ecosystem building).</w:t>
      </w:r>
    </w:p>
    <w:p w:rsidR="00000000" w:rsidDel="00000000" w:rsidP="00000000" w:rsidRDefault="00000000" w:rsidRPr="00000000" w14:paraId="00000EB3">
      <w:pPr>
        <w:spacing w:after="240" w:before="240" w:lineRule="auto"/>
        <w:rPr>
          <w:i w:val="1"/>
          <w:iCs w:val="1"/>
          <w:color w:val="303030"/>
          <w:highlight w:val="white"/>
        </w:rPr>
      </w:pPr>
      <w:r w:rsidDel="00000000" w:rsidR="00000000" w:rsidRPr="00000000">
        <w:rPr>
          <w:i w:val="1"/>
          <w:iCs w:val="1"/>
          <w:color w:val="303030"/>
          <w:highlight w:val="white"/>
          <w:rtl w:val="0"/>
        </w:rPr>
        <w:t xml:space="preserve">5.3 Risks and Kill‑Switch Criteria</w:t>
      </w:r>
    </w:p>
    <w:p w:rsidR="00000000" w:rsidDel="00000000" w:rsidP="00000000" w:rsidRDefault="00000000" w:rsidRPr="00000000" w14:paraId="00000EB4">
      <w:pPr>
        <w:spacing w:after="240" w:before="240" w:lineRule="auto"/>
        <w:rPr>
          <w:i w:val="1"/>
          <w:iCs w:val="1"/>
          <w:color w:val="303030"/>
          <w:highlight w:val="white"/>
        </w:rPr>
      </w:pPr>
      <w:r w:rsidDel="00000000" w:rsidR="00000000" w:rsidRPr="00000000">
        <w:rPr>
          <w:i w:val="1"/>
          <w:iCs w:val="1"/>
          <w:color w:val="303030"/>
          <w:highlight w:val="white"/>
          <w:rtl w:val="0"/>
        </w:rPr>
        <w:t xml:space="preserve">Each era of our execution plan included explicit “go/kill” criteria – essentially pre-defined triggers that would cause us to pause, pivot, or even exit if met. These served as guardrails to prevent sunk-cost fallacy and ensure we responded to existential risks swiftly. Here are 3–5 critical risk triggers per era and how we handled them:</w:t>
      </w:r>
    </w:p>
    <w:p w:rsidR="00000000" w:rsidDel="00000000" w:rsidP="00000000" w:rsidRDefault="00000000" w:rsidRPr="00000000" w14:paraId="00000EB5">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Era 2 (Years 3–4) – Pilot Scaling Risks:</w:t>
      </w:r>
    </w:p>
    <w:p w:rsidR="00000000" w:rsidDel="00000000" w:rsidP="00000000" w:rsidRDefault="00000000" w:rsidRPr="00000000" w14:paraId="00000EB6">
      <w:pPr>
        <w:spacing w:after="240" w:before="240" w:lineRule="auto"/>
        <w:rPr>
          <w:i w:val="1"/>
          <w:iCs w:val="1"/>
          <w:color w:val="303030"/>
          <w:highlight w:val="white"/>
        </w:rPr>
      </w:pPr>
      <w:r w:rsidDel="00000000" w:rsidR="00000000" w:rsidRPr="00000000">
        <w:rPr>
          <w:i w:val="1"/>
          <w:iCs w:val="1"/>
          <w:color w:val="303030"/>
          <w:highlight w:val="white"/>
          <w:rtl w:val="0"/>
        </w:rPr>
        <w:t xml:space="preserve">1. Pilot Conversion Failure: We set a hard checkpoint at end of Year 4: if no design pilot converted to a paying or expanded deployment by then (or if the platform couldn’t stably support external use), that’d signal lack of market traction[214][215]. Action: In such scenario, we would refocus on either a narrower market or pivot strategy (e.g. consider licensing tech to someone else). Outcome: This risk did not materialize – by mid-2029 we had pilot success and got a “Go” at the mid-Era 3 checkpoint[74][75], so we continued scaling.</w:t>
      </w:r>
    </w:p>
    <w:p w:rsidR="00000000" w:rsidDel="00000000" w:rsidP="00000000" w:rsidRDefault="00000000" w:rsidRPr="00000000" w14:paraId="00000EB7">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2. Early Feature No-Value: If certain Era 2 features didn’t deliver value, we planned to kill or redesign them quickly. For example, if the carbon-aware scheduler failed to achieve ≥10% emission reduction in pilots, we’d disable it and avoid complicating the system[54]. Action: Indeed, we monitored that – fortunately, it met targets (~12% reduction in one pilot), so we kept and improved it. If it hadn’t, we were ready to strip it out to keep trust (we didn’t want partners losing faith in a feature that didn’t work).</w:t>
      </w:r>
    </w:p>
    <w:p w:rsidR="00000000" w:rsidDel="00000000" w:rsidP="00000000" w:rsidRDefault="00000000" w:rsidRPr="00000000" w14:paraId="00000EB8">
      <w:pPr>
        <w:spacing w:after="240" w:before="240" w:lineRule="auto"/>
        <w:rPr>
          <w:i w:val="1"/>
          <w:iCs w:val="1"/>
          <w:color w:val="303030"/>
          <w:highlight w:val="white"/>
        </w:rPr>
      </w:pPr>
      <w:r w:rsidDel="00000000" w:rsidR="00000000" w:rsidRPr="00000000">
        <w:rPr>
          <w:i w:val="1"/>
          <w:iCs w:val="1"/>
          <w:color w:val="303030"/>
          <w:highlight w:val="white"/>
          <w:rtl w:val="0"/>
        </w:rPr>
        <w:t xml:space="preserve">3. Customer Rejection of Trust Tech: If pilot customers resisted certain tech – e.g. if none wanted a blockchain-based ledger and preferred a simpler log due to complexity – we’d pivot away from it[35]. Action: We actually encountered a mild version of this: some customers felt a heavy blockchain was overkill, so we deprioritized fully decentralized ledger in Era 2 and offered a simpler HA database log mode as fallback[35]. We then reintroduced a leaner consortium ledger in Era 3 when interest grew. This flexibility prevented us from forcing unwanted tech on users too early.</w:t>
      </w:r>
    </w:p>
    <w:p w:rsidR="00000000" w:rsidDel="00000000" w:rsidP="00000000" w:rsidRDefault="00000000" w:rsidRPr="00000000" w14:paraId="00000EB9">
      <w:pPr>
        <w:spacing w:after="240" w:before="240" w:lineRule="auto"/>
        <w:rPr>
          <w:i w:val="1"/>
          <w:iCs w:val="1"/>
          <w:color w:val="303030"/>
          <w:highlight w:val="white"/>
        </w:rPr>
      </w:pPr>
      <w:r w:rsidDel="00000000" w:rsidR="00000000" w:rsidRPr="00000000">
        <w:rPr>
          <w:i w:val="1"/>
          <w:iCs w:val="1"/>
          <w:color w:val="303030"/>
          <w:highlight w:val="white"/>
          <w:rtl w:val="0"/>
        </w:rPr>
        <w:t xml:space="preserve">4. Hardware Progress Stall (Era 2 context): We assumed NISQ cloud access would grow in Era 2. If instead cloud QPU access had dried up or regressed (making our orchestration less relevant), we’d have slowed spend and perhaps deepened simulation features to keep value on classical hardware. Action: This wasn’t a major issue in Era 2 – hardware access grew as expected (IBM, IonQ expanded cloud offerings). So we stayed the course.</w:t>
      </w:r>
    </w:p>
    <w:p w:rsidR="00000000" w:rsidDel="00000000" w:rsidP="00000000" w:rsidRDefault="00000000" w:rsidRPr="00000000" w14:paraId="00000EBA">
      <w:pPr>
        <w:spacing w:after="240" w:before="240" w:lineRule="auto"/>
        <w:rPr>
          <w:i w:val="1"/>
          <w:iCs w:val="1"/>
          <w:color w:val="303030"/>
          <w:highlight w:val="white"/>
        </w:rPr>
      </w:pPr>
      <w:r w:rsidDel="00000000" w:rsidR="00000000" w:rsidRPr="00000000">
        <w:rPr>
          <w:i w:val="1"/>
          <w:iCs w:val="1"/>
          <w:color w:val="303030"/>
          <w:highlight w:val="white"/>
          <w:rtl w:val="0"/>
        </w:rPr>
        <w:t xml:space="preserve">5. Team/Operational Burnout: A more internal risk – by Year 3 we started 24/7 support for pilot customers, risking burnout of a small team. We flagged that if on-call load became unsustainable, we’d slow customer onboarding or hire dedicated SREs earlier[216]. Action: We did bring in SREs and formalize rotations in Era 2, which mitigated burnout and ensured we maintained quality of life and performance.</w:t>
      </w:r>
    </w:p>
    <w:p w:rsidR="00000000" w:rsidDel="00000000" w:rsidP="00000000" w:rsidRDefault="00000000" w:rsidRPr="00000000" w14:paraId="00000EBB">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Era 3 (Years 5–6) – Growth and Ecosystem Risks:</w:t>
      </w:r>
    </w:p>
    <w:p w:rsidR="00000000" w:rsidDel="00000000" w:rsidP="00000000" w:rsidRDefault="00000000" w:rsidRPr="00000000" w14:paraId="00000EBC">
      <w:pPr>
        <w:spacing w:after="240" w:before="240" w:lineRule="auto"/>
        <w:rPr>
          <w:i w:val="1"/>
          <w:iCs w:val="1"/>
          <w:color w:val="303030"/>
          <w:highlight w:val="white"/>
        </w:rPr>
      </w:pPr>
      <w:r w:rsidDel="00000000" w:rsidR="00000000" w:rsidRPr="00000000">
        <w:rPr>
          <w:i w:val="1"/>
          <w:iCs w:val="1"/>
          <w:color w:val="303030"/>
          <w:highlight w:val="white"/>
          <w:rtl w:val="0"/>
        </w:rPr>
        <w:t xml:space="preserve">1. Hardware Fault-Tolerance Delay: A key assumption was emergence of early FTQC around Years 5–6[104]. If by mid-era it was clear FTQC was significantly delayed (no signs of logical qubits), we planned to pivot some autonomy engineers to more near-term opportunities (e.g. optimize classical HPC integration, or focus on expanding to more NISQ customers)[158][159]. Action: We monitored this; hardware did progress (perhaps slower, but by ~Year 6 some early logical qubit prototypes existed). We partially pivoted focus to hybrid classical improvements in parallel (since fully error-corrected 100+ qubit machines might still be a couple years out). This dual focus ensured our platform remained valuable in a “prolonged NISQ” scenario while readying for FTQC – essentially executing our planned fallback.</w:t>
      </w:r>
    </w:p>
    <w:p w:rsidR="00000000" w:rsidDel="00000000" w:rsidP="00000000" w:rsidRDefault="00000000" w:rsidRPr="00000000" w14:paraId="00000EBD">
      <w:pPr>
        <w:spacing w:after="240" w:before="240" w:lineRule="auto"/>
        <w:rPr>
          <w:i w:val="1"/>
          <w:iCs w:val="1"/>
          <w:color w:val="303030"/>
          <w:highlight w:val="white"/>
        </w:rPr>
      </w:pPr>
      <w:r w:rsidDel="00000000" w:rsidR="00000000" w:rsidRPr="00000000">
        <w:rPr>
          <w:i w:val="1"/>
          <w:iCs w:val="1"/>
          <w:color w:val="303030"/>
          <w:highlight w:val="white"/>
          <w:rtl w:val="0"/>
        </w:rPr>
        <w:t xml:space="preserve">2. Competitor Standard Overtaking: Era 3 is when other companies started pushing their own governance or scheduling solutions. We set a strategy: if an alternate standard gained traction (say a big vendor’s IP ledger format), we’d ensure interoperability rather than fight head-on, to avoid losing customers locked to that standard[163][164]. Action: For instance, when one cloud provider introduced a proprietary circuit logging format, we quickly updated our platform to import/export that format, so customers didn’t have to choose – they could still use Invarian and comply with that if needed[163][164]. This neutralized that competitive threat and reinforced our position as the integrator of standards (the “Switzerland” approach).</w:t>
      </w:r>
    </w:p>
    <w:p w:rsidR="00000000" w:rsidDel="00000000" w:rsidP="00000000" w:rsidRDefault="00000000" w:rsidRPr="00000000" w14:paraId="00000EBE">
      <w:pPr>
        <w:spacing w:after="240" w:before="240" w:lineRule="auto"/>
        <w:rPr>
          <w:i w:val="1"/>
          <w:iCs w:val="1"/>
          <w:color w:val="303030"/>
          <w:highlight w:val="white"/>
        </w:rPr>
      </w:pPr>
      <w:r w:rsidDel="00000000" w:rsidR="00000000" w:rsidRPr="00000000">
        <w:rPr>
          <w:i w:val="1"/>
          <w:iCs w:val="1"/>
          <w:color w:val="303030"/>
          <w:highlight w:val="white"/>
          <w:rtl w:val="0"/>
        </w:rPr>
        <w:t xml:space="preserve">3. No Multi-Tenant Uptake: By Era 3, we bet on becoming a drop-in oversight for others’ stacks. If by mid-2029 nobody outside our direct managed service wanted to use Invarian (i.e. we fail to get external orchestrators or new customers onboard our guardrail service)[57][217], that’s a GTM failure. Action: In such a case, we planned to pivot GTM: perhaps partner more aggressively (embedding in a major cloud’s service) or focusing on a niche where we had traction (like only selling trust fabric to government clouds). Outcome: We actually saw decent uptake – the hosted guardrail beta we launched got interest from smaller firms who couldn’t build their own, proving the demand. So we doubled down on that success rather than pivot.</w:t>
      </w:r>
    </w:p>
    <w:p w:rsidR="00000000" w:rsidDel="00000000" w:rsidP="00000000" w:rsidRDefault="00000000" w:rsidRPr="00000000" w14:paraId="00000EBF">
      <w:pPr>
        <w:spacing w:after="240" w:before="240" w:lineRule="auto"/>
        <w:rPr>
          <w:i w:val="1"/>
          <w:iCs w:val="1"/>
          <w:color w:val="303030"/>
          <w:highlight w:val="white"/>
        </w:rPr>
      </w:pPr>
      <w:r w:rsidDel="00000000" w:rsidR="00000000" w:rsidRPr="00000000">
        <w:rPr>
          <w:i w:val="1"/>
          <w:iCs w:val="1"/>
          <w:color w:val="303030"/>
          <w:highlight w:val="white"/>
          <w:rtl w:val="0"/>
        </w:rPr>
        <w:t xml:space="preserve">4. QAGF (Discovery) Value Shortfall: We set concrete goals for our AI discovery by Year 6 (e.g. at least one AI-found solution beating human benchmarks per quarter)[94][218]. If by end of Era 3, QAGF hadn’t produced notable wins or was a money pit, we were prepared to narrow or pivot it – focusing it on more tractable subproblems or integrating an external solution if one was better[219][220]. Action: Come Year 6, QAGF had some success (a few examples of AI optimizations that impressed partners), but it wasn’t revolutionizing the field. As planned, we kept it but narrowed scope: we noticed it was more effective at optimizing known circuits than inventing new ones wholesale, so we pivoted QAGF to focus on assisted optimization (and marketed it accordingly) rather than claiming it would replace human algorithm designers[122][123]. This realism ensured we didn’t over-promise or overspend on a science project.</w:t>
      </w:r>
    </w:p>
    <w:p w:rsidR="00000000" w:rsidDel="00000000" w:rsidP="00000000" w:rsidRDefault="00000000" w:rsidRPr="00000000" w14:paraId="00000EC0">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i w:val="1"/>
          <w:iCs w:val="1"/>
          <w:color w:val="303030"/>
          <w:highlight w:val="white"/>
          <w:rtl w:val="0"/>
        </w:rPr>
        <w:t xml:space="preserve">5. No Pilot→Customer Conversion by Year 5: We had a red flag that if by ~2030 (entering Year 5) none of our pilots had converted to production or paid deployments, it indicated a go-to-market failure and we’d need major change (like drastically cutting burn, focusing on a niche, or selling IP)[121][221]. Action: Thankfully, by mid-Era 3 we had multiple conversions (some design partners expanded to paying license, etc.). So this kill criterion was not tripped; had it been, likely our investors would have pushed us to either pivot markets (maybe focus only on gov where we had traction) or pursue acquisition while our tech was still valuable. But hitting those conversion metrics gave a green light to scale commercial efforts.</w:t>
      </w:r>
    </w:p>
    <w:p w:rsidR="00000000" w:rsidDel="00000000" w:rsidP="00000000" w:rsidRDefault="00000000" w:rsidRPr="00000000" w14:paraId="00000EC1">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Era 4 (Years 7–8) – Fault-Tolerance &amp; Scaling Risks:</w:t>
      </w:r>
    </w:p>
    <w:p w:rsidR="00000000" w:rsidDel="00000000" w:rsidP="00000000" w:rsidRDefault="00000000" w:rsidRPr="00000000" w14:paraId="00000EC2">
      <w:pPr>
        <w:spacing w:after="240" w:before="240" w:lineRule="auto"/>
        <w:rPr>
          <w:i w:val="1"/>
          <w:iCs w:val="1"/>
          <w:color w:val="303030"/>
          <w:highlight w:val="white"/>
        </w:rPr>
      </w:pPr>
      <w:r w:rsidDel="00000000" w:rsidR="00000000" w:rsidRPr="00000000">
        <w:rPr>
          <w:i w:val="1"/>
          <w:iCs w:val="1"/>
          <w:color w:val="303030"/>
          <w:highlight w:val="white"/>
          <w:rtl w:val="0"/>
        </w:rPr>
        <w:t xml:space="preserve">1. Automation Causes Instability: We introduced heavy automation (self-healing, dynamic re-routing) in Era 4. A risk: if our autonomous actions caused a major incident – e.g. overshot resource allocation and crashed an FTQC cluster – we would dial back to more conservative modes and not push full autonomy until fixed[183][222]. Action: In one early FTQC pilot, our magic-state scheduler aggressively starved a new job type (false positive anomaly). We caught it in shadow mode and thus did not impact production – but it indicated the model was off. We invoked this kill-switch: we did not enable that feature in production cluster until after retraining with more data[182][183]. Essentially, we chose slower rollout over risking stability, in line with our invariant ethos (“no regressions on SLOs”)[223][224].</w:t>
      </w:r>
    </w:p>
    <w:p w:rsidR="00000000" w:rsidDel="00000000" w:rsidP="00000000" w:rsidRDefault="00000000" w:rsidRPr="00000000" w14:paraId="00000EC3">
      <w:pPr>
        <w:spacing w:after="240" w:before="240" w:lineRule="auto"/>
        <w:rPr>
          <w:i w:val="1"/>
          <w:iCs w:val="1"/>
          <w:color w:val="303030"/>
          <w:highlight w:val="white"/>
        </w:rPr>
      </w:pPr>
      <w:r w:rsidDel="00000000" w:rsidR="00000000" w:rsidRPr="00000000">
        <w:rPr>
          <w:i w:val="1"/>
          <w:iCs w:val="1"/>
          <w:color w:val="303030"/>
          <w:highlight w:val="white"/>
          <w:rtl w:val="0"/>
        </w:rPr>
        <w:t xml:space="preserve">2. Alternative Governance Solution Dominates: If by Year 8, a competitor’s governance/trust solution overtook ours in adoption (e.g. big cloud and government all rally around a different ledger standard), our plan was to pivot Invarian to either support that standard or find a niche (like become primarily a security auditing firm using our IP)[163][164]. Action: This worst-case didn’t occur – by this time, our trust fabric was the leading approach, or at least one of a couple with interoperability. However, we did hedge by open-sourcing parts and joining foundations so that even if not ours, the standard was something we heavily influenced and could monetize via services[149][181]. Essentially, we ensured we weren’t left out if the industry consolidated around one method (we helped ensure that method included our DNA).</w:t>
      </w:r>
    </w:p>
    <w:p w:rsidR="00000000" w:rsidDel="00000000" w:rsidP="00000000" w:rsidRDefault="00000000" w:rsidRPr="00000000" w14:paraId="00000EC4">
      <w:pPr>
        <w:spacing w:after="240" w:before="240" w:lineRule="auto"/>
        <w:rPr>
          <w:i w:val="1"/>
          <w:iCs w:val="1"/>
          <w:color w:val="303030"/>
          <w:highlight w:val="white"/>
        </w:rPr>
      </w:pPr>
      <w:r w:rsidDel="00000000" w:rsidR="00000000" w:rsidRPr="00000000">
        <w:rPr>
          <w:i w:val="1"/>
          <w:iCs w:val="1"/>
          <w:color w:val="303030"/>
          <w:highlight w:val="white"/>
          <w:rtl w:val="0"/>
        </w:rPr>
        <w:t xml:space="preserve">3. Commercial Traction Insufficient by Year 8: We set internal business criteria like “if by year 8 we have &lt;5 customers or revenue &lt;X, consider exit or major strategy change”[121][225]. The idea: if after a decade we hadn’t captured enough market, better to merge or sell IP than keep burning. Action: By Year 8, we fortunately had well above that minimum (dozens of customers, including major ones). So the focus was on scaling, not bailing. But having that criterion kept us sharp in Era 4; it pushed us to secure some flagship clients and revenue by mid-decade (which we did via deeper partnerships, etc.) rather than purely focusing on tech.</w:t>
      </w:r>
    </w:p>
    <w:p w:rsidR="00000000" w:rsidDel="00000000" w:rsidP="00000000" w:rsidRDefault="00000000" w:rsidRPr="00000000" w14:paraId="00000EC5">
      <w:pPr>
        <w:spacing w:after="240" w:before="240" w:lineRule="auto"/>
        <w:rPr>
          <w:i w:val="1"/>
          <w:iCs w:val="1"/>
          <w:color w:val="303030"/>
          <w:highlight w:val="white"/>
        </w:rPr>
      </w:pPr>
      <w:r w:rsidDel="00000000" w:rsidR="00000000" w:rsidRPr="00000000">
        <w:rPr>
          <w:i w:val="1"/>
          <w:iCs w:val="1"/>
          <w:color w:val="303030"/>
          <w:highlight w:val="white"/>
          <w:rtl w:val="0"/>
        </w:rPr>
        <w:t xml:space="preserve">4. Team Capacity vs. Scope: Era 4’s risk was stretching too thin with supporting many advanced features (FT, AI, etc.) while still servicing existing customers. If our team couldn’t handle it (e.g. reliability issues creeping in, or new features lagging far behind schedule due to complexity), we would rescope or pause new dev. Possibly drop lower-priority projects (maybe QUILO-SO if FT integration was eating all resources) to ensure core commitments delivered. Action: We did actually defocus on one thing: full QUILO-SO integration was pushed to Era 5 because fault-tolerance integration ate more effort than expected. This was a conscious deprioritization to avoid jeopardizing reliability. We communicated this clearly to investors (framed as focusing on core era goals – FT readiness – and that semantic layer would come later). This kept execution realistic and avoided a scenario of failing to deliver multiple things by trying to do everything.</w:t>
      </w:r>
    </w:p>
    <w:p w:rsidR="00000000" w:rsidDel="00000000" w:rsidP="00000000" w:rsidRDefault="00000000" w:rsidRPr="00000000" w14:paraId="00000EC6">
      <w:pPr>
        <w:spacing w:after="240" w:before="240" w:lineRule="auto"/>
        <w:rPr>
          <w:i w:val="1"/>
          <w:iCs w:val="1"/>
          <w:color w:val="303030"/>
          <w:highlight w:val="white"/>
        </w:rPr>
      </w:pPr>
      <w:r w:rsidDel="00000000" w:rsidR="00000000" w:rsidRPr="00000000">
        <w:rPr>
          <w:i w:val="1"/>
          <w:iCs w:val="1"/>
          <w:color w:val="303030"/>
          <w:highlight w:val="white"/>
          <w:rtl w:val="0"/>
        </w:rPr>
        <w:t xml:space="preserve">5. Exit Strategy Preparedness: Era 4 is when we planned to formalize possible exit paths (IPO readiness, etc.). A risk in not doing so is missing the optimal window or being caught unprepared by an acquirer. Our criterion was by Year 8 to have a clear plan: e.g. “if revenue &lt; Y, pursue strategic sale; if metrics strong, prep IPO”[161][161]. Action: We did this. By late Era 4, seeing strong metrics, we started IPO prep (hiring CFO, auditing financials, etc.), but also kept dialogues warm with potential strategic partners as fallback. Essentially, we mitigated risk of being stuck in no-man’s land by ensuring by Year 8 we had an endgame in sight, whichever made sense.</w:t>
      </w:r>
    </w:p>
    <w:p w:rsidR="00000000" w:rsidDel="00000000" w:rsidP="00000000" w:rsidRDefault="00000000" w:rsidRPr="00000000" w14:paraId="00000EC7">
      <w:pPr>
        <w:spacing w:after="240" w:before="240" w:lineRule="auto"/>
        <w:rPr>
          <w:i w:val="1"/>
          <w:iCs w:val="1"/>
          <w:color w:val="303030"/>
          <w:highlight w:val="white"/>
        </w:rPr>
      </w:pPr>
      <w:r w:rsidDel="00000000" w:rsidR="00000000" w:rsidRPr="00000000">
        <w:rPr>
          <w:i w:val="1"/>
          <w:iCs w:val="1"/>
          <w:color w:val="303030"/>
          <w:highlight w:val="white"/>
          <w:rtl w:val="0"/>
        </w:rPr>
        <w:t xml:space="preserve">•</w:t>
        <w:tab/>
        <w:t xml:space="preserve">Era 5 (Years 9–10) – Maturity and Transition Risks:</w:t>
      </w:r>
    </w:p>
    <w:p w:rsidR="00000000" w:rsidDel="00000000" w:rsidP="00000000" w:rsidRDefault="00000000" w:rsidRPr="00000000" w14:paraId="00000EC8">
      <w:pPr>
        <w:spacing w:after="240" w:before="240" w:lineRule="auto"/>
        <w:rPr>
          <w:i w:val="1"/>
          <w:iCs w:val="1"/>
          <w:color w:val="303030"/>
          <w:highlight w:val="white"/>
        </w:rPr>
      </w:pPr>
      <w:r w:rsidDel="00000000" w:rsidR="00000000" w:rsidRPr="00000000">
        <w:rPr>
          <w:i w:val="1"/>
          <w:iCs w:val="1"/>
          <w:color w:val="303030"/>
          <w:highlight w:val="white"/>
          <w:rtl w:val="0"/>
        </w:rPr>
        <w:t xml:space="preserve">1. Quantum Industry Shift or Stall: If by Year 10, fault-tolerant quantum still hadn’t delivered broad commercial value (or a new paradigm like analog quantum or extreme classical breakthroughs overshadowed it), we risked the market not growing as expected. Our contingency: extend runway and diversify usage of our tech. E.g., apply our trust fabric to classical AI governance (since AI was booming), or hibernate some quantum R&amp;D until hardware catches up[226][227]. Action: We did partially diversify – notably, our ledger and policy engine found use in an AI safety context by Year 9 (some customers used it to log/monitor LLM prompts, etc., leveraging our proven trust fabric in a new domain). This wasn’t a full pivot, but it generated additional value from our core in a scenario where quantum app adoption might still be ramping slower than hype. Meanwhile, we remained ready that if quantum had “winter” beyond our horizon, we could sustain via these alternate uses and a leaner operation.</w:t>
      </w:r>
    </w:p>
    <w:p w:rsidR="00000000" w:rsidDel="00000000" w:rsidP="00000000" w:rsidRDefault="00000000" w:rsidRPr="00000000" w14:paraId="00000EC9">
      <w:pPr>
        <w:spacing w:after="240" w:before="240" w:lineRule="auto"/>
        <w:rPr>
          <w:i w:val="1"/>
          <w:iCs w:val="1"/>
          <w:color w:val="303030"/>
          <w:highlight w:val="white"/>
        </w:rPr>
      </w:pPr>
      <w:r w:rsidDel="00000000" w:rsidR="00000000" w:rsidRPr="00000000">
        <w:rPr>
          <w:i w:val="1"/>
          <w:iCs w:val="1"/>
          <w:color w:val="303030"/>
          <w:highlight w:val="white"/>
          <w:rtl w:val="0"/>
        </w:rPr>
        <w:t xml:space="preserve">2. Major Security Flaw or Breach: A catastrophic risk at any time, but especially ruinous by Era 5 (since we’re deeply integrated everywhere). If a fundamental flaw in our platform’s security emerged (say a vulnerability in ledger that compromised integrity), our kill-plan was to halt expansions, patch or even redesign as needed before continuing – even if that meant delaying new contracts or publicly recalling a feature[228][229]. Action: Thankfully, we had no such catastrophe. Minor vulns were discovered via our bug bounty by Year 8 (and patched immediately with full transparency)[169][170]. We also proactively rotated crypto and formally verified a lot to minimize this risk. But we were prepared: e.g. we had an emergency PR playbook that if a breach happened, we’d freeze changes, convene an external audit panel, and not resume “normal business” until trust was restored – essentially a self-imposed stop if trust fabric compromised. This gave investors and partners confidence that we wouldn’t paper over a serious issue.</w:t>
      </w:r>
    </w:p>
    <w:p w:rsidR="00000000" w:rsidDel="00000000" w:rsidP="00000000" w:rsidRDefault="00000000" w:rsidRPr="00000000" w14:paraId="00000ECA">
      <w:pPr>
        <w:spacing w:after="240" w:before="240" w:lineRule="auto"/>
        <w:rPr>
          <w:i w:val="1"/>
          <w:iCs w:val="1"/>
          <w:color w:val="303030"/>
          <w:highlight w:val="white"/>
        </w:rPr>
      </w:pPr>
      <w:r w:rsidDel="00000000" w:rsidR="00000000" w:rsidRPr="00000000">
        <w:rPr>
          <w:i w:val="1"/>
          <w:iCs w:val="1"/>
          <w:color w:val="303030"/>
          <w:highlight w:val="white"/>
          <w:rtl w:val="0"/>
        </w:rPr>
        <w:t xml:space="preserve">3. If Standardization Undercuts Business: By Year 10, much of our tech might be open or standardized, which theoretically could reduce our ability to charge for it (competitors could run their own implementations). If it looked like our monetization would erode (say, if an open consortium version of trust fabric gained traction and people could use it free), we planned to shift our model – either moving to a services/support play (Red Hat model) or focusing on value-add proprietary extensions[149][181]. Action: We navigated this by strategically open-sourcing only the layers that ensure adoption but keeping enterprise-grade features proprietary. By Year 10, basic ledger protocol might be open, but our high-performance implementation and AI-driven management tools were our paid differentiators. If the free standard ate into entry-level market, we pivoted to selling the “gold plated” version or managed service that big enterprises prefer (they often will pay for support and integration even on open tech). Essentially, we avoided being commoditized by staying a step ahead in features and convenience, while embracing openness to stave off closed competitors.</w:t>
      </w:r>
    </w:p>
    <w:p w:rsidR="00000000" w:rsidDel="00000000" w:rsidP="00000000" w:rsidRDefault="00000000" w:rsidRPr="00000000" w14:paraId="00000ECB">
      <w:pPr>
        <w:spacing w:after="240" w:before="240" w:lineRule="auto"/>
        <w:rPr>
          <w:i w:val="1"/>
          <w:iCs w:val="1"/>
          <w:color w:val="303030"/>
          <w:highlight w:val="white"/>
        </w:rPr>
      </w:pPr>
      <w:r w:rsidDel="00000000" w:rsidR="00000000" w:rsidRPr="00000000">
        <w:rPr>
          <w:i w:val="1"/>
          <w:iCs w:val="1"/>
          <w:color w:val="303030"/>
          <w:highlight w:val="white"/>
          <w:rtl w:val="0"/>
        </w:rPr>
        <w:t xml:space="preserve">4. Exit Environment Risk: Approaching planned exit, if market conditions were poor (say, tech IPO market cold, or strategic acquirers facing antitrust or lack of capital), we risk our investors not getting liquidity as expected. Our approach: sustain privately longer if needed, given our cash flows by this point. We had criteria like “if public markets undervalue tech in Year 10, hold off IPO 1–2 yrs, focus on profit” or “if no good acquirer by Year 10, continue operations profitably until environment improves”[160][161]. Action: We indeed didn’t rush into a suboptimal exit. As of Year 10, if conditions weren’t ideal, we prepared to operate like a normal company (not dependent on new VC, possibly even returning dividends if growth was slow but stable). This patience is a risk mitigant: we wouldn’t fire-sale the company; we’d wait or gradually sell secondary shares to return capital over time.</w:t>
      </w:r>
    </w:p>
    <w:p w:rsidR="00000000" w:rsidDel="00000000" w:rsidP="00000000" w:rsidRDefault="00000000" w:rsidRPr="00000000" w14:paraId="00000ECC">
      <w:pPr>
        <w:spacing w:after="240" w:before="240" w:lineRule="auto"/>
        <w:rPr>
          <w:i w:val="1"/>
          <w:iCs w:val="1"/>
          <w:color w:val="303030"/>
          <w:highlight w:val="white"/>
        </w:rPr>
      </w:pPr>
      <w:r w:rsidDel="00000000" w:rsidR="00000000" w:rsidRPr="00000000">
        <w:rPr>
          <w:i w:val="1"/>
          <w:iCs w:val="1"/>
          <w:color w:val="303030"/>
          <w:highlight w:val="white"/>
          <w:rtl w:val="0"/>
        </w:rPr>
        <w:t xml:space="preserve">5. “If Quantum Fizzles” Kill-Switch: The ultimate kill scenario: if by Year 10 it was clear quantum computing wouldn’t achieve significant impact (e.g. fundamental roadblocks or simply far slower adoption so that our TAM is tiny), we’d have to pivot majorly or wind down. This was always in the background as an extreme contingency. We set something like: “If by year 10, revenue or traction is &lt;Z (where Z is far below plan due to quantum not materializing), then consider exit strategy: sell IP to bigger tech firm for integration or pivot entirely to a different domain leveraging our tech (like cybersecurity or AI ops)”[226][227]. Action: By Year 10, quantum did materialize enough that this scenario didn’t trigger. But having thought it through helped – for example, it pushed us to build relationships outside pure quantum (AI companies, cloud infra companies) so that if we needed an acquirer or partner in a non-quantum domain, we had those connections.</w:t>
      </w:r>
    </w:p>
    <w:p w:rsidR="00000000" w:rsidDel="00000000" w:rsidP="00000000" w:rsidRDefault="00000000" w:rsidRPr="00000000" w14:paraId="00000ECD">
      <w:pPr>
        <w:spacing w:after="240" w:before="240" w:lineRule="auto"/>
        <w:rPr>
          <w:i w:val="1"/>
          <w:iCs w:val="1"/>
          <w:color w:val="303030"/>
          <w:highlight w:val="white"/>
        </w:rPr>
      </w:pPr>
      <w:r w:rsidDel="00000000" w:rsidR="00000000" w:rsidRPr="00000000">
        <w:rPr>
          <w:i w:val="1"/>
          <w:iCs w:val="1"/>
          <w:color w:val="303030"/>
          <w:highlight w:val="white"/>
          <w:rtl w:val="0"/>
        </w:rPr>
        <w:t xml:space="preserve">Overall, these risk triggers and our responses show that we ran Invarian with a constant eye on “if X, then pivot/stop”. We did have to enact a few pivots (e.g. narrowing QAGF’s scope, delaying certain features, adjusting GTM to focus where adoption was better), but we avoided any catastrophic kills by mitigating earlier. The result is that by managing risks proactively each era, we never hit a point of no return – we either solved or sidestepped issues in time. This disciplined approach (inspired by our invariant testing mindset) kept the program on track across a tumultuous decade for quantum tech. It gave investors confidence that we would not throw good money after bad, and gave partners confidence that we would adapt to deliver on promises even if conditions changed. Each era’s “kill-switch review” served as a gut-check to either proceed or make a hard change; fortunately, in every case we found a path to “Go” – but with necessary course corrections influenced by these criteria[57][217]. In essence, our willingness to confront the possibility of failure openly at each milestone helped ensure ultimate success by forcing timely pivots and reinforcing trust with stakeholders that we would not blindly barrel forward if the fundamentals weren’t there.</w:t>
      </w:r>
    </w:p>
    <w:p w:rsidR="00000000" w:rsidDel="00000000" w:rsidP="00000000" w:rsidRDefault="00000000" w:rsidRPr="00000000" w14:paraId="00000ECE">
      <w:pPr>
        <w:spacing w:after="240" w:before="240" w:lineRule="auto"/>
        <w:rPr>
          <w:i w:val="1"/>
          <w:iCs w:val="1"/>
          <w:color w:val="303030"/>
          <w:highlight w:val="white"/>
        </w:rPr>
      </w:pPr>
      <w:r w:rsidDel="00000000" w:rsidR="00000000" w:rsidRPr="00000000">
        <w:rPr>
          <w:i w:val="1"/>
          <w:iCs w:val="1"/>
          <w:color w:val="303030"/>
          <w:highlight w:val="white"/>
          <w:rtl w:val="0"/>
        </w:rPr>
        <w:t xml:space="preserve">________________________________________</w:t>
      </w:r>
    </w:p>
    <w:p w:rsidR="00000000" w:rsidDel="00000000" w:rsidP="00000000" w:rsidRDefault="00000000" w:rsidRPr="00000000" w14:paraId="00000ECF">
      <w:pPr>
        <w:spacing w:after="240" w:before="240" w:lineRule="auto"/>
        <w:rPr>
          <w:i w:val="1"/>
          <w:iCs w:val="1"/>
          <w:color w:val="303030"/>
          <w:highlight w:val="white"/>
        </w:rPr>
      </w:pPr>
      <w:r w:rsidDel="00000000" w:rsidR="00000000" w:rsidRPr="00000000">
        <w:rPr>
          <w:i w:val="1"/>
          <w:iCs w:val="1"/>
          <w:color w:val="303030"/>
          <w:highlight w:val="white"/>
          <w:rtl w:val="0"/>
        </w:rPr>
        <w:t xml:space="preserve">[1] [3] [4] [6] [7] [10] [11] [12] [13] [17] [18] [19] [21] [22] [25] [26] [27] [28] [30] [31] [32] [33] [34] [35] [40] [41] [42] [43] [44] [45] [46] [47] [48] [51] [52] [53] [54] [58] [62] [63] [65] [66] [67] [71] [72] [76] [77] [78] [81] [82] [83] [86] [87] [89] [90] [91] [92] [93] [94] [95] [96] [97] [98] [99] [100] [101] [102] [103] [104] [105] [106] [107] [108] [109] [110] [111] [112] [113] [114] [115] [116] [117] [118] [119] [120] [121] [122] [123] [126] [127] [128] [129] [130] [131] [132] [133] [134] [139] [140] [141] [142] [143] [144] [145] [146] [147] [148] [149] [150] [151] [152] [153] [154] [155] [156] [157] [158] [159] [160] [161] [162] [163] [164] [165] [166] [167] [168] [169] [170] [171] [172] [173] [174] [175] [178] [179] [180] [181] [182] [183] [186] [188] [189] [190] [193] [196] [197] [198] [199] [200] [201] [202] [203] [204] [205] [209] [210] [211] [212] [218] [219] [220] [221] [222] [223] [224] [225] [226] [227] [228] [229] (2)Invarian 10-Year Integration and Release Plan (V10).docx</w:t>
      </w:r>
    </w:p>
    <w:p w:rsidR="00000000" w:rsidDel="00000000" w:rsidP="00000000" w:rsidRDefault="00000000" w:rsidRPr="00000000" w14:paraId="00000ED0">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file://file_00000000bc9c722fb8218118361039b5</w:t>
      </w:r>
    </w:p>
    <w:p w:rsidR="00000000" w:rsidDel="00000000" w:rsidP="00000000" w:rsidRDefault="00000000" w:rsidRPr="00000000" w14:paraId="00000ED1">
      <w:pPr>
        <w:spacing w:after="240" w:before="240" w:lineRule="auto"/>
        <w:rPr>
          <w:i w:val="1"/>
          <w:iCs w:val="1"/>
          <w:color w:val="303030"/>
          <w:highlight w:val="white"/>
        </w:rPr>
      </w:pPr>
      <w:r w:rsidDel="00000000" w:rsidR="00000000" w:rsidRPr="00000000">
        <w:rPr>
          <w:i w:val="1"/>
          <w:iCs w:val="1"/>
          <w:color w:val="303030"/>
          <w:highlight w:val="white"/>
          <w:rtl w:val="0"/>
        </w:rPr>
        <w:t xml:space="preserve">[2] [8] [24] [64] [80] [176] [177] [184] [187] [192] (6)Orientation Snapshot (Very Short).docx</w:t>
      </w:r>
    </w:p>
    <w:p w:rsidR="00000000" w:rsidDel="00000000" w:rsidP="00000000" w:rsidRDefault="00000000" w:rsidRPr="00000000" w14:paraId="00000ED2">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file://file_000000004e2c722f9bef0f31b17bde65</w:t>
      </w:r>
    </w:p>
    <w:p w:rsidR="00000000" w:rsidDel="00000000" w:rsidP="00000000" w:rsidRDefault="00000000" w:rsidRPr="00000000" w14:paraId="00000ED3">
      <w:pPr>
        <w:spacing w:after="240" w:before="240" w:lineRule="auto"/>
        <w:rPr>
          <w:i w:val="1"/>
          <w:iCs w:val="1"/>
          <w:color w:val="303030"/>
          <w:highlight w:val="white"/>
        </w:rPr>
      </w:pPr>
      <w:r w:rsidDel="00000000" w:rsidR="00000000" w:rsidRPr="00000000">
        <w:rPr>
          <w:i w:val="1"/>
          <w:iCs w:val="1"/>
          <w:color w:val="303030"/>
          <w:highlight w:val="white"/>
          <w:rtl w:val="0"/>
        </w:rPr>
        <w:t xml:space="preserve">[5] [14] [15] [16] [20] [23] [36] [37] [55] [56] [68] [69] [70] [185] [191] [194] [195] [206] [213] [216] (3)Invarian_Roadmap_Synthesis.docx</w:t>
      </w:r>
    </w:p>
    <w:p w:rsidR="00000000" w:rsidDel="00000000" w:rsidP="00000000" w:rsidRDefault="00000000" w:rsidRPr="00000000" w14:paraId="00000ED4">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file://file_00000000e368722fb61d501a771a95c5</w:t>
      </w:r>
    </w:p>
    <w:p w:rsidR="00000000" w:rsidDel="00000000" w:rsidP="00000000" w:rsidRDefault="00000000" w:rsidRPr="00000000" w14:paraId="00000ED5">
      <w:pPr>
        <w:spacing w:after="240" w:before="240" w:lineRule="auto"/>
        <w:rPr>
          <w:i w:val="1"/>
          <w:iCs w:val="1"/>
          <w:color w:val="303030"/>
          <w:highlight w:val="white"/>
        </w:rPr>
      </w:pPr>
      <w:r w:rsidDel="00000000" w:rsidR="00000000" w:rsidRPr="00000000">
        <w:rPr>
          <w:i w:val="1"/>
          <w:iCs w:val="1"/>
          <w:color w:val="303030"/>
          <w:highlight w:val="white"/>
          <w:rtl w:val="0"/>
        </w:rPr>
        <w:t xml:space="preserve">[9] [60] [61] [73] [214] [215] Invarian_10-Year Roadmap and Execution Plan.docx</w:t>
      </w:r>
    </w:p>
    <w:p w:rsidR="00000000" w:rsidDel="00000000" w:rsidP="00000000" w:rsidRDefault="00000000" w:rsidRPr="00000000" w14:paraId="00000ED6">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file://file_00000000112c71f5a73ac5c04dcca55c</w:t>
      </w:r>
    </w:p>
    <w:p w:rsidR="00000000" w:rsidDel="00000000" w:rsidP="00000000" w:rsidRDefault="00000000" w:rsidRPr="00000000" w14:paraId="00000ED7">
      <w:pPr>
        <w:spacing w:after="240" w:before="240" w:lineRule="auto"/>
        <w:rPr>
          <w:i w:val="1"/>
          <w:iCs w:val="1"/>
          <w:color w:val="303030"/>
          <w:highlight w:val="white"/>
        </w:rPr>
      </w:pPr>
      <w:r w:rsidDel="00000000" w:rsidR="00000000" w:rsidRPr="00000000">
        <w:rPr>
          <w:i w:val="1"/>
          <w:iCs w:val="1"/>
          <w:color w:val="303030"/>
          <w:highlight w:val="white"/>
          <w:rtl w:val="0"/>
        </w:rPr>
        <w:t xml:space="preserve">[29] [207] [208] (4)Orientation Snapshot (Very Short).docx</w:t>
      </w:r>
    </w:p>
    <w:p w:rsidR="00000000" w:rsidDel="00000000" w:rsidP="00000000" w:rsidRDefault="00000000" w:rsidRPr="00000000" w14:paraId="00000ED8">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file://file_000000000604722fa7e816392b577ee9</w:t>
      </w:r>
    </w:p>
    <w:p w:rsidR="00000000" w:rsidDel="00000000" w:rsidP="00000000" w:rsidRDefault="00000000" w:rsidRPr="00000000" w14:paraId="00000ED9">
      <w:pPr>
        <w:spacing w:after="240" w:before="240" w:lineRule="auto"/>
        <w:rPr>
          <w:i w:val="1"/>
          <w:iCs w:val="1"/>
          <w:color w:val="303030"/>
          <w:highlight w:val="white"/>
        </w:rPr>
      </w:pPr>
      <w:r w:rsidDel="00000000" w:rsidR="00000000" w:rsidRPr="00000000">
        <w:rPr>
          <w:i w:val="1"/>
          <w:iCs w:val="1"/>
          <w:color w:val="303030"/>
          <w:highlight w:val="white"/>
          <w:rtl w:val="0"/>
        </w:rPr>
        <w:t xml:space="preserve">[38] [39] [57] [59] [74] [75] [79] [217] (1)Invarian_10-Year Roadmap and Execution Plan.docx</w:t>
      </w:r>
    </w:p>
    <w:p w:rsidR="00000000" w:rsidDel="00000000" w:rsidP="00000000" w:rsidRDefault="00000000" w:rsidRPr="00000000" w14:paraId="00000EDA">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file://file_00000000209871f6b2777f584ca32f04</w:t>
      </w:r>
    </w:p>
    <w:p w:rsidR="00000000" w:rsidDel="00000000" w:rsidP="00000000" w:rsidRDefault="00000000" w:rsidRPr="00000000" w14:paraId="00000EDB">
      <w:pPr>
        <w:spacing w:after="240" w:before="240" w:lineRule="auto"/>
        <w:rPr>
          <w:i w:val="1"/>
          <w:iCs w:val="1"/>
          <w:color w:val="303030"/>
          <w:highlight w:val="white"/>
        </w:rPr>
      </w:pPr>
      <w:r w:rsidDel="00000000" w:rsidR="00000000" w:rsidRPr="00000000">
        <w:rPr>
          <w:i w:val="1"/>
          <w:iCs w:val="1"/>
          <w:color w:val="303030"/>
          <w:highlight w:val="white"/>
          <w:rtl w:val="0"/>
        </w:rPr>
        <w:t xml:space="preserve">[49] [50] [84] [85] [88] Untitled document (3).docx</w:t>
      </w:r>
    </w:p>
    <w:p w:rsidR="00000000" w:rsidDel="00000000" w:rsidP="00000000" w:rsidRDefault="00000000" w:rsidRPr="00000000" w14:paraId="00000EDC">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file://file_00000000b8bc722fa8ca94cb4aae2dc6</w:t>
      </w:r>
    </w:p>
    <w:p w:rsidR="00000000" w:rsidDel="00000000" w:rsidP="00000000" w:rsidRDefault="00000000" w:rsidRPr="00000000" w14:paraId="00000EDD">
      <w:pPr>
        <w:spacing w:after="240" w:before="240" w:lineRule="auto"/>
        <w:rPr>
          <w:i w:val="1"/>
          <w:iCs w:val="1"/>
          <w:color w:val="303030"/>
          <w:highlight w:val="white"/>
        </w:rPr>
      </w:pPr>
      <w:r w:rsidDel="00000000" w:rsidR="00000000" w:rsidRPr="00000000">
        <w:rPr>
          <w:i w:val="1"/>
          <w:iCs w:val="1"/>
          <w:color w:val="303030"/>
          <w:highlight w:val="white"/>
          <w:rtl w:val="0"/>
        </w:rPr>
        <w:t xml:space="preserve">[124] [125] [135] [136] [137] [138] Invarian_Vision.docx</w:t>
      </w:r>
    </w:p>
    <w:p w:rsidR="00000000" w:rsidDel="00000000" w:rsidP="00000000" w:rsidRDefault="00000000" w:rsidRPr="00000000" w14:paraId="00000EDE">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file://file_000000000878722f805a823bab32f16c</w:t>
      </w:r>
    </w:p>
    <w:p w:rsidR="00000000" w:rsidDel="00000000" w:rsidP="00000000" w:rsidRDefault="00000000" w:rsidRPr="00000000" w14:paraId="00000EDF">
      <w:pPr>
        <w:spacing w:after="240" w:before="240" w:lineRule="auto"/>
        <w:rPr>
          <w:i w:val="1"/>
          <w:iCs w:val="1"/>
          <w:color w:val="303030"/>
          <w:highlight w:val="white"/>
        </w:rPr>
      </w:pPr>
      <w:r w:rsidDel="00000000" w:rsidR="00000000" w:rsidRPr="00000000">
        <w:rPr>
          <w:rtl w:val="0"/>
        </w:rPr>
      </w:r>
    </w:p>
    <w:p w:rsidR="00000000" w:rsidDel="00000000" w:rsidP="00000000" w:rsidRDefault="00000000" w:rsidRPr="00000000" w14:paraId="00000EE0">
      <w:pPr>
        <w:spacing w:after="240" w:before="240" w:lineRule="auto"/>
        <w:rPr>
          <w:i w:val="1"/>
          <w:iCs w:val="1"/>
          <w:color w:val="303030"/>
          <w:highlight w:val="white"/>
        </w:rPr>
      </w:pPr>
      <w:r w:rsidDel="00000000" w:rsidR="00000000" w:rsidRPr="00000000">
        <w:rPr>
          <w:rtl w:val="0"/>
        </w:rPr>
      </w:r>
    </w:p>
    <w:p w:rsidR="00000000" w:rsidDel="00000000" w:rsidP="00000000" w:rsidRDefault="00000000" w:rsidRPr="00000000" w14:paraId="00000EE1">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EE2">
      <w:pPr>
        <w:pStyle w:val="Heading1"/>
        <w:keepNext w:val="0"/>
        <w:keepLines w:val="0"/>
        <w:spacing w:before="480" w:lineRule="auto"/>
        <w:rPr>
          <w:b w:val="1"/>
          <w:bCs w:val="1"/>
          <w:color w:val="303030"/>
          <w:sz w:val="46"/>
          <w:szCs w:val="46"/>
          <w:highlight w:val="white"/>
        </w:rPr>
      </w:pPr>
      <w:bookmarkStart w:colFirst="0" w:colLast="0" w:name="_7a8o1tqnqsab" w:id="78"/>
      <w:bookmarkEnd w:id="78"/>
      <w:r w:rsidDel="00000000" w:rsidR="00000000" w:rsidRPr="00000000">
        <w:rPr>
          <w:b w:val="1"/>
          <w:bCs w:val="1"/>
          <w:color w:val="303030"/>
          <w:sz w:val="46"/>
          <w:szCs w:val="46"/>
          <w:highlight w:val="white"/>
          <w:rtl w:val="0"/>
        </w:rPr>
        <w:t xml:space="preserve">Invarian Years 3–10 Execution Program and Narratives V1</w:t>
      </w:r>
    </w:p>
    <w:p w:rsidR="00000000" w:rsidDel="00000000" w:rsidP="00000000" w:rsidRDefault="00000000" w:rsidRPr="00000000" w14:paraId="00000EE3">
      <w:pPr>
        <w:pStyle w:val="Heading2"/>
        <w:keepNext w:val="0"/>
        <w:keepLines w:val="0"/>
        <w:spacing w:after="80" w:lineRule="auto"/>
        <w:rPr>
          <w:b w:val="1"/>
          <w:bCs w:val="1"/>
          <w:color w:val="303030"/>
          <w:sz w:val="34"/>
          <w:szCs w:val="34"/>
          <w:highlight w:val="white"/>
        </w:rPr>
      </w:pPr>
      <w:bookmarkStart w:colFirst="0" w:colLast="0" w:name="_9wkpw1pj2jv6" w:id="79"/>
      <w:bookmarkEnd w:id="79"/>
      <w:r w:rsidDel="00000000" w:rsidR="00000000" w:rsidRPr="00000000">
        <w:rPr>
          <w:rFonts w:ascii="Arial Unicode MS" w:cs="Arial Unicode MS" w:eastAsia="Arial Unicode MS" w:hAnsi="Arial Unicode MS"/>
          <w:b w:val="1"/>
          <w:bCs w:val="1"/>
          <w:color w:val="303030"/>
          <w:sz w:val="34"/>
          <w:szCs w:val="34"/>
          <w:highlight w:val="white"/>
          <w:rtl w:val="0"/>
        </w:rPr>
        <w:t xml:space="preserve">0. Bridge from Years 0–2 → Era 2 (Years 3–4)</w:t>
      </w:r>
    </w:p>
    <w:p w:rsidR="00000000" w:rsidDel="00000000" w:rsidP="00000000" w:rsidRDefault="00000000" w:rsidRPr="00000000" w14:paraId="00000EE4">
      <w:pPr>
        <w:spacing w:after="240" w:before="240" w:lineRule="auto"/>
        <w:rPr>
          <w:color w:val="303030"/>
          <w:highlight w:val="white"/>
        </w:rPr>
      </w:pPr>
      <w:r w:rsidDel="00000000" w:rsidR="00000000" w:rsidRPr="00000000">
        <w:rPr>
          <w:b w:val="1"/>
          <w:bCs w:val="1"/>
          <w:color w:val="303030"/>
          <w:highlight w:val="white"/>
          <w:rtl w:val="0"/>
        </w:rPr>
        <w:t xml:space="preserve">0.1 End-of-Year-2 Baseline:</w:t>
      </w:r>
      <w:r w:rsidDel="00000000" w:rsidR="00000000" w:rsidRPr="00000000">
        <w:rPr>
          <w:color w:val="303030"/>
          <w:highlight w:val="white"/>
          <w:rtl w:val="0"/>
        </w:rPr>
        <w:t xml:space="preserve"> By the end of Year 2 (~late 2027), Invarian’s core platform (A4Q) has delivered a robust MVP spanning the </w:t>
      </w:r>
      <w:r w:rsidDel="00000000" w:rsidR="00000000" w:rsidRPr="00000000">
        <w:rPr>
          <w:b w:val="1"/>
          <w:bCs w:val="1"/>
          <w:color w:val="303030"/>
          <w:highlight w:val="white"/>
          <w:rtl w:val="0"/>
        </w:rPr>
        <w:t xml:space="preserve">Autonomy</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Governance</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Discovery</w:t>
      </w:r>
      <w:r w:rsidDel="00000000" w:rsidR="00000000" w:rsidRPr="00000000">
        <w:rPr>
          <w:color w:val="303030"/>
          <w:highlight w:val="white"/>
          <w:rtl w:val="0"/>
        </w:rPr>
        <w:t xml:space="preserve"> planes</w:t>
      </w:r>
      <w:r w:rsidDel="00000000" w:rsidR="00000000" w:rsidRPr="00000000">
        <w:rPr>
          <w:i w:val="1"/>
          <w:iCs w:val="1"/>
          <w:color w:val="303030"/>
          <w:highlight w:val="white"/>
          <w:rtl w:val="0"/>
        </w:rPr>
        <w:t xml:space="preserve">[1]</w:t>
      </w:r>
      <w:r w:rsidDel="00000000" w:rsidR="00000000" w:rsidRPr="00000000">
        <w:rPr>
          <w:color w:val="303030"/>
          <w:highlight w:val="white"/>
          <w:rtl w:val="0"/>
        </w:rPr>
        <w:t xml:space="preserve">. All </w:t>
      </w:r>
      <w:r w:rsidDel="00000000" w:rsidR="00000000" w:rsidRPr="00000000">
        <w:rPr>
          <w:b w:val="1"/>
          <w:bCs w:val="1"/>
          <w:color w:val="303030"/>
          <w:highlight w:val="white"/>
          <w:rtl w:val="0"/>
        </w:rPr>
        <w:t xml:space="preserve">critical subsystems are in production-ready state</w:t>
      </w:r>
      <w:r w:rsidDel="00000000" w:rsidR="00000000" w:rsidRPr="00000000">
        <w:rPr>
          <w:color w:val="303030"/>
          <w:highlight w:val="white"/>
          <w:rtl w:val="0"/>
        </w:rPr>
        <w:t xml:space="preserve"> with </w:t>
      </w:r>
      <w:r w:rsidDel="00000000" w:rsidR="00000000" w:rsidRPr="00000000">
        <w:rPr>
          <w:b w:val="1"/>
          <w:bCs w:val="1"/>
          <w:color w:val="303030"/>
          <w:highlight w:val="white"/>
          <w:rtl w:val="0"/>
        </w:rPr>
        <w:t xml:space="preserve">design-key (DK) invariants met or exceeded</w:t>
      </w:r>
      <w:r w:rsidDel="00000000" w:rsidR="00000000" w:rsidRPr="00000000">
        <w:rPr>
          <w:rFonts w:ascii="Arial Unicode MS" w:cs="Arial Unicode MS" w:eastAsia="Arial Unicode MS" w:hAnsi="Arial Unicode MS"/>
          <w:color w:val="303030"/>
          <w:highlight w:val="white"/>
          <w:rtl w:val="0"/>
        </w:rPr>
        <w:t xml:space="preserve">: e.g. compile latency p95 ~47 ms vs. ≤250 ms budget, watermark detection TPR ~100% vs. ≥99% target</w:t>
      </w:r>
      <w:r w:rsidDel="00000000" w:rsidR="00000000" w:rsidRPr="00000000">
        <w:rPr>
          <w:i w:val="1"/>
          <w:iCs w:val="1"/>
          <w:color w:val="303030"/>
          <w:highlight w:val="white"/>
          <w:rtl w:val="0"/>
        </w:rPr>
        <w:t xml:space="preserve">[2]</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Autonomy Orchestrator</w:t>
      </w:r>
      <w:r w:rsidDel="00000000" w:rsidR="00000000" w:rsidRPr="00000000">
        <w:rPr>
          <w:color w:val="303030"/>
          <w:highlight w:val="white"/>
          <w:rtl w:val="0"/>
        </w:rPr>
        <w:t xml:space="preserve"> (FTAE/AQO) is running in multi-cloud pilot mode, capable of scheduling jobs across heterogeneous QPU backends with high success rates (~96.9% in V8 tests)</w:t>
      </w:r>
      <w:r w:rsidDel="00000000" w:rsidR="00000000" w:rsidRPr="00000000">
        <w:rPr>
          <w:i w:val="1"/>
          <w:iCs w:val="1"/>
          <w:color w:val="303030"/>
          <w:highlight w:val="white"/>
          <w:rtl w:val="0"/>
        </w:rPr>
        <w:t xml:space="preserve">[3]</w:t>
      </w:r>
      <w:r w:rsidDel="00000000" w:rsidR="00000000" w:rsidRPr="00000000">
        <w:rPr>
          <w:color w:val="303030"/>
          <w:highlight w:val="white"/>
          <w:rtl w:val="0"/>
        </w:rPr>
        <w:t xml:space="preserve">, and supports active/active failover (zone failover &lt;1 s, region recovery &lt;60 s)</w:t>
      </w:r>
      <w:r w:rsidDel="00000000" w:rsidR="00000000" w:rsidRPr="00000000">
        <w:rPr>
          <w:i w:val="1"/>
          <w:iCs w:val="1"/>
          <w:color w:val="303030"/>
          <w:highlight w:val="white"/>
          <w:rtl w:val="0"/>
        </w:rPr>
        <w:t xml:space="preserve">[4]</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Governance Trust Fabric</w:t>
      </w:r>
      <w:r w:rsidDel="00000000" w:rsidR="00000000" w:rsidRPr="00000000">
        <w:rPr>
          <w:rFonts w:ascii="Arial Unicode MS" w:cs="Arial Unicode MS" w:eastAsia="Arial Unicode MS" w:hAnsi="Arial Unicode MS"/>
          <w:color w:val="303030"/>
          <w:highlight w:val="white"/>
          <w:rtl w:val="0"/>
        </w:rPr>
        <w:t xml:space="preserve"> (QIPL/QTF) is fully implemented: every job can be “sealed” with a quantum IP contract, invisibly watermarked (≤0.5% circuit depth overhead)</w:t>
      </w:r>
      <w:r w:rsidDel="00000000" w:rsidR="00000000" w:rsidRPr="00000000">
        <w:rPr>
          <w:i w:val="1"/>
          <w:iCs w:val="1"/>
          <w:color w:val="303030"/>
          <w:highlight w:val="white"/>
          <w:rtl w:val="0"/>
        </w:rPr>
        <w:t xml:space="preserve">[5]</w:t>
      </w:r>
      <w:r w:rsidDel="00000000" w:rsidR="00000000" w:rsidRPr="00000000">
        <w:rPr>
          <w:color w:val="303030"/>
          <w:highlight w:val="white"/>
          <w:rtl w:val="0"/>
        </w:rPr>
        <w:t xml:space="preserve">, and immutably logged on a ledger with p95 append latency ~100–120 ms</w:t>
      </w:r>
      <w:r w:rsidDel="00000000" w:rsidR="00000000" w:rsidRPr="00000000">
        <w:rPr>
          <w:i w:val="1"/>
          <w:iCs w:val="1"/>
          <w:color w:val="303030"/>
          <w:highlight w:val="white"/>
          <w:rtl w:val="0"/>
        </w:rPr>
        <w:t xml:space="preserve">[2][6]</w:t>
      </w:r>
      <w:r w:rsidDel="00000000" w:rsidR="00000000" w:rsidRPr="00000000">
        <w:rPr>
          <w:color w:val="303030"/>
          <w:highlight w:val="white"/>
          <w:rtl w:val="0"/>
        </w:rPr>
        <w:t xml:space="preserve">. Post-quantum cryptography (e.g. Kyber KEM) is integrated for all client-server channels</w:t>
      </w:r>
      <w:r w:rsidDel="00000000" w:rsidR="00000000" w:rsidRPr="00000000">
        <w:rPr>
          <w:i w:val="1"/>
          <w:iCs w:val="1"/>
          <w:color w:val="303030"/>
          <w:highlight w:val="white"/>
          <w:rtl w:val="0"/>
        </w:rPr>
        <w:t xml:space="preserve">[7]</w:t>
      </w:r>
      <w:r w:rsidDel="00000000" w:rsidR="00000000" w:rsidRPr="00000000">
        <w:rPr>
          <w:color w:val="303030"/>
          <w:highlight w:val="white"/>
          <w:rtl w:val="0"/>
        </w:rPr>
        <w:t xml:space="preserve">, ensuring future-proof security. </w:t>
      </w:r>
      <w:r w:rsidDel="00000000" w:rsidR="00000000" w:rsidRPr="00000000">
        <w:rPr>
          <w:b w:val="1"/>
          <w:bCs w:val="1"/>
          <w:color w:val="303030"/>
          <w:highlight w:val="white"/>
          <w:rtl w:val="0"/>
        </w:rPr>
        <w:t xml:space="preserve">All ten DK invariants</w:t>
      </w:r>
      <w:r w:rsidDel="00000000" w:rsidR="00000000" w:rsidRPr="00000000">
        <w:rPr>
          <w:color w:val="303030"/>
          <w:highlight w:val="white"/>
          <w:rtl w:val="0"/>
        </w:rPr>
        <w:t xml:space="preserve"> – from latency and uptime to audit coverage and carbon cost – have been codified in code and CI pipelines, and were proven in GA (v1.1/V8) operation</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This means the platform meets strict performance, reliability, and security baselines in real workloads, providing a credible foundation for external pilots</w:t>
      </w: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 Meanwhile, more </w:t>
      </w:r>
      <w:r w:rsidDel="00000000" w:rsidR="00000000" w:rsidRPr="00000000">
        <w:rPr>
          <w:b w:val="1"/>
          <w:bCs w:val="1"/>
          <w:color w:val="303030"/>
          <w:highlight w:val="white"/>
          <w:rtl w:val="0"/>
        </w:rPr>
        <w:t xml:space="preserve">speculative components remain in R&amp;D</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Quantum Asset Generative Foundry (QAGF)</w:t>
      </w:r>
      <w:r w:rsidDel="00000000" w:rsidR="00000000" w:rsidRPr="00000000">
        <w:rPr>
          <w:color w:val="303030"/>
          <w:highlight w:val="white"/>
          <w:rtl w:val="0"/>
        </w:rPr>
        <w:t xml:space="preserve"> is at a prototype stage (v0.1) internal-only service generating toy circuits and code suggestions</w:t>
      </w:r>
      <w:r w:rsidDel="00000000" w:rsidR="00000000" w:rsidRPr="00000000">
        <w:rPr>
          <w:i w:val="1"/>
          <w:iCs w:val="1"/>
          <w:color w:val="303030"/>
          <w:highlight w:val="white"/>
          <w:rtl w:val="0"/>
        </w:rPr>
        <w:t xml:space="preserve">[10]</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ML calibration toolkit</w:t>
      </w:r>
      <w:r w:rsidDel="00000000" w:rsidR="00000000" w:rsidRPr="00000000">
        <w:rPr>
          <w:color w:val="303030"/>
          <w:highlight w:val="white"/>
          <w:rtl w:val="0"/>
        </w:rPr>
        <w:t xml:space="preserve"> (AutoCal-RL, QEC decoder) operates in lab environments only</w:t>
      </w:r>
      <w:r w:rsidDel="00000000" w:rsidR="00000000" w:rsidRPr="00000000">
        <w:rPr>
          <w:i w:val="1"/>
          <w:iCs w:val="1"/>
          <w:color w:val="303030"/>
          <w:highlight w:val="white"/>
          <w:rtl w:val="0"/>
        </w:rPr>
        <w:t xml:space="preserve">[10]</w:t>
      </w:r>
      <w:r w:rsidDel="00000000" w:rsidR="00000000" w:rsidRPr="00000000">
        <w:rPr>
          <w:color w:val="303030"/>
          <w:highlight w:val="white"/>
          <w:rtl w:val="0"/>
        </w:rPr>
        <w:t xml:space="preserve">; and an LLM-based </w:t>
      </w:r>
      <w:r w:rsidDel="00000000" w:rsidR="00000000" w:rsidRPr="00000000">
        <w:rPr>
          <w:b w:val="1"/>
          <w:bCs w:val="1"/>
          <w:color w:val="303030"/>
          <w:highlight w:val="white"/>
          <w:rtl w:val="0"/>
        </w:rPr>
        <w:t xml:space="preserve">“Quantum Co-Pilot” assistant</w:t>
      </w:r>
      <w:r w:rsidDel="00000000" w:rsidR="00000000" w:rsidRPr="00000000">
        <w:rPr>
          <w:color w:val="303030"/>
          <w:highlight w:val="white"/>
          <w:rtl w:val="0"/>
        </w:rPr>
        <w:t xml:space="preserve"> is in beta as a Jupyter/VSCode plugin (fine-tuned on quantum code, not yet GA)</w:t>
      </w:r>
      <w:r w:rsidDel="00000000" w:rsidR="00000000" w:rsidRPr="00000000">
        <w:rPr>
          <w:i w:val="1"/>
          <w:iCs w:val="1"/>
          <w:color w:val="303030"/>
          <w:highlight w:val="white"/>
          <w:rtl w:val="0"/>
        </w:rPr>
        <w:t xml:space="preserve">[11]</w:t>
      </w:r>
      <w:r w:rsidDel="00000000" w:rsidR="00000000" w:rsidRPr="00000000">
        <w:rPr>
          <w:color w:val="303030"/>
          <w:highlight w:val="white"/>
          <w:rtl w:val="0"/>
        </w:rPr>
        <w:t xml:space="preserve">. In short, by end of Year 2 the </w:t>
      </w:r>
      <w:r w:rsidDel="00000000" w:rsidR="00000000" w:rsidRPr="00000000">
        <w:rPr>
          <w:b w:val="1"/>
          <w:bCs w:val="1"/>
          <w:color w:val="303030"/>
          <w:highlight w:val="white"/>
          <w:rtl w:val="0"/>
        </w:rPr>
        <w:t xml:space="preserve">MVP is complete</w:t>
      </w:r>
      <w:r w:rsidDel="00000000" w:rsidR="00000000" w:rsidRPr="00000000">
        <w:rPr>
          <w:color w:val="303030"/>
          <w:highlight w:val="white"/>
          <w:rtl w:val="0"/>
        </w:rPr>
        <w:t xml:space="preserve"> – all core services (orchestrator, compiler, ledger) are real and hardened – and Invarian is ready to enter multi-tenant pilot deployments with evidence-backed confidence</w:t>
      </w:r>
      <w:r w:rsidDel="00000000" w:rsidR="00000000" w:rsidRPr="00000000">
        <w:rPr>
          <w:i w:val="1"/>
          <w:iCs w:val="1"/>
          <w:color w:val="303030"/>
          <w:highlight w:val="white"/>
          <w:rtl w:val="0"/>
        </w:rPr>
        <w:t xml:space="preserve">[1]</w:t>
      </w:r>
      <w:r w:rsidDel="00000000" w:rsidR="00000000" w:rsidRPr="00000000">
        <w:rPr>
          <w:color w:val="303030"/>
          <w:highlight w:val="white"/>
          <w:rtl w:val="0"/>
        </w:rPr>
        <w:t xml:space="preserve">.</w:t>
      </w:r>
    </w:p>
    <w:p w:rsidR="00000000" w:rsidDel="00000000" w:rsidP="00000000" w:rsidRDefault="00000000" w:rsidRPr="00000000" w14:paraId="00000EE5">
      <w:pPr>
        <w:spacing w:after="240" w:before="240" w:lineRule="auto"/>
        <w:rPr>
          <w:color w:val="303030"/>
          <w:highlight w:val="white"/>
        </w:rPr>
      </w:pPr>
      <w:r w:rsidDel="00000000" w:rsidR="00000000" w:rsidRPr="00000000">
        <w:rPr>
          <w:b w:val="1"/>
          <w:bCs w:val="1"/>
          <w:color w:val="303030"/>
          <w:highlight w:val="white"/>
          <w:rtl w:val="0"/>
        </w:rPr>
        <w:t xml:space="preserve">0.2 Carried-Forward Technical Debt (into Year 3):</w:t>
      </w:r>
      <w:r w:rsidDel="00000000" w:rsidR="00000000" w:rsidRPr="00000000">
        <w:rPr>
          <w:color w:val="303030"/>
          <w:highlight w:val="white"/>
          <w:rtl w:val="0"/>
        </w:rPr>
        <w:t xml:space="preserve"> Having prioritized hitting DK gates and delivering a cohesive v2.0 pilot-ready release, the team intentionally deferred certain non-critical items to Era 2. </w:t>
      </w:r>
      <w:r w:rsidDel="00000000" w:rsidR="00000000" w:rsidRPr="00000000">
        <w:rPr>
          <w:i w:val="1"/>
          <w:iCs w:val="1"/>
          <w:color w:val="303030"/>
          <w:highlight w:val="white"/>
          <w:rtl w:val="0"/>
        </w:rPr>
        <w:t xml:space="preserve">Multi-tenancy and scale:</w:t>
      </w:r>
      <w:r w:rsidDel="00000000" w:rsidR="00000000" w:rsidRPr="00000000">
        <w:rPr>
          <w:color w:val="303030"/>
          <w:highlight w:val="white"/>
          <w:rtl w:val="0"/>
        </w:rPr>
        <w:t xml:space="preserve"> The GA system was proven with a small number of organizations (or single-tenant mode); now robust </w:t>
      </w:r>
      <w:r w:rsidDel="00000000" w:rsidR="00000000" w:rsidRPr="00000000">
        <w:rPr>
          <w:b w:val="1"/>
          <w:bCs w:val="1"/>
          <w:color w:val="303030"/>
          <w:highlight w:val="white"/>
          <w:rtl w:val="0"/>
        </w:rPr>
        <w:t xml:space="preserve">multi-organization support</w:t>
      </w:r>
      <w:r w:rsidDel="00000000" w:rsidR="00000000" w:rsidRPr="00000000">
        <w:rPr>
          <w:color w:val="303030"/>
          <w:highlight w:val="white"/>
          <w:rtl w:val="0"/>
        </w:rPr>
        <w:t xml:space="preserve"> must be productionized. For example, the ledger’s </w:t>
      </w:r>
      <w:r w:rsidDel="00000000" w:rsidR="00000000" w:rsidRPr="00000000">
        <w:rPr>
          <w:b w:val="1"/>
          <w:bCs w:val="1"/>
          <w:color w:val="303030"/>
          <w:highlight w:val="white"/>
          <w:rtl w:val="0"/>
        </w:rPr>
        <w:t xml:space="preserve">consortium mode</w:t>
      </w:r>
      <w:r w:rsidDel="00000000" w:rsidR="00000000" w:rsidRPr="00000000">
        <w:rPr>
          <w:color w:val="303030"/>
          <w:highlight w:val="white"/>
          <w:rtl w:val="0"/>
        </w:rPr>
        <w:t xml:space="preserve"> was tested in controlled settings but needs hardening for continuous use (consensus across partner-operated nodes, conflict handling)</w:t>
      </w:r>
      <w:r w:rsidDel="00000000" w:rsidR="00000000" w:rsidRPr="00000000">
        <w:rPr>
          <w:i w:val="1"/>
          <w:iCs w:val="1"/>
          <w:color w:val="303030"/>
          <w:highlight w:val="white"/>
          <w:rtl w:val="0"/>
        </w:rPr>
        <w:t xml:space="preserve">[12][13]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Policy &amp; security:</w:t>
      </w:r>
      <w:r w:rsidDel="00000000" w:rsidR="00000000" w:rsidRPr="00000000">
        <w:rPr>
          <w:color w:val="303030"/>
          <w:highlight w:val="white"/>
          <w:rtl w:val="0"/>
        </w:rPr>
        <w:t xml:space="preserve"> The trust fabric’s policy engine (Rego/OPA) is functional but </w:t>
      </w:r>
      <w:r w:rsidDel="00000000" w:rsidR="00000000" w:rsidRPr="00000000">
        <w:rPr>
          <w:b w:val="1"/>
          <w:bCs w:val="1"/>
          <w:color w:val="303030"/>
          <w:highlight w:val="white"/>
          <w:rtl w:val="0"/>
        </w:rPr>
        <w:t xml:space="preserve">policy libraries are limited</w:t>
      </w:r>
      <w:r w:rsidDel="00000000" w:rsidR="00000000" w:rsidRPr="00000000">
        <w:rPr>
          <w:color w:val="303030"/>
          <w:highlight w:val="white"/>
          <w:rtl w:val="0"/>
        </w:rPr>
        <w:t xml:space="preserve"> – a broader range of ready-made governance rules (region locking, usage quotas, etc.) must be developed to meet enterprise demands. Additionally, the </w:t>
      </w:r>
      <w:r w:rsidDel="00000000" w:rsidR="00000000" w:rsidRPr="00000000">
        <w:rPr>
          <w:b w:val="1"/>
          <w:bCs w:val="1"/>
          <w:color w:val="303030"/>
          <w:highlight w:val="white"/>
          <w:rtl w:val="0"/>
        </w:rPr>
        <w:t xml:space="preserve">formal compliance and security certification</w:t>
      </w:r>
      <w:r w:rsidDel="00000000" w:rsidR="00000000" w:rsidRPr="00000000">
        <w:rPr>
          <w:color w:val="303030"/>
          <w:highlight w:val="white"/>
          <w:rtl w:val="0"/>
        </w:rPr>
        <w:t xml:space="preserve"> process is just beginning: by Month 24 the team completed an external security audit (fixing any critical findings)</w:t>
      </w:r>
      <w:r w:rsidDel="00000000" w:rsidR="00000000" w:rsidRPr="00000000">
        <w:rPr>
          <w:i w:val="1"/>
          <w:iCs w:val="1"/>
          <w:color w:val="303030"/>
          <w:highlight w:val="white"/>
          <w:rtl w:val="0"/>
        </w:rPr>
        <w:t xml:space="preserve">[14][15]</w:t>
      </w:r>
      <w:r w:rsidDel="00000000" w:rsidR="00000000" w:rsidRPr="00000000">
        <w:rPr>
          <w:color w:val="303030"/>
          <w:highlight w:val="white"/>
          <w:rtl w:val="0"/>
        </w:rPr>
        <w:t xml:space="preserve"> and started gathering documentation for frameworks like SOC 2</w:t>
      </w:r>
      <w:r w:rsidDel="00000000" w:rsidR="00000000" w:rsidRPr="00000000">
        <w:rPr>
          <w:i w:val="1"/>
          <w:iCs w:val="1"/>
          <w:color w:val="303030"/>
          <w:highlight w:val="white"/>
          <w:rtl w:val="0"/>
        </w:rPr>
        <w:t xml:space="preserve">[16]</w:t>
      </w:r>
      <w:r w:rsidDel="00000000" w:rsidR="00000000" w:rsidRPr="00000000">
        <w:rPr>
          <w:color w:val="303030"/>
          <w:highlight w:val="white"/>
          <w:rtl w:val="0"/>
        </w:rPr>
        <w:t xml:space="preserve">, but full certification (and any missing controls like continuous monitoring of all dependency SBOMs) will roll into Year 3. </w:t>
      </w:r>
      <w:r w:rsidDel="00000000" w:rsidR="00000000" w:rsidRPr="00000000">
        <w:rPr>
          <w:i w:val="1"/>
          <w:iCs w:val="1"/>
          <w:color w:val="303030"/>
          <w:highlight w:val="white"/>
          <w:rtl w:val="0"/>
        </w:rPr>
        <w:t xml:space="preserve">Observability &amp; chaos testing:</w:t>
      </w:r>
      <w:r w:rsidDel="00000000" w:rsidR="00000000" w:rsidRPr="00000000">
        <w:rPr>
          <w:color w:val="303030"/>
          <w:highlight w:val="white"/>
          <w:rtl w:val="0"/>
        </w:rPr>
        <w:t xml:space="preserve"> While core telemetry and dashboards are in place (all DK metrics stream to Prometheus/Grafana)</w:t>
      </w:r>
      <w:r w:rsidDel="00000000" w:rsidR="00000000" w:rsidRPr="00000000">
        <w:rPr>
          <w:i w:val="1"/>
          <w:iCs w:val="1"/>
          <w:color w:val="303030"/>
          <w:highlight w:val="white"/>
          <w:rtl w:val="0"/>
        </w:rPr>
        <w:t xml:space="preserve">[17][18]</w:t>
      </w:r>
      <w:r w:rsidDel="00000000" w:rsidR="00000000" w:rsidRPr="00000000">
        <w:rPr>
          <w:color w:val="303030"/>
          <w:highlight w:val="white"/>
          <w:rtl w:val="0"/>
        </w:rPr>
        <w:t xml:space="preserve">, the system has been tested only at pilot scale. More </w:t>
      </w:r>
      <w:r w:rsidDel="00000000" w:rsidR="00000000" w:rsidRPr="00000000">
        <w:rPr>
          <w:b w:val="1"/>
          <w:bCs w:val="1"/>
          <w:color w:val="303030"/>
          <w:highlight w:val="white"/>
          <w:rtl w:val="0"/>
        </w:rPr>
        <w:t xml:space="preserve">sophisticated integration tests and failure drills</w:t>
      </w:r>
      <w:r w:rsidDel="00000000" w:rsidR="00000000" w:rsidRPr="00000000">
        <w:rPr>
          <w:color w:val="303030"/>
          <w:highlight w:val="white"/>
          <w:rtl w:val="0"/>
        </w:rPr>
        <w:t xml:space="preserve"> (chaos testing, multi-component stress tests) are needed as the platform scales</w:t>
      </w:r>
      <w:r w:rsidDel="00000000" w:rsidR="00000000" w:rsidRPr="00000000">
        <w:rPr>
          <w:i w:val="1"/>
          <w:iCs w:val="1"/>
          <w:color w:val="303030"/>
          <w:highlight w:val="white"/>
          <w:rtl w:val="0"/>
        </w:rPr>
        <w:t xml:space="preserve">[19]</w:t>
      </w:r>
      <w:r w:rsidDel="00000000" w:rsidR="00000000" w:rsidRPr="00000000">
        <w:rPr>
          <w:color w:val="303030"/>
          <w:highlight w:val="white"/>
          <w:rtl w:val="0"/>
        </w:rPr>
        <w:t xml:space="preserve">. The incident response runbooks written in Phase 5</w:t>
      </w:r>
      <w:r w:rsidDel="00000000" w:rsidR="00000000" w:rsidRPr="00000000">
        <w:rPr>
          <w:i w:val="1"/>
          <w:iCs w:val="1"/>
          <w:color w:val="303030"/>
          <w:highlight w:val="white"/>
          <w:rtl w:val="0"/>
        </w:rPr>
        <w:t xml:space="preserve">[20]</w:t>
      </w:r>
      <w:r w:rsidDel="00000000" w:rsidR="00000000" w:rsidRPr="00000000">
        <w:rPr>
          <w:color w:val="303030"/>
          <w:highlight w:val="white"/>
          <w:rtl w:val="0"/>
        </w:rPr>
        <w:t xml:space="preserve"> must now be automated and battle-tested with real users. </w:t>
      </w:r>
      <w:r w:rsidDel="00000000" w:rsidR="00000000" w:rsidRPr="00000000">
        <w:rPr>
          <w:i w:val="1"/>
          <w:iCs w:val="1"/>
          <w:color w:val="303030"/>
          <w:highlight w:val="white"/>
          <w:rtl w:val="0"/>
        </w:rPr>
        <w:t xml:space="preserve">R&amp;D integration:</w:t>
      </w:r>
      <w:r w:rsidDel="00000000" w:rsidR="00000000" w:rsidRPr="00000000">
        <w:rPr>
          <w:color w:val="303030"/>
          <w:highlight w:val="white"/>
          <w:rtl w:val="0"/>
        </w:rPr>
        <w:t xml:space="preserve"> Several advanced features remain </w:t>
      </w:r>
      <w:r w:rsidDel="00000000" w:rsidR="00000000" w:rsidRPr="00000000">
        <w:rPr>
          <w:b w:val="1"/>
          <w:bCs w:val="1"/>
          <w:color w:val="303030"/>
          <w:highlight w:val="white"/>
          <w:rtl w:val="0"/>
        </w:rPr>
        <w:t xml:space="preserve">feature-flagged or off the critical path</w:t>
      </w:r>
      <w:r w:rsidDel="00000000" w:rsidR="00000000" w:rsidRPr="00000000">
        <w:rPr>
          <w:color w:val="303030"/>
          <w:highlight w:val="white"/>
          <w:rtl w:val="0"/>
        </w:rPr>
        <w:t xml:space="preserve"> pending proof of safety. For instance, the </w:t>
      </w:r>
      <w:r w:rsidDel="00000000" w:rsidR="00000000" w:rsidRPr="00000000">
        <w:rPr>
          <w:b w:val="1"/>
          <w:bCs w:val="1"/>
          <w:color w:val="303030"/>
          <w:highlight w:val="white"/>
          <w:rtl w:val="0"/>
        </w:rPr>
        <w:t xml:space="preserve">Carbon-aware scheduler</w:t>
      </w:r>
      <w:r w:rsidDel="00000000" w:rsidR="00000000" w:rsidRPr="00000000">
        <w:rPr>
          <w:color w:val="303030"/>
          <w:highlight w:val="white"/>
          <w:rtl w:val="0"/>
        </w:rPr>
        <w:t xml:space="preserve"> ran in shadow mode in Year 2 with promising results (~10–15% emissions reduction in test scenarios)</w:t>
      </w:r>
      <w:r w:rsidDel="00000000" w:rsidR="00000000" w:rsidRPr="00000000">
        <w:rPr>
          <w:i w:val="1"/>
          <w:iCs w:val="1"/>
          <w:color w:val="303030"/>
          <w:highlight w:val="white"/>
          <w:rtl w:val="0"/>
        </w:rPr>
        <w:t xml:space="preserve">[21]</w:t>
      </w:r>
      <w:r w:rsidDel="00000000" w:rsidR="00000000" w:rsidRPr="00000000">
        <w:rPr>
          <w:color w:val="303030"/>
          <w:highlight w:val="white"/>
          <w:rtl w:val="0"/>
        </w:rPr>
        <w:t xml:space="preserve">, but was not yet enforcing job delays or routing in production. Similarly, the </w:t>
      </w:r>
      <w:r w:rsidDel="00000000" w:rsidR="00000000" w:rsidRPr="00000000">
        <w:rPr>
          <w:b w:val="1"/>
          <w:bCs w:val="1"/>
          <w:color w:val="303030"/>
          <w:highlight w:val="white"/>
          <w:rtl w:val="0"/>
        </w:rPr>
        <w:t xml:space="preserve">Anomaly Detection agent</w:t>
      </w:r>
      <w:r w:rsidDel="00000000" w:rsidR="00000000" w:rsidRPr="00000000">
        <w:rPr>
          <w:color w:val="303030"/>
          <w:highlight w:val="white"/>
          <w:rtl w:val="0"/>
        </w:rPr>
        <w:t xml:space="preserve"> (ML models watching for error spikes) is prototyped but not auto-actuating on incidents. These will carry forward as “in-progress” – the plan is to promote them to full production features in Era 2 once they demonstrate reliability. In summary, </w:t>
      </w:r>
      <w:r w:rsidDel="00000000" w:rsidR="00000000" w:rsidRPr="00000000">
        <w:rPr>
          <w:b w:val="1"/>
          <w:bCs w:val="1"/>
          <w:color w:val="303030"/>
          <w:highlight w:val="white"/>
          <w:rtl w:val="0"/>
        </w:rPr>
        <w:t xml:space="preserve">no fundamental blockers</w:t>
      </w:r>
      <w:r w:rsidDel="00000000" w:rsidR="00000000" w:rsidRPr="00000000">
        <w:rPr>
          <w:color w:val="303030"/>
          <w:highlight w:val="white"/>
          <w:rtl w:val="0"/>
        </w:rPr>
        <w:t xml:space="preserve"> hinder the next phase, but </w:t>
      </w:r>
      <w:r w:rsidDel="00000000" w:rsidR="00000000" w:rsidRPr="00000000">
        <w:rPr>
          <w:b w:val="1"/>
          <w:bCs w:val="1"/>
          <w:color w:val="303030"/>
          <w:highlight w:val="white"/>
          <w:rtl w:val="0"/>
        </w:rPr>
        <w:t xml:space="preserve">technical debts</w:t>
      </w:r>
      <w:r w:rsidDel="00000000" w:rsidR="00000000" w:rsidRPr="00000000">
        <w:rPr>
          <w:color w:val="303030"/>
          <w:highlight w:val="white"/>
          <w:rtl w:val="0"/>
        </w:rPr>
        <w:t xml:space="preserve"> include scaling out multi-tenant infrastructure, expanding policy/security tooling, and elevating R&amp;D features (carbon optimization, anomaly response, AI assistance) from experimental to production-grade with evidence-backed confidence.</w:t>
      </w:r>
    </w:p>
    <w:p w:rsidR="00000000" w:rsidDel="00000000" w:rsidP="00000000" w:rsidRDefault="00000000" w:rsidRPr="00000000" w14:paraId="00000EE6">
      <w:pPr>
        <w:spacing w:after="240" w:before="240" w:lineRule="auto"/>
        <w:rPr>
          <w:color w:val="303030"/>
          <w:highlight w:val="white"/>
        </w:rPr>
      </w:pPr>
      <w:r w:rsidDel="00000000" w:rsidR="00000000" w:rsidRPr="00000000">
        <w:rPr>
          <w:b w:val="1"/>
          <w:bCs w:val="1"/>
          <w:color w:val="303030"/>
          <w:highlight w:val="white"/>
          <w:rtl w:val="0"/>
        </w:rPr>
        <w:t xml:space="preserve">0.3 Invariants and SLO Guardrails Going Forward:</w:t>
      </w:r>
      <w:r w:rsidDel="00000000" w:rsidR="00000000" w:rsidRPr="00000000">
        <w:rPr>
          <w:color w:val="303030"/>
          <w:highlight w:val="white"/>
          <w:rtl w:val="0"/>
        </w:rPr>
        <w:t xml:space="preserve"> The ten DK invariants established in the GA era remain </w:t>
      </w:r>
      <w:r w:rsidDel="00000000" w:rsidR="00000000" w:rsidRPr="00000000">
        <w:rPr>
          <w:b w:val="1"/>
          <w:bCs w:val="1"/>
          <w:color w:val="303030"/>
          <w:highlight w:val="white"/>
          <w:rtl w:val="0"/>
        </w:rPr>
        <w:t xml:space="preserve">non-negotiable design constraints</w:t>
      </w:r>
      <w:r w:rsidDel="00000000" w:rsidR="00000000" w:rsidRPr="00000000">
        <w:rPr>
          <w:color w:val="303030"/>
          <w:highlight w:val="white"/>
          <w:rtl w:val="0"/>
        </w:rPr>
        <w:t xml:space="preserve"> through Years 3–10</w:t>
      </w:r>
      <w:r w:rsidDel="00000000" w:rsidR="00000000" w:rsidRPr="00000000">
        <w:rPr>
          <w:i w:val="1"/>
          <w:iCs w:val="1"/>
          <w:color w:val="303030"/>
          <w:highlight w:val="white"/>
          <w:rtl w:val="0"/>
        </w:rPr>
        <w:t xml:space="preserve">[22]</w:t>
      </w:r>
      <w:r w:rsidDel="00000000" w:rsidR="00000000" w:rsidRPr="00000000">
        <w:rPr>
          <w:color w:val="303030"/>
          <w:highlight w:val="white"/>
          <w:rtl w:val="0"/>
        </w:rPr>
        <w:t xml:space="preserve">. Every new feature or scaling step must </w:t>
      </w:r>
      <w:r w:rsidDel="00000000" w:rsidR="00000000" w:rsidRPr="00000000">
        <w:rPr>
          <w:b w:val="1"/>
          <w:bCs w:val="1"/>
          <w:color w:val="303030"/>
          <w:highlight w:val="white"/>
          <w:rtl w:val="0"/>
        </w:rPr>
        <w:t xml:space="preserve">inherit or extend</w:t>
      </w:r>
      <w:r w:rsidDel="00000000" w:rsidR="00000000" w:rsidRPr="00000000">
        <w:rPr>
          <w:color w:val="303030"/>
          <w:highlight w:val="white"/>
          <w:rtl w:val="0"/>
        </w:rPr>
        <w:t xml:space="preserve"> these invariants – performance, security, and reliability are never compromised for scope</w:t>
      </w:r>
      <w:r w:rsidDel="00000000" w:rsidR="00000000" w:rsidRPr="00000000">
        <w:rPr>
          <w:i w:val="1"/>
          <w:iCs w:val="1"/>
          <w:color w:val="303030"/>
          <w:highlight w:val="white"/>
          <w:rtl w:val="0"/>
        </w:rPr>
        <w:t xml:space="preserve">[23]</w:t>
      </w:r>
      <w:r w:rsidDel="00000000" w:rsidR="00000000" w:rsidRPr="00000000">
        <w:rPr>
          <w:rFonts w:ascii="Arial Unicode MS" w:cs="Arial Unicode MS" w:eastAsia="Arial Unicode MS" w:hAnsi="Arial Unicode MS"/>
          <w:color w:val="303030"/>
          <w:highlight w:val="white"/>
          <w:rtl w:val="0"/>
        </w:rPr>
        <w:t xml:space="preserve">. For example, introducing multi-organization ledger nodes in Era 2 cannot degrade ledger append latency beyond the 120 ms p95 budget, and adding ML-based schedulers must not drop end-to-end job success below the ≥92% benchmark. In practice, the invariants are encoded as constants and enforced via fail-closed CI gates: any code change breaching a threshold (e.g. slowing compile times or reducing watermark accuracy) will block promotion</w:t>
      </w:r>
      <w:r w:rsidDel="00000000" w:rsidR="00000000" w:rsidRPr="00000000">
        <w:rPr>
          <w:i w:val="1"/>
          <w:iCs w:val="1"/>
          <w:color w:val="303030"/>
          <w:highlight w:val="white"/>
          <w:rtl w:val="0"/>
        </w:rPr>
        <w:t xml:space="preserve">[8]</w:t>
      </w:r>
      <w:r w:rsidDel="00000000" w:rsidR="00000000" w:rsidRPr="00000000">
        <w:rPr>
          <w:color w:val="303030"/>
          <w:highlight w:val="white"/>
          <w:rtl w:val="0"/>
        </w:rPr>
        <w:t xml:space="preserve">. These original SLOs serve as </w:t>
      </w:r>
      <w:r w:rsidDel="00000000" w:rsidR="00000000" w:rsidRPr="00000000">
        <w:rPr>
          <w:b w:val="1"/>
          <w:bCs w:val="1"/>
          <w:color w:val="303030"/>
          <w:highlight w:val="white"/>
          <w:rtl w:val="0"/>
        </w:rPr>
        <w:t xml:space="preserve">cross-cutting safety rails</w:t>
      </w:r>
      <w:r w:rsidDel="00000000" w:rsidR="00000000" w:rsidRPr="00000000">
        <w:rPr>
          <w:color w:val="303030"/>
          <w:highlight w:val="white"/>
          <w:rtl w:val="0"/>
        </w:rPr>
        <w:t xml:space="preserve"> in all eras. However, as the platform matures, some invariants will be </w:t>
      </w:r>
      <w:r w:rsidDel="00000000" w:rsidR="00000000" w:rsidRPr="00000000">
        <w:rPr>
          <w:b w:val="1"/>
          <w:bCs w:val="1"/>
          <w:color w:val="303030"/>
          <w:highlight w:val="white"/>
          <w:rtl w:val="0"/>
        </w:rPr>
        <w:t xml:space="preserve">tightened or augmented</w:t>
      </w:r>
      <w:r w:rsidDel="00000000" w:rsidR="00000000" w:rsidRPr="00000000">
        <w:rPr>
          <w:color w:val="303030"/>
          <w:highlight w:val="white"/>
          <w:rtl w:val="0"/>
        </w:rPr>
        <w:t xml:space="preserve"> to drive continuous improvement</w:t>
      </w:r>
      <w:r w:rsidDel="00000000" w:rsidR="00000000" w:rsidRPr="00000000">
        <w:rPr>
          <w:i w:val="1"/>
          <w:iCs w:val="1"/>
          <w:color w:val="303030"/>
          <w:highlight w:val="white"/>
          <w:rtl w:val="0"/>
        </w:rPr>
        <w:t xml:space="preserve">[24]</w:t>
      </w:r>
      <w:r w:rsidDel="00000000" w:rsidR="00000000" w:rsidRPr="00000000">
        <w:rPr>
          <w:color w:val="303030"/>
          <w:highlight w:val="white"/>
          <w:rtl w:val="0"/>
        </w:rPr>
        <w:t xml:space="preserve">. Each 2-year era concludes with a major version release (v3.0, v4.0, etc.), at which point the team evaluates whether to </w:t>
      </w:r>
      <w:r w:rsidDel="00000000" w:rsidR="00000000" w:rsidRPr="00000000">
        <w:rPr>
          <w:b w:val="1"/>
          <w:bCs w:val="1"/>
          <w:color w:val="303030"/>
          <w:highlight w:val="white"/>
          <w:rtl w:val="0"/>
        </w:rPr>
        <w:t xml:space="preserve">ratchet SLO targets</w:t>
      </w:r>
      <w:r w:rsidDel="00000000" w:rsidR="00000000" w:rsidRPr="00000000">
        <w:rPr>
          <w:color w:val="303030"/>
          <w:highlight w:val="white"/>
          <w:rtl w:val="0"/>
        </w:rPr>
        <w:t xml:space="preserve"> or add new invariants relevant to new capabilities</w:t>
      </w:r>
      <w:r w:rsidDel="00000000" w:rsidR="00000000" w:rsidRPr="00000000">
        <w:rPr>
          <w:i w:val="1"/>
          <w:iCs w:val="1"/>
          <w:color w:val="303030"/>
          <w:highlight w:val="white"/>
          <w:rtl w:val="0"/>
        </w:rPr>
        <w:t xml:space="preserve">[25]</w:t>
      </w:r>
      <w:r w:rsidDel="00000000" w:rsidR="00000000" w:rsidRPr="00000000">
        <w:rPr>
          <w:rFonts w:ascii="Arial Unicode MS" w:cs="Arial Unicode MS" w:eastAsia="Arial Unicode MS" w:hAnsi="Arial Unicode MS"/>
          <w:color w:val="303030"/>
          <w:highlight w:val="white"/>
          <w:rtl w:val="0"/>
        </w:rPr>
        <w:t xml:space="preserve">. For instance, by the end of Era 2 (v3.0), uptime targets may be raised (e.g. 99.5%→99.9%) and a new invariant might be added for </w:t>
      </w:r>
      <w:r w:rsidDel="00000000" w:rsidR="00000000" w:rsidRPr="00000000">
        <w:rPr>
          <w:b w:val="1"/>
          <w:bCs w:val="1"/>
          <w:color w:val="303030"/>
          <w:highlight w:val="white"/>
          <w:rtl w:val="0"/>
        </w:rPr>
        <w:t xml:space="preserve">anomaly response time</w:t>
      </w:r>
      <w:r w:rsidDel="00000000" w:rsidR="00000000" w:rsidRPr="00000000">
        <w:rPr>
          <w:color w:val="303030"/>
          <w:highlight w:val="white"/>
          <w:rtl w:val="0"/>
        </w:rPr>
        <w:t xml:space="preserve"> (e.g. “detect and mitigate job failures within 1 s”) given the introduction of self-healing features</w:t>
      </w:r>
      <w:r w:rsidDel="00000000" w:rsidR="00000000" w:rsidRPr="00000000">
        <w:rPr>
          <w:i w:val="1"/>
          <w:iCs w:val="1"/>
          <w:color w:val="303030"/>
          <w:highlight w:val="white"/>
          <w:rtl w:val="0"/>
        </w:rPr>
        <w:t xml:space="preserve">[26][27]</w:t>
      </w:r>
      <w:r w:rsidDel="00000000" w:rsidR="00000000" w:rsidRPr="00000000">
        <w:rPr>
          <w:color w:val="303030"/>
          <w:highlight w:val="white"/>
          <w:rtl w:val="0"/>
        </w:rPr>
        <w:t xml:space="preserve">. Similarly, as multi-node ledgers go live, an invariant on </w:t>
      </w:r>
      <w:r w:rsidDel="00000000" w:rsidR="00000000" w:rsidRPr="00000000">
        <w:rPr>
          <w:b w:val="1"/>
          <w:bCs w:val="1"/>
          <w:color w:val="303030"/>
          <w:highlight w:val="white"/>
          <w:rtl w:val="0"/>
        </w:rPr>
        <w:t xml:space="preserve">ledger consistency</w:t>
      </w:r>
      <w:r w:rsidDel="00000000" w:rsidR="00000000" w:rsidRPr="00000000">
        <w:rPr>
          <w:color w:val="303030"/>
          <w:highlight w:val="white"/>
          <w:rtl w:val="0"/>
        </w:rPr>
        <w:t xml:space="preserve"> (e.g. consensus within &lt;5 s) will ensure governance scaling doesn’t sacrifice integrity</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By holding all development to quantitative gates, the program ensures that </w:t>
      </w:r>
      <w:r w:rsidDel="00000000" w:rsidR="00000000" w:rsidRPr="00000000">
        <w:rPr>
          <w:b w:val="1"/>
          <w:bCs w:val="1"/>
          <w:color w:val="303030"/>
          <w:highlight w:val="white"/>
          <w:rtl w:val="0"/>
        </w:rPr>
        <w:t xml:space="preserve">outer-era innovations do not erode the trust fabric</w:t>
      </w:r>
      <w:r w:rsidDel="00000000" w:rsidR="00000000" w:rsidRPr="00000000">
        <w:rPr>
          <w:color w:val="303030"/>
          <w:highlight w:val="white"/>
          <w:rtl w:val="0"/>
        </w:rPr>
        <w:t xml:space="preserve"> established in the first 2 years. In summary, the </w:t>
      </w:r>
      <w:r w:rsidDel="00000000" w:rsidR="00000000" w:rsidRPr="00000000">
        <w:rPr>
          <w:b w:val="1"/>
          <w:bCs w:val="1"/>
          <w:color w:val="303030"/>
          <w:highlight w:val="white"/>
          <w:rtl w:val="0"/>
        </w:rPr>
        <w:t xml:space="preserve">invariant-driven discipline continues unabated</w:t>
      </w:r>
      <w:r w:rsidDel="00000000" w:rsidR="00000000" w:rsidRPr="00000000">
        <w:rPr>
          <w:color w:val="303030"/>
          <w:highlight w:val="white"/>
          <w:rtl w:val="0"/>
        </w:rPr>
        <w:t xml:space="preserve"> – original DK targets form the floor, and new “DK+” targets (tighter or additional SLOs) are introduced era-by-era as needed to cover emerging dimensions (FTQC throughput, multi-tenant security, etc.)</w:t>
      </w:r>
      <w:r w:rsidDel="00000000" w:rsidR="00000000" w:rsidRPr="00000000">
        <w:rPr>
          <w:i w:val="1"/>
          <w:iCs w:val="1"/>
          <w:color w:val="303030"/>
          <w:highlight w:val="white"/>
          <w:rtl w:val="0"/>
        </w:rPr>
        <w:t xml:space="preserve">[25]</w:t>
      </w:r>
      <w:r w:rsidDel="00000000" w:rsidR="00000000" w:rsidRPr="00000000">
        <w:rPr>
          <w:color w:val="303030"/>
          <w:highlight w:val="white"/>
          <w:rtl w:val="0"/>
        </w:rPr>
        <w:t xml:space="preserve">.</w:t>
      </w:r>
    </w:p>
    <w:p w:rsidR="00000000" w:rsidDel="00000000" w:rsidP="00000000" w:rsidRDefault="00000000" w:rsidRPr="00000000" w14:paraId="00000EE7">
      <w:pPr>
        <w:pStyle w:val="Heading2"/>
        <w:keepNext w:val="0"/>
        <w:keepLines w:val="0"/>
        <w:spacing w:after="80" w:lineRule="auto"/>
        <w:rPr>
          <w:b w:val="1"/>
          <w:bCs w:val="1"/>
          <w:color w:val="303030"/>
          <w:sz w:val="34"/>
          <w:szCs w:val="34"/>
          <w:highlight w:val="white"/>
        </w:rPr>
      </w:pPr>
      <w:bookmarkStart w:colFirst="0" w:colLast="0" w:name="_9we0wq6mut3v" w:id="80"/>
      <w:bookmarkEnd w:id="80"/>
      <w:r w:rsidDel="00000000" w:rsidR="00000000" w:rsidRPr="00000000">
        <w:rPr>
          <w:b w:val="1"/>
          <w:bCs w:val="1"/>
          <w:color w:val="303030"/>
          <w:sz w:val="34"/>
          <w:szCs w:val="34"/>
          <w:highlight w:val="white"/>
          <w:rtl w:val="0"/>
        </w:rPr>
        <w:t xml:space="preserve">1. Era 2 — Years 3–4: First Fully Integrated Invarian Stack</w:t>
      </w:r>
    </w:p>
    <w:p w:rsidR="00000000" w:rsidDel="00000000" w:rsidP="00000000" w:rsidRDefault="00000000" w:rsidRPr="00000000" w14:paraId="00000EE8">
      <w:pPr>
        <w:pStyle w:val="Heading3"/>
        <w:keepNext w:val="0"/>
        <w:keepLines w:val="0"/>
        <w:spacing w:before="280" w:lineRule="auto"/>
        <w:rPr>
          <w:b w:val="1"/>
          <w:bCs w:val="1"/>
          <w:color w:val="303030"/>
          <w:sz w:val="26"/>
          <w:szCs w:val="26"/>
          <w:highlight w:val="white"/>
        </w:rPr>
      </w:pPr>
      <w:bookmarkStart w:colFirst="0" w:colLast="0" w:name="_ovyfehxj9u9" w:id="81"/>
      <w:bookmarkEnd w:id="81"/>
      <w:r w:rsidDel="00000000" w:rsidR="00000000" w:rsidRPr="00000000">
        <w:rPr>
          <w:b w:val="1"/>
          <w:bCs w:val="1"/>
          <w:color w:val="303030"/>
          <w:sz w:val="26"/>
          <w:szCs w:val="26"/>
          <w:highlight w:val="white"/>
          <w:rtl w:val="0"/>
        </w:rPr>
        <w:t xml:space="preserve">1.1 Technical Execution Checklist (Years 3–4)</w:t>
      </w:r>
    </w:p>
    <w:p w:rsidR="00000000" w:rsidDel="00000000" w:rsidP="00000000" w:rsidRDefault="00000000" w:rsidRPr="00000000" w14:paraId="00000EE9">
      <w:pPr>
        <w:spacing w:after="240" w:before="240" w:lineRule="auto"/>
        <w:rPr>
          <w:color w:val="303030"/>
          <w:highlight w:val="white"/>
        </w:rPr>
      </w:pPr>
      <w:r w:rsidDel="00000000" w:rsidR="00000000" w:rsidRPr="00000000">
        <w:rPr>
          <w:color w:val="303030"/>
          <w:highlight w:val="white"/>
          <w:rtl w:val="0"/>
        </w:rPr>
        <w:t xml:space="preserve">In Era 2 (2027–2029), Invarian evolves from a single-tenant pilot into a </w:t>
      </w:r>
      <w:r w:rsidDel="00000000" w:rsidR="00000000" w:rsidRPr="00000000">
        <w:rPr>
          <w:b w:val="1"/>
          <w:bCs w:val="1"/>
          <w:color w:val="303030"/>
          <w:highlight w:val="white"/>
          <w:rtl w:val="0"/>
        </w:rPr>
        <w:t xml:space="preserve">fully integrated, multi-organization stack</w:t>
      </w:r>
      <w:r w:rsidDel="00000000" w:rsidR="00000000" w:rsidRPr="00000000">
        <w:rPr>
          <w:color w:val="303030"/>
          <w:highlight w:val="white"/>
          <w:rtl w:val="0"/>
        </w:rPr>
        <w:t xml:space="preserve"> ready for broader use</w:t>
      </w:r>
      <w:r w:rsidDel="00000000" w:rsidR="00000000" w:rsidRPr="00000000">
        <w:rPr>
          <w:i w:val="1"/>
          <w:iCs w:val="1"/>
          <w:color w:val="303030"/>
          <w:highlight w:val="white"/>
          <w:rtl w:val="0"/>
        </w:rPr>
        <w:t xml:space="preserve">[29]</w:t>
      </w:r>
      <w:r w:rsidDel="00000000" w:rsidR="00000000" w:rsidRPr="00000000">
        <w:rPr>
          <w:color w:val="303030"/>
          <w:highlight w:val="white"/>
          <w:rtl w:val="0"/>
        </w:rPr>
        <w:t xml:space="preserve">. The focus is on </w:t>
      </w:r>
      <w:r w:rsidDel="00000000" w:rsidR="00000000" w:rsidRPr="00000000">
        <w:rPr>
          <w:b w:val="1"/>
          <w:bCs w:val="1"/>
          <w:color w:val="303030"/>
          <w:highlight w:val="white"/>
          <w:rtl w:val="0"/>
        </w:rPr>
        <w:t xml:space="preserve">scaling up</w:t>
      </w:r>
      <w:r w:rsidDel="00000000" w:rsidR="00000000" w:rsidRPr="00000000">
        <w:rPr>
          <w:color w:val="303030"/>
          <w:highlight w:val="white"/>
          <w:rtl w:val="0"/>
        </w:rPr>
        <w:t xml:space="preserve"> (more users, orgs, and workloads) and </w:t>
      </w:r>
      <w:r w:rsidDel="00000000" w:rsidR="00000000" w:rsidRPr="00000000">
        <w:rPr>
          <w:b w:val="1"/>
          <w:bCs w:val="1"/>
          <w:color w:val="303030"/>
          <w:highlight w:val="white"/>
          <w:rtl w:val="0"/>
        </w:rPr>
        <w:t xml:space="preserve">early ecosystem integration</w:t>
      </w:r>
      <w:r w:rsidDel="00000000" w:rsidR="00000000" w:rsidRPr="00000000">
        <w:rPr>
          <w:color w:val="303030"/>
          <w:highlight w:val="white"/>
          <w:rtl w:val="0"/>
        </w:rPr>
        <w:t xml:space="preserve"> without regressing on the proven core. Key development steps are grouped by subsystem:</w:t>
      </w:r>
    </w:p>
    <w:p w:rsidR="00000000" w:rsidDel="00000000" w:rsidP="00000000" w:rsidRDefault="00000000" w:rsidRPr="00000000" w14:paraId="00000EE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Trust Fabric (Governance Plane – QIPL/QTF):</w:t>
      </w:r>
      <w:r w:rsidDel="00000000" w:rsidR="00000000" w:rsidRPr="00000000">
        <w:rPr>
          <w:color w:val="303030"/>
          <w:highlight w:val="white"/>
          <w:rtl w:val="0"/>
        </w:rPr>
        <w:t xml:space="preserve"> Strengthen the policy engine and distributed ledger for multi-org use.</w:t>
      </w:r>
    </w:p>
    <w:p w:rsidR="00000000" w:rsidDel="00000000" w:rsidP="00000000" w:rsidRDefault="00000000" w:rsidRPr="00000000" w14:paraId="00000EE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Deploy multi-tenant ledger network:</w:t>
      </w:r>
      <w:r w:rsidDel="00000000" w:rsidR="00000000" w:rsidRPr="00000000">
        <w:rPr>
          <w:color w:val="303030"/>
          <w:highlight w:val="white"/>
          <w:rtl w:val="0"/>
        </w:rPr>
        <w:t xml:space="preserve"> Stand up a permissioned </w:t>
      </w:r>
      <w:r w:rsidDel="00000000" w:rsidR="00000000" w:rsidRPr="00000000">
        <w:rPr>
          <w:b w:val="1"/>
          <w:bCs w:val="1"/>
          <w:color w:val="303030"/>
          <w:highlight w:val="white"/>
          <w:rtl w:val="0"/>
        </w:rPr>
        <w:t xml:space="preserve">consortium ledger</w:t>
      </w:r>
      <w:r w:rsidDel="00000000" w:rsidR="00000000" w:rsidRPr="00000000">
        <w:rPr>
          <w:color w:val="303030"/>
          <w:highlight w:val="white"/>
          <w:rtl w:val="0"/>
        </w:rPr>
        <w:t xml:space="preserve"> with at least 2–3 pilot partners as node operators</w:t>
      </w:r>
      <w:r w:rsidDel="00000000" w:rsidR="00000000" w:rsidRPr="00000000">
        <w:rPr>
          <w:i w:val="1"/>
          <w:iCs w:val="1"/>
          <w:color w:val="303030"/>
          <w:highlight w:val="white"/>
          <w:rtl w:val="0"/>
        </w:rPr>
        <w:t xml:space="preserve">[30]</w:t>
      </w:r>
      <w:r w:rsidDel="00000000" w:rsidR="00000000" w:rsidRPr="00000000">
        <w:rPr>
          <w:color w:val="303030"/>
          <w:highlight w:val="white"/>
          <w:rtl w:val="0"/>
        </w:rPr>
        <w:t xml:space="preserve">. Ensure cross-organization consensus is reached &lt;5 s per transaction</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and that watermark verification works across org boundaries (e.g. Company A can verify a circuit from Company B)</w:t>
      </w:r>
      <w:r w:rsidDel="00000000" w:rsidR="00000000" w:rsidRPr="00000000">
        <w:rPr>
          <w:i w:val="1"/>
          <w:iCs w:val="1"/>
          <w:color w:val="303030"/>
          <w:highlight w:val="white"/>
          <w:rtl w:val="0"/>
        </w:rPr>
        <w:t xml:space="preserve">[31]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Two distinct orgs successfully append and cross-verify ledger entries in a staging environment, with no fork or consistency issues &gt;5 s</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w:t>
      </w:r>
    </w:p>
    <w:p w:rsidR="00000000" w:rsidDel="00000000" w:rsidP="00000000" w:rsidRDefault="00000000" w:rsidRPr="00000000" w14:paraId="00000EE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Policy engine hardening &amp; templates:</w:t>
      </w:r>
      <w:r w:rsidDel="00000000" w:rsidR="00000000" w:rsidRPr="00000000">
        <w:rPr>
          <w:color w:val="303030"/>
          <w:highlight w:val="white"/>
          <w:rtl w:val="0"/>
        </w:rPr>
        <w:t xml:space="preserve"> Expand the library of </w:t>
      </w:r>
      <w:r w:rsidDel="00000000" w:rsidR="00000000" w:rsidRPr="00000000">
        <w:rPr>
          <w:b w:val="1"/>
          <w:bCs w:val="1"/>
          <w:color w:val="303030"/>
          <w:highlight w:val="white"/>
          <w:rtl w:val="0"/>
        </w:rPr>
        <w:t xml:space="preserve">OPA/Rego policy packs</w:t>
      </w:r>
      <w:r w:rsidDel="00000000" w:rsidR="00000000" w:rsidRPr="00000000">
        <w:rPr>
          <w:color w:val="303030"/>
          <w:highlight w:val="white"/>
          <w:rtl w:val="0"/>
        </w:rPr>
        <w:t xml:space="preserve"> to cover common enterprise rules (region locking, max run count, role-based access to quantum resources)</w:t>
      </w:r>
      <w:r w:rsidDel="00000000" w:rsidR="00000000" w:rsidRPr="00000000">
        <w:rPr>
          <w:i w:val="1"/>
          <w:iCs w:val="1"/>
          <w:color w:val="303030"/>
          <w:highlight w:val="white"/>
          <w:rtl w:val="0"/>
        </w:rPr>
        <w:t xml:space="preserve">[32]</w:t>
      </w:r>
      <w:r w:rsidDel="00000000" w:rsidR="00000000" w:rsidRPr="00000000">
        <w:rPr>
          <w:color w:val="303030"/>
          <w:highlight w:val="white"/>
          <w:rtl w:val="0"/>
        </w:rPr>
        <w:t xml:space="preserve">. Introduce versioning for policies and a test suite to validate that no policy bypasses are possible.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New </w:t>
      </w:r>
      <w:r w:rsidDel="00000000" w:rsidR="00000000" w:rsidRPr="00000000">
        <w:rPr>
          <w:b w:val="1"/>
          <w:bCs w:val="1"/>
          <w:color w:val="303030"/>
          <w:highlight w:val="white"/>
          <w:rtl w:val="0"/>
        </w:rPr>
        <w:t xml:space="preserve">smart contract rules</w:t>
      </w:r>
      <w:r w:rsidDel="00000000" w:rsidR="00000000" w:rsidRPr="00000000">
        <w:rPr>
          <w:color w:val="303030"/>
          <w:highlight w:val="white"/>
          <w:rtl w:val="0"/>
        </w:rPr>
        <w:t xml:space="preserve"> (e.g. “circuit may only execute N times”) are enforced 100% reliably in pilot runs (no violations)</w:t>
      </w:r>
      <w:r w:rsidDel="00000000" w:rsidR="00000000" w:rsidRPr="00000000">
        <w:rPr>
          <w:i w:val="1"/>
          <w:iCs w:val="1"/>
          <w:color w:val="303030"/>
          <w:highlight w:val="white"/>
          <w:rtl w:val="0"/>
        </w:rPr>
        <w:t xml:space="preserve">[33]</w:t>
      </w:r>
      <w:r w:rsidDel="00000000" w:rsidR="00000000" w:rsidRPr="00000000">
        <w:rPr>
          <w:color w:val="303030"/>
          <w:highlight w:val="white"/>
          <w:rtl w:val="0"/>
        </w:rPr>
        <w:t xml:space="preserve">. If any policy check fails to trigger when it should, treat as a P0 bug.</w:t>
      </w:r>
    </w:p>
    <w:p w:rsidR="00000000" w:rsidDel="00000000" w:rsidP="00000000" w:rsidRDefault="00000000" w:rsidRPr="00000000" w14:paraId="00000EED">
      <w:pPr>
        <w:numPr>
          <w:ilvl w:val="0"/>
          <w:numId w:val="38"/>
        </w:numPr>
        <w:spacing w:after="0" w:afterAutospacing="0" w:lineRule="auto"/>
        <w:ind w:left="720" w:hanging="360"/>
        <w:rPr>
          <w:color w:val="303030"/>
          <w:highlight w:val="white"/>
        </w:rPr>
      </w:pPr>
      <w:r w:rsidDel="00000000" w:rsidR="00000000" w:rsidRPr="00000000">
        <w:rPr>
          <w:i w:val="1"/>
          <w:iCs w:val="1"/>
          <w:color w:val="303030"/>
          <w:highlight w:val="white"/>
          <w:rtl w:val="0"/>
        </w:rPr>
        <w:t xml:space="preserve">Key management &amp; security upgrades:</w:t>
      </w:r>
      <w:r w:rsidDel="00000000" w:rsidR="00000000" w:rsidRPr="00000000">
        <w:rPr>
          <w:color w:val="303030"/>
          <w:highlight w:val="white"/>
          <w:rtl w:val="0"/>
        </w:rPr>
        <w:t xml:space="preserve"> Integrate a Hardware Security Module (HSM) for ledger signing keys (replace any dev-mode or soft keys from the pilot)</w:t>
      </w:r>
      <w:r w:rsidDel="00000000" w:rsidR="00000000" w:rsidRPr="00000000">
        <w:rPr>
          <w:i w:val="1"/>
          <w:iCs w:val="1"/>
          <w:color w:val="303030"/>
          <w:highlight w:val="white"/>
          <w:rtl w:val="0"/>
        </w:rPr>
        <w:t xml:space="preserve">[34][35]</w:t>
      </w:r>
      <w:r w:rsidDel="00000000" w:rsidR="00000000" w:rsidRPr="00000000">
        <w:rPr>
          <w:color w:val="303030"/>
          <w:highlight w:val="white"/>
          <w:rtl w:val="0"/>
        </w:rPr>
        <w:t xml:space="preserve">. Enforce org-specific encryption keys for data at rest, and implement periodic key rotation with zero downtime.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All ledger transactions in prod are signed by HSM-backed keys, and a simulated key rotation causes &lt;1 s pause in append operations with no data loss. Produce an external </w:t>
      </w:r>
      <w:r w:rsidDel="00000000" w:rsidR="00000000" w:rsidRPr="00000000">
        <w:rPr>
          <w:b w:val="1"/>
          <w:bCs w:val="1"/>
          <w:color w:val="303030"/>
          <w:highlight w:val="white"/>
          <w:rtl w:val="0"/>
        </w:rPr>
        <w:t xml:space="preserve">security audit letter</w:t>
      </w:r>
      <w:r w:rsidDel="00000000" w:rsidR="00000000" w:rsidRPr="00000000">
        <w:rPr>
          <w:color w:val="303030"/>
          <w:highlight w:val="white"/>
          <w:rtl w:val="0"/>
        </w:rPr>
        <w:t xml:space="preserve"> attesting to these controls (e.g. “no critical issues, HSM in place”)</w:t>
      </w:r>
      <w:r w:rsidDel="00000000" w:rsidR="00000000" w:rsidRPr="00000000">
        <w:rPr>
          <w:i w:val="1"/>
          <w:iCs w:val="1"/>
          <w:color w:val="303030"/>
          <w:highlight w:val="white"/>
          <w:rtl w:val="0"/>
        </w:rPr>
        <w:t xml:space="preserve">[36][37]</w:t>
      </w:r>
      <w:r w:rsidDel="00000000" w:rsidR="00000000" w:rsidRPr="00000000">
        <w:rPr>
          <w:color w:val="303030"/>
          <w:highlight w:val="white"/>
          <w:rtl w:val="0"/>
        </w:rPr>
        <w:t xml:space="preserve">.</w:t>
      </w:r>
    </w:p>
    <w:p w:rsidR="00000000" w:rsidDel="00000000" w:rsidP="00000000" w:rsidRDefault="00000000" w:rsidRPr="00000000" w14:paraId="00000EEE">
      <w:pPr>
        <w:numPr>
          <w:ilvl w:val="0"/>
          <w:numId w:val="38"/>
        </w:numPr>
        <w:spacing w:after="240" w:lineRule="auto"/>
        <w:ind w:left="720" w:hanging="360"/>
        <w:rPr>
          <w:color w:val="303030"/>
          <w:highlight w:val="white"/>
        </w:rPr>
      </w:pPr>
      <w:r w:rsidDel="00000000" w:rsidR="00000000" w:rsidRPr="00000000">
        <w:rPr>
          <w:b w:val="1"/>
          <w:bCs w:val="1"/>
          <w:color w:val="303030"/>
          <w:highlight w:val="white"/>
          <w:rtl w:val="0"/>
        </w:rPr>
        <w:t xml:space="preserve">Autonomy Orchestrator (Execution Plane – FTAE/AQO):</w:t>
      </w:r>
      <w:r w:rsidDel="00000000" w:rsidR="00000000" w:rsidRPr="00000000">
        <w:rPr>
          <w:color w:val="303030"/>
          <w:highlight w:val="white"/>
          <w:rtl w:val="0"/>
        </w:rPr>
        <w:t xml:space="preserve"> Enhance the scheduler for intelligent multi-backend operation and self-healing.</w:t>
      </w:r>
    </w:p>
    <w:p w:rsidR="00000000" w:rsidDel="00000000" w:rsidP="00000000" w:rsidRDefault="00000000" w:rsidRPr="00000000" w14:paraId="00000EEF">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Multi-cloud, multi-region GA:</w:t>
      </w:r>
      <w:r w:rsidDel="00000000" w:rsidR="00000000" w:rsidRPr="00000000">
        <w:rPr>
          <w:color w:val="303030"/>
          <w:highlight w:val="white"/>
          <w:rtl w:val="0"/>
        </w:rPr>
        <w:t xml:space="preserve"> Finalize support for </w:t>
      </w:r>
      <w:r w:rsidDel="00000000" w:rsidR="00000000" w:rsidRPr="00000000">
        <w:rPr>
          <w:b w:val="1"/>
          <w:bCs w:val="1"/>
          <w:color w:val="303030"/>
          <w:highlight w:val="white"/>
          <w:rtl w:val="0"/>
        </w:rPr>
        <w:t xml:space="preserve">simultaneous use of multiple cloud QPU providers</w:t>
      </w:r>
      <w:r w:rsidDel="00000000" w:rsidR="00000000" w:rsidRPr="00000000">
        <w:rPr>
          <w:color w:val="303030"/>
          <w:highlight w:val="white"/>
          <w:rtl w:val="0"/>
        </w:rPr>
        <w:t xml:space="preserve"> (IBM, IonQ, AWS etc.) beyond the PoC stage</w:t>
      </w:r>
      <w:r w:rsidDel="00000000" w:rsidR="00000000" w:rsidRPr="00000000">
        <w:rPr>
          <w:i w:val="1"/>
          <w:iCs w:val="1"/>
          <w:color w:val="303030"/>
          <w:highlight w:val="white"/>
          <w:rtl w:val="0"/>
        </w:rPr>
        <w:t xml:space="preserve">[4][3]</w:t>
      </w:r>
      <w:r w:rsidDel="00000000" w:rsidR="00000000" w:rsidRPr="00000000">
        <w:rPr>
          <w:color w:val="303030"/>
          <w:highlight w:val="white"/>
          <w:rtl w:val="0"/>
        </w:rPr>
        <w:t xml:space="preserve">. Implement robust </w:t>
      </w:r>
      <w:r w:rsidDel="00000000" w:rsidR="00000000" w:rsidRPr="00000000">
        <w:rPr>
          <w:b w:val="1"/>
          <w:bCs w:val="1"/>
          <w:color w:val="303030"/>
          <w:highlight w:val="white"/>
          <w:rtl w:val="0"/>
        </w:rPr>
        <w:t xml:space="preserve">per-tenant isolation</w:t>
      </w:r>
      <w:r w:rsidDel="00000000" w:rsidR="00000000" w:rsidRPr="00000000">
        <w:rPr>
          <w:color w:val="303030"/>
          <w:highlight w:val="white"/>
          <w:rtl w:val="0"/>
        </w:rPr>
        <w:t xml:space="preserve"> in scheduling (one tenant’s hung jobs or spikes can’t starve others) and ensure scaling of the controller (horizontal scaling of orchestrator instances).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Run a complex end-to-end test where an AI-generated circuit is executed on two different cloud backends via the orchestrator, with results logged and deterministically replayable</w:t>
      </w:r>
      <w:r w:rsidDel="00000000" w:rsidR="00000000" w:rsidRPr="00000000">
        <w:rPr>
          <w:i w:val="1"/>
          <w:iCs w:val="1"/>
          <w:color w:val="303030"/>
          <w:highlight w:val="white"/>
          <w:rtl w:val="0"/>
        </w:rPr>
        <w:t xml:space="preserve">[38][39]</w:t>
      </w:r>
      <w:r w:rsidDel="00000000" w:rsidR="00000000" w:rsidRPr="00000000">
        <w:rPr>
          <w:color w:val="303030"/>
          <w:highlight w:val="white"/>
          <w:rtl w:val="0"/>
        </w:rPr>
        <w:t xml:space="preserve">. Achieve &gt;95% end-to-end job success across heterogeneous backends in pilot load tests (on par with single-backend performance)</w:t>
      </w:r>
      <w:r w:rsidDel="00000000" w:rsidR="00000000" w:rsidRPr="00000000">
        <w:rPr>
          <w:i w:val="1"/>
          <w:iCs w:val="1"/>
          <w:color w:val="303030"/>
          <w:highlight w:val="white"/>
          <w:rtl w:val="0"/>
        </w:rPr>
        <w:t xml:space="preserve">[3]</w:t>
      </w:r>
      <w:r w:rsidDel="00000000" w:rsidR="00000000" w:rsidRPr="00000000">
        <w:rPr>
          <w:color w:val="303030"/>
          <w:highlight w:val="white"/>
          <w:rtl w:val="0"/>
        </w:rPr>
        <w:t xml:space="preserve">.</w:t>
      </w:r>
    </w:p>
    <w:p w:rsidR="00000000" w:rsidDel="00000000" w:rsidP="00000000" w:rsidRDefault="00000000" w:rsidRPr="00000000" w14:paraId="00000EF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Adaptive scheduling &amp; retries:</w:t>
      </w:r>
      <w:r w:rsidDel="00000000" w:rsidR="00000000" w:rsidRPr="00000000">
        <w:rPr>
          <w:color w:val="303030"/>
          <w:highlight w:val="white"/>
          <w:rtl w:val="0"/>
        </w:rPr>
        <w:t xml:space="preserve"> Introduce </w:t>
      </w:r>
      <w:r w:rsidDel="00000000" w:rsidR="00000000" w:rsidRPr="00000000">
        <w:rPr>
          <w:b w:val="1"/>
          <w:bCs w:val="1"/>
          <w:color w:val="303030"/>
          <w:highlight w:val="white"/>
          <w:rtl w:val="0"/>
        </w:rPr>
        <w:t xml:space="preserve">automatic job retry and routing</w:t>
      </w:r>
      <w:r w:rsidDel="00000000" w:rsidR="00000000" w:rsidRPr="00000000">
        <w:rPr>
          <w:color w:val="303030"/>
          <w:highlight w:val="white"/>
          <w:rtl w:val="0"/>
        </w:rPr>
        <w:t xml:space="preserve"> policies. For example, implement a “fast-failover” logic: if a job fails on Backend A due to a known error, the orchestrator automatically retries it on Backend B (after re-applying watermark &amp; contracts)</w:t>
      </w:r>
      <w:r w:rsidDel="00000000" w:rsidR="00000000" w:rsidRPr="00000000">
        <w:rPr>
          <w:i w:val="1"/>
          <w:iCs w:val="1"/>
          <w:color w:val="303030"/>
          <w:highlight w:val="white"/>
          <w:rtl w:val="0"/>
        </w:rPr>
        <w:t xml:space="preserve">[40][41]</w:t>
      </w:r>
      <w:r w:rsidDel="00000000" w:rsidR="00000000" w:rsidRPr="00000000">
        <w:rPr>
          <w:color w:val="303030"/>
          <w:highlight w:val="white"/>
          <w:rtl w:val="0"/>
        </w:rPr>
        <w:t xml:space="preserve">. Add an </w:t>
      </w:r>
      <w:r w:rsidDel="00000000" w:rsidR="00000000" w:rsidRPr="00000000">
        <w:rPr>
          <w:b w:val="1"/>
          <w:bCs w:val="1"/>
          <w:color w:val="303030"/>
          <w:highlight w:val="white"/>
          <w:rtl w:val="0"/>
        </w:rPr>
        <w:t xml:space="preserve">anomaly flagger</w:t>
      </w:r>
      <w:r w:rsidDel="00000000" w:rsidR="00000000" w:rsidRPr="00000000">
        <w:rPr>
          <w:color w:val="303030"/>
          <w:highlight w:val="white"/>
          <w:rtl w:val="0"/>
        </w:rPr>
        <w:t xml:space="preserve"> that monitors queue wait times and error rates – if a backend’s error rate 5× spikes, flag it as unhealthy and pause dispatch to it</w:t>
      </w:r>
      <w:r w:rsidDel="00000000" w:rsidR="00000000" w:rsidRPr="00000000">
        <w:rPr>
          <w:i w:val="1"/>
          <w:iCs w:val="1"/>
          <w:color w:val="303030"/>
          <w:highlight w:val="white"/>
          <w:rtl w:val="0"/>
        </w:rPr>
        <w:t xml:space="preserve">[42][43]</w:t>
      </w:r>
      <w:r w:rsidDel="00000000" w:rsidR="00000000" w:rsidRPr="00000000">
        <w:rPr>
          <w:color w:val="303030"/>
          <w:highlight w:val="white"/>
          <w:rtl w:val="0"/>
        </w:rPr>
        <w:t xml:space="preserve">. Initially run this in shadow/alert mode.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In staged experiments, the anomaly flagger correctly identifies &gt;90% of induced backend failures (with &lt;5% false positives), and the orchestrator’s retry logic improves overall job completion rate (e.g. +3–5% success% for transient error scenarios). Define a threshold (e.g. false positive &gt;10%) beyond which autonomous rerouting disables itself to avoid thrash</w:t>
      </w:r>
      <w:r w:rsidDel="00000000" w:rsidR="00000000" w:rsidRPr="00000000">
        <w:rPr>
          <w:i w:val="1"/>
          <w:iCs w:val="1"/>
          <w:color w:val="303030"/>
          <w:highlight w:val="white"/>
          <w:rtl w:val="0"/>
        </w:rPr>
        <w:t xml:space="preserve">[44][45]</w:t>
      </w:r>
      <w:r w:rsidDel="00000000" w:rsidR="00000000" w:rsidRPr="00000000">
        <w:rPr>
          <w:color w:val="303030"/>
          <w:highlight w:val="white"/>
          <w:rtl w:val="0"/>
        </w:rPr>
        <w:t xml:space="preserve">.</w:t>
      </w:r>
    </w:p>
    <w:p w:rsidR="00000000" w:rsidDel="00000000" w:rsidP="00000000" w:rsidRDefault="00000000" w:rsidRPr="00000000" w14:paraId="00000EF1">
      <w:pPr>
        <w:numPr>
          <w:ilvl w:val="0"/>
          <w:numId w:val="16"/>
        </w:numPr>
        <w:spacing w:after="0" w:afterAutospacing="0" w:lineRule="auto"/>
        <w:ind w:left="720" w:hanging="360"/>
        <w:rPr>
          <w:color w:val="303030"/>
          <w:highlight w:val="white"/>
        </w:rPr>
      </w:pPr>
      <w:r w:rsidDel="00000000" w:rsidR="00000000" w:rsidRPr="00000000">
        <w:rPr>
          <w:i w:val="1"/>
          <w:iCs w:val="1"/>
          <w:color w:val="303030"/>
          <w:highlight w:val="white"/>
          <w:rtl w:val="0"/>
        </w:rPr>
        <w:t xml:space="preserve">FTQC readiness simulation:</w:t>
      </w:r>
      <w:r w:rsidDel="00000000" w:rsidR="00000000" w:rsidRPr="00000000">
        <w:rPr>
          <w:color w:val="303030"/>
          <w:highlight w:val="white"/>
          <w:rtl w:val="0"/>
        </w:rPr>
        <w:t xml:space="preserve"> Build a </w:t>
      </w:r>
      <w:r w:rsidDel="00000000" w:rsidR="00000000" w:rsidRPr="00000000">
        <w:rPr>
          <w:b w:val="1"/>
          <w:bCs w:val="1"/>
          <w:color w:val="303030"/>
          <w:highlight w:val="white"/>
          <w:rtl w:val="0"/>
        </w:rPr>
        <w:t xml:space="preserve">“Magic State Demand Shaper”</w:t>
      </w:r>
      <w:r w:rsidDel="00000000" w:rsidR="00000000" w:rsidRPr="00000000">
        <w:rPr>
          <w:color w:val="303030"/>
          <w:highlight w:val="white"/>
          <w:rtl w:val="0"/>
        </w:rPr>
        <w:t xml:space="preserve"> module to simulate scheduling for future fault-tolerant QPUs</w:t>
      </w:r>
      <w:r w:rsidDel="00000000" w:rsidR="00000000" w:rsidRPr="00000000">
        <w:rPr>
          <w:i w:val="1"/>
          <w:iCs w:val="1"/>
          <w:color w:val="303030"/>
          <w:highlight w:val="white"/>
          <w:rtl w:val="0"/>
        </w:rPr>
        <w:t xml:space="preserve">[46]</w:t>
      </w:r>
      <w:r w:rsidDel="00000000" w:rsidR="00000000" w:rsidRPr="00000000">
        <w:rPr>
          <w:color w:val="303030"/>
          <w:highlight w:val="white"/>
          <w:rtl w:val="0"/>
        </w:rPr>
        <w:t xml:space="preserve">. In absence of actual FT hardware, use high-fidelity simulators to model ancilla (magic state) generation and consumption. The scheduler should be able to throttle or queue jobs based on simulated ancilla availability, practicing how we’ll avoid resource stalls when real FTQC arrives</w:t>
      </w:r>
      <w:r w:rsidDel="00000000" w:rsidR="00000000" w:rsidRPr="00000000">
        <w:rPr>
          <w:i w:val="1"/>
          <w:iCs w:val="1"/>
          <w:color w:val="303030"/>
          <w:highlight w:val="white"/>
          <w:rtl w:val="0"/>
        </w:rPr>
        <w:t xml:space="preserve">[47]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Acceptance:</w:t>
      </w:r>
      <w:r w:rsidDel="00000000" w:rsidR="00000000" w:rsidRPr="00000000">
        <w:rPr>
          <w:rFonts w:ascii="Arial Unicode MS" w:cs="Arial Unicode MS" w:eastAsia="Arial Unicode MS" w:hAnsi="Arial Unicode MS"/>
          <w:color w:val="303030"/>
          <w:highlight w:val="white"/>
          <w:rtl w:val="0"/>
        </w:rPr>
        <w:t xml:space="preserve"> In a simulated environment representing a 100-logical-qubit FTQC with a limited magic state factory, the orchestrator keeps ancilla utilization ≥80% under load (no long idle gaps)</w:t>
      </w:r>
      <w:r w:rsidDel="00000000" w:rsidR="00000000" w:rsidRPr="00000000">
        <w:rPr>
          <w:i w:val="1"/>
          <w:iCs w:val="1"/>
          <w:color w:val="303030"/>
          <w:highlight w:val="white"/>
          <w:rtl w:val="0"/>
        </w:rPr>
        <w:t xml:space="preserve">[48]</w:t>
      </w:r>
      <w:r w:rsidDel="00000000" w:rsidR="00000000" w:rsidRPr="00000000">
        <w:rPr>
          <w:color w:val="303030"/>
          <w:highlight w:val="white"/>
          <w:rtl w:val="0"/>
        </w:rPr>
        <w:t xml:space="preserve">. Document results to validate the approach for when actual hardware comes online.</w:t>
      </w:r>
    </w:p>
    <w:p w:rsidR="00000000" w:rsidDel="00000000" w:rsidP="00000000" w:rsidRDefault="00000000" w:rsidRPr="00000000" w14:paraId="00000EF2">
      <w:pPr>
        <w:numPr>
          <w:ilvl w:val="0"/>
          <w:numId w:val="16"/>
        </w:numPr>
        <w:spacing w:after="240" w:lineRule="auto"/>
        <w:ind w:left="720" w:hanging="360"/>
        <w:rPr>
          <w:color w:val="303030"/>
          <w:highlight w:val="white"/>
        </w:rPr>
      </w:pPr>
      <w:r w:rsidDel="00000000" w:rsidR="00000000" w:rsidRPr="00000000">
        <w:rPr>
          <w:b w:val="1"/>
          <w:bCs w:val="1"/>
          <w:color w:val="303030"/>
          <w:highlight w:val="white"/>
          <w:rtl w:val="0"/>
        </w:rPr>
        <w:t xml:space="preserve">Risk &amp; Observability (Q-ARFN, Safety &amp; Ops):</w:t>
      </w:r>
      <w:r w:rsidDel="00000000" w:rsidR="00000000" w:rsidRPr="00000000">
        <w:rPr>
          <w:color w:val="303030"/>
          <w:highlight w:val="white"/>
          <w:rtl w:val="0"/>
        </w:rPr>
        <w:t xml:space="preserve"> Establish baseline risk monitoring and incident response loops – the foundation of the “actuarial” layer and system safety.</w:t>
      </w:r>
    </w:p>
    <w:p w:rsidR="00000000" w:rsidDel="00000000" w:rsidP="00000000" w:rsidRDefault="00000000" w:rsidRPr="00000000" w14:paraId="00000EF3">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Telemetry pipeline &amp; incident DB:</w:t>
      </w:r>
      <w:r w:rsidDel="00000000" w:rsidR="00000000" w:rsidRPr="00000000">
        <w:rPr>
          <w:color w:val="303030"/>
          <w:highlight w:val="white"/>
          <w:rtl w:val="0"/>
        </w:rPr>
        <w:t xml:space="preserve"> Implement a unified </w:t>
      </w:r>
      <w:r w:rsidDel="00000000" w:rsidR="00000000" w:rsidRPr="00000000">
        <w:rPr>
          <w:b w:val="1"/>
          <w:bCs w:val="1"/>
          <w:color w:val="303030"/>
          <w:highlight w:val="white"/>
          <w:rtl w:val="0"/>
        </w:rPr>
        <w:t xml:space="preserve">observability pipeline</w:t>
      </w:r>
      <w:r w:rsidDel="00000000" w:rsidR="00000000" w:rsidRPr="00000000">
        <w:rPr>
          <w:color w:val="303030"/>
          <w:highlight w:val="white"/>
          <w:rtl w:val="0"/>
        </w:rPr>
        <w:t xml:space="preserve"> that aggregates per-job telemetry, errors, and environmental data (QPU temperature, queue delays) into a time-series and event database. Ensure it captures all data needed for risk modeling (every job’s success/failure, error types, runtime stats). </w:t>
      </w:r>
      <w:r w:rsidDel="00000000" w:rsidR="00000000" w:rsidRPr="00000000">
        <w:rPr>
          <w:i w:val="1"/>
          <w:iCs w:val="1"/>
          <w:color w:val="303030"/>
          <w:highlight w:val="white"/>
          <w:rtl w:val="0"/>
        </w:rPr>
        <w:t xml:space="preserve">Acceptance:</w:t>
      </w:r>
      <w:r w:rsidDel="00000000" w:rsidR="00000000" w:rsidRPr="00000000">
        <w:rPr>
          <w:rFonts w:ascii="Arial Unicode MS" w:cs="Arial Unicode MS" w:eastAsia="Arial Unicode MS" w:hAnsi="Arial Unicode MS"/>
          <w:color w:val="303030"/>
          <w:highlight w:val="white"/>
          <w:rtl w:val="0"/>
        </w:rPr>
        <w:t xml:space="preserve"> Achieve ≥99% </w:t>
      </w:r>
      <w:r w:rsidDel="00000000" w:rsidR="00000000" w:rsidRPr="00000000">
        <w:rPr>
          <w:b w:val="1"/>
          <w:bCs w:val="1"/>
          <w:color w:val="303030"/>
          <w:highlight w:val="white"/>
          <w:rtl w:val="0"/>
        </w:rPr>
        <w:t xml:space="preserve">audit log coverage</w:t>
      </w:r>
      <w:r w:rsidDel="00000000" w:rsidR="00000000" w:rsidRPr="00000000">
        <w:rPr>
          <w:color w:val="303030"/>
          <w:highlight w:val="white"/>
          <w:rtl w:val="0"/>
        </w:rPr>
        <w:t xml:space="preserve"> for all jobs in pilot (no executions without a trace)</w:t>
      </w:r>
      <w:r w:rsidDel="00000000" w:rsidR="00000000" w:rsidRPr="00000000">
        <w:rPr>
          <w:i w:val="1"/>
          <w:iCs w:val="1"/>
          <w:color w:val="303030"/>
          <w:highlight w:val="white"/>
          <w:rtl w:val="0"/>
        </w:rPr>
        <w:t xml:space="preserve">[2]</w:t>
      </w:r>
      <w:r w:rsidDel="00000000" w:rsidR="00000000" w:rsidRPr="00000000">
        <w:rPr>
          <w:color w:val="303030"/>
          <w:highlight w:val="white"/>
          <w:rtl w:val="0"/>
        </w:rPr>
        <w:t xml:space="preserve">. Verify that for any job failure, one can trace a timeline of preceding anomalies or resource usage from this data store.</w:t>
      </w:r>
    </w:p>
    <w:p w:rsidR="00000000" w:rsidDel="00000000" w:rsidP="00000000" w:rsidRDefault="00000000" w:rsidRPr="00000000" w14:paraId="00000EF4">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Baseline risk scoring:</w:t>
      </w:r>
      <w:r w:rsidDel="00000000" w:rsidR="00000000" w:rsidRPr="00000000">
        <w:rPr>
          <w:color w:val="303030"/>
          <w:highlight w:val="white"/>
          <w:rtl w:val="0"/>
        </w:rPr>
        <w:t xml:space="preserve"> Define a simple </w:t>
      </w:r>
      <w:r w:rsidDel="00000000" w:rsidR="00000000" w:rsidRPr="00000000">
        <w:rPr>
          <w:b w:val="1"/>
          <w:bCs w:val="1"/>
          <w:color w:val="303030"/>
          <w:highlight w:val="white"/>
          <w:rtl w:val="0"/>
        </w:rPr>
        <w:t xml:space="preserve">Quantum Reliability Score (QRS)</w:t>
      </w:r>
      <w:r w:rsidDel="00000000" w:rsidR="00000000" w:rsidRPr="00000000">
        <w:rPr>
          <w:color w:val="303030"/>
          <w:highlight w:val="white"/>
          <w:rtl w:val="0"/>
        </w:rPr>
        <w:t xml:space="preserve"> for each backend or job – e.g. based on past 24h error rates and hardware drift indicators</w:t>
      </w:r>
      <w:r w:rsidDel="00000000" w:rsidR="00000000" w:rsidRPr="00000000">
        <w:rPr>
          <w:i w:val="1"/>
          <w:iCs w:val="1"/>
          <w:color w:val="303030"/>
          <w:highlight w:val="white"/>
          <w:rtl w:val="0"/>
        </w:rPr>
        <w:t xml:space="preserve">[49][50]</w:t>
      </w:r>
      <w:r w:rsidDel="00000000" w:rsidR="00000000" w:rsidRPr="00000000">
        <w:rPr>
          <w:color w:val="303030"/>
          <w:highlight w:val="white"/>
          <w:rtl w:val="0"/>
        </w:rPr>
        <w:t xml:space="preserve">. This is a precursor to full actuarial models. Display QRS in the dashboard for operators and record it with each job.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Compute QRS for all pilot jobs with no significant performance impact. Show that QRS correlates with reality (e.g. jobs with “low” score fail 3× more often than those with “high” score) – this will validate the concept for expansion.</w:t>
      </w:r>
    </w:p>
    <w:p w:rsidR="00000000" w:rsidDel="00000000" w:rsidP="00000000" w:rsidRDefault="00000000" w:rsidRPr="00000000" w14:paraId="00000EF5">
      <w:pPr>
        <w:numPr>
          <w:ilvl w:val="0"/>
          <w:numId w:val="28"/>
        </w:numPr>
        <w:spacing w:after="0" w:afterAutospacing="0" w:lineRule="auto"/>
        <w:ind w:left="720" w:hanging="360"/>
        <w:rPr>
          <w:color w:val="303030"/>
          <w:highlight w:val="white"/>
        </w:rPr>
      </w:pPr>
      <w:r w:rsidDel="00000000" w:rsidR="00000000" w:rsidRPr="00000000">
        <w:rPr>
          <w:i w:val="1"/>
          <w:iCs w:val="1"/>
          <w:color w:val="303030"/>
          <w:highlight w:val="white"/>
          <w:rtl w:val="0"/>
        </w:rPr>
        <w:t xml:space="preserve">Incident response automation:</w:t>
      </w:r>
      <w:r w:rsidDel="00000000" w:rsidR="00000000" w:rsidRPr="00000000">
        <w:rPr>
          <w:color w:val="303030"/>
          <w:highlight w:val="white"/>
          <w:rtl w:val="0"/>
        </w:rPr>
        <w:t xml:space="preserve"> Close the loop by connecting anomaly detection to action. For now, set up </w:t>
      </w:r>
      <w:r w:rsidDel="00000000" w:rsidR="00000000" w:rsidRPr="00000000">
        <w:rPr>
          <w:b w:val="1"/>
          <w:bCs w:val="1"/>
          <w:color w:val="303030"/>
          <w:highlight w:val="white"/>
          <w:rtl w:val="0"/>
        </w:rPr>
        <w:t xml:space="preserve">playbooks</w:t>
      </w:r>
      <w:r w:rsidDel="00000000" w:rsidR="00000000" w:rsidRPr="00000000">
        <w:rPr>
          <w:color w:val="303030"/>
          <w:highlight w:val="white"/>
          <w:rtl w:val="0"/>
        </w:rPr>
        <w:t xml:space="preserve"> triggered by certain alerts: e.g. if a region outage is detected or a backend is flagged unhealthy, automatically route new jobs to alternatives and page an on-call engineer</w:t>
      </w:r>
      <w:r w:rsidDel="00000000" w:rsidR="00000000" w:rsidRPr="00000000">
        <w:rPr>
          <w:i w:val="1"/>
          <w:iCs w:val="1"/>
          <w:color w:val="303030"/>
          <w:highlight w:val="white"/>
          <w:rtl w:val="0"/>
        </w:rPr>
        <w:t xml:space="preserve">[43][51]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Conduct a chaos test (e.g. kill the primary orchestrator node or simulate a cloud region outage) and observe the system respond per design (failover to secondary within &lt;30 s, alert sent)</w:t>
      </w:r>
      <w:r w:rsidDel="00000000" w:rsidR="00000000" w:rsidRPr="00000000">
        <w:rPr>
          <w:i w:val="1"/>
          <w:iCs w:val="1"/>
          <w:color w:val="303030"/>
          <w:highlight w:val="white"/>
          <w:rtl w:val="0"/>
        </w:rPr>
        <w:t xml:space="preserve">[52]</w:t>
      </w:r>
      <w:r w:rsidDel="00000000" w:rsidR="00000000" w:rsidRPr="00000000">
        <w:rPr>
          <w:color w:val="303030"/>
          <w:highlight w:val="white"/>
          <w:rtl w:val="0"/>
        </w:rPr>
        <w:t xml:space="preserve">. No pilot jobs should be lost in the process. Establish metrics like </w:t>
      </w:r>
      <w:r w:rsidDel="00000000" w:rsidR="00000000" w:rsidRPr="00000000">
        <w:rPr>
          <w:i w:val="1"/>
          <w:iCs w:val="1"/>
          <w:color w:val="303030"/>
          <w:highlight w:val="white"/>
          <w:rtl w:val="0"/>
        </w:rPr>
        <w:t xml:space="preserve">Mean Time to Detect</w:t>
      </w:r>
      <w:r w:rsidDel="00000000" w:rsidR="00000000" w:rsidRPr="00000000">
        <w:rPr>
          <w:color w:val="303030"/>
          <w:highlight w:val="white"/>
          <w:rtl w:val="0"/>
        </w:rPr>
        <w:t xml:space="preserve"> (MTTD) and </w:t>
      </w:r>
      <w:r w:rsidDel="00000000" w:rsidR="00000000" w:rsidRPr="00000000">
        <w:rPr>
          <w:i w:val="1"/>
          <w:iCs w:val="1"/>
          <w:color w:val="303030"/>
          <w:highlight w:val="white"/>
          <w:rtl w:val="0"/>
        </w:rPr>
        <w:t xml:space="preserve">Mean Time to Recover</w:t>
      </w:r>
      <w:r w:rsidDel="00000000" w:rsidR="00000000" w:rsidRPr="00000000">
        <w:rPr>
          <w:color w:val="303030"/>
          <w:highlight w:val="white"/>
          <w:rtl w:val="0"/>
        </w:rPr>
        <w:t xml:space="preserve"> (MTTR) for incidents and show improvement (target: detect+halt an incident within 1 s once auto-actions enabled, even if not yet automatically remediated)</w:t>
      </w:r>
      <w:r w:rsidDel="00000000" w:rsidR="00000000" w:rsidRPr="00000000">
        <w:rPr>
          <w:i w:val="1"/>
          <w:iCs w:val="1"/>
          <w:color w:val="303030"/>
          <w:highlight w:val="white"/>
          <w:rtl w:val="0"/>
        </w:rPr>
        <w:t xml:space="preserve">[53][27]</w:t>
      </w:r>
      <w:r w:rsidDel="00000000" w:rsidR="00000000" w:rsidRPr="00000000">
        <w:rPr>
          <w:color w:val="303030"/>
          <w:highlight w:val="white"/>
          <w:rtl w:val="0"/>
        </w:rPr>
        <w:t xml:space="preserve">.</w:t>
      </w:r>
    </w:p>
    <w:p w:rsidR="00000000" w:rsidDel="00000000" w:rsidP="00000000" w:rsidRDefault="00000000" w:rsidRPr="00000000" w14:paraId="00000EF6">
      <w:pPr>
        <w:numPr>
          <w:ilvl w:val="0"/>
          <w:numId w:val="28"/>
        </w:numPr>
        <w:spacing w:after="240" w:lineRule="auto"/>
        <w:ind w:left="720" w:hanging="360"/>
        <w:rPr>
          <w:color w:val="303030"/>
          <w:highlight w:val="white"/>
        </w:rPr>
      </w:pPr>
      <w:r w:rsidDel="00000000" w:rsidR="00000000" w:rsidRPr="00000000">
        <w:rPr>
          <w:b w:val="1"/>
          <w:bCs w:val="1"/>
          <w:color w:val="303030"/>
          <w:highlight w:val="white"/>
          <w:rtl w:val="0"/>
        </w:rPr>
        <w:t xml:space="preserve">Economic &amp; Resource Optimization (Q-ERE):</w:t>
      </w:r>
      <w:r w:rsidDel="00000000" w:rsidR="00000000" w:rsidRPr="00000000">
        <w:rPr>
          <w:color w:val="303030"/>
          <w:highlight w:val="white"/>
          <w:rtl w:val="0"/>
        </w:rPr>
        <w:t xml:space="preserve"> Introduce cost- and carbon-aware features to lay the groundwork for a quantum resource marketplace.</w:t>
      </w:r>
    </w:p>
    <w:p w:rsidR="00000000" w:rsidDel="00000000" w:rsidP="00000000" w:rsidRDefault="00000000" w:rsidRPr="00000000" w14:paraId="00000EF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Carbon-aware scheduling v1:</w:t>
      </w:r>
      <w:r w:rsidDel="00000000" w:rsidR="00000000" w:rsidRPr="00000000">
        <w:rPr>
          <w:color w:val="303030"/>
          <w:highlight w:val="white"/>
          <w:rtl w:val="0"/>
        </w:rPr>
        <w:t xml:space="preserve"> Promote the shadow </w:t>
      </w:r>
      <w:r w:rsidDel="00000000" w:rsidR="00000000" w:rsidRPr="00000000">
        <w:rPr>
          <w:b w:val="1"/>
          <w:bCs w:val="1"/>
          <w:color w:val="303030"/>
          <w:highlight w:val="white"/>
          <w:rtl w:val="0"/>
        </w:rPr>
        <w:t xml:space="preserve">carbon-intensity routing</w:t>
      </w:r>
      <w:r w:rsidDel="00000000" w:rsidR="00000000" w:rsidRPr="00000000">
        <w:rPr>
          <w:color w:val="303030"/>
          <w:highlight w:val="white"/>
          <w:rtl w:val="0"/>
        </w:rPr>
        <w:t xml:space="preserve"> feature to an active (but safe) mode</w:t>
      </w:r>
      <w:r w:rsidDel="00000000" w:rsidR="00000000" w:rsidRPr="00000000">
        <w:rPr>
          <w:i w:val="1"/>
          <w:iCs w:val="1"/>
          <w:color w:val="303030"/>
          <w:highlight w:val="white"/>
          <w:rtl w:val="0"/>
        </w:rPr>
        <w:t xml:space="preserve">[21]</w:t>
      </w:r>
      <w:r w:rsidDel="00000000" w:rsidR="00000000" w:rsidRPr="00000000">
        <w:rPr>
          <w:color w:val="303030"/>
          <w:highlight w:val="white"/>
          <w:rtl w:val="0"/>
        </w:rPr>
        <w:t xml:space="preserve">. For example, allow the orchestrator to </w:t>
      </w:r>
      <w:r w:rsidDel="00000000" w:rsidR="00000000" w:rsidRPr="00000000">
        <w:rPr>
          <w:i w:val="1"/>
          <w:iCs w:val="1"/>
          <w:color w:val="303030"/>
          <w:highlight w:val="white"/>
          <w:rtl w:val="0"/>
        </w:rPr>
        <w:t xml:space="preserve">optionally</w:t>
      </w:r>
      <w:r w:rsidDel="00000000" w:rsidR="00000000" w:rsidRPr="00000000">
        <w:rPr>
          <w:color w:val="303030"/>
          <w:highlight w:val="white"/>
          <w:rtl w:val="0"/>
        </w:rPr>
        <w:t xml:space="preserve"> delay non-urgent jobs until a lower-carbon time or route to a region with greener energy, so long as it doesn’t violate user QoS constraints. </w:t>
      </w:r>
      <w:r w:rsidDel="00000000" w:rsidR="00000000" w:rsidRPr="00000000">
        <w:rPr>
          <w:i w:val="1"/>
          <w:iCs w:val="1"/>
          <w:color w:val="303030"/>
          <w:highlight w:val="white"/>
          <w:rtl w:val="0"/>
        </w:rPr>
        <w:t xml:space="preserve">Acceptance:</w:t>
      </w:r>
      <w:r w:rsidDel="00000000" w:rsidR="00000000" w:rsidRPr="00000000">
        <w:rPr>
          <w:rFonts w:ascii="Arial Unicode MS" w:cs="Arial Unicode MS" w:eastAsia="Arial Unicode MS" w:hAnsi="Arial Unicode MS"/>
          <w:color w:val="303030"/>
          <w:highlight w:val="white"/>
          <w:rtl w:val="0"/>
        </w:rPr>
        <w:t xml:space="preserve"> In pilot, demonstrate ≥10% reduction in average gCO₂ per job (relative to baseline) by routing to greener options without increasing failure rates</w:t>
      </w:r>
      <w:r w:rsidDel="00000000" w:rsidR="00000000" w:rsidRPr="00000000">
        <w:rPr>
          <w:i w:val="1"/>
          <w:iCs w:val="1"/>
          <w:color w:val="303030"/>
          <w:highlight w:val="white"/>
          <w:rtl w:val="0"/>
        </w:rPr>
        <w:t xml:space="preserve">[54]</w:t>
      </w:r>
      <w:r w:rsidDel="00000000" w:rsidR="00000000" w:rsidRPr="00000000">
        <w:rPr>
          <w:rFonts w:ascii="Arial Unicode MS" w:cs="Arial Unicode MS" w:eastAsia="Arial Unicode MS" w:hAnsi="Arial Unicode MS"/>
          <w:color w:val="303030"/>
          <w:highlight w:val="white"/>
          <w:rtl w:val="0"/>
        </w:rPr>
        <w:t xml:space="preserve">. Maintain carbon cost ≤55 gCO₂/job on average (or lower) as originally budgeted</w:t>
      </w:r>
      <w:r w:rsidDel="00000000" w:rsidR="00000000" w:rsidRPr="00000000">
        <w:rPr>
          <w:i w:val="1"/>
          <w:iCs w:val="1"/>
          <w:color w:val="303030"/>
          <w:highlight w:val="white"/>
          <w:rtl w:val="0"/>
        </w:rPr>
        <w:t xml:space="preserve">[2]</w:t>
      </w:r>
      <w:r w:rsidDel="00000000" w:rsidR="00000000" w:rsidRPr="00000000">
        <w:rPr>
          <w:color w:val="303030"/>
          <w:highlight w:val="white"/>
          <w:rtl w:val="0"/>
        </w:rPr>
        <w:t xml:space="preserve">. Set a kill switch: if the carbon scheduler fails to achieve at least 10% improvement or causes job delays &gt;X, disable it and iterate</w:t>
      </w:r>
      <w:r w:rsidDel="00000000" w:rsidR="00000000" w:rsidRPr="00000000">
        <w:rPr>
          <w:i w:val="1"/>
          <w:iCs w:val="1"/>
          <w:color w:val="303030"/>
          <w:highlight w:val="white"/>
          <w:rtl w:val="0"/>
        </w:rPr>
        <w:t xml:space="preserve">[54]</w:t>
      </w:r>
      <w:r w:rsidDel="00000000" w:rsidR="00000000" w:rsidRPr="00000000">
        <w:rPr>
          <w:color w:val="303030"/>
          <w:highlight w:val="white"/>
          <w:rtl w:val="0"/>
        </w:rPr>
        <w:t xml:space="preserve">.</w:t>
      </w:r>
    </w:p>
    <w:p w:rsidR="00000000" w:rsidDel="00000000" w:rsidP="00000000" w:rsidRDefault="00000000" w:rsidRPr="00000000" w14:paraId="00000EF8">
      <w:pPr>
        <w:numPr>
          <w:ilvl w:val="0"/>
          <w:numId w:val="225"/>
        </w:numPr>
        <w:spacing w:after="0" w:afterAutospacing="0" w:lineRule="auto"/>
        <w:ind w:left="720" w:hanging="360"/>
        <w:rPr>
          <w:color w:val="303030"/>
          <w:highlight w:val="white"/>
        </w:rPr>
      </w:pPr>
      <w:r w:rsidDel="00000000" w:rsidR="00000000" w:rsidRPr="00000000">
        <w:rPr>
          <w:i w:val="1"/>
          <w:iCs w:val="1"/>
          <w:color w:val="303030"/>
          <w:highlight w:val="white"/>
          <w:rtl w:val="0"/>
        </w:rPr>
        <w:t xml:space="preserve">Basic pricing hooks:</w:t>
      </w:r>
      <w:r w:rsidDel="00000000" w:rsidR="00000000" w:rsidRPr="00000000">
        <w:rPr>
          <w:color w:val="303030"/>
          <w:highlight w:val="white"/>
          <w:rtl w:val="0"/>
        </w:rPr>
        <w:t xml:space="preserve"> Expose internal cost metrics via API – e.g. provide an endpoint or CLI command to </w:t>
      </w:r>
      <w:r w:rsidDel="00000000" w:rsidR="00000000" w:rsidRPr="00000000">
        <w:rPr>
          <w:b w:val="1"/>
          <w:bCs w:val="1"/>
          <w:color w:val="303030"/>
          <w:highlight w:val="white"/>
          <w:rtl w:val="0"/>
        </w:rPr>
        <w:t xml:space="preserve">estimate cost</w:t>
      </w:r>
      <w:r w:rsidDel="00000000" w:rsidR="00000000" w:rsidRPr="00000000">
        <w:rPr>
          <w:color w:val="303030"/>
          <w:highlight w:val="white"/>
          <w:rtl w:val="0"/>
        </w:rPr>
        <w:t xml:space="preserve"> of a job (in cloud credits or $) based on length, chosen backend, and reliability SLA. Introduce simple </w:t>
      </w:r>
      <w:r w:rsidDel="00000000" w:rsidR="00000000" w:rsidRPr="00000000">
        <w:rPr>
          <w:b w:val="1"/>
          <w:bCs w:val="1"/>
          <w:color w:val="303030"/>
          <w:highlight w:val="white"/>
          <w:rtl w:val="0"/>
        </w:rPr>
        <w:t xml:space="preserve">priority tiers</w:t>
      </w:r>
      <w:r w:rsidDel="00000000" w:rsidR="00000000" w:rsidRPr="00000000">
        <w:rPr>
          <w:color w:val="303030"/>
          <w:highlight w:val="white"/>
          <w:rtl w:val="0"/>
        </w:rPr>
        <w:t xml:space="preserve"> in the orchestrator (e.g. “economy” jobs run when cheaper slots are available).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Partners can query a job cost estimate before submission, and we can simulate differential scheduling: e.g. a low-priority job automatically queues during peak times and runs overnight when rates are lower (verified via logs). This sets the stage for dynamic pricing in later eras.</w:t>
      </w:r>
    </w:p>
    <w:p w:rsidR="00000000" w:rsidDel="00000000" w:rsidP="00000000" w:rsidRDefault="00000000" w:rsidRPr="00000000" w14:paraId="00000EF9">
      <w:pPr>
        <w:numPr>
          <w:ilvl w:val="0"/>
          <w:numId w:val="225"/>
        </w:numPr>
        <w:spacing w:after="240" w:lineRule="auto"/>
        <w:ind w:left="720" w:hanging="360"/>
        <w:rPr>
          <w:color w:val="303030"/>
          <w:highlight w:val="white"/>
        </w:rPr>
      </w:pPr>
      <w:r w:rsidDel="00000000" w:rsidR="00000000" w:rsidRPr="00000000">
        <w:rPr>
          <w:b w:val="1"/>
          <w:bCs w:val="1"/>
          <w:color w:val="303030"/>
          <w:highlight w:val="white"/>
          <w:rtl w:val="0"/>
        </w:rPr>
        <w:t xml:space="preserve">Platform &amp; DevOps:</w:t>
      </w:r>
      <w:r w:rsidDel="00000000" w:rsidR="00000000" w:rsidRPr="00000000">
        <w:rPr>
          <w:color w:val="303030"/>
          <w:highlight w:val="white"/>
          <w:rtl w:val="0"/>
        </w:rPr>
        <w:t xml:space="preserve"> Solidify the platform’s operability, security posture, and invariant monitoring as we move from pilot to production.</w:t>
      </w:r>
    </w:p>
    <w:p w:rsidR="00000000" w:rsidDel="00000000" w:rsidP="00000000" w:rsidRDefault="00000000" w:rsidRPr="00000000" w14:paraId="00000EFA">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DK invariant monitoring in CI/prod:</w:t>
      </w:r>
      <w:r w:rsidDel="00000000" w:rsidR="00000000" w:rsidRPr="00000000">
        <w:rPr>
          <w:color w:val="303030"/>
          <w:highlight w:val="white"/>
          <w:rtl w:val="0"/>
        </w:rPr>
        <w:t xml:space="preserve"> Extend the CI pipeline to automatically run </w:t>
      </w:r>
      <w:r w:rsidDel="00000000" w:rsidR="00000000" w:rsidRPr="00000000">
        <w:rPr>
          <w:b w:val="1"/>
          <w:bCs w:val="1"/>
          <w:color w:val="303030"/>
          <w:highlight w:val="white"/>
          <w:rtl w:val="0"/>
        </w:rPr>
        <w:t xml:space="preserve">invariant validation suites</w:t>
      </w:r>
      <w:r w:rsidDel="00000000" w:rsidR="00000000" w:rsidRPr="00000000">
        <w:rPr>
          <w:rFonts w:ascii="Arial Unicode MS" w:cs="Arial Unicode MS" w:eastAsia="Arial Unicode MS" w:hAnsi="Arial Unicode MS"/>
          <w:color w:val="303030"/>
          <w:highlight w:val="white"/>
          <w:rtl w:val="0"/>
        </w:rPr>
        <w:t xml:space="preserve"> on each major merge (compile test circuits to ensure p95 ≤250 ms, simulate watermark to ensure Δdepth ≤0.5%, etc.)</w:t>
      </w:r>
      <w:r w:rsidDel="00000000" w:rsidR="00000000" w:rsidRPr="00000000">
        <w:rPr>
          <w:i w:val="1"/>
          <w:iCs w:val="1"/>
          <w:color w:val="303030"/>
          <w:highlight w:val="white"/>
          <w:rtl w:val="0"/>
        </w:rPr>
        <w:t xml:space="preserve">[8]</w:t>
      </w:r>
      <w:r w:rsidDel="00000000" w:rsidR="00000000" w:rsidRPr="00000000">
        <w:rPr>
          <w:color w:val="303030"/>
          <w:highlight w:val="white"/>
          <w:rtl w:val="0"/>
        </w:rPr>
        <w:t xml:space="preserve">. Deploy a </w:t>
      </w:r>
      <w:r w:rsidDel="00000000" w:rsidR="00000000" w:rsidRPr="00000000">
        <w:rPr>
          <w:b w:val="1"/>
          <w:bCs w:val="1"/>
          <w:color w:val="303030"/>
          <w:highlight w:val="white"/>
          <w:rtl w:val="0"/>
        </w:rPr>
        <w:t xml:space="preserve">DK dashboard</w:t>
      </w:r>
      <w:r w:rsidDel="00000000" w:rsidR="00000000" w:rsidRPr="00000000">
        <w:rPr>
          <w:color w:val="303030"/>
          <w:highlight w:val="white"/>
          <w:rtl w:val="0"/>
        </w:rPr>
        <w:t xml:space="preserve"> in production: real-time charts for each SLO (latencies, TPR, uptime) with alerts if any drift near thresholds</w:t>
      </w:r>
      <w:r w:rsidDel="00000000" w:rsidR="00000000" w:rsidRPr="00000000">
        <w:rPr>
          <w:i w:val="1"/>
          <w:iCs w:val="1"/>
          <w:color w:val="303030"/>
          <w:highlight w:val="white"/>
          <w:rtl w:val="0"/>
        </w:rPr>
        <w:t xml:space="preserve">[17][18]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Demonstrate that any breach of a DK invariant in staging triggers a fail-closed build (no deploy)</w:t>
      </w:r>
      <w:r w:rsidDel="00000000" w:rsidR="00000000" w:rsidRPr="00000000">
        <w:rPr>
          <w:i w:val="1"/>
          <w:iCs w:val="1"/>
          <w:color w:val="303030"/>
          <w:highlight w:val="white"/>
          <w:rtl w:val="0"/>
        </w:rPr>
        <w:t xml:space="preserve">[8]</w:t>
      </w:r>
      <w:r w:rsidDel="00000000" w:rsidR="00000000" w:rsidRPr="00000000">
        <w:rPr>
          <w:color w:val="303030"/>
          <w:highlight w:val="white"/>
          <w:rtl w:val="0"/>
        </w:rPr>
        <w:t xml:space="preserve">. In production pilot, trigger a test alert (e.g. artificially slow down compile service) and show that on-call is notified and automated rollback can be initiated if needed.</w:t>
      </w:r>
    </w:p>
    <w:p w:rsidR="00000000" w:rsidDel="00000000" w:rsidP="00000000" w:rsidRDefault="00000000" w:rsidRPr="00000000" w14:paraId="00000EFB">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Supply chain and SBOM:</w:t>
      </w:r>
      <w:r w:rsidDel="00000000" w:rsidR="00000000" w:rsidRPr="00000000">
        <w:rPr>
          <w:color w:val="303030"/>
          <w:highlight w:val="white"/>
          <w:rtl w:val="0"/>
        </w:rPr>
        <w:t xml:space="preserve"> Implement continuous dependency scanning and produce a </w:t>
      </w:r>
      <w:r w:rsidDel="00000000" w:rsidR="00000000" w:rsidRPr="00000000">
        <w:rPr>
          <w:b w:val="1"/>
          <w:bCs w:val="1"/>
          <w:color w:val="303030"/>
          <w:highlight w:val="white"/>
          <w:rtl w:val="0"/>
        </w:rPr>
        <w:t xml:space="preserve">Software Bill of Materials</w:t>
      </w:r>
      <w:r w:rsidDel="00000000" w:rsidR="00000000" w:rsidRPr="00000000">
        <w:rPr>
          <w:color w:val="303030"/>
          <w:highlight w:val="white"/>
          <w:rtl w:val="0"/>
        </w:rPr>
        <w:t xml:space="preserve"> for each release. Containerize any components that were running in dev mode, and ensure images are signed.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The platform passes an external supply-chain audit: no critical CVEs in the dependency tree, SBOM available for customer review, and all container images verifiably built from our CI with signatures.</w:t>
      </w:r>
    </w:p>
    <w:p w:rsidR="00000000" w:rsidDel="00000000" w:rsidP="00000000" w:rsidRDefault="00000000" w:rsidRPr="00000000" w14:paraId="00000EF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Compliance &amp; certification prep:</w:t>
      </w:r>
      <w:r w:rsidDel="00000000" w:rsidR="00000000" w:rsidRPr="00000000">
        <w:rPr>
          <w:color w:val="303030"/>
          <w:highlight w:val="white"/>
          <w:rtl w:val="0"/>
        </w:rPr>
        <w:t xml:space="preserve"> Using the groundwork from Phase 6, finalize one industry certification or audit milestone. For example, complete a SOC 2 Type 1 audit by end of Year 3 (auditors review our controls)</w:t>
      </w:r>
      <w:r w:rsidDel="00000000" w:rsidR="00000000" w:rsidRPr="00000000">
        <w:rPr>
          <w:i w:val="1"/>
          <w:iCs w:val="1"/>
          <w:color w:val="303030"/>
          <w:highlight w:val="white"/>
          <w:rtl w:val="0"/>
        </w:rPr>
        <w:t xml:space="preserve">[16]</w:t>
      </w:r>
      <w:r w:rsidDel="00000000" w:rsidR="00000000" w:rsidRPr="00000000">
        <w:rPr>
          <w:color w:val="303030"/>
          <w:highlight w:val="white"/>
          <w:rtl w:val="0"/>
        </w:rPr>
        <w:t xml:space="preserve">. Address any gaps identified (e.g. improve log retention or employee security training).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Receive a SOC 2 Type 1 report or equivalent, giving investors and conservative partners confidence in our enterprise readiness. Additionally, publish a </w:t>
      </w:r>
      <w:r w:rsidDel="00000000" w:rsidR="00000000" w:rsidRPr="00000000">
        <w:rPr>
          <w:b w:val="1"/>
          <w:bCs w:val="1"/>
          <w:color w:val="303030"/>
          <w:highlight w:val="white"/>
          <w:rtl w:val="0"/>
        </w:rPr>
        <w:t xml:space="preserve">Roadmap v2.0</w:t>
      </w:r>
      <w:r w:rsidDel="00000000" w:rsidR="00000000" w:rsidRPr="00000000">
        <w:rPr>
          <w:color w:val="303030"/>
          <w:highlight w:val="white"/>
          <w:rtl w:val="0"/>
        </w:rPr>
        <w:t xml:space="preserve"> (covering Era 2–4) internally to guide the team</w:t>
      </w:r>
      <w:r w:rsidDel="00000000" w:rsidR="00000000" w:rsidRPr="00000000">
        <w:rPr>
          <w:i w:val="1"/>
          <w:iCs w:val="1"/>
          <w:color w:val="303030"/>
          <w:highlight w:val="white"/>
          <w:rtl w:val="0"/>
        </w:rPr>
        <w:t xml:space="preserve">[55][56]</w:t>
      </w:r>
      <w:r w:rsidDel="00000000" w:rsidR="00000000" w:rsidRPr="00000000">
        <w:rPr>
          <w:color w:val="303030"/>
          <w:highlight w:val="white"/>
          <w:rtl w:val="0"/>
        </w:rPr>
        <w:t xml:space="preserve"> – ensuring continuity from pilot learnings into this execution plan.</w:t>
      </w:r>
    </w:p>
    <w:p w:rsidR="00000000" w:rsidDel="00000000" w:rsidP="00000000" w:rsidRDefault="00000000" w:rsidRPr="00000000" w14:paraId="00000EFD">
      <w:pPr>
        <w:pStyle w:val="Heading3"/>
        <w:keepNext w:val="0"/>
        <w:keepLines w:val="0"/>
        <w:spacing w:before="280" w:lineRule="auto"/>
        <w:rPr>
          <w:b w:val="1"/>
          <w:bCs w:val="1"/>
          <w:color w:val="303030"/>
          <w:sz w:val="26"/>
          <w:szCs w:val="26"/>
          <w:highlight w:val="white"/>
        </w:rPr>
      </w:pPr>
      <w:bookmarkStart w:colFirst="0" w:colLast="0" w:name="_shjyh45mtvht" w:id="82"/>
      <w:bookmarkEnd w:id="82"/>
      <w:r w:rsidDel="00000000" w:rsidR="00000000" w:rsidRPr="00000000">
        <w:rPr>
          <w:b w:val="1"/>
          <w:bCs w:val="1"/>
          <w:color w:val="303030"/>
          <w:sz w:val="26"/>
          <w:szCs w:val="26"/>
          <w:highlight w:val="white"/>
          <w:rtl w:val="0"/>
        </w:rPr>
        <w:t xml:space="preserve">1.2 Product-Launch(es) for Era 2</w:t>
      </w:r>
    </w:p>
    <w:p w:rsidR="00000000" w:rsidDel="00000000" w:rsidP="00000000" w:rsidRDefault="00000000" w:rsidRPr="00000000" w14:paraId="00000EFE">
      <w:pPr>
        <w:spacing w:after="240" w:before="240" w:lineRule="auto"/>
        <w:rPr>
          <w:color w:val="303030"/>
          <w:highlight w:val="white"/>
        </w:rPr>
      </w:pPr>
      <w:r w:rsidDel="00000000" w:rsidR="00000000" w:rsidRPr="00000000">
        <w:rPr>
          <w:b w:val="1"/>
          <w:bCs w:val="1"/>
          <w:color w:val="303030"/>
          <w:highlight w:val="white"/>
          <w:rtl w:val="0"/>
        </w:rPr>
        <w:t xml:space="preserve">Release 1: “Invarian v2.5 – Trust Network Beta” (mid-Year 3).</w:t>
      </w:r>
      <w:r w:rsidDel="00000000" w:rsidR="00000000" w:rsidRPr="00000000">
        <w:rPr>
          <w:color w:val="303030"/>
          <w:highlight w:val="white"/>
          <w:rtl w:val="0"/>
        </w:rPr>
        <w:t xml:space="preserve"> Around the midpoint of Era 2, we will package the multi-tenant governance and early autonomy features into an interim release for select design partners. </w:t>
      </w:r>
      <w:r w:rsidDel="00000000" w:rsidR="00000000" w:rsidRPr="00000000">
        <w:rPr>
          <w:b w:val="1"/>
          <w:bCs w:val="1"/>
          <w:color w:val="303030"/>
          <w:highlight w:val="white"/>
          <w:rtl w:val="0"/>
        </w:rPr>
        <w:t xml:space="preserve">Internal readiness gate:</w:t>
      </w:r>
      <w:r w:rsidDel="00000000" w:rsidR="00000000" w:rsidRPr="00000000">
        <w:rPr>
          <w:color w:val="303030"/>
          <w:highlight w:val="white"/>
          <w:rtl w:val="0"/>
        </w:rPr>
        <w:t xml:space="preserve"> Before v2.5, the consortium ledger and policy engine must run stably in a federated setting (multiple nodes) and demonstrate cross-org watermark verification in testing</w:t>
      </w:r>
      <w:r w:rsidDel="00000000" w:rsidR="00000000" w:rsidRPr="00000000">
        <w:rPr>
          <w:i w:val="1"/>
          <w:iCs w:val="1"/>
          <w:color w:val="303030"/>
          <w:highlight w:val="white"/>
          <w:rtl w:val="0"/>
        </w:rPr>
        <w:t xml:space="preserve">[31]</w:t>
      </w:r>
      <w:r w:rsidDel="00000000" w:rsidR="00000000" w:rsidRPr="00000000">
        <w:rPr>
          <w:color w:val="303030"/>
          <w:highlight w:val="white"/>
          <w:rtl w:val="0"/>
        </w:rPr>
        <w:t xml:space="preserve">. The autonomy plane’s new capabilities (anomaly flagging, carbon routing) should be in </w:t>
      </w:r>
      <w:r w:rsidDel="00000000" w:rsidR="00000000" w:rsidRPr="00000000">
        <w:rPr>
          <w:b w:val="1"/>
          <w:bCs w:val="1"/>
          <w:color w:val="303030"/>
          <w:highlight w:val="white"/>
          <w:rtl w:val="0"/>
        </w:rPr>
        <w:t xml:space="preserve">“pilot-on” state</w:t>
      </w:r>
      <w:r w:rsidDel="00000000" w:rsidR="00000000" w:rsidRPr="00000000">
        <w:rPr>
          <w:color w:val="303030"/>
          <w:highlight w:val="white"/>
          <w:rtl w:val="0"/>
        </w:rPr>
        <w:t xml:space="preserve">: enabled for trials with fallbacks if issues arise. We will conduct an Operational Readiness Review (ORR) at ~30 months to ensure these features meet their SLOs at pilot scale</w:t>
      </w:r>
      <w:r w:rsidDel="00000000" w:rsidR="00000000" w:rsidRPr="00000000">
        <w:rPr>
          <w:i w:val="1"/>
          <w:iCs w:val="1"/>
          <w:color w:val="303030"/>
          <w:highlight w:val="white"/>
          <w:rtl w:val="0"/>
        </w:rPr>
        <w:t xml:space="preserve">[57]</w:t>
      </w:r>
      <w:r w:rsidDel="00000000" w:rsidR="00000000" w:rsidRPr="00000000">
        <w:rPr>
          <w:color w:val="303030"/>
          <w:highlight w:val="white"/>
          <w:rtl w:val="0"/>
        </w:rPr>
        <w:t xml:space="preserve">. For example, verify ledger consensus time and orchestrator failover on multi-tenant workloads. Only upon a “Go” decision (criteria: no unmet critical SLOs, successful multi-org test) will we promote v2.5. </w:t>
      </w:r>
      <w:r w:rsidDel="00000000" w:rsidR="00000000" w:rsidRPr="00000000">
        <w:rPr>
          <w:b w:val="1"/>
          <w:bCs w:val="1"/>
          <w:color w:val="303030"/>
          <w:highlight w:val="white"/>
          <w:rtl w:val="0"/>
        </w:rPr>
        <w:t xml:space="preserve">External promise:</w:t>
      </w:r>
      <w:r w:rsidDel="00000000" w:rsidR="00000000" w:rsidRPr="00000000">
        <w:rPr>
          <w:color w:val="303030"/>
          <w:highlight w:val="white"/>
          <w:rtl w:val="0"/>
        </w:rPr>
        <w:t xml:space="preserve"> v2.5 is a </w:t>
      </w:r>
      <w:r w:rsidDel="00000000" w:rsidR="00000000" w:rsidRPr="00000000">
        <w:rPr>
          <w:b w:val="1"/>
          <w:bCs w:val="1"/>
          <w:color w:val="303030"/>
          <w:highlight w:val="white"/>
          <w:rtl w:val="0"/>
        </w:rPr>
        <w:t xml:space="preserve">limited beta</w:t>
      </w:r>
      <w:r w:rsidDel="00000000" w:rsidR="00000000" w:rsidRPr="00000000">
        <w:rPr>
          <w:color w:val="303030"/>
          <w:highlight w:val="white"/>
          <w:rtl w:val="0"/>
        </w:rPr>
        <w:t xml:space="preserve"> enabling early partners to </w:t>
      </w:r>
      <w:r w:rsidDel="00000000" w:rsidR="00000000" w:rsidRPr="00000000">
        <w:rPr>
          <w:b w:val="1"/>
          <w:bCs w:val="1"/>
          <w:color w:val="303030"/>
          <w:highlight w:val="white"/>
          <w:rtl w:val="0"/>
        </w:rPr>
        <w:t xml:space="preserve">join a shared quantum trust fabric</w:t>
      </w:r>
      <w:r w:rsidDel="00000000" w:rsidR="00000000" w:rsidRPr="00000000">
        <w:rPr>
          <w:color w:val="303030"/>
          <w:highlight w:val="white"/>
          <w:rtl w:val="0"/>
        </w:rPr>
        <w:t xml:space="preserve"> – they can run jobs under real enforceable contracts across organizational boundaries. Partners get a first taste of multi-tenant governance (e.g. two companies sharing data with watermark audit) and adaptive scheduling (opt-in carbon-aware mode, basic auto-retries). However, we will message it as a </w:t>
      </w:r>
      <w:r w:rsidDel="00000000" w:rsidR="00000000" w:rsidRPr="00000000">
        <w:rPr>
          <w:b w:val="1"/>
          <w:bCs w:val="1"/>
          <w:color w:val="303030"/>
          <w:highlight w:val="white"/>
          <w:rtl w:val="0"/>
        </w:rPr>
        <w:t xml:space="preserve">beta/preview</w:t>
      </w:r>
      <w:r w:rsidDel="00000000" w:rsidR="00000000" w:rsidRPr="00000000">
        <w:rPr>
          <w:color w:val="303030"/>
          <w:highlight w:val="white"/>
          <w:rtl w:val="0"/>
        </w:rPr>
        <w:t xml:space="preserve">: suitable for experimentation and feedback, not yet for mission-critical SLAs. This release aims to </w:t>
      </w:r>
      <w:r w:rsidDel="00000000" w:rsidR="00000000" w:rsidRPr="00000000">
        <w:rPr>
          <w:b w:val="1"/>
          <w:bCs w:val="1"/>
          <w:color w:val="303030"/>
          <w:highlight w:val="white"/>
          <w:rtl w:val="0"/>
        </w:rPr>
        <w:t xml:space="preserve">onboard additional design partners</w:t>
      </w:r>
      <w:r w:rsidDel="00000000" w:rsidR="00000000" w:rsidRPr="00000000">
        <w:rPr>
          <w:color w:val="303030"/>
          <w:highlight w:val="white"/>
          <w:rtl w:val="0"/>
        </w:rPr>
        <w:t xml:space="preserve"> by showcasing unique capabilities (distributed ledger, AI-assisted optimizations) that differentiate Invarian from single-tenant or DIY setups.</w:t>
      </w:r>
    </w:p>
    <w:p w:rsidR="00000000" w:rsidDel="00000000" w:rsidP="00000000" w:rsidRDefault="00000000" w:rsidRPr="00000000" w14:paraId="00000EFF">
      <w:pPr>
        <w:spacing w:after="240" w:before="240" w:lineRule="auto"/>
        <w:rPr>
          <w:color w:val="303030"/>
          <w:highlight w:val="white"/>
        </w:rPr>
      </w:pPr>
      <w:r w:rsidDel="00000000" w:rsidR="00000000" w:rsidRPr="00000000">
        <w:rPr>
          <w:b w:val="1"/>
          <w:bCs w:val="1"/>
          <w:color w:val="303030"/>
          <w:highlight w:val="white"/>
          <w:rtl w:val="0"/>
        </w:rPr>
        <w:t xml:space="preserve">Release 2: “Invarian v3.0 – Integrated Autonomy” (end of Year 4, ~2029).</w:t>
      </w:r>
      <w:r w:rsidDel="00000000" w:rsidR="00000000" w:rsidRPr="00000000">
        <w:rPr>
          <w:color w:val="303030"/>
          <w:highlight w:val="white"/>
          <w:rtl w:val="0"/>
        </w:rPr>
        <w:t xml:space="preserve"> This is the major milestone concluding Era 2</w:t>
      </w:r>
      <w:r w:rsidDel="00000000" w:rsidR="00000000" w:rsidRPr="00000000">
        <w:rPr>
          <w:i w:val="1"/>
          <w:iCs w:val="1"/>
          <w:color w:val="303030"/>
          <w:highlight w:val="white"/>
          <w:rtl w:val="0"/>
        </w:rPr>
        <w:t xml:space="preserve">[58][25]</w:t>
      </w:r>
      <w:r w:rsidDel="00000000" w:rsidR="00000000" w:rsidRPr="00000000">
        <w:rPr>
          <w:color w:val="303030"/>
          <w:highlight w:val="white"/>
          <w:rtl w:val="0"/>
        </w:rPr>
        <w:t xml:space="preserve">, marking Invarian’s first </w:t>
      </w:r>
      <w:r w:rsidDel="00000000" w:rsidR="00000000" w:rsidRPr="00000000">
        <w:rPr>
          <w:b w:val="1"/>
          <w:bCs w:val="1"/>
          <w:color w:val="303030"/>
          <w:highlight w:val="white"/>
          <w:rtl w:val="0"/>
        </w:rPr>
        <w:t xml:space="preserve">generally available (GA) full-stack platform</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Internal readiness gate:</w:t>
      </w:r>
      <w:r w:rsidDel="00000000" w:rsidR="00000000" w:rsidRPr="00000000">
        <w:rPr>
          <w:color w:val="303030"/>
          <w:highlight w:val="white"/>
          <w:rtl w:val="0"/>
        </w:rPr>
        <w:t xml:space="preserve"> Prior to v3.0, all Era 2 features must either meet production-grade criteria or be feature-flagged off. A formal ORR will validate that </w:t>
      </w:r>
      <w:r w:rsidDel="00000000" w:rsidR="00000000" w:rsidRPr="00000000">
        <w:rPr>
          <w:b w:val="1"/>
          <w:bCs w:val="1"/>
          <w:color w:val="303030"/>
          <w:highlight w:val="white"/>
          <w:rtl w:val="0"/>
        </w:rPr>
        <w:t xml:space="preserve">new multi-tenant and AI-driven features perform at scale</w:t>
      </w:r>
      <w:r w:rsidDel="00000000" w:rsidR="00000000" w:rsidRPr="00000000">
        <w:rPr>
          <w:color w:val="303030"/>
          <w:highlight w:val="white"/>
          <w:rtl w:val="0"/>
        </w:rPr>
        <w:t xml:space="preserve">: e.g. run a comprehensive end-to-end test where an AI-generated circuit is watermarked, executed on multiple backends, logged on a multi-node ledger, then deterministically replayed to verify consistency</w:t>
      </w:r>
      <w:r w:rsidDel="00000000" w:rsidR="00000000" w:rsidRPr="00000000">
        <w:rPr>
          <w:i w:val="1"/>
          <w:iCs w:val="1"/>
          <w:color w:val="303030"/>
          <w:highlight w:val="white"/>
          <w:rtl w:val="0"/>
        </w:rPr>
        <w:t xml:space="preserve">[59][39]</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DK invariants and new SLOs must all pass</w:t>
      </w:r>
      <w:r w:rsidDel="00000000" w:rsidR="00000000" w:rsidRPr="00000000">
        <w:rPr>
          <w:color w:val="303030"/>
          <w:highlight w:val="white"/>
          <w:rtl w:val="0"/>
        </w:rPr>
        <w:t xml:space="preserve"> in staging: we freeze target metrics (latency, uptime, etc.) and require evidence (logs, metrics) that under pilot load, none are violated</w:t>
      </w:r>
      <w:r w:rsidDel="00000000" w:rsidR="00000000" w:rsidRPr="00000000">
        <w:rPr>
          <w:i w:val="1"/>
          <w:iCs w:val="1"/>
          <w:color w:val="303030"/>
          <w:highlight w:val="white"/>
          <w:rtl w:val="0"/>
        </w:rPr>
        <w:t xml:space="preserve">[8][25]</w:t>
      </w:r>
      <w:r w:rsidDel="00000000" w:rsidR="00000000" w:rsidRPr="00000000">
        <w:rPr>
          <w:rFonts w:ascii="Arial Unicode MS" w:cs="Arial Unicode MS" w:eastAsia="Arial Unicode MS" w:hAnsi="Arial Unicode MS"/>
          <w:color w:val="303030"/>
          <w:highlight w:val="white"/>
          <w:rtl w:val="0"/>
        </w:rPr>
        <w:t xml:space="preserve">. Notably, for v3.0 we anticipate tightening some gates (e.g. requiring uptime ≥99.9% and adding anomaly-response SLOs) and those will be treated as release blockers</w:t>
      </w:r>
      <w:r w:rsidDel="00000000" w:rsidR="00000000" w:rsidRPr="00000000">
        <w:rPr>
          <w:i w:val="1"/>
          <w:iCs w:val="1"/>
          <w:color w:val="303030"/>
          <w:highlight w:val="white"/>
          <w:rtl w:val="0"/>
        </w:rPr>
        <w:t xml:space="preserve">[25]</w:t>
      </w:r>
      <w:r w:rsidDel="00000000" w:rsidR="00000000" w:rsidRPr="00000000">
        <w:rPr>
          <w:color w:val="303030"/>
          <w:highlight w:val="white"/>
          <w:rtl w:val="0"/>
        </w:rPr>
        <w:t xml:space="preserve">. A “Go” decision for v3.0 means the team is confident to support </w:t>
      </w:r>
      <w:r w:rsidDel="00000000" w:rsidR="00000000" w:rsidRPr="00000000">
        <w:rPr>
          <w:b w:val="1"/>
          <w:bCs w:val="1"/>
          <w:color w:val="303030"/>
          <w:highlight w:val="white"/>
          <w:rtl w:val="0"/>
        </w:rPr>
        <w:t xml:space="preserve">multiple external customers in production</w:t>
      </w:r>
      <w:r w:rsidDel="00000000" w:rsidR="00000000" w:rsidRPr="00000000">
        <w:rPr>
          <w:color w:val="303030"/>
          <w:highlight w:val="white"/>
          <w:rtl w:val="0"/>
        </w:rPr>
        <w:t xml:space="preserve"> with the integrated stack</w:t>
      </w:r>
      <w:r w:rsidDel="00000000" w:rsidR="00000000" w:rsidRPr="00000000">
        <w:rPr>
          <w:i w:val="1"/>
          <w:iCs w:val="1"/>
          <w:color w:val="303030"/>
          <w:highlight w:val="white"/>
          <w:rtl w:val="0"/>
        </w:rPr>
        <w:t xml:space="preserve">[60][61]</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External promise:</w:t>
      </w:r>
      <w:r w:rsidDel="00000000" w:rsidR="00000000" w:rsidRPr="00000000">
        <w:rPr>
          <w:color w:val="303030"/>
          <w:highlight w:val="white"/>
          <w:rtl w:val="0"/>
        </w:rPr>
        <w:t xml:space="preserve"> Invarian 3.0 will be promoted as the </w:t>
      </w:r>
      <w:r w:rsidDel="00000000" w:rsidR="00000000" w:rsidRPr="00000000">
        <w:rPr>
          <w:b w:val="1"/>
          <w:bCs w:val="1"/>
          <w:color w:val="303030"/>
          <w:highlight w:val="white"/>
          <w:rtl w:val="0"/>
        </w:rPr>
        <w:t xml:space="preserve">first full-stack Quantum Governance Autopilot</w:t>
      </w:r>
      <w:r w:rsidDel="00000000" w:rsidR="00000000" w:rsidRPr="00000000">
        <w:rPr>
          <w:color w:val="303030"/>
          <w:highlight w:val="white"/>
          <w:rtl w:val="0"/>
        </w:rPr>
        <w:t xml:space="preserve">. It delivers a unified platform where early customers (beyond design partners) can </w:t>
      </w:r>
      <w:r w:rsidDel="00000000" w:rsidR="00000000" w:rsidRPr="00000000">
        <w:rPr>
          <w:b w:val="1"/>
          <w:bCs w:val="1"/>
          <w:color w:val="303030"/>
          <w:highlight w:val="white"/>
          <w:rtl w:val="0"/>
        </w:rPr>
        <w:t xml:space="preserve">run real workloads with trust and autonomy out-of-the-box</w:t>
      </w:r>
      <w:r w:rsidDel="00000000" w:rsidR="00000000" w:rsidRPr="00000000">
        <w:rPr>
          <w:color w:val="303030"/>
          <w:highlight w:val="white"/>
          <w:rtl w:val="0"/>
        </w:rPr>
        <w:t xml:space="preserve">. Multi-organization support is officially supported (e.g. a consortium of companies can share a ledger instance), and the Discovery plane’s first features surface (an AI “Co-Pilot” that suggests circuit optimizations is available in preview)</w:t>
      </w:r>
      <w:r w:rsidDel="00000000" w:rsidR="00000000" w:rsidRPr="00000000">
        <w:rPr>
          <w:i w:val="1"/>
          <w:iCs w:val="1"/>
          <w:color w:val="303030"/>
          <w:highlight w:val="white"/>
          <w:rtl w:val="0"/>
        </w:rPr>
        <w:t xml:space="preserve">[11][62]</w:t>
      </w:r>
      <w:r w:rsidDel="00000000" w:rsidR="00000000" w:rsidRPr="00000000">
        <w:rPr>
          <w:color w:val="303030"/>
          <w:highlight w:val="white"/>
          <w:rtl w:val="0"/>
        </w:rPr>
        <w:t xml:space="preserve">. Essentially, 3.0 tells customers: </w:t>
      </w:r>
      <w:r w:rsidDel="00000000" w:rsidR="00000000" w:rsidRPr="00000000">
        <w:rPr>
          <w:i w:val="1"/>
          <w:iCs w:val="1"/>
          <w:color w:val="303030"/>
          <w:highlight w:val="white"/>
          <w:rtl w:val="0"/>
        </w:rPr>
        <w:t xml:space="preserve">“You can plug Invarian on top of your quantum computing efforts and immediately get a policy-enforced, self-managing, multi-cloud quantum runtime.”</w:t>
      </w:r>
      <w:r w:rsidDel="00000000" w:rsidR="00000000" w:rsidRPr="00000000">
        <w:rPr>
          <w:color w:val="303030"/>
          <w:highlight w:val="white"/>
          <w:rtl w:val="0"/>
        </w:rPr>
        <w:t xml:space="preserve"> This release would likely coincide with broader PR, case studies from pilot partners, and possibly the start of revenue-generating contracts (turning pilots into paying customers). By achieving 3.0, we de-risk the path to scaling – it confirms that the integrated feature set works in practice and that Invarian can move from a single-customer pilot to a </w:t>
      </w:r>
      <w:r w:rsidDel="00000000" w:rsidR="00000000" w:rsidRPr="00000000">
        <w:rPr>
          <w:b w:val="1"/>
          <w:bCs w:val="1"/>
          <w:color w:val="303030"/>
          <w:highlight w:val="white"/>
          <w:rtl w:val="0"/>
        </w:rPr>
        <w:t xml:space="preserve">multi-customer product</w:t>
      </w:r>
      <w:r w:rsidDel="00000000" w:rsidR="00000000" w:rsidRPr="00000000">
        <w:rPr>
          <w:color w:val="303030"/>
          <w:highlight w:val="white"/>
          <w:rtl w:val="0"/>
        </w:rPr>
        <w:t xml:space="preserve">.</w:t>
      </w:r>
    </w:p>
    <w:p w:rsidR="00000000" w:rsidDel="00000000" w:rsidP="00000000" w:rsidRDefault="00000000" w:rsidRPr="00000000" w14:paraId="00000F00">
      <w:pPr>
        <w:pStyle w:val="Heading3"/>
        <w:keepNext w:val="0"/>
        <w:keepLines w:val="0"/>
        <w:spacing w:before="280" w:lineRule="auto"/>
        <w:rPr>
          <w:b w:val="1"/>
          <w:bCs w:val="1"/>
          <w:color w:val="303030"/>
          <w:sz w:val="26"/>
          <w:szCs w:val="26"/>
          <w:highlight w:val="white"/>
        </w:rPr>
      </w:pPr>
      <w:bookmarkStart w:colFirst="0" w:colLast="0" w:name="_l7f65b2ebjog" w:id="83"/>
      <w:bookmarkEnd w:id="83"/>
      <w:r w:rsidDel="00000000" w:rsidR="00000000" w:rsidRPr="00000000">
        <w:rPr>
          <w:b w:val="1"/>
          <w:bCs w:val="1"/>
          <w:color w:val="303030"/>
          <w:sz w:val="26"/>
          <w:szCs w:val="26"/>
          <w:highlight w:val="white"/>
          <w:rtl w:val="0"/>
        </w:rPr>
        <w:t xml:space="preserve">1.3 Partner-Facing Narrative (Years 3–4)</w:t>
      </w:r>
    </w:p>
    <w:p w:rsidR="00000000" w:rsidDel="00000000" w:rsidP="00000000" w:rsidRDefault="00000000" w:rsidRPr="00000000" w14:paraId="00000F01">
      <w:pPr>
        <w:spacing w:after="240" w:before="240" w:lineRule="auto"/>
        <w:rPr>
          <w:color w:val="303030"/>
          <w:highlight w:val="white"/>
        </w:rPr>
      </w:pPr>
      <w:r w:rsidDel="00000000" w:rsidR="00000000" w:rsidRPr="00000000">
        <w:rPr>
          <w:color w:val="303030"/>
          <w:highlight w:val="white"/>
          <w:rtl w:val="0"/>
        </w:rPr>
        <w:t xml:space="preserve">In Years 3–4, Invarian transforms from a promising prototype into a </w:t>
      </w:r>
      <w:r w:rsidDel="00000000" w:rsidR="00000000" w:rsidRPr="00000000">
        <w:rPr>
          <w:b w:val="1"/>
          <w:bCs w:val="1"/>
          <w:color w:val="303030"/>
          <w:highlight w:val="white"/>
          <w:rtl w:val="0"/>
        </w:rPr>
        <w:t xml:space="preserve">tangible solution that early partners can integrate with confidence</w:t>
      </w:r>
      <w:r w:rsidDel="00000000" w:rsidR="00000000" w:rsidRPr="00000000">
        <w:rPr>
          <w:color w:val="303030"/>
          <w:highlight w:val="white"/>
          <w:rtl w:val="0"/>
        </w:rPr>
        <w:t xml:space="preserve">. As an </w:t>
      </w:r>
      <w:r w:rsidDel="00000000" w:rsidR="00000000" w:rsidRPr="00000000">
        <w:rPr>
          <w:b w:val="1"/>
          <w:bCs w:val="1"/>
          <w:color w:val="303030"/>
          <w:highlight w:val="white"/>
          <w:rtl w:val="0"/>
        </w:rPr>
        <w:t xml:space="preserve">innovation partner or pilot customer</w:t>
      </w:r>
      <w:r w:rsidDel="00000000" w:rsidR="00000000" w:rsidRPr="00000000">
        <w:rPr>
          <w:color w:val="303030"/>
          <w:highlight w:val="white"/>
          <w:rtl w:val="0"/>
        </w:rPr>
        <w:t xml:space="preserve">, here’s what this means for you:</w:t>
      </w:r>
    </w:p>
    <w:p w:rsidR="00000000" w:rsidDel="00000000" w:rsidP="00000000" w:rsidRDefault="00000000" w:rsidRPr="00000000" w14:paraId="00000F02">
      <w:pPr>
        <w:numPr>
          <w:ilvl w:val="0"/>
          <w:numId w:val="5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The Stack Is Real – Ready for Co-Pilots:</w:t>
      </w:r>
      <w:r w:rsidDel="00000000" w:rsidR="00000000" w:rsidRPr="00000000">
        <w:rPr>
          <w:color w:val="303030"/>
          <w:highlight w:val="white"/>
          <w:rtl w:val="0"/>
        </w:rPr>
        <w:t xml:space="preserve"> Over the past 2 years, we’ve hardened Invarian’s core to meet strict service-level gates (latency, reliability, security)</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Now in Era 2, everything is coming together into a </w:t>
      </w:r>
      <w:r w:rsidDel="00000000" w:rsidR="00000000" w:rsidRPr="00000000">
        <w:rPr>
          <w:i w:val="1"/>
          <w:iCs w:val="1"/>
          <w:color w:val="303030"/>
          <w:highlight w:val="white"/>
          <w:rtl w:val="0"/>
        </w:rPr>
        <w:t xml:space="preserve">fully operational stack</w:t>
      </w:r>
      <w:r w:rsidDel="00000000" w:rsidR="00000000" w:rsidRPr="00000000">
        <w:rPr>
          <w:color w:val="303030"/>
          <w:highlight w:val="white"/>
          <w:rtl w:val="0"/>
        </w:rPr>
        <w:t xml:space="preserve">. This isn’t vaporware or a research sandbox – you can </w:t>
      </w:r>
      <w:r w:rsidDel="00000000" w:rsidR="00000000" w:rsidRPr="00000000">
        <w:rPr>
          <w:b w:val="1"/>
          <w:bCs w:val="1"/>
          <w:color w:val="303030"/>
          <w:highlight w:val="white"/>
          <w:rtl w:val="0"/>
        </w:rPr>
        <w:t xml:space="preserve">seal a quantum job with a digital contract, have it executed across multiple quantum clouds, and get an immutable audit trail</w:t>
      </w:r>
      <w:r w:rsidDel="00000000" w:rsidR="00000000" w:rsidRPr="00000000">
        <w:rPr>
          <w:color w:val="303030"/>
          <w:highlight w:val="white"/>
          <w:rtl w:val="0"/>
        </w:rPr>
        <w:t xml:space="preserve"> of that execution today. For example, if you submit a circuit via our API (/v1/submit), it will be watermarked, scheduled on the optimal backend, and logged on our distributed ledger</w:t>
      </w:r>
      <w:r w:rsidDel="00000000" w:rsidR="00000000" w:rsidRPr="00000000">
        <w:rPr>
          <w:i w:val="1"/>
          <w:iCs w:val="1"/>
          <w:color w:val="303030"/>
          <w:highlight w:val="white"/>
          <w:rtl w:val="0"/>
        </w:rPr>
        <w:t xml:space="preserve">[63][64]</w:t>
      </w:r>
      <w:r w:rsidDel="00000000" w:rsidR="00000000" w:rsidRPr="00000000">
        <w:rPr>
          <w:color w:val="303030"/>
          <w:highlight w:val="white"/>
          <w:rtl w:val="0"/>
        </w:rPr>
        <w:t xml:space="preserve">. Early design partners have already run end-to-end demos: an AI-generated circuit executed on two different QPUs with a unified result log</w:t>
      </w:r>
      <w:r w:rsidDel="00000000" w:rsidR="00000000" w:rsidRPr="00000000">
        <w:rPr>
          <w:i w:val="1"/>
          <w:iCs w:val="1"/>
          <w:color w:val="303030"/>
          <w:highlight w:val="white"/>
          <w:rtl w:val="0"/>
        </w:rPr>
        <w:t xml:space="preserve">[59]</w:t>
      </w:r>
      <w:r w:rsidDel="00000000" w:rsidR="00000000" w:rsidRPr="00000000">
        <w:rPr>
          <w:color w:val="303030"/>
          <w:highlight w:val="white"/>
          <w:rtl w:val="0"/>
        </w:rPr>
        <w:t xml:space="preserve">. As a partner, you can trust that the </w:t>
      </w:r>
      <w:r w:rsidDel="00000000" w:rsidR="00000000" w:rsidRPr="00000000">
        <w:rPr>
          <w:b w:val="1"/>
          <w:bCs w:val="1"/>
          <w:color w:val="303030"/>
          <w:highlight w:val="white"/>
          <w:rtl w:val="0"/>
        </w:rPr>
        <w:t xml:space="preserve">plumbing is in place</w:t>
      </w:r>
      <w:r w:rsidDel="00000000" w:rsidR="00000000" w:rsidRPr="00000000">
        <w:rPr>
          <w:color w:val="303030"/>
          <w:highlight w:val="white"/>
          <w:rtl w:val="0"/>
        </w:rPr>
        <w:t xml:space="preserve"> – Invarian can plug into your existing workflows via clean APIs and a CLI (a4qctl)</w:t>
      </w:r>
      <w:r w:rsidDel="00000000" w:rsidR="00000000" w:rsidRPr="00000000">
        <w:rPr>
          <w:i w:val="1"/>
          <w:iCs w:val="1"/>
          <w:color w:val="303030"/>
          <w:highlight w:val="white"/>
          <w:rtl w:val="0"/>
        </w:rPr>
        <w:t xml:space="preserve">[64]</w:t>
      </w:r>
      <w:r w:rsidDel="00000000" w:rsidR="00000000" w:rsidRPr="00000000">
        <w:rPr>
          <w:color w:val="303030"/>
          <w:highlight w:val="white"/>
          <w:rtl w:val="0"/>
        </w:rPr>
        <w:t xml:space="preserve">, so you can start exercising the system on real problems.</w:t>
      </w:r>
    </w:p>
    <w:p w:rsidR="00000000" w:rsidDel="00000000" w:rsidP="00000000" w:rsidRDefault="00000000" w:rsidRPr="00000000" w14:paraId="00000F03">
      <w:pPr>
        <w:numPr>
          <w:ilvl w:val="0"/>
          <w:numId w:val="5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Trust &amp; Compliance from Day 1:</w:t>
      </w:r>
      <w:r w:rsidDel="00000000" w:rsidR="00000000" w:rsidRPr="00000000">
        <w:rPr>
          <w:color w:val="303030"/>
          <w:highlight w:val="white"/>
          <w:rtl w:val="0"/>
        </w:rPr>
        <w:t xml:space="preserve"> Unlike generic AI or cloud tools, Invarian is built as a </w:t>
      </w:r>
      <w:r w:rsidDel="00000000" w:rsidR="00000000" w:rsidRPr="00000000">
        <w:rPr>
          <w:b w:val="1"/>
          <w:bCs w:val="1"/>
          <w:color w:val="303030"/>
          <w:highlight w:val="white"/>
          <w:rtl w:val="0"/>
        </w:rPr>
        <w:t xml:space="preserve">trust fabric at its core</w:t>
      </w:r>
      <w:r w:rsidDel="00000000" w:rsidR="00000000" w:rsidRPr="00000000">
        <w:rPr>
          <w:color w:val="303030"/>
          <w:highlight w:val="white"/>
          <w:rtl w:val="0"/>
        </w:rPr>
        <w:t xml:space="preserve">. If you’re a national lab or enterprise worried about IP and governance, this platform speaks your language. Every algorithm you run is invisibly </w:t>
      </w:r>
      <w:r w:rsidDel="00000000" w:rsidR="00000000" w:rsidRPr="00000000">
        <w:rPr>
          <w:b w:val="1"/>
          <w:bCs w:val="1"/>
          <w:color w:val="303030"/>
          <w:highlight w:val="white"/>
          <w:rtl w:val="0"/>
        </w:rPr>
        <w:t xml:space="preserve">watermarked for provenance</w:t>
      </w:r>
      <w:r w:rsidDel="00000000" w:rsidR="00000000" w:rsidRPr="00000000">
        <w:rPr>
          <w:color w:val="303030"/>
          <w:highlight w:val="white"/>
          <w:rtl w:val="0"/>
        </w:rPr>
        <w:t xml:space="preserve"> – you retain cryptographic proof of origin for your quantum circuits</w:t>
      </w:r>
      <w:r w:rsidDel="00000000" w:rsidR="00000000" w:rsidRPr="00000000">
        <w:rPr>
          <w:i w:val="1"/>
          <w:iCs w:val="1"/>
          <w:color w:val="303030"/>
          <w:highlight w:val="white"/>
          <w:rtl w:val="0"/>
        </w:rPr>
        <w:t xml:space="preserve">[63][65]</w:t>
      </w:r>
      <w:r w:rsidDel="00000000" w:rsidR="00000000" w:rsidRPr="00000000">
        <w:rPr>
          <w:color w:val="303030"/>
          <w:highlight w:val="white"/>
          <w:rtl w:val="0"/>
        </w:rPr>
        <w:t xml:space="preserve">. The </w:t>
      </w:r>
      <w:r w:rsidDel="00000000" w:rsidR="00000000" w:rsidRPr="00000000">
        <w:rPr>
          <w:b w:val="1"/>
          <w:bCs w:val="1"/>
          <w:color w:val="303030"/>
          <w:highlight w:val="white"/>
          <w:rtl w:val="0"/>
        </w:rPr>
        <w:t xml:space="preserve">ledger</w:t>
      </w:r>
      <w:r w:rsidDel="00000000" w:rsidR="00000000" w:rsidRPr="00000000">
        <w:rPr>
          <w:color w:val="303030"/>
          <w:highlight w:val="white"/>
          <w:rtl w:val="0"/>
        </w:rPr>
        <w:t xml:space="preserve"> provides an append-only, tamper-evident log of every execution</w:t>
      </w:r>
      <w:r w:rsidDel="00000000" w:rsidR="00000000" w:rsidRPr="00000000">
        <w:rPr>
          <w:i w:val="1"/>
          <w:iCs w:val="1"/>
          <w:color w:val="303030"/>
          <w:highlight w:val="white"/>
          <w:rtl w:val="0"/>
        </w:rPr>
        <w:t xml:space="preserve">[63]</w:t>
      </w:r>
      <w:r w:rsidDel="00000000" w:rsidR="00000000" w:rsidRPr="00000000">
        <w:rPr>
          <w:color w:val="303030"/>
          <w:highlight w:val="white"/>
          <w:rtl w:val="0"/>
        </w:rPr>
        <w:t xml:space="preserve">, which means audit and compliance checks are one query away. Partners in regulated industries can integrate knowing that compliance hooks (like geo-fencing of workloads or usage limits) are built-in, not an afterthought</w:t>
      </w:r>
      <w:r w:rsidDel="00000000" w:rsidR="00000000" w:rsidRPr="00000000">
        <w:rPr>
          <w:i w:val="1"/>
          <w:iCs w:val="1"/>
          <w:color w:val="303030"/>
          <w:highlight w:val="white"/>
          <w:rtl w:val="0"/>
        </w:rPr>
        <w:t xml:space="preserve">[32][33]</w:t>
      </w:r>
      <w:r w:rsidDel="00000000" w:rsidR="00000000" w:rsidRPr="00000000">
        <w:rPr>
          <w:color w:val="303030"/>
          <w:highlight w:val="white"/>
          <w:rtl w:val="0"/>
        </w:rPr>
        <w:t xml:space="preserve">. For example, if you require that “jobs using Dataset X must only run in EU regions,” you can enforce that with a policy from the start – and the system will block or re-route any job violating it, with a verifiable log entry when it does</w:t>
      </w:r>
      <w:r w:rsidDel="00000000" w:rsidR="00000000" w:rsidRPr="00000000">
        <w:rPr>
          <w:i w:val="1"/>
          <w:iCs w:val="1"/>
          <w:color w:val="303030"/>
          <w:highlight w:val="white"/>
          <w:rtl w:val="0"/>
        </w:rPr>
        <w:t xml:space="preserve">[66]</w:t>
      </w:r>
      <w:r w:rsidDel="00000000" w:rsidR="00000000" w:rsidRPr="00000000">
        <w:rPr>
          <w:color w:val="303030"/>
          <w:highlight w:val="white"/>
          <w:rtl w:val="0"/>
        </w:rPr>
        <w:t xml:space="preserve">. By joining now, you position yourself ahead of upcoming governance requirements. (Indeed, we anticipate regulators will soon expect quantum computing processes to have full audit trails – you’ll be already there</w:t>
      </w:r>
      <w:r w:rsidDel="00000000" w:rsidR="00000000" w:rsidRPr="00000000">
        <w:rPr>
          <w:i w:val="1"/>
          <w:iCs w:val="1"/>
          <w:color w:val="303030"/>
          <w:highlight w:val="white"/>
          <w:rtl w:val="0"/>
        </w:rPr>
        <w:t xml:space="preserve">[67]</w:t>
      </w:r>
      <w:r w:rsidDel="00000000" w:rsidR="00000000" w:rsidRPr="00000000">
        <w:rPr>
          <w:color w:val="303030"/>
          <w:highlight w:val="white"/>
          <w:rtl w:val="0"/>
        </w:rPr>
        <w:t xml:space="preserve">.)</w:t>
      </w:r>
    </w:p>
    <w:p w:rsidR="00000000" w:rsidDel="00000000" w:rsidP="00000000" w:rsidRDefault="00000000" w:rsidRPr="00000000" w14:paraId="00000F04">
      <w:pPr>
        <w:numPr>
          <w:ilvl w:val="0"/>
          <w:numId w:val="5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Integrate </w:t>
      </w:r>
      <w:r w:rsidDel="00000000" w:rsidR="00000000" w:rsidRPr="00000000">
        <w:rPr>
          <w:b w:val="1"/>
          <w:bCs w:val="1"/>
          <w:i w:val="1"/>
          <w:iCs w:val="1"/>
          <w:color w:val="303030"/>
          <w:highlight w:val="white"/>
          <w:rtl w:val="0"/>
        </w:rPr>
        <w:t xml:space="preserve">Above</w:t>
      </w:r>
      <w:r w:rsidDel="00000000" w:rsidR="00000000" w:rsidRPr="00000000">
        <w:rPr>
          <w:b w:val="1"/>
          <w:bCs w:val="1"/>
          <w:color w:val="303030"/>
          <w:highlight w:val="white"/>
          <w:rtl w:val="0"/>
        </w:rPr>
        <w:t xml:space="preserve"> Your Existing Stack:</w:t>
      </w:r>
      <w:r w:rsidDel="00000000" w:rsidR="00000000" w:rsidRPr="00000000">
        <w:rPr>
          <w:color w:val="303030"/>
          <w:highlight w:val="white"/>
          <w:rtl w:val="0"/>
        </w:rPr>
        <w:t xml:space="preserve"> You don’t have to rip-and-replace your current quantum tools. Invarian is delivered as a </w:t>
      </w:r>
      <w:r w:rsidDel="00000000" w:rsidR="00000000" w:rsidRPr="00000000">
        <w:rPr>
          <w:b w:val="1"/>
          <w:bCs w:val="1"/>
          <w:color w:val="303030"/>
          <w:highlight w:val="white"/>
          <w:rtl w:val="0"/>
        </w:rPr>
        <w:t xml:space="preserve">modular overlay</w:t>
      </w:r>
      <w:r w:rsidDel="00000000" w:rsidR="00000000" w:rsidRPr="00000000">
        <w:rPr>
          <w:color w:val="303030"/>
          <w:highlight w:val="white"/>
          <w:rtl w:val="0"/>
        </w:rPr>
        <w:t xml:space="preserve"> – think of it as an autonomous control layer that interfaces with popular frameworks. If you use IBM Qiskit or other SDKs, you can still generate circuits as usual; you then hand them off to Invarian via our APIs, and our orchestrator handles the rest (compilation, execution, monitoring) across whichever hardware you have access to</w:t>
      </w:r>
      <w:r w:rsidDel="00000000" w:rsidR="00000000" w:rsidRPr="00000000">
        <w:rPr>
          <w:i w:val="1"/>
          <w:iCs w:val="1"/>
          <w:color w:val="303030"/>
          <w:highlight w:val="white"/>
          <w:rtl w:val="0"/>
        </w:rPr>
        <w:t xml:space="preserve">[63][64]</w:t>
      </w:r>
      <w:r w:rsidDel="00000000" w:rsidR="00000000" w:rsidRPr="00000000">
        <w:rPr>
          <w:color w:val="303030"/>
          <w:highlight w:val="white"/>
          <w:rtl w:val="0"/>
        </w:rPr>
        <w:t xml:space="preserve">. Our design philosophy is </w:t>
      </w:r>
      <w:r w:rsidDel="00000000" w:rsidR="00000000" w:rsidRPr="00000000">
        <w:rPr>
          <w:b w:val="1"/>
          <w:bCs w:val="1"/>
          <w:color w:val="303030"/>
          <w:highlight w:val="white"/>
          <w:rtl w:val="0"/>
        </w:rPr>
        <w:t xml:space="preserve">interop, not lock-in</w:t>
      </w:r>
      <w:r w:rsidDel="00000000" w:rsidR="00000000" w:rsidRPr="00000000">
        <w:rPr>
          <w:color w:val="303030"/>
          <w:highlight w:val="white"/>
          <w:rtl w:val="0"/>
        </w:rPr>
        <w:t xml:space="preserve">: we provide platform adapters for common IRs (OpenQASM, QIR) and work with standard formats</w:t>
      </w:r>
      <w:r w:rsidDel="00000000" w:rsidR="00000000" w:rsidRPr="00000000">
        <w:rPr>
          <w:i w:val="1"/>
          <w:iCs w:val="1"/>
          <w:color w:val="303030"/>
          <w:highlight w:val="white"/>
          <w:rtl w:val="0"/>
        </w:rPr>
        <w:t xml:space="preserve">[68][5]</w:t>
      </w:r>
      <w:r w:rsidDel="00000000" w:rsidR="00000000" w:rsidRPr="00000000">
        <w:rPr>
          <w:color w:val="303030"/>
          <w:highlight w:val="white"/>
          <w:rtl w:val="0"/>
        </w:rPr>
        <w:t xml:space="preserve">. As a partner, you’ll also appreciate that everything runs in a </w:t>
      </w:r>
      <w:r w:rsidDel="00000000" w:rsidR="00000000" w:rsidRPr="00000000">
        <w:rPr>
          <w:b w:val="1"/>
          <w:bCs w:val="1"/>
          <w:color w:val="303030"/>
          <w:highlight w:val="white"/>
          <w:rtl w:val="0"/>
        </w:rPr>
        <w:t xml:space="preserve">containerized, Kubernetes-ready deployment</w:t>
      </w:r>
      <w:r w:rsidDel="00000000" w:rsidR="00000000" w:rsidRPr="00000000">
        <w:rPr>
          <w:i w:val="1"/>
          <w:iCs w:val="1"/>
          <w:color w:val="303030"/>
          <w:highlight w:val="white"/>
          <w:rtl w:val="0"/>
        </w:rPr>
        <w:t xml:space="preserve">[69][70]</w:t>
      </w:r>
      <w:r w:rsidDel="00000000" w:rsidR="00000000" w:rsidRPr="00000000">
        <w:rPr>
          <w:color w:val="303030"/>
          <w:highlight w:val="white"/>
          <w:rtl w:val="0"/>
        </w:rPr>
        <w:t xml:space="preserve">. Whether you want to run our stack on your cloud account, on-prem, or use our managed service, integration is straightforward. In short, </w:t>
      </w:r>
      <w:r w:rsidDel="00000000" w:rsidR="00000000" w:rsidRPr="00000000">
        <w:rPr>
          <w:b w:val="1"/>
          <w:bCs w:val="1"/>
          <w:color w:val="303030"/>
          <w:highlight w:val="white"/>
          <w:rtl w:val="0"/>
        </w:rPr>
        <w:t xml:space="preserve">Invarian meets you where you are</w:t>
      </w:r>
      <w:r w:rsidDel="00000000" w:rsidR="00000000" w:rsidRPr="00000000">
        <w:rPr>
          <w:color w:val="303030"/>
          <w:highlight w:val="white"/>
          <w:rtl w:val="0"/>
        </w:rPr>
        <w:t xml:space="preserve"> – it enhances your quantum workflows with governance and autonomy without forcing you to rewrite your whole stack.</w:t>
      </w:r>
    </w:p>
    <w:p w:rsidR="00000000" w:rsidDel="00000000" w:rsidP="00000000" w:rsidRDefault="00000000" w:rsidRPr="00000000" w14:paraId="00000F05">
      <w:pPr>
        <w:numPr>
          <w:ilvl w:val="0"/>
          <w:numId w:val="5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Differentiate with Autonomy (Why Not Just Use Cloud X’s Tools?):</w:t>
      </w:r>
      <w:r w:rsidDel="00000000" w:rsidR="00000000" w:rsidRPr="00000000">
        <w:rPr>
          <w:color w:val="303030"/>
          <w:highlight w:val="white"/>
          <w:rtl w:val="0"/>
        </w:rPr>
        <w:t xml:space="preserve"> It’s fair to ask: why not wait for cloud providers to add similar features? The answer is that </w:t>
      </w:r>
      <w:r w:rsidDel="00000000" w:rsidR="00000000" w:rsidRPr="00000000">
        <w:rPr>
          <w:b w:val="1"/>
          <w:bCs w:val="1"/>
          <w:color w:val="303030"/>
          <w:highlight w:val="white"/>
          <w:rtl w:val="0"/>
        </w:rPr>
        <w:t xml:space="preserve">Invarian isn’t just another AI tool or quantum SDK</w:t>
      </w:r>
      <w:r w:rsidDel="00000000" w:rsidR="00000000" w:rsidRPr="00000000">
        <w:rPr>
          <w:color w:val="303030"/>
          <w:highlight w:val="white"/>
          <w:rtl w:val="0"/>
        </w:rPr>
        <w:t xml:space="preserve"> – it’s a cohesive system addressing a gap that individual tools can’t fill. For instance, cloud provider schedulers might run jobs, but do they guarantee a </w:t>
      </w:r>
      <w:r w:rsidDel="00000000" w:rsidR="00000000" w:rsidRPr="00000000">
        <w:rPr>
          <w:b w:val="1"/>
          <w:bCs w:val="1"/>
          <w:color w:val="303030"/>
          <w:highlight w:val="white"/>
          <w:rtl w:val="0"/>
        </w:rPr>
        <w:t xml:space="preserve">&lt;60 s failover across regions</w:t>
      </w:r>
      <w:r w:rsidDel="00000000" w:rsidR="00000000" w:rsidRPr="00000000">
        <w:rPr>
          <w:color w:val="303030"/>
          <w:highlight w:val="white"/>
          <w:rtl w:val="0"/>
        </w:rPr>
        <w:t xml:space="preserve">? (Ours does, proved in GA</w:t>
      </w:r>
      <w:r w:rsidDel="00000000" w:rsidR="00000000" w:rsidRPr="00000000">
        <w:rPr>
          <w:i w:val="1"/>
          <w:iCs w:val="1"/>
          <w:color w:val="303030"/>
          <w:highlight w:val="white"/>
          <w:rtl w:val="0"/>
        </w:rPr>
        <w:t xml:space="preserve">[4]</w:t>
      </w:r>
      <w:r w:rsidDel="00000000" w:rsidR="00000000" w:rsidRPr="00000000">
        <w:rPr>
          <w:color w:val="303030"/>
          <w:highlight w:val="white"/>
          <w:rtl w:val="0"/>
        </w:rPr>
        <w:t xml:space="preserve">.) Will they give you a </w:t>
      </w:r>
      <w:r w:rsidDel="00000000" w:rsidR="00000000" w:rsidRPr="00000000">
        <w:rPr>
          <w:b w:val="1"/>
          <w:bCs w:val="1"/>
          <w:color w:val="303030"/>
          <w:highlight w:val="white"/>
          <w:rtl w:val="0"/>
        </w:rPr>
        <w:t xml:space="preserve">ledger entry you can take to court</w:t>
      </w:r>
      <w:r w:rsidDel="00000000" w:rsidR="00000000" w:rsidRPr="00000000">
        <w:rPr>
          <w:color w:val="303030"/>
          <w:highlight w:val="white"/>
          <w:rtl w:val="0"/>
        </w:rPr>
        <w:t xml:space="preserve"> to prove your algorithm’s lineage? (Unlikely – that’s our specialty.) And no single cloud’s tool will optimize across </w:t>
      </w:r>
      <w:r w:rsidDel="00000000" w:rsidR="00000000" w:rsidRPr="00000000">
        <w:rPr>
          <w:i w:val="1"/>
          <w:iCs w:val="1"/>
          <w:color w:val="303030"/>
          <w:highlight w:val="white"/>
          <w:rtl w:val="0"/>
        </w:rPr>
        <w:t xml:space="preserve">multiple</w:t>
      </w:r>
      <w:r w:rsidDel="00000000" w:rsidR="00000000" w:rsidRPr="00000000">
        <w:rPr>
          <w:color w:val="303030"/>
          <w:highlight w:val="white"/>
          <w:rtl w:val="0"/>
        </w:rPr>
        <w:t xml:space="preserve"> vendors – whereas Invarian’s multi-cloud orchestrator ensures you always get the best combined performance and cost from </w:t>
      </w:r>
      <w:r w:rsidDel="00000000" w:rsidR="00000000" w:rsidRPr="00000000">
        <w:rPr>
          <w:i w:val="1"/>
          <w:iCs w:val="1"/>
          <w:color w:val="303030"/>
          <w:highlight w:val="white"/>
          <w:rtl w:val="0"/>
        </w:rPr>
        <w:t xml:space="preserve">all</w:t>
      </w:r>
      <w:r w:rsidDel="00000000" w:rsidR="00000000" w:rsidRPr="00000000">
        <w:rPr>
          <w:color w:val="303030"/>
          <w:highlight w:val="white"/>
          <w:rtl w:val="0"/>
        </w:rPr>
        <w:t xml:space="preserve"> available QPUs</w:t>
      </w:r>
      <w:r w:rsidDel="00000000" w:rsidR="00000000" w:rsidRPr="00000000">
        <w:rPr>
          <w:i w:val="1"/>
          <w:iCs w:val="1"/>
          <w:color w:val="303030"/>
          <w:highlight w:val="white"/>
          <w:rtl w:val="0"/>
        </w:rPr>
        <w:t xml:space="preserve">[3]</w:t>
      </w:r>
      <w:r w:rsidDel="00000000" w:rsidR="00000000" w:rsidRPr="00000000">
        <w:rPr>
          <w:color w:val="303030"/>
          <w:highlight w:val="white"/>
          <w:rtl w:val="0"/>
        </w:rPr>
        <w:t xml:space="preserve">. By partnering with us now, you get early access to capabilities that </w:t>
      </w:r>
      <w:r w:rsidDel="00000000" w:rsidR="00000000" w:rsidRPr="00000000">
        <w:rPr>
          <w:i w:val="1"/>
          <w:iCs w:val="1"/>
          <w:color w:val="303030"/>
          <w:highlight w:val="white"/>
          <w:rtl w:val="0"/>
        </w:rPr>
        <w:t xml:space="preserve">nobody else offers</w:t>
      </w:r>
      <w:r w:rsidDel="00000000" w:rsidR="00000000" w:rsidRPr="00000000">
        <w:rPr>
          <w:color w:val="303030"/>
          <w:highlight w:val="white"/>
          <w:rtl w:val="0"/>
        </w:rPr>
        <w:t xml:space="preserve">: e.g. </w:t>
      </w:r>
      <w:r w:rsidDel="00000000" w:rsidR="00000000" w:rsidRPr="00000000">
        <w:rPr>
          <w:b w:val="1"/>
          <w:bCs w:val="1"/>
          <w:color w:val="303030"/>
          <w:highlight w:val="white"/>
          <w:rtl w:val="0"/>
        </w:rPr>
        <w:t xml:space="preserve">carbon-aware routing</w:t>
      </w:r>
      <w:r w:rsidDel="00000000" w:rsidR="00000000" w:rsidRPr="00000000">
        <w:rPr>
          <w:color w:val="303030"/>
          <w:highlight w:val="white"/>
          <w:rtl w:val="0"/>
        </w:rPr>
        <w:t xml:space="preserve"> (meet sustainability goals by automatically shifting load to low-carbon hours) and an </w:t>
      </w:r>
      <w:r w:rsidDel="00000000" w:rsidR="00000000" w:rsidRPr="00000000">
        <w:rPr>
          <w:b w:val="1"/>
          <w:bCs w:val="1"/>
          <w:color w:val="303030"/>
          <w:highlight w:val="white"/>
          <w:rtl w:val="0"/>
        </w:rPr>
        <w:t xml:space="preserve">AI Co-Pilot</w:t>
      </w:r>
      <w:r w:rsidDel="00000000" w:rsidR="00000000" w:rsidRPr="00000000">
        <w:rPr>
          <w:color w:val="303030"/>
          <w:highlight w:val="white"/>
          <w:rtl w:val="0"/>
        </w:rPr>
        <w:t xml:space="preserve"> that catches mistakes in your quantum code as you write it</w:t>
      </w:r>
      <w:r w:rsidDel="00000000" w:rsidR="00000000" w:rsidRPr="00000000">
        <w:rPr>
          <w:i w:val="1"/>
          <w:iCs w:val="1"/>
          <w:color w:val="303030"/>
          <w:highlight w:val="white"/>
          <w:rtl w:val="0"/>
        </w:rPr>
        <w:t xml:space="preserve">[11]</w:t>
      </w:r>
      <w:r w:rsidDel="00000000" w:rsidR="00000000" w:rsidRPr="00000000">
        <w:rPr>
          <w:color w:val="303030"/>
          <w:highlight w:val="white"/>
          <w:rtl w:val="0"/>
        </w:rPr>
        <w:t xml:space="preserve">. These differentiators can set your quantum program apart. Invarian essentially becomes your </w:t>
      </w:r>
      <w:r w:rsidDel="00000000" w:rsidR="00000000" w:rsidRPr="00000000">
        <w:rPr>
          <w:b w:val="1"/>
          <w:bCs w:val="1"/>
          <w:color w:val="303030"/>
          <w:highlight w:val="white"/>
          <w:rtl w:val="0"/>
        </w:rPr>
        <w:t xml:space="preserve">autopilot for quantum operations</w:t>
      </w:r>
      <w:r w:rsidDel="00000000" w:rsidR="00000000" w:rsidRPr="00000000">
        <w:rPr>
          <w:color w:val="303030"/>
          <w:highlight w:val="white"/>
          <w:rtl w:val="0"/>
        </w:rPr>
        <w:t xml:space="preserve"> – overseeing reliability, compliance, and optimization – so you can focus on quantum innovation rather than babysitting jobs and writing custom governance scripts.</w:t>
      </w:r>
    </w:p>
    <w:p w:rsidR="00000000" w:rsidDel="00000000" w:rsidP="00000000" w:rsidRDefault="00000000" w:rsidRPr="00000000" w14:paraId="00000F06">
      <w:pPr>
        <w:numPr>
          <w:ilvl w:val="0"/>
          <w:numId w:val="51"/>
        </w:numPr>
        <w:spacing w:after="240" w:lineRule="auto"/>
        <w:ind w:left="720" w:hanging="360"/>
        <w:rPr>
          <w:color w:val="303030"/>
          <w:highlight w:val="white"/>
        </w:rPr>
      </w:pPr>
      <w:r w:rsidDel="00000000" w:rsidR="00000000" w:rsidRPr="00000000">
        <w:rPr>
          <w:b w:val="1"/>
          <w:bCs w:val="1"/>
          <w:color w:val="303030"/>
          <w:highlight w:val="white"/>
          <w:rtl w:val="0"/>
        </w:rPr>
        <w:t xml:space="preserve">Join an Emerging Standard, Shape the Outcome:</w:t>
      </w:r>
      <w:r w:rsidDel="00000000" w:rsidR="00000000" w:rsidRPr="00000000">
        <w:rPr>
          <w:color w:val="303030"/>
          <w:highlight w:val="white"/>
          <w:rtl w:val="0"/>
        </w:rPr>
        <w:t xml:space="preserve"> By coming in during Era 2, you’re not just a user – you’re a co-creator of the ecosystem. We are actively working with standards bodies (IEEE, QIR Alliance, etc.) to make things like our watermark schema and ledger format industry standards</w:t>
      </w:r>
      <w:r w:rsidDel="00000000" w:rsidR="00000000" w:rsidRPr="00000000">
        <w:rPr>
          <w:i w:val="1"/>
          <w:iCs w:val="1"/>
          <w:color w:val="303030"/>
          <w:highlight w:val="white"/>
          <w:rtl w:val="0"/>
        </w:rPr>
        <w:t xml:space="preserve">[31][71]</w:t>
      </w:r>
      <w:r w:rsidDel="00000000" w:rsidR="00000000" w:rsidRPr="00000000">
        <w:rPr>
          <w:color w:val="303030"/>
          <w:highlight w:val="white"/>
          <w:rtl w:val="0"/>
        </w:rPr>
        <w:t xml:space="preserve">. Early partners get a direct line to influence these standards and our roadmap. Have a specific compliance requirement or a performance target? We’ll co-design a solution. Already, our design partners’ feedback has driven new features (for example, a partner’s need to limit algorithm reuse led to the “max-N-runs” policy capability). If you join now, </w:t>
      </w:r>
      <w:r w:rsidDel="00000000" w:rsidR="00000000" w:rsidRPr="00000000">
        <w:rPr>
          <w:b w:val="1"/>
          <w:bCs w:val="1"/>
          <w:color w:val="303030"/>
          <w:highlight w:val="white"/>
          <w:rtl w:val="0"/>
        </w:rPr>
        <w:t xml:space="preserve">your needs can become core platform features</w:t>
      </w:r>
      <w:r w:rsidDel="00000000" w:rsidR="00000000" w:rsidRPr="00000000">
        <w:rPr>
          <w:color w:val="303030"/>
          <w:highlight w:val="white"/>
          <w:rtl w:val="0"/>
        </w:rPr>
        <w:t xml:space="preserve"> rather than afterthoughts. Conversely, waiting means you’ll adapt to whatever the industry converges on without your input – and your competitors who joined the trust network early will have set the rules. By integrating with Invarian today, you’re effectively teaming up to build the </w:t>
      </w:r>
      <w:r w:rsidDel="00000000" w:rsidR="00000000" w:rsidRPr="00000000">
        <w:rPr>
          <w:b w:val="1"/>
          <w:bCs w:val="1"/>
          <w:color w:val="303030"/>
          <w:highlight w:val="white"/>
          <w:rtl w:val="0"/>
        </w:rPr>
        <w:t xml:space="preserve">de facto quantum operations standard</w:t>
      </w:r>
      <w:r w:rsidDel="00000000" w:rsidR="00000000" w:rsidRPr="00000000">
        <w:rPr>
          <w:color w:val="303030"/>
          <w:highlight w:val="white"/>
          <w:rtl w:val="0"/>
        </w:rPr>
        <w:t xml:space="preserve">. And as more organizations come on board, you benefit from the network effects – e.g. shared provenance lets you collaborate or trade algorithms with others securely. In short, there’s a brief window in Years 3–4 where you can </w:t>
      </w:r>
      <w:r w:rsidDel="00000000" w:rsidR="00000000" w:rsidRPr="00000000">
        <w:rPr>
          <w:b w:val="1"/>
          <w:bCs w:val="1"/>
          <w:color w:val="303030"/>
          <w:highlight w:val="white"/>
          <w:rtl w:val="0"/>
        </w:rPr>
        <w:t xml:space="preserve">gain first-mover advantages</w:t>
      </w:r>
      <w:r w:rsidDel="00000000" w:rsidR="00000000" w:rsidRPr="00000000">
        <w:rPr>
          <w:color w:val="303030"/>
          <w:highlight w:val="white"/>
          <w:rtl w:val="0"/>
        </w:rPr>
        <w:t xml:space="preserve"> (influence, tailored features, and reputational boost as an innovator) by partnering with Invarian’s early program. The technology is ready enough to deliver value, and you’ll be ahead of the pack in leveraging </w:t>
      </w:r>
      <w:r w:rsidDel="00000000" w:rsidR="00000000" w:rsidRPr="00000000">
        <w:rPr>
          <w:b w:val="1"/>
          <w:bCs w:val="1"/>
          <w:color w:val="303030"/>
          <w:highlight w:val="white"/>
          <w:rtl w:val="0"/>
        </w:rPr>
        <w:t xml:space="preserve">quantum governance autopilot</w:t>
      </w:r>
      <w:r w:rsidDel="00000000" w:rsidR="00000000" w:rsidRPr="00000000">
        <w:rPr>
          <w:color w:val="303030"/>
          <w:highlight w:val="white"/>
          <w:rtl w:val="0"/>
        </w:rPr>
        <w:t xml:space="preserve"> capabilities.</w:t>
      </w:r>
    </w:p>
    <w:p w:rsidR="00000000" w:rsidDel="00000000" w:rsidP="00000000" w:rsidRDefault="00000000" w:rsidRPr="00000000" w14:paraId="00000F07">
      <w:pPr>
        <w:pStyle w:val="Heading3"/>
        <w:keepNext w:val="0"/>
        <w:keepLines w:val="0"/>
        <w:spacing w:before="280" w:lineRule="auto"/>
        <w:rPr>
          <w:b w:val="1"/>
          <w:bCs w:val="1"/>
          <w:color w:val="303030"/>
          <w:sz w:val="26"/>
          <w:szCs w:val="26"/>
          <w:highlight w:val="white"/>
        </w:rPr>
      </w:pPr>
      <w:bookmarkStart w:colFirst="0" w:colLast="0" w:name="_c50fkit59l87" w:id="84"/>
      <w:bookmarkEnd w:id="84"/>
      <w:r w:rsidDel="00000000" w:rsidR="00000000" w:rsidRPr="00000000">
        <w:rPr>
          <w:b w:val="1"/>
          <w:bCs w:val="1"/>
          <w:color w:val="303030"/>
          <w:sz w:val="26"/>
          <w:szCs w:val="26"/>
          <w:highlight w:val="white"/>
          <w:rtl w:val="0"/>
        </w:rPr>
        <w:t xml:space="preserve">1.4 Investor-Facing Narrative (Years 3–4)</w:t>
      </w:r>
    </w:p>
    <w:p w:rsidR="00000000" w:rsidDel="00000000" w:rsidP="00000000" w:rsidRDefault="00000000" w:rsidRPr="00000000" w14:paraId="00000F08">
      <w:pPr>
        <w:spacing w:after="240" w:before="240" w:lineRule="auto"/>
        <w:rPr>
          <w:color w:val="303030"/>
          <w:highlight w:val="white"/>
        </w:rPr>
      </w:pPr>
      <w:r w:rsidDel="00000000" w:rsidR="00000000" w:rsidRPr="00000000">
        <w:rPr>
          <w:color w:val="303030"/>
          <w:highlight w:val="white"/>
          <w:rtl w:val="0"/>
        </w:rPr>
        <w:t xml:space="preserve">As Invarian enters Years 3–4, we move from proving the tech to </w:t>
      </w:r>
      <w:r w:rsidDel="00000000" w:rsidR="00000000" w:rsidRPr="00000000">
        <w:rPr>
          <w:b w:val="1"/>
          <w:bCs w:val="1"/>
          <w:color w:val="303030"/>
          <w:highlight w:val="white"/>
          <w:rtl w:val="0"/>
        </w:rPr>
        <w:t xml:space="preserve">proving the business</w:t>
      </w:r>
      <w:r w:rsidDel="00000000" w:rsidR="00000000" w:rsidRPr="00000000">
        <w:rPr>
          <w:color w:val="303030"/>
          <w:highlight w:val="white"/>
          <w:rtl w:val="0"/>
        </w:rPr>
        <w:t xml:space="preserve"> – and the results are de-risking our 10-year vision at an accelerating pace:</w:t>
      </w:r>
    </w:p>
    <w:p w:rsidR="00000000" w:rsidDel="00000000" w:rsidP="00000000" w:rsidRDefault="00000000" w:rsidRPr="00000000" w14:paraId="00000F09">
      <w:pPr>
        <w:numPr>
          <w:ilvl w:val="0"/>
          <w:numId w:val="7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Validated Tech, Real Customers:</w:t>
      </w:r>
      <w:r w:rsidDel="00000000" w:rsidR="00000000" w:rsidRPr="00000000">
        <w:rPr>
          <w:color w:val="303030"/>
          <w:highlight w:val="white"/>
          <w:rtl w:val="0"/>
        </w:rPr>
        <w:t xml:space="preserve"> In the first 24 months, we achieved what we promised – a production-capable baseline with all DK invariants met</w:t>
      </w: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 The GA pilot (v1.1/V8) not only hit every SLO but in many cases exceeded them (e.g. compile 5× faster than target)</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This evidentiary discipline continues in Era 2, and we now have external proof points: </w:t>
      </w:r>
      <w:r w:rsidDel="00000000" w:rsidR="00000000" w:rsidRPr="00000000">
        <w:rPr>
          <w:b w:val="1"/>
          <w:bCs w:val="1"/>
          <w:color w:val="303030"/>
          <w:highlight w:val="white"/>
          <w:rtl w:val="0"/>
        </w:rPr>
        <w:t xml:space="preserve">design partners actively using the system in pilot deployments</w:t>
      </w:r>
      <w:r w:rsidDel="00000000" w:rsidR="00000000" w:rsidRPr="00000000">
        <w:rPr>
          <w:i w:val="1"/>
          <w:iCs w:val="1"/>
          <w:color w:val="303030"/>
          <w:highlight w:val="white"/>
          <w:rtl w:val="0"/>
        </w:rPr>
        <w:t xml:space="preserve">[72]</w:t>
      </w:r>
      <w:r w:rsidDel="00000000" w:rsidR="00000000" w:rsidRPr="00000000">
        <w:rPr>
          <w:color w:val="303030"/>
          <w:highlight w:val="white"/>
          <w:rtl w:val="0"/>
        </w:rPr>
        <w:t xml:space="preserve">. By mid-2029 (end of Year 4) we expect to have converted at least a couple of those pilots into paying customers or expanded trials, which is a critical business validation. The checkpoint at Year 4 is a </w:t>
      </w:r>
      <w:r w:rsidDel="00000000" w:rsidR="00000000" w:rsidRPr="00000000">
        <w:rPr>
          <w:b w:val="1"/>
          <w:bCs w:val="1"/>
          <w:color w:val="303030"/>
          <w:highlight w:val="white"/>
          <w:rtl w:val="0"/>
        </w:rPr>
        <w:t xml:space="preserve">go/no-go inflection</w:t>
      </w:r>
      <w:r w:rsidDel="00000000" w:rsidR="00000000" w:rsidRPr="00000000">
        <w:rPr>
          <w:i w:val="1"/>
          <w:iCs w:val="1"/>
          <w:color w:val="303030"/>
          <w:highlight w:val="white"/>
          <w:rtl w:val="0"/>
        </w:rPr>
        <w:t xml:space="preserve">[73][60]</w:t>
      </w:r>
      <w:r w:rsidDel="00000000" w:rsidR="00000000" w:rsidRPr="00000000">
        <w:rPr>
          <w:color w:val="303030"/>
          <w:highlight w:val="white"/>
          <w:rtl w:val="0"/>
        </w:rPr>
        <w:t xml:space="preserve"> – and all signs point to “Go”. If by late 2029 we deliver v3.0 as planned, it means we’ve built a product that real enterprises trust for multi-tenant use and early AI-driven features</w:t>
      </w:r>
      <w:r w:rsidDel="00000000" w:rsidR="00000000" w:rsidRPr="00000000">
        <w:rPr>
          <w:i w:val="1"/>
          <w:iCs w:val="1"/>
          <w:color w:val="303030"/>
          <w:highlight w:val="white"/>
          <w:rtl w:val="0"/>
        </w:rPr>
        <w:t xml:space="preserve">[74][75]</w:t>
      </w:r>
      <w:r w:rsidDel="00000000" w:rsidR="00000000" w:rsidRPr="00000000">
        <w:rPr>
          <w:color w:val="303030"/>
          <w:highlight w:val="white"/>
          <w:rtl w:val="0"/>
        </w:rPr>
        <w:t xml:space="preserve">. That significantly </w:t>
      </w:r>
      <w:r w:rsidDel="00000000" w:rsidR="00000000" w:rsidRPr="00000000">
        <w:rPr>
          <w:b w:val="1"/>
          <w:bCs w:val="1"/>
          <w:color w:val="303030"/>
          <w:highlight w:val="white"/>
          <w:rtl w:val="0"/>
        </w:rPr>
        <w:t xml:space="preserve">de-risks the roadmap</w:t>
      </w:r>
      <w:r w:rsidDel="00000000" w:rsidR="00000000" w:rsidRPr="00000000">
        <w:rPr>
          <w:color w:val="303030"/>
          <w:highlight w:val="white"/>
          <w:rtl w:val="0"/>
        </w:rPr>
        <w:t xml:space="preserve">: it proves that Invarian isn’t just a neat idea for quantum, but a platform that organizations will integrate and rely on. For investors, that’s a green light moving us out of pure venture bet territory and toward early product-market fit in a nascent, high-upside industry.</w:t>
      </w:r>
    </w:p>
    <w:p w:rsidR="00000000" w:rsidDel="00000000" w:rsidP="00000000" w:rsidRDefault="00000000" w:rsidRPr="00000000" w14:paraId="00000F0A">
      <w:pPr>
        <w:numPr>
          <w:ilvl w:val="0"/>
          <w:numId w:val="7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Network Effects &amp; Moat Forming:</w:t>
      </w:r>
      <w:r w:rsidDel="00000000" w:rsidR="00000000" w:rsidRPr="00000000">
        <w:rPr>
          <w:color w:val="303030"/>
          <w:highlight w:val="white"/>
          <w:rtl w:val="0"/>
        </w:rPr>
        <w:t xml:space="preserve"> Era 2 is where we lay the foundation of our </w:t>
      </w:r>
      <w:r w:rsidDel="00000000" w:rsidR="00000000" w:rsidRPr="00000000">
        <w:rPr>
          <w:b w:val="1"/>
          <w:bCs w:val="1"/>
          <w:color w:val="303030"/>
          <w:highlight w:val="white"/>
          <w:rtl w:val="0"/>
        </w:rPr>
        <w:t xml:space="preserve">moat</w:t>
      </w:r>
      <w:r w:rsidDel="00000000" w:rsidR="00000000" w:rsidRPr="00000000">
        <w:rPr>
          <w:color w:val="303030"/>
          <w:highlight w:val="white"/>
          <w:rtl w:val="0"/>
        </w:rPr>
        <w:t xml:space="preserve">. Each new partner that joins the Invarian trust network doesn’t just add linear revenue – they </w:t>
      </w:r>
      <w:r w:rsidDel="00000000" w:rsidR="00000000" w:rsidRPr="00000000">
        <w:rPr>
          <w:b w:val="1"/>
          <w:bCs w:val="1"/>
          <w:color w:val="303030"/>
          <w:highlight w:val="white"/>
          <w:rtl w:val="0"/>
        </w:rPr>
        <w:t xml:space="preserve">reinforce the network effect</w:t>
      </w:r>
      <w:r w:rsidDel="00000000" w:rsidR="00000000" w:rsidRPr="00000000">
        <w:rPr>
          <w:color w:val="303030"/>
          <w:highlight w:val="white"/>
          <w:rtl w:val="0"/>
        </w:rPr>
        <w:t xml:space="preserve"> of our platform. Our </w:t>
      </w:r>
      <w:r w:rsidDel="00000000" w:rsidR="00000000" w:rsidRPr="00000000">
        <w:rPr>
          <w:b w:val="1"/>
          <w:bCs w:val="1"/>
          <w:color w:val="303030"/>
          <w:highlight w:val="white"/>
          <w:rtl w:val="0"/>
        </w:rPr>
        <w:t xml:space="preserve">quantum provenance ledger</w:t>
      </w:r>
      <w:r w:rsidDel="00000000" w:rsidR="00000000" w:rsidRPr="00000000">
        <w:rPr>
          <w:color w:val="303030"/>
          <w:highlight w:val="white"/>
          <w:rtl w:val="0"/>
        </w:rPr>
        <w:t xml:space="preserve"> is on track to become a multi-organization network</w:t>
      </w:r>
      <w:r w:rsidDel="00000000" w:rsidR="00000000" w:rsidRPr="00000000">
        <w:rPr>
          <w:i w:val="1"/>
          <w:iCs w:val="1"/>
          <w:color w:val="303030"/>
          <w:highlight w:val="white"/>
          <w:rtl w:val="0"/>
        </w:rPr>
        <w:t xml:space="preserve">[12][31]</w:t>
      </w:r>
      <w:r w:rsidDel="00000000" w:rsidR="00000000" w:rsidRPr="00000000">
        <w:rPr>
          <w:color w:val="303030"/>
          <w:highlight w:val="white"/>
          <w:rtl w:val="0"/>
        </w:rPr>
        <w:t xml:space="preserve">. As more entities rely on it to exchange and verify quantum IP, the harder it becomes for any competitor to replicate that trust fabric. This is analogous to an early financial exchange or a protocol standard – once established, everyone piles onto the de facto network. We’re aiming for that first-mover advantage in quantum governance. On the data side, our system is accumulating a </w:t>
      </w:r>
      <w:r w:rsidDel="00000000" w:rsidR="00000000" w:rsidRPr="00000000">
        <w:rPr>
          <w:b w:val="1"/>
          <w:bCs w:val="1"/>
          <w:color w:val="303030"/>
          <w:highlight w:val="white"/>
          <w:rtl w:val="0"/>
        </w:rPr>
        <w:t xml:space="preserve">unique dataset</w:t>
      </w:r>
      <w:r w:rsidDel="00000000" w:rsidR="00000000" w:rsidRPr="00000000">
        <w:rPr>
          <w:color w:val="303030"/>
          <w:highlight w:val="white"/>
          <w:rtl w:val="0"/>
        </w:rPr>
        <w:t xml:space="preserve">: every job’s performance, every anomaly, every optimization suggestion. This data feeds our AI models (Discovery plane)</w:t>
      </w:r>
      <w:r w:rsidDel="00000000" w:rsidR="00000000" w:rsidRPr="00000000">
        <w:rPr>
          <w:i w:val="1"/>
          <w:iCs w:val="1"/>
          <w:color w:val="303030"/>
          <w:highlight w:val="white"/>
          <w:rtl w:val="0"/>
        </w:rPr>
        <w:t xml:space="preserve">[76][77]</w:t>
      </w:r>
      <w:r w:rsidDel="00000000" w:rsidR="00000000" w:rsidRPr="00000000">
        <w:rPr>
          <w:color w:val="303030"/>
          <w:highlight w:val="white"/>
          <w:rtl w:val="0"/>
        </w:rPr>
        <w:t xml:space="preserve">, creating a self-reinforcing loop – more usage yields better models, which yields better performance, attracting more usage. By Year 4, we should start seeing signs of this </w:t>
      </w:r>
      <w:r w:rsidDel="00000000" w:rsidR="00000000" w:rsidRPr="00000000">
        <w:rPr>
          <w:b w:val="1"/>
          <w:bCs w:val="1"/>
          <w:color w:val="303030"/>
          <w:highlight w:val="white"/>
          <w:rtl w:val="0"/>
        </w:rPr>
        <w:t xml:space="preserve">data moat</w:t>
      </w:r>
      <w:r w:rsidDel="00000000" w:rsidR="00000000" w:rsidRPr="00000000">
        <w:rPr>
          <w:color w:val="303030"/>
          <w:highlight w:val="white"/>
          <w:rtl w:val="0"/>
        </w:rPr>
        <w:t xml:space="preserve">: for instance, our Quantum Co-Pilot suggestions becoming noticeably smarter than what a competitor (without our telemetry feed) could offer. While the quantum computing TAM will grow dramatically with fault-tolerance, the decisions and patterns being logged even in this early era are </w:t>
      </w:r>
      <w:r w:rsidDel="00000000" w:rsidR="00000000" w:rsidRPr="00000000">
        <w:rPr>
          <w:b w:val="1"/>
          <w:bCs w:val="1"/>
          <w:color w:val="303030"/>
          <w:highlight w:val="white"/>
          <w:rtl w:val="0"/>
        </w:rPr>
        <w:t xml:space="preserve">training a system that gets exponentially more knowledgeable</w:t>
      </w:r>
      <w:r w:rsidDel="00000000" w:rsidR="00000000" w:rsidRPr="00000000">
        <w:rPr>
          <w:color w:val="303030"/>
          <w:highlight w:val="white"/>
          <w:rtl w:val="0"/>
        </w:rPr>
        <w:t xml:space="preserve">. An investor can appreciate that Invarian isn’t selling one-off software; we’re building an </w:t>
      </w:r>
      <w:r w:rsidDel="00000000" w:rsidR="00000000" w:rsidRPr="00000000">
        <w:rPr>
          <w:b w:val="1"/>
          <w:bCs w:val="1"/>
          <w:color w:val="303030"/>
          <w:highlight w:val="white"/>
          <w:rtl w:val="0"/>
        </w:rPr>
        <w:t xml:space="preserve">intelligent network platform</w:t>
      </w:r>
      <w:r w:rsidDel="00000000" w:rsidR="00000000" w:rsidRPr="00000000">
        <w:rPr>
          <w:color w:val="303030"/>
          <w:highlight w:val="white"/>
          <w:rtl w:val="0"/>
        </w:rPr>
        <w:t xml:space="preserve"> that accrues value over time and across users – classic high-multiple SaaS/platform economics, if successful.</w:t>
      </w:r>
    </w:p>
    <w:p w:rsidR="00000000" w:rsidDel="00000000" w:rsidP="00000000" w:rsidRDefault="00000000" w:rsidRPr="00000000" w14:paraId="00000F0B">
      <w:pPr>
        <w:numPr>
          <w:ilvl w:val="0"/>
          <w:numId w:val="78"/>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Alignment with Macro Drivers:</w:t>
      </w:r>
      <w:r w:rsidDel="00000000" w:rsidR="00000000" w:rsidRPr="00000000">
        <w:rPr>
          <w:color w:val="303030"/>
          <w:highlight w:val="white"/>
          <w:rtl w:val="0"/>
        </w:rPr>
        <w:t xml:space="preserve"> We’re hitting a moment in time where multiple trends converge in our favor. </w:t>
      </w:r>
      <w:r w:rsidDel="00000000" w:rsidR="00000000" w:rsidRPr="00000000">
        <w:rPr>
          <w:b w:val="1"/>
          <w:bCs w:val="1"/>
          <w:color w:val="303030"/>
          <w:highlight w:val="white"/>
          <w:rtl w:val="0"/>
        </w:rPr>
        <w:t xml:space="preserve">Post-Quantum Cryptography (PQC) standards</w:t>
      </w:r>
      <w:r w:rsidDel="00000000" w:rsidR="00000000" w:rsidRPr="00000000">
        <w:rPr>
          <w:color w:val="303030"/>
          <w:highlight w:val="white"/>
          <w:rtl w:val="0"/>
        </w:rPr>
        <w:t xml:space="preserve"> are solidifying – NIST is standardizing algorithms, regulators will soon push organizations to adopt quantum-safe security. Invarian bakes PQC into workflows by default (we already use quantum-safe TLS and ledger signatures)</w:t>
      </w:r>
      <w:r w:rsidDel="00000000" w:rsidR="00000000" w:rsidRPr="00000000">
        <w:rPr>
          <w:i w:val="1"/>
          <w:iCs w:val="1"/>
          <w:color w:val="303030"/>
          <w:highlight w:val="white"/>
          <w:rtl w:val="0"/>
        </w:rPr>
        <w:t xml:space="preserve">[7]</w:t>
      </w:r>
      <w:r w:rsidDel="00000000" w:rsidR="00000000" w:rsidRPr="00000000">
        <w:rPr>
          <w:color w:val="303030"/>
          <w:highlight w:val="white"/>
          <w:rtl w:val="0"/>
        </w:rPr>
        <w:t xml:space="preserve">, making us a </w:t>
      </w:r>
      <w:r w:rsidDel="00000000" w:rsidR="00000000" w:rsidRPr="00000000">
        <w:rPr>
          <w:i w:val="1"/>
          <w:iCs w:val="1"/>
          <w:color w:val="303030"/>
          <w:highlight w:val="white"/>
          <w:rtl w:val="0"/>
        </w:rPr>
        <w:t xml:space="preserve">go-to solution for compliance</w:t>
      </w:r>
      <w:r w:rsidDel="00000000" w:rsidR="00000000" w:rsidRPr="00000000">
        <w:rPr>
          <w:color w:val="303030"/>
          <w:highlight w:val="white"/>
          <w:rtl w:val="0"/>
        </w:rPr>
        <w:t xml:space="preserve"> as those mandates emerge. Similarly, the conversation around </w:t>
      </w:r>
      <w:r w:rsidDel="00000000" w:rsidR="00000000" w:rsidRPr="00000000">
        <w:rPr>
          <w:b w:val="1"/>
          <w:bCs w:val="1"/>
          <w:color w:val="303030"/>
          <w:highlight w:val="white"/>
          <w:rtl w:val="0"/>
        </w:rPr>
        <w:t xml:space="preserve">AI safety and governance</w:t>
      </w:r>
      <w:r w:rsidDel="00000000" w:rsidR="00000000" w:rsidRPr="00000000">
        <w:rPr>
          <w:color w:val="303030"/>
          <w:highlight w:val="white"/>
          <w:rtl w:val="0"/>
        </w:rPr>
        <w:t xml:space="preserve"> in classical AI is raising awareness that advanced computing needs guardrails. Invarian is essentially </w:t>
      </w:r>
      <w:r w:rsidDel="00000000" w:rsidR="00000000" w:rsidRPr="00000000">
        <w:rPr>
          <w:i w:val="1"/>
          <w:iCs w:val="1"/>
          <w:color w:val="303030"/>
          <w:highlight w:val="white"/>
          <w:rtl w:val="0"/>
        </w:rPr>
        <w:t xml:space="preserve">AI governance for quantum computing</w:t>
      </w:r>
      <w:r w:rsidDel="00000000" w:rsidR="00000000" w:rsidRPr="00000000">
        <w:rPr>
          <w:color w:val="303030"/>
          <w:highlight w:val="white"/>
          <w:rtl w:val="0"/>
        </w:rPr>
        <w:t xml:space="preserve"> – a few years ahead of broader awareness. As governments and industry bodies start looking at quantum risk (IP theft, algorithmic transparency), we are proactively involved (our standards engagement by Year 3 means we might help author the playbook regulators use)</w:t>
      </w:r>
      <w:r w:rsidDel="00000000" w:rsidR="00000000" w:rsidRPr="00000000">
        <w:rPr>
          <w:i w:val="1"/>
          <w:iCs w:val="1"/>
          <w:color w:val="303030"/>
          <w:highlight w:val="white"/>
          <w:rtl w:val="0"/>
        </w:rPr>
        <w:t xml:space="preserve">[67][78]</w:t>
      </w:r>
      <w:r w:rsidDel="00000000" w:rsidR="00000000" w:rsidRPr="00000000">
        <w:rPr>
          <w:color w:val="303030"/>
          <w:highlight w:val="white"/>
          <w:rtl w:val="0"/>
        </w:rPr>
        <w:t xml:space="preserve">. Finally, on the </w:t>
      </w:r>
      <w:r w:rsidDel="00000000" w:rsidR="00000000" w:rsidRPr="00000000">
        <w:rPr>
          <w:b w:val="1"/>
          <w:bCs w:val="1"/>
          <w:color w:val="303030"/>
          <w:highlight w:val="white"/>
          <w:rtl w:val="0"/>
        </w:rPr>
        <w:t xml:space="preserve">quantum hardware trajectory</w:t>
      </w:r>
      <w:r w:rsidDel="00000000" w:rsidR="00000000" w:rsidRPr="00000000">
        <w:rPr>
          <w:color w:val="303030"/>
          <w:highlight w:val="white"/>
          <w:rtl w:val="0"/>
        </w:rPr>
        <w:t xml:space="preserve">: the industry expects early fault-tolerant prototypes by around 2028–2030. Our Era 2–4 roadmap is timed to capitalize on that – we’ll have v3.0 out before FTQC hits, and v4.0 (FT-Ready) by the time those machines need management software</w:t>
      </w:r>
      <w:r w:rsidDel="00000000" w:rsidR="00000000" w:rsidRPr="00000000">
        <w:rPr>
          <w:i w:val="1"/>
          <w:iCs w:val="1"/>
          <w:color w:val="303030"/>
          <w:highlight w:val="white"/>
          <w:rtl w:val="0"/>
        </w:rPr>
        <w:t xml:space="preserve">[60][79]</w:t>
      </w:r>
      <w:r w:rsidDel="00000000" w:rsidR="00000000" w:rsidRPr="00000000">
        <w:rPr>
          <w:color w:val="303030"/>
          <w:highlight w:val="white"/>
          <w:rtl w:val="0"/>
        </w:rPr>
        <w:t xml:space="preserve">. That positions us as </w:t>
      </w:r>
      <w:r w:rsidDel="00000000" w:rsidR="00000000" w:rsidRPr="00000000">
        <w:rPr>
          <w:i w:val="1"/>
          <w:iCs w:val="1"/>
          <w:color w:val="303030"/>
          <w:highlight w:val="white"/>
          <w:rtl w:val="0"/>
        </w:rPr>
        <w:t xml:space="preserve">the</w:t>
      </w:r>
      <w:r w:rsidDel="00000000" w:rsidR="00000000" w:rsidRPr="00000000">
        <w:rPr>
          <w:color w:val="303030"/>
          <w:highlight w:val="white"/>
          <w:rtl w:val="0"/>
        </w:rPr>
        <w:t xml:space="preserve"> platform to trust when quantum goes from lab to production. For an investor, this timing alignment is key; we’re not too early (we have paying use cases today, e.g. for error mitigation and multi-cloud orchestration), and not too late (competitors focusing solely on NISQ point solutions will scramble when FTQC demands a full-stack approach). In short, Era 2 shows that </w:t>
      </w:r>
      <w:r w:rsidDel="00000000" w:rsidR="00000000" w:rsidRPr="00000000">
        <w:rPr>
          <w:b w:val="1"/>
          <w:bCs w:val="1"/>
          <w:color w:val="303030"/>
          <w:highlight w:val="white"/>
          <w:rtl w:val="0"/>
        </w:rPr>
        <w:t xml:space="preserve">Invarian is riding the waves, not swimming against them</w:t>
      </w:r>
      <w:r w:rsidDel="00000000" w:rsidR="00000000" w:rsidRPr="00000000">
        <w:rPr>
          <w:color w:val="303030"/>
          <w:highlight w:val="white"/>
          <w:rtl w:val="0"/>
        </w:rPr>
        <w:t xml:space="preserve"> – we’re capturing immediate value (e.g. FinOps savings, compliance for current quantum users) while planting seeds to dominate the upcoming FTQC era.</w:t>
      </w:r>
    </w:p>
    <w:p w:rsidR="00000000" w:rsidDel="00000000" w:rsidP="00000000" w:rsidRDefault="00000000" w:rsidRPr="00000000" w14:paraId="00000F0C">
      <w:pPr>
        <w:numPr>
          <w:ilvl w:val="0"/>
          <w:numId w:val="78"/>
        </w:numPr>
        <w:spacing w:after="240" w:lineRule="auto"/>
        <w:ind w:left="720" w:hanging="360"/>
        <w:rPr>
          <w:color w:val="303030"/>
          <w:highlight w:val="white"/>
        </w:rPr>
      </w:pPr>
      <w:r w:rsidDel="00000000" w:rsidR="00000000" w:rsidRPr="00000000">
        <w:rPr>
          <w:b w:val="1"/>
          <w:bCs w:val="1"/>
          <w:color w:val="303030"/>
          <w:highlight w:val="white"/>
          <w:rtl w:val="0"/>
        </w:rPr>
        <w:t xml:space="preserve">Roadmap De-risking &amp; Strategic Optionality:</w:t>
      </w:r>
      <w:r w:rsidDel="00000000" w:rsidR="00000000" w:rsidRPr="00000000">
        <w:rPr>
          <w:color w:val="303030"/>
          <w:highlight w:val="white"/>
          <w:rtl w:val="0"/>
        </w:rPr>
        <w:t xml:space="preserve"> By executing Era 2 successfully, we significantly </w:t>
      </w:r>
      <w:r w:rsidDel="00000000" w:rsidR="00000000" w:rsidRPr="00000000">
        <w:rPr>
          <w:b w:val="1"/>
          <w:bCs w:val="1"/>
          <w:color w:val="303030"/>
          <w:highlight w:val="white"/>
          <w:rtl w:val="0"/>
        </w:rPr>
        <w:t xml:space="preserve">de-risk the remaining roadmap and increase our strategic optionality</w:t>
      </w:r>
      <w:r w:rsidDel="00000000" w:rsidR="00000000" w:rsidRPr="00000000">
        <w:rPr>
          <w:color w:val="303030"/>
          <w:highlight w:val="white"/>
          <w:rtl w:val="0"/>
        </w:rPr>
        <w:t xml:space="preserve">. Internally, we maintain our invariant-driven approach – every feature comes with metrics and evidence – which means we aren’t accumulating hidden tech debt or performance debt. That makes our long-term plan (spanning to Year 10) more credible; investors can see that if we say we’ll achieve X by year 6, we have the methodology and discipline to do so, not just hopeful projections</w:t>
      </w:r>
      <w:r w:rsidDel="00000000" w:rsidR="00000000" w:rsidRPr="00000000">
        <w:rPr>
          <w:i w:val="1"/>
          <w:iCs w:val="1"/>
          <w:color w:val="303030"/>
          <w:highlight w:val="white"/>
          <w:rtl w:val="0"/>
        </w:rPr>
        <w:t xml:space="preserve">[24][80]</w:t>
      </w:r>
      <w:r w:rsidDel="00000000" w:rsidR="00000000" w:rsidRPr="00000000">
        <w:rPr>
          <w:color w:val="303030"/>
          <w:highlight w:val="white"/>
          <w:rtl w:val="0"/>
        </w:rPr>
        <w:t xml:space="preserve">. From a strategic standpoint, achieving multi-tenant adoption and a network effect by Year 4 puts us in an excellent position whether we decide to </w:t>
      </w:r>
      <w:r w:rsidDel="00000000" w:rsidR="00000000" w:rsidRPr="00000000">
        <w:rPr>
          <w:b w:val="1"/>
          <w:bCs w:val="1"/>
          <w:color w:val="303030"/>
          <w:highlight w:val="white"/>
          <w:rtl w:val="0"/>
        </w:rPr>
        <w:t xml:space="preserve">scale independently or align with a larger platform</w:t>
      </w:r>
      <w:r w:rsidDel="00000000" w:rsidR="00000000" w:rsidRPr="00000000">
        <w:rPr>
          <w:color w:val="303030"/>
          <w:highlight w:val="white"/>
          <w:rtl w:val="0"/>
        </w:rPr>
        <w:t xml:space="preserve">. If growth continues, by Year 5–6 we’ll likely be a candidate for a significant Series B/C or even partnership with a cloud giant (since we’ll have something they can’t easily build – the neutral governance layer). Conversely, if macro conditions or quantum adoption is slower, our foothold in things like compliance and multi-cloud tooling gives us pivot options (e.g. we could package the trust fabric as a standalone security product, or license our orchestrator tech to a cloud vendor)</w:t>
      </w:r>
      <w:r w:rsidDel="00000000" w:rsidR="00000000" w:rsidRPr="00000000">
        <w:rPr>
          <w:i w:val="1"/>
          <w:iCs w:val="1"/>
          <w:color w:val="303030"/>
          <w:highlight w:val="white"/>
          <w:rtl w:val="0"/>
        </w:rPr>
        <w:t xml:space="preserve">[81][82]</w:t>
      </w:r>
      <w:r w:rsidDel="00000000" w:rsidR="00000000" w:rsidRPr="00000000">
        <w:rPr>
          <w:color w:val="303030"/>
          <w:highlight w:val="white"/>
          <w:rtl w:val="0"/>
        </w:rPr>
        <w:t xml:space="preserve">. We’ve already baked some pivot paths into our plan (e.g. if customers don’t want blockchain, we can simplify to a hash-log approach)</w:t>
      </w:r>
      <w:r w:rsidDel="00000000" w:rsidR="00000000" w:rsidRPr="00000000">
        <w:rPr>
          <w:i w:val="1"/>
          <w:iCs w:val="1"/>
          <w:color w:val="303030"/>
          <w:highlight w:val="white"/>
          <w:rtl w:val="0"/>
        </w:rPr>
        <w:t xml:space="preserve">[35]</w:t>
      </w:r>
      <w:r w:rsidDel="00000000" w:rsidR="00000000" w:rsidRPr="00000000">
        <w:rPr>
          <w:color w:val="303030"/>
          <w:highlight w:val="white"/>
          <w:rtl w:val="0"/>
        </w:rPr>
        <w:t xml:space="preserve"> – meaning we won’t ride a stubborn strategy off a cliff. The net message to investors: </w:t>
      </w:r>
      <w:r w:rsidDel="00000000" w:rsidR="00000000" w:rsidRPr="00000000">
        <w:rPr>
          <w:b w:val="1"/>
          <w:bCs w:val="1"/>
          <w:color w:val="303030"/>
          <w:highlight w:val="white"/>
          <w:rtl w:val="0"/>
        </w:rPr>
        <w:t xml:space="preserve">Era 2 is confirming Invarian’s value and credibility</w:t>
      </w:r>
      <w:r w:rsidDel="00000000" w:rsidR="00000000" w:rsidRPr="00000000">
        <w:rPr>
          <w:color w:val="303030"/>
          <w:highlight w:val="white"/>
          <w:rtl w:val="0"/>
        </w:rPr>
        <w:t xml:space="preserve">, reducing execution risk for the out-years, and creating momentum. We’re transitioning out of the “will this technically work?” phase into “how far can this go?” With paying users, proprietary data, and a first-mover network, the next phases become about scaling something that’s already working, rather than finding a product fit from scratch.</w:t>
      </w:r>
    </w:p>
    <w:p w:rsidR="00000000" w:rsidDel="00000000" w:rsidP="00000000" w:rsidRDefault="00000000" w:rsidRPr="00000000" w14:paraId="00000F0D">
      <w:pPr>
        <w:pStyle w:val="Heading2"/>
        <w:keepNext w:val="0"/>
        <w:keepLines w:val="0"/>
        <w:spacing w:after="80" w:lineRule="auto"/>
        <w:rPr>
          <w:b w:val="1"/>
          <w:bCs w:val="1"/>
          <w:color w:val="303030"/>
          <w:sz w:val="34"/>
          <w:szCs w:val="34"/>
          <w:highlight w:val="white"/>
        </w:rPr>
      </w:pPr>
      <w:bookmarkStart w:colFirst="0" w:colLast="0" w:name="_tyslgjy66ef3" w:id="85"/>
      <w:bookmarkEnd w:id="85"/>
      <w:r w:rsidDel="00000000" w:rsidR="00000000" w:rsidRPr="00000000">
        <w:rPr>
          <w:b w:val="1"/>
          <w:bCs w:val="1"/>
          <w:color w:val="303030"/>
          <w:sz w:val="34"/>
          <w:szCs w:val="34"/>
          <w:highlight w:val="white"/>
          <w:rtl w:val="0"/>
        </w:rPr>
        <w:t xml:space="preserve">2. Era 3 — Years 5–6: Autonomous Guardrails for Other People’s Stacks</w:t>
      </w:r>
    </w:p>
    <w:p w:rsidR="00000000" w:rsidDel="00000000" w:rsidP="00000000" w:rsidRDefault="00000000" w:rsidRPr="00000000" w14:paraId="00000F0E">
      <w:pPr>
        <w:pStyle w:val="Heading3"/>
        <w:keepNext w:val="0"/>
        <w:keepLines w:val="0"/>
        <w:spacing w:before="280" w:lineRule="auto"/>
        <w:rPr>
          <w:b w:val="1"/>
          <w:bCs w:val="1"/>
          <w:color w:val="303030"/>
          <w:sz w:val="26"/>
          <w:szCs w:val="26"/>
          <w:highlight w:val="white"/>
        </w:rPr>
      </w:pPr>
      <w:bookmarkStart w:colFirst="0" w:colLast="0" w:name="_dnxujy563qrt" w:id="86"/>
      <w:bookmarkEnd w:id="86"/>
      <w:r w:rsidDel="00000000" w:rsidR="00000000" w:rsidRPr="00000000">
        <w:rPr>
          <w:b w:val="1"/>
          <w:bCs w:val="1"/>
          <w:color w:val="303030"/>
          <w:sz w:val="26"/>
          <w:szCs w:val="26"/>
          <w:highlight w:val="white"/>
          <w:rtl w:val="0"/>
        </w:rPr>
        <w:t xml:space="preserve">2.1 Technical Execution Checklist (Years 5–6)</w:t>
      </w:r>
    </w:p>
    <w:p w:rsidR="00000000" w:rsidDel="00000000" w:rsidP="00000000" w:rsidRDefault="00000000" w:rsidRPr="00000000" w14:paraId="00000F0F">
      <w:pPr>
        <w:spacing w:after="240" w:before="240" w:lineRule="auto"/>
        <w:rPr>
          <w:color w:val="303030"/>
          <w:highlight w:val="white"/>
        </w:rPr>
      </w:pPr>
      <w:r w:rsidDel="00000000" w:rsidR="00000000" w:rsidRPr="00000000">
        <w:rPr>
          <w:color w:val="303030"/>
          <w:highlight w:val="white"/>
          <w:rtl w:val="0"/>
        </w:rPr>
        <w:t xml:space="preserve">In Era 3 (2029–2031), Invarian positions itself as a </w:t>
      </w:r>
      <w:r w:rsidDel="00000000" w:rsidR="00000000" w:rsidRPr="00000000">
        <w:rPr>
          <w:b w:val="1"/>
          <w:bCs w:val="1"/>
          <w:color w:val="303030"/>
          <w:highlight w:val="white"/>
          <w:rtl w:val="0"/>
        </w:rPr>
        <w:t xml:space="preserve">drop-in oversight layer for external quantum (and hybrid) systems</w:t>
      </w:r>
      <w:r w:rsidDel="00000000" w:rsidR="00000000" w:rsidRPr="00000000">
        <w:rPr>
          <w:color w:val="303030"/>
          <w:highlight w:val="white"/>
          <w:rtl w:val="0"/>
        </w:rPr>
        <w:t xml:space="preserve">, expanding beyond our own pilot deployments. The key theme is </w:t>
      </w:r>
      <w:r w:rsidDel="00000000" w:rsidR="00000000" w:rsidRPr="00000000">
        <w:rPr>
          <w:b w:val="1"/>
          <w:bCs w:val="1"/>
          <w:color w:val="303030"/>
          <w:highlight w:val="white"/>
          <w:rtl w:val="0"/>
        </w:rPr>
        <w:t xml:space="preserve">broad adoption and fault-tolerance readiness</w:t>
      </w:r>
      <w:r w:rsidDel="00000000" w:rsidR="00000000" w:rsidRPr="00000000">
        <w:rPr>
          <w:color w:val="303030"/>
          <w:highlight w:val="white"/>
          <w:rtl w:val="0"/>
        </w:rPr>
        <w:t xml:space="preserve"> – making sure Invarian can plug into diverse customer environments and manage emerging fault-tolerant hardware. Development in this era emphasizes robust multi-tenant capabilities, extensibility (policy packs, plugins), and scaling the intelligence of the platform. Major steps:</w:t>
      </w:r>
    </w:p>
    <w:p w:rsidR="00000000" w:rsidDel="00000000" w:rsidP="00000000" w:rsidRDefault="00000000" w:rsidRPr="00000000" w14:paraId="00000F1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Universal Guardrail Integration:</w:t>
      </w:r>
      <w:r w:rsidDel="00000000" w:rsidR="00000000" w:rsidRPr="00000000">
        <w:rPr>
          <w:color w:val="303030"/>
          <w:highlight w:val="white"/>
          <w:rtl w:val="0"/>
        </w:rPr>
        <w:t xml:space="preserve"> Evolve Invarian into a </w:t>
      </w:r>
      <w:r w:rsidDel="00000000" w:rsidR="00000000" w:rsidRPr="00000000">
        <w:rPr>
          <w:b w:val="1"/>
          <w:bCs w:val="1"/>
          <w:color w:val="303030"/>
          <w:highlight w:val="white"/>
          <w:rtl w:val="0"/>
        </w:rPr>
        <w:t xml:space="preserve">vendor-agnostic oversight layer</w:t>
      </w:r>
      <w:r w:rsidDel="00000000" w:rsidR="00000000" w:rsidRPr="00000000">
        <w:rPr>
          <w:color w:val="303030"/>
          <w:highlight w:val="white"/>
          <w:rtl w:val="0"/>
        </w:rPr>
        <w:t xml:space="preserve"> that organizations can apply to </w:t>
      </w:r>
      <w:r w:rsidDel="00000000" w:rsidR="00000000" w:rsidRPr="00000000">
        <w:rPr>
          <w:i w:val="1"/>
          <w:iCs w:val="1"/>
          <w:color w:val="303030"/>
          <w:highlight w:val="white"/>
          <w:rtl w:val="0"/>
        </w:rPr>
        <w:t xml:space="preserve">their</w:t>
      </w:r>
      <w:r w:rsidDel="00000000" w:rsidR="00000000" w:rsidRPr="00000000">
        <w:rPr>
          <w:color w:val="303030"/>
          <w:highlight w:val="white"/>
          <w:rtl w:val="0"/>
        </w:rPr>
        <w:t xml:space="preserve"> quantum stacks (even if not using our full orchestrator).</w:t>
      </w:r>
    </w:p>
    <w:p w:rsidR="00000000" w:rsidDel="00000000" w:rsidP="00000000" w:rsidRDefault="00000000" w:rsidRPr="00000000" w14:paraId="00000F1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Open API and middleware integration:</w:t>
      </w:r>
      <w:r w:rsidDel="00000000" w:rsidR="00000000" w:rsidRPr="00000000">
        <w:rPr>
          <w:color w:val="303030"/>
          <w:highlight w:val="white"/>
          <w:rtl w:val="0"/>
        </w:rPr>
        <w:t xml:space="preserve"> Publish a hardened </w:t>
      </w:r>
      <w:r w:rsidDel="00000000" w:rsidR="00000000" w:rsidRPr="00000000">
        <w:rPr>
          <w:b w:val="1"/>
          <w:bCs w:val="1"/>
          <w:color w:val="303030"/>
          <w:highlight w:val="white"/>
          <w:rtl w:val="0"/>
        </w:rPr>
        <w:t xml:space="preserve">Invarian Integration SDK</w:t>
      </w:r>
      <w:r w:rsidDel="00000000" w:rsidR="00000000" w:rsidRPr="00000000">
        <w:rPr>
          <w:color w:val="303030"/>
          <w:highlight w:val="white"/>
          <w:rtl w:val="0"/>
        </w:rPr>
        <w:t xml:space="preserve"> that allows an external system to interface with our trust fabric and monitoring. For example, a customer running their own scheduler can call our </w:t>
      </w:r>
      <w:r w:rsidDel="00000000" w:rsidR="00000000" w:rsidRPr="00000000">
        <w:rPr>
          <w:b w:val="1"/>
          <w:bCs w:val="1"/>
          <w:color w:val="303030"/>
          <w:highlight w:val="white"/>
          <w:rtl w:val="0"/>
        </w:rPr>
        <w:t xml:space="preserve">/v1/seal and /v1/verify APIs</w:t>
      </w:r>
      <w:r w:rsidDel="00000000" w:rsidR="00000000" w:rsidRPr="00000000">
        <w:rPr>
          <w:color w:val="303030"/>
          <w:highlight w:val="white"/>
          <w:rtl w:val="0"/>
        </w:rPr>
        <w:t xml:space="preserve"> to watermark and audit their jobs</w:t>
      </w:r>
      <w:r w:rsidDel="00000000" w:rsidR="00000000" w:rsidRPr="00000000">
        <w:rPr>
          <w:i w:val="1"/>
          <w:iCs w:val="1"/>
          <w:color w:val="303030"/>
          <w:highlight w:val="white"/>
          <w:rtl w:val="0"/>
        </w:rPr>
        <w:t xml:space="preserve">[64]</w:t>
      </w:r>
      <w:r w:rsidDel="00000000" w:rsidR="00000000" w:rsidRPr="00000000">
        <w:rPr>
          <w:color w:val="303030"/>
          <w:highlight w:val="white"/>
          <w:rtl w:val="0"/>
        </w:rPr>
        <w:t xml:space="preserve">. Provide lightweight middleware (containers or sidecar services) that can be deployed on-premises to forward events into our ledger or to use our policy engine in-line.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At least one external quantum workflow (e.g. a partner’s internal job pipeline) is successfully instrumented with Invarian’s governance: their jobs show up in our ledger, policies enforce on their operations, without requiring them to abandon their existing tools.</w:t>
      </w:r>
    </w:p>
    <w:p w:rsidR="00000000" w:rsidDel="00000000" w:rsidP="00000000" w:rsidRDefault="00000000" w:rsidRPr="00000000" w14:paraId="00000F1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Multi-tenant scaling &amp; isolation:</w:t>
      </w:r>
      <w:r w:rsidDel="00000000" w:rsidR="00000000" w:rsidRPr="00000000">
        <w:rPr>
          <w:color w:val="303030"/>
          <w:highlight w:val="white"/>
          <w:rtl w:val="0"/>
        </w:rPr>
        <w:t xml:space="preserve"> Prove that the platform can safely host </w:t>
      </w:r>
      <w:r w:rsidDel="00000000" w:rsidR="00000000" w:rsidRPr="00000000">
        <w:rPr>
          <w:b w:val="1"/>
          <w:bCs w:val="1"/>
          <w:color w:val="303030"/>
          <w:highlight w:val="white"/>
          <w:rtl w:val="0"/>
        </w:rPr>
        <w:t xml:space="preserve">multiple organizations concurrently</w:t>
      </w:r>
      <w:r w:rsidDel="00000000" w:rsidR="00000000" w:rsidRPr="00000000">
        <w:rPr>
          <w:color w:val="303030"/>
          <w:highlight w:val="white"/>
          <w:rtl w:val="0"/>
        </w:rPr>
        <w:t xml:space="preserve"> on a shared service, with strict isolation. This includes tenant-scoped data silos (no leakage of telemetry or models between tenants) and performance isolation (one tenant running heavy jobs doesn’t degrade others’ SLA). </w:t>
      </w:r>
      <w:r w:rsidDel="00000000" w:rsidR="00000000" w:rsidRPr="00000000">
        <w:rPr>
          <w:i w:val="1"/>
          <w:iCs w:val="1"/>
          <w:color w:val="303030"/>
          <w:highlight w:val="white"/>
          <w:rtl w:val="0"/>
        </w:rPr>
        <w:t xml:space="preserve">Acceptance:</w:t>
      </w:r>
      <w:r w:rsidDel="00000000" w:rsidR="00000000" w:rsidRPr="00000000">
        <w:rPr>
          <w:rFonts w:ascii="Arial Unicode MS" w:cs="Arial Unicode MS" w:eastAsia="Arial Unicode MS" w:hAnsi="Arial Unicode MS"/>
          <w:color w:val="303030"/>
          <w:highlight w:val="white"/>
          <w:rtl w:val="0"/>
        </w:rPr>
        <w:t xml:space="preserve"> Conduct a scale test with e.g. 5+ tenant accounts on a single Invarian deployment, each simulating production load. Verify that critical metrics (latency, job success) per tenant remain within SLOs (e.g. compile p95 ≤250 ms per tenant) even under mixed load. Introduce </w:t>
      </w:r>
      <w:r w:rsidDel="00000000" w:rsidR="00000000" w:rsidRPr="00000000">
        <w:rPr>
          <w:b w:val="1"/>
          <w:bCs w:val="1"/>
          <w:color w:val="303030"/>
          <w:highlight w:val="white"/>
          <w:rtl w:val="0"/>
        </w:rPr>
        <w:t xml:space="preserve">rate limiting and sandboxing</w:t>
      </w:r>
      <w:r w:rsidDel="00000000" w:rsidR="00000000" w:rsidRPr="00000000">
        <w:rPr>
          <w:color w:val="303030"/>
          <w:highlight w:val="white"/>
          <w:rtl w:val="0"/>
        </w:rPr>
        <w:t xml:space="preserve"> as needed (e.g. if one tenant floods the system, ensure it hits a throttle and cannot starve others). Security audit to confirm cross-tenant data is properly segregated (e.g. no cross-access to contracts or logs).</w:t>
      </w:r>
    </w:p>
    <w:p w:rsidR="00000000" w:rsidDel="00000000" w:rsidP="00000000" w:rsidRDefault="00000000" w:rsidRPr="00000000" w14:paraId="00000F13">
      <w:pPr>
        <w:numPr>
          <w:ilvl w:val="0"/>
          <w:numId w:val="251"/>
        </w:numPr>
        <w:spacing w:after="0" w:afterAutospacing="0" w:lineRule="auto"/>
        <w:ind w:left="720" w:hanging="360"/>
        <w:rPr>
          <w:color w:val="303030"/>
          <w:highlight w:val="white"/>
        </w:rPr>
      </w:pPr>
      <w:r w:rsidDel="00000000" w:rsidR="00000000" w:rsidRPr="00000000">
        <w:rPr>
          <w:i w:val="1"/>
          <w:iCs w:val="1"/>
          <w:color w:val="303030"/>
          <w:highlight w:val="white"/>
          <w:rtl w:val="0"/>
        </w:rPr>
        <w:t xml:space="preserve">Policy pack ecosystem:</w:t>
      </w:r>
      <w:r w:rsidDel="00000000" w:rsidR="00000000" w:rsidRPr="00000000">
        <w:rPr>
          <w:color w:val="303030"/>
          <w:highlight w:val="white"/>
          <w:rtl w:val="0"/>
        </w:rPr>
        <w:t xml:space="preserve"> Enable an </w:t>
      </w:r>
      <w:r w:rsidDel="00000000" w:rsidR="00000000" w:rsidRPr="00000000">
        <w:rPr>
          <w:b w:val="1"/>
          <w:bCs w:val="1"/>
          <w:color w:val="303030"/>
          <w:highlight w:val="white"/>
          <w:rtl w:val="0"/>
        </w:rPr>
        <w:t xml:space="preserve">extensible policy framework</w:t>
      </w:r>
      <w:r w:rsidDel="00000000" w:rsidR="00000000" w:rsidRPr="00000000">
        <w:rPr>
          <w:color w:val="303030"/>
          <w:highlight w:val="white"/>
          <w:rtl w:val="0"/>
        </w:rPr>
        <w:t xml:space="preserve">. Internally, refactor the policy engine so that new rule sets (compliance packs, industry-specific policies) can be plugged in without code changes. Externally, publish reference policy packs (e.g. “HIPAA for Quantum” or “Financial Services Quantum Controls”) and possibly a simple </w:t>
      </w:r>
      <w:r w:rsidDel="00000000" w:rsidR="00000000" w:rsidRPr="00000000">
        <w:rPr>
          <w:b w:val="1"/>
          <w:bCs w:val="1"/>
          <w:color w:val="303030"/>
          <w:highlight w:val="white"/>
          <w:rtl w:val="0"/>
        </w:rPr>
        <w:t xml:space="preserve">marketplace or repository</w:t>
      </w:r>
      <w:r w:rsidDel="00000000" w:rsidR="00000000" w:rsidRPr="00000000">
        <w:rPr>
          <w:color w:val="303030"/>
          <w:highlight w:val="white"/>
          <w:rtl w:val="0"/>
        </w:rPr>
        <w:t xml:space="preserve"> for sharing policies.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At least one third-party (could be a partner or consultant) writes a custom Rego policy module and deploys it on our platform to meet their needs – demonstrating that </w:t>
      </w:r>
      <w:r w:rsidDel="00000000" w:rsidR="00000000" w:rsidRPr="00000000">
        <w:rPr>
          <w:b w:val="1"/>
          <w:bCs w:val="1"/>
          <w:color w:val="303030"/>
          <w:highlight w:val="white"/>
          <w:rtl w:val="0"/>
        </w:rPr>
        <w:t xml:space="preserve">customers or ecosystem players can extend Invarian’s governance logic</w:t>
      </w:r>
      <w:r w:rsidDel="00000000" w:rsidR="00000000" w:rsidRPr="00000000">
        <w:rPr>
          <w:color w:val="303030"/>
          <w:highlight w:val="white"/>
          <w:rtl w:val="0"/>
        </w:rPr>
        <w:t xml:space="preserve">. All such custom policies still go through our validation (to ensure no performance or security invariant is broken). By the end of Era 3, we want a nascent “policy pack ecosystem,” even if small.</w:t>
      </w:r>
    </w:p>
    <w:p w:rsidR="00000000" w:rsidDel="00000000" w:rsidP="00000000" w:rsidRDefault="00000000" w:rsidRPr="00000000" w14:paraId="00000F14">
      <w:pPr>
        <w:numPr>
          <w:ilvl w:val="0"/>
          <w:numId w:val="251"/>
        </w:numPr>
        <w:spacing w:after="240" w:lineRule="auto"/>
        <w:ind w:left="720" w:hanging="360"/>
        <w:rPr>
          <w:color w:val="303030"/>
          <w:highlight w:val="white"/>
        </w:rPr>
      </w:pPr>
      <w:r w:rsidDel="00000000" w:rsidR="00000000" w:rsidRPr="00000000">
        <w:rPr>
          <w:b w:val="1"/>
          <w:bCs w:val="1"/>
          <w:color w:val="303030"/>
          <w:highlight w:val="white"/>
          <w:rtl w:val="0"/>
        </w:rPr>
        <w:t xml:space="preserve">Scaling Autonomy &amp; Cross-Org Workflows:</w:t>
      </w:r>
      <w:r w:rsidDel="00000000" w:rsidR="00000000" w:rsidRPr="00000000">
        <w:rPr>
          <w:color w:val="303030"/>
          <w:highlight w:val="white"/>
          <w:rtl w:val="0"/>
        </w:rPr>
        <w:t xml:space="preserve"> Make the autonomy engine (FTAE) more powerful and able to oversee complex, cross-organization processes.</w:t>
      </w:r>
    </w:p>
    <w:p w:rsidR="00000000" w:rsidDel="00000000" w:rsidP="00000000" w:rsidRDefault="00000000" w:rsidRPr="00000000" w14:paraId="00000F15">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Orchestrator federation:</w:t>
      </w:r>
      <w:r w:rsidDel="00000000" w:rsidR="00000000" w:rsidRPr="00000000">
        <w:rPr>
          <w:color w:val="303030"/>
          <w:highlight w:val="white"/>
          <w:rtl w:val="0"/>
        </w:rPr>
        <w:t xml:space="preserve"> If some customers choose to run their own orchestrators (or hardware control stacks), ensure Invarian can coordinate at a higher level. Implement a concept of </w:t>
      </w:r>
      <w:r w:rsidDel="00000000" w:rsidR="00000000" w:rsidRPr="00000000">
        <w:rPr>
          <w:b w:val="1"/>
          <w:bCs w:val="1"/>
          <w:color w:val="303030"/>
          <w:highlight w:val="white"/>
          <w:rtl w:val="0"/>
        </w:rPr>
        <w:t xml:space="preserve">federated orchestration</w:t>
      </w:r>
      <w:r w:rsidDel="00000000" w:rsidR="00000000" w:rsidRPr="00000000">
        <w:rPr>
          <w:color w:val="303030"/>
          <w:highlight w:val="white"/>
          <w:rtl w:val="0"/>
        </w:rPr>
        <w:t xml:space="preserve"> – our Global Orchestrator can communicate with external or on-prem orchestrators through a standardized protocol (e.g. sending them scheduling decisions or receiving telemetry).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Demonstrate a hybrid workflow where Invarian’s cloud orchestrator delegates a subtask to an on-site orchestrator at a customer lab, yet still monitors and enforces policies on the outcome. This might involve packaging a </w:t>
      </w:r>
      <w:r w:rsidDel="00000000" w:rsidR="00000000" w:rsidRPr="00000000">
        <w:rPr>
          <w:b w:val="1"/>
          <w:bCs w:val="1"/>
          <w:color w:val="303030"/>
          <w:highlight w:val="white"/>
          <w:rtl w:val="0"/>
        </w:rPr>
        <w:t xml:space="preserve">“Orchestrator Agent”</w:t>
      </w:r>
      <w:r w:rsidDel="00000000" w:rsidR="00000000" w:rsidRPr="00000000">
        <w:rPr>
          <w:color w:val="303030"/>
          <w:highlight w:val="white"/>
          <w:rtl w:val="0"/>
        </w:rPr>
        <w:t xml:space="preserve"> that partners install locally, which abides by our commands and reports back status. Success is measured by seeing an end-to-end job spanning cloud and on-prem execution complete under Invarian’s oversight, with no policy violations or lost visibility.</w:t>
      </w:r>
    </w:p>
    <w:p w:rsidR="00000000" w:rsidDel="00000000" w:rsidP="00000000" w:rsidRDefault="00000000" w:rsidRPr="00000000" w14:paraId="00000F16">
      <w:pPr>
        <w:numPr>
          <w:ilvl w:val="0"/>
          <w:numId w:val="198"/>
        </w:numPr>
        <w:spacing w:after="0" w:afterAutospacing="0" w:lineRule="auto"/>
        <w:ind w:left="720" w:hanging="360"/>
        <w:rPr>
          <w:color w:val="303030"/>
          <w:highlight w:val="white"/>
        </w:rPr>
      </w:pPr>
      <w:r w:rsidDel="00000000" w:rsidR="00000000" w:rsidRPr="00000000">
        <w:rPr>
          <w:i w:val="1"/>
          <w:iCs w:val="1"/>
          <w:color w:val="303030"/>
          <w:highlight w:val="white"/>
          <w:rtl w:val="0"/>
        </w:rPr>
        <w:t xml:space="preserve">Cross-org workflow support:</w:t>
      </w:r>
      <w:r w:rsidDel="00000000" w:rsidR="00000000" w:rsidRPr="00000000">
        <w:rPr>
          <w:color w:val="303030"/>
          <w:highlight w:val="white"/>
          <w:rtl w:val="0"/>
        </w:rPr>
        <w:t xml:space="preserve"> Extend support for </w:t>
      </w:r>
      <w:r w:rsidDel="00000000" w:rsidR="00000000" w:rsidRPr="00000000">
        <w:rPr>
          <w:b w:val="1"/>
          <w:bCs w:val="1"/>
          <w:color w:val="303030"/>
          <w:highlight w:val="white"/>
          <w:rtl w:val="0"/>
        </w:rPr>
        <w:t xml:space="preserve">multi-party quantum workflows</w:t>
      </w:r>
      <w:r w:rsidDel="00000000" w:rsidR="00000000" w:rsidRPr="00000000">
        <w:rPr>
          <w:color w:val="303030"/>
          <w:highlight w:val="white"/>
          <w:rtl w:val="0"/>
        </w:rPr>
        <w:t xml:space="preserve"> – e.g. a scenario where two companies each contribute a quantum sub-circuit that gets combined in one computation (with IP from both needing protection). Enhance the trust fabric to handle </w:t>
      </w:r>
      <w:r w:rsidDel="00000000" w:rsidR="00000000" w:rsidRPr="00000000">
        <w:rPr>
          <w:b w:val="1"/>
          <w:bCs w:val="1"/>
          <w:color w:val="303030"/>
          <w:highlight w:val="white"/>
          <w:rtl w:val="0"/>
        </w:rPr>
        <w:t xml:space="preserve">multi-owner contracts</w:t>
      </w:r>
      <w:r w:rsidDel="00000000" w:rsidR="00000000" w:rsidRPr="00000000">
        <w:rPr>
          <w:color w:val="303030"/>
          <w:highlight w:val="white"/>
          <w:rtl w:val="0"/>
        </w:rPr>
        <w:t xml:space="preserve"> (both parties sign off on a composite job) and result-sharing policies.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Build a showcase workflow (perhaps with a national lab and a corporate partner) where a joint quantum computation is executed and the ledger records appropriate provenance for both parties</w:t>
      </w:r>
      <w:r w:rsidDel="00000000" w:rsidR="00000000" w:rsidRPr="00000000">
        <w:rPr>
          <w:i w:val="1"/>
          <w:iCs w:val="1"/>
          <w:color w:val="303030"/>
          <w:highlight w:val="white"/>
          <w:rtl w:val="0"/>
        </w:rPr>
        <w:t xml:space="preserve">[12][83]</w:t>
      </w:r>
      <w:r w:rsidDel="00000000" w:rsidR="00000000" w:rsidRPr="00000000">
        <w:rPr>
          <w:color w:val="303030"/>
          <w:highlight w:val="white"/>
          <w:rtl w:val="0"/>
        </w:rPr>
        <w:t xml:space="preserve">. Confirm that watermark verification and usage policies hold for both owners’ assets. E.g. Company A’s sub-circuit is not reused beyond allowed count, Company B’s data is not exposed to A beyond agreed outputs – all enforced by policy. This proves Invarian can be the neutral intermediary for collaborative quantum tasks, a key selling point in multi-stakeholder projects.</w:t>
      </w:r>
    </w:p>
    <w:p w:rsidR="00000000" w:rsidDel="00000000" w:rsidP="00000000" w:rsidRDefault="00000000" w:rsidRPr="00000000" w14:paraId="00000F17">
      <w:pPr>
        <w:numPr>
          <w:ilvl w:val="0"/>
          <w:numId w:val="198"/>
        </w:numPr>
        <w:spacing w:after="240" w:lineRule="auto"/>
        <w:ind w:left="720" w:hanging="360"/>
        <w:rPr>
          <w:color w:val="303030"/>
          <w:highlight w:val="white"/>
        </w:rPr>
      </w:pPr>
      <w:r w:rsidDel="00000000" w:rsidR="00000000" w:rsidRPr="00000000">
        <w:rPr>
          <w:b w:val="1"/>
          <w:bCs w:val="1"/>
          <w:color w:val="303030"/>
          <w:highlight w:val="white"/>
          <w:rtl w:val="0"/>
        </w:rPr>
        <w:t xml:space="preserve">Risk Management &amp; Actuarial Layer (Q-ARFN):</w:t>
      </w:r>
      <w:r w:rsidDel="00000000" w:rsidR="00000000" w:rsidRPr="00000000">
        <w:rPr>
          <w:color w:val="303030"/>
          <w:highlight w:val="white"/>
          <w:rtl w:val="0"/>
        </w:rPr>
        <w:t xml:space="preserve"> Deepen the capabilities of the Quantum Actuarial Risk and Forecasting Nexus to turn our telemetry into predictive and financial tools.</w:t>
      </w:r>
    </w:p>
    <w:p w:rsidR="00000000" w:rsidDel="00000000" w:rsidP="00000000" w:rsidRDefault="00000000" w:rsidRPr="00000000" w14:paraId="00000F1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Predictive reliability modeling:</w:t>
      </w:r>
      <w:r w:rsidDel="00000000" w:rsidR="00000000" w:rsidRPr="00000000">
        <w:rPr>
          <w:color w:val="303030"/>
          <w:highlight w:val="white"/>
          <w:rtl w:val="0"/>
        </w:rPr>
        <w:t xml:space="preserve"> Leverage the rich telemetry from prior years to train </w:t>
      </w:r>
      <w:r w:rsidDel="00000000" w:rsidR="00000000" w:rsidRPr="00000000">
        <w:rPr>
          <w:b w:val="1"/>
          <w:bCs w:val="1"/>
          <w:color w:val="303030"/>
          <w:highlight w:val="white"/>
          <w:rtl w:val="0"/>
        </w:rPr>
        <w:t xml:space="preserve">predictive models for QPU performance</w:t>
      </w:r>
      <w:r w:rsidDel="00000000" w:rsidR="00000000" w:rsidRPr="00000000">
        <w:rPr>
          <w:i w:val="1"/>
          <w:iCs w:val="1"/>
          <w:color w:val="303030"/>
          <w:highlight w:val="white"/>
          <w:rtl w:val="0"/>
        </w:rPr>
        <w:t xml:space="preserve">[49][50]</w:t>
      </w:r>
      <w:r w:rsidDel="00000000" w:rsidR="00000000" w:rsidRPr="00000000">
        <w:rPr>
          <w:color w:val="303030"/>
          <w:highlight w:val="white"/>
          <w:rtl w:val="0"/>
        </w:rPr>
        <w:t xml:space="preserve">. Implement the </w:t>
      </w:r>
      <w:r w:rsidDel="00000000" w:rsidR="00000000" w:rsidRPr="00000000">
        <w:rPr>
          <w:b w:val="1"/>
          <w:bCs w:val="1"/>
          <w:color w:val="303030"/>
          <w:highlight w:val="white"/>
          <w:rtl w:val="0"/>
        </w:rPr>
        <w:t xml:space="preserve">Qubit Reliability Forecaster (QRF)</w:t>
      </w:r>
      <w:r w:rsidDel="00000000" w:rsidR="00000000" w:rsidRPr="00000000">
        <w:rPr>
          <w:color w:val="303030"/>
          <w:highlight w:val="white"/>
          <w:rtl w:val="0"/>
        </w:rPr>
        <w:t xml:space="preserve"> – an AI/ML model that ingests time-series data of hardware metrics and outputs a reliability score or failure probability for each quantum backend over a future window</w:t>
      </w:r>
      <w:r w:rsidDel="00000000" w:rsidR="00000000" w:rsidRPr="00000000">
        <w:rPr>
          <w:i w:val="1"/>
          <w:iCs w:val="1"/>
          <w:color w:val="303030"/>
          <w:highlight w:val="white"/>
          <w:rtl w:val="0"/>
        </w:rPr>
        <w:t xml:space="preserve">[84][85]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Achieve a model that can, for example, predict with &gt;80% accuracy whether a given QPU’s error rate will exceed a threshold in the next 24 hours (or detect upcoming performance drops)</w:t>
      </w:r>
      <w:r w:rsidDel="00000000" w:rsidR="00000000" w:rsidRPr="00000000">
        <w:rPr>
          <w:i w:val="1"/>
          <w:iCs w:val="1"/>
          <w:color w:val="303030"/>
          <w:highlight w:val="white"/>
          <w:rtl w:val="0"/>
        </w:rPr>
        <w:t xml:space="preserve">[49][50]</w:t>
      </w:r>
      <w:r w:rsidDel="00000000" w:rsidR="00000000" w:rsidRPr="00000000">
        <w:rPr>
          <w:color w:val="303030"/>
          <w:highlight w:val="white"/>
          <w:rtl w:val="0"/>
        </w:rPr>
        <w:t xml:space="preserve">. Validate predictions against actual outcomes in a test environment. This will likely be done in collaboration with hardware partners (requiring deeper telemetry access)</w:t>
      </w:r>
      <w:r w:rsidDel="00000000" w:rsidR="00000000" w:rsidRPr="00000000">
        <w:rPr>
          <w:i w:val="1"/>
          <w:iCs w:val="1"/>
          <w:color w:val="303030"/>
          <w:highlight w:val="white"/>
          <w:rtl w:val="0"/>
        </w:rPr>
        <w:t xml:space="preserve">[86][87]</w:t>
      </w:r>
      <w:r w:rsidDel="00000000" w:rsidR="00000000" w:rsidRPr="00000000">
        <w:rPr>
          <w:color w:val="303030"/>
          <w:highlight w:val="white"/>
          <w:rtl w:val="0"/>
        </w:rPr>
        <w:t xml:space="preserve">.</w:t>
      </w:r>
    </w:p>
    <w:p w:rsidR="00000000" w:rsidDel="00000000" w:rsidP="00000000" w:rsidRDefault="00000000" w:rsidRPr="00000000" w14:paraId="00000F1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Guaranteed Fidelity prototype:</w:t>
      </w:r>
      <w:r w:rsidDel="00000000" w:rsidR="00000000" w:rsidRPr="00000000">
        <w:rPr>
          <w:color w:val="303030"/>
          <w:highlight w:val="white"/>
          <w:rtl w:val="0"/>
        </w:rPr>
        <w:t xml:space="preserve"> Use the QRF output to pilot the concept of </w:t>
      </w:r>
      <w:r w:rsidDel="00000000" w:rsidR="00000000" w:rsidRPr="00000000">
        <w:rPr>
          <w:b w:val="1"/>
          <w:bCs w:val="1"/>
          <w:color w:val="303030"/>
          <w:highlight w:val="white"/>
          <w:rtl w:val="0"/>
        </w:rPr>
        <w:t xml:space="preserve">Guaranteed Fidelity Time Slots (QTS)</w:t>
      </w:r>
      <w:r w:rsidDel="00000000" w:rsidR="00000000" w:rsidRPr="00000000">
        <w:rPr>
          <w:i w:val="1"/>
          <w:iCs w:val="1"/>
          <w:color w:val="303030"/>
          <w:highlight w:val="white"/>
          <w:rtl w:val="0"/>
        </w:rPr>
        <w:t xml:space="preserve">[50][88]</w:t>
      </w:r>
      <w:r w:rsidDel="00000000" w:rsidR="00000000" w:rsidRPr="00000000">
        <w:rPr>
          <w:color w:val="303030"/>
          <w:highlight w:val="white"/>
          <w:rtl w:val="0"/>
        </w:rPr>
        <w:t xml:space="preserve">. Internally, develop a mechanism to identify time windows where a specific backend is predicted to maintain high fidelity, and “tokenize” those as premium slots.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Conduct a small-scale experiment, perhaps with a forgiving partner or on a simulator, where we “sell” a QTS – i.e. schedule a job in a timeslot that QRF deems 99% reliable, and indeed the job completes within error bounds. While we likely won’t launch a full marketplace yet, we will have a working </w:t>
      </w:r>
      <w:r w:rsidDel="00000000" w:rsidR="00000000" w:rsidRPr="00000000">
        <w:rPr>
          <w:b w:val="1"/>
          <w:bCs w:val="1"/>
          <w:color w:val="303030"/>
          <w:highlight w:val="white"/>
          <w:rtl w:val="0"/>
        </w:rPr>
        <w:t xml:space="preserve">actuarial pricing model</w:t>
      </w:r>
      <w:r w:rsidDel="00000000" w:rsidR="00000000" w:rsidRPr="00000000">
        <w:rPr>
          <w:color w:val="303030"/>
          <w:highlight w:val="white"/>
          <w:rtl w:val="0"/>
        </w:rPr>
        <w:t xml:space="preserve"> for quantum jobs (risk-adjusted). Set up the scaffolding for future monetization: e.g. an internal service that can quote a price premium for a job with a certain success guarantee.</w:t>
      </w:r>
    </w:p>
    <w:p w:rsidR="00000000" w:rsidDel="00000000" w:rsidP="00000000" w:rsidRDefault="00000000" w:rsidRPr="00000000" w14:paraId="00000F1A">
      <w:pPr>
        <w:numPr>
          <w:ilvl w:val="0"/>
          <w:numId w:val="75"/>
        </w:numPr>
        <w:spacing w:after="0" w:afterAutospacing="0" w:lineRule="auto"/>
        <w:ind w:left="720" w:hanging="360"/>
        <w:rPr>
          <w:color w:val="303030"/>
          <w:highlight w:val="white"/>
        </w:rPr>
      </w:pPr>
      <w:r w:rsidDel="00000000" w:rsidR="00000000" w:rsidRPr="00000000">
        <w:rPr>
          <w:i w:val="1"/>
          <w:iCs w:val="1"/>
          <w:color w:val="303030"/>
          <w:highlight w:val="white"/>
          <w:rtl w:val="0"/>
        </w:rPr>
        <w:t xml:space="preserve">Incident auto-remediation:</w:t>
      </w:r>
      <w:r w:rsidDel="00000000" w:rsidR="00000000" w:rsidRPr="00000000">
        <w:rPr>
          <w:color w:val="303030"/>
          <w:highlight w:val="white"/>
          <w:rtl w:val="0"/>
        </w:rPr>
        <w:t xml:space="preserve"> Close the loop on anomaly response by enabling certain automated actions. For example, if the anomaly detector flags a backend as failing, allow the orchestrator to </w:t>
      </w:r>
      <w:r w:rsidDel="00000000" w:rsidR="00000000" w:rsidRPr="00000000">
        <w:rPr>
          <w:i w:val="1"/>
          <w:iCs w:val="1"/>
          <w:color w:val="303030"/>
          <w:highlight w:val="white"/>
          <w:rtl w:val="0"/>
        </w:rPr>
        <w:t xml:space="preserve">proactively evacuate</w:t>
      </w:r>
      <w:r w:rsidDel="00000000" w:rsidR="00000000" w:rsidRPr="00000000">
        <w:rPr>
          <w:color w:val="303030"/>
          <w:highlight w:val="white"/>
          <w:rtl w:val="0"/>
        </w:rPr>
        <w:t xml:space="preserve"> jobs from that backend and redistribute them (rather than just pausing new ones)</w:t>
      </w:r>
      <w:r w:rsidDel="00000000" w:rsidR="00000000" w:rsidRPr="00000000">
        <w:rPr>
          <w:i w:val="1"/>
          <w:iCs w:val="1"/>
          <w:color w:val="303030"/>
          <w:highlight w:val="white"/>
          <w:rtl w:val="0"/>
        </w:rPr>
        <w:t xml:space="preserve">[89][43]</w:t>
      </w:r>
      <w:r w:rsidDel="00000000" w:rsidR="00000000" w:rsidRPr="00000000">
        <w:rPr>
          <w:color w:val="303030"/>
          <w:highlight w:val="white"/>
          <w:rtl w:val="0"/>
        </w:rPr>
        <w:t xml:space="preserve">. Implement </w:t>
      </w:r>
      <w:r w:rsidDel="00000000" w:rsidR="00000000" w:rsidRPr="00000000">
        <w:rPr>
          <w:b w:val="1"/>
          <w:bCs w:val="1"/>
          <w:color w:val="303030"/>
          <w:highlight w:val="white"/>
          <w:rtl w:val="0"/>
        </w:rPr>
        <w:t xml:space="preserve">self-healing routines</w:t>
      </w:r>
      <w:r w:rsidDel="00000000" w:rsidR="00000000" w:rsidRPr="00000000">
        <w:rPr>
          <w:color w:val="303030"/>
          <w:highlight w:val="white"/>
          <w:rtl w:val="0"/>
        </w:rPr>
        <w:t xml:space="preserve"> for common issues: e.g. auto-trigger a calibration routine if error rates spike (leveraging our ML calibration module if available).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In a controlled test (or live incident), the system responds to an anomaly without human intervention – e.g. a sudden decoherence spike on Backend X leads the orchestrator to reroute queued jobs to Backend Y within &lt;1 s and mark X under maintenance</w:t>
      </w:r>
      <w:r w:rsidDel="00000000" w:rsidR="00000000" w:rsidRPr="00000000">
        <w:rPr>
          <w:i w:val="1"/>
          <w:iCs w:val="1"/>
          <w:color w:val="303030"/>
          <w:highlight w:val="white"/>
          <w:rtl w:val="0"/>
        </w:rPr>
        <w:t xml:space="preserve">[53][27]</w:t>
      </w:r>
      <w:r w:rsidDel="00000000" w:rsidR="00000000" w:rsidRPr="00000000">
        <w:rPr>
          <w:color w:val="303030"/>
          <w:highlight w:val="white"/>
          <w:rtl w:val="0"/>
        </w:rPr>
        <w:t xml:space="preserve">. Measure improved resilience: incidents that previously caused job failures are now handled transparently (target: a 20% reduction in failed jobs due to known issues, comparing before/after activation of auto-remediation)</w:t>
      </w:r>
      <w:r w:rsidDel="00000000" w:rsidR="00000000" w:rsidRPr="00000000">
        <w:rPr>
          <w:i w:val="1"/>
          <w:iCs w:val="1"/>
          <w:color w:val="303030"/>
          <w:highlight w:val="white"/>
          <w:rtl w:val="0"/>
        </w:rPr>
        <w:t xml:space="preserve">[90][44]</w:t>
      </w:r>
      <w:r w:rsidDel="00000000" w:rsidR="00000000" w:rsidRPr="00000000">
        <w:rPr>
          <w:color w:val="303030"/>
          <w:highlight w:val="white"/>
          <w:rtl w:val="0"/>
        </w:rPr>
        <w:t xml:space="preserve">. Put conservative </w:t>
      </w:r>
      <w:r w:rsidDel="00000000" w:rsidR="00000000" w:rsidRPr="00000000">
        <w:rPr>
          <w:b w:val="1"/>
          <w:bCs w:val="1"/>
          <w:color w:val="303030"/>
          <w:highlight w:val="white"/>
          <w:rtl w:val="0"/>
        </w:rPr>
        <w:t xml:space="preserve">kill-switches</w:t>
      </w:r>
      <w:r w:rsidDel="00000000" w:rsidR="00000000" w:rsidRPr="00000000">
        <w:rPr>
          <w:color w:val="303030"/>
          <w:highlight w:val="white"/>
          <w:rtl w:val="0"/>
        </w:rPr>
        <w:t xml:space="preserve"> in place: if automated actions cause any instability (false positives shutting down a healthy backend, etc.), revert to manual and refine. By the end of Era 3, aim to trust at least one automated remediation enough to leave it on by default.</w:t>
      </w:r>
    </w:p>
    <w:p w:rsidR="00000000" w:rsidDel="00000000" w:rsidP="00000000" w:rsidRDefault="00000000" w:rsidRPr="00000000" w14:paraId="00000F1B">
      <w:pPr>
        <w:numPr>
          <w:ilvl w:val="0"/>
          <w:numId w:val="75"/>
        </w:numPr>
        <w:spacing w:after="240" w:lineRule="auto"/>
        <w:ind w:left="720" w:hanging="360"/>
        <w:rPr>
          <w:color w:val="303030"/>
          <w:highlight w:val="white"/>
        </w:rPr>
      </w:pPr>
      <w:r w:rsidDel="00000000" w:rsidR="00000000" w:rsidRPr="00000000">
        <w:rPr>
          <w:b w:val="1"/>
          <w:bCs w:val="1"/>
          <w:color w:val="303030"/>
          <w:highlight w:val="white"/>
          <w:rtl w:val="0"/>
        </w:rPr>
        <w:t xml:space="preserve">Discovery Plane (QAGF) Evolution:</w:t>
      </w:r>
      <w:r w:rsidDel="00000000" w:rsidR="00000000" w:rsidRPr="00000000">
        <w:rPr>
          <w:color w:val="303030"/>
          <w:highlight w:val="white"/>
          <w:rtl w:val="0"/>
        </w:rPr>
        <w:t xml:space="preserve"> Transition the Quantum Asset Generative Foundry from an internal prototype to a practical tool integrated into user workflows.</w:t>
      </w:r>
    </w:p>
    <w:p w:rsidR="00000000" w:rsidDel="00000000" w:rsidP="00000000" w:rsidRDefault="00000000" w:rsidRPr="00000000" w14:paraId="00000F1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Beta launch of QAGF (“Quantum Discovery Service”):</w:t>
      </w:r>
      <w:r w:rsidDel="00000000" w:rsidR="00000000" w:rsidRPr="00000000">
        <w:rPr>
          <w:color w:val="303030"/>
          <w:highlight w:val="white"/>
          <w:rtl w:val="0"/>
        </w:rPr>
        <w:t xml:space="preserve"> Release QAGF in a limited beta to select power users or internal teams. This would include an API/CLI endpoint like a4qctl suggest --goal &lt;problem&gt; which returns an AI-generated circuit or improvement suggestion. Ensure the system is </w:t>
      </w:r>
      <w:r w:rsidDel="00000000" w:rsidR="00000000" w:rsidRPr="00000000">
        <w:rPr>
          <w:b w:val="1"/>
          <w:bCs w:val="1"/>
          <w:color w:val="303030"/>
          <w:highlight w:val="white"/>
          <w:rtl w:val="0"/>
        </w:rPr>
        <w:t xml:space="preserve">hardware-aware</w:t>
      </w:r>
      <w:r w:rsidDel="00000000" w:rsidR="00000000" w:rsidRPr="00000000">
        <w:rPr>
          <w:color w:val="303030"/>
          <w:highlight w:val="white"/>
          <w:rtl w:val="0"/>
        </w:rPr>
        <w:t xml:space="preserve"> – incorporate backend specifics (qubit count, noise profile) into the suggestions</w:t>
      </w:r>
      <w:r w:rsidDel="00000000" w:rsidR="00000000" w:rsidRPr="00000000">
        <w:rPr>
          <w:i w:val="1"/>
          <w:iCs w:val="1"/>
          <w:color w:val="303030"/>
          <w:highlight w:val="white"/>
          <w:rtl w:val="0"/>
        </w:rPr>
        <w:t xml:space="preserve">[91][92]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By 2031, at least one real use-case demonstrates QAGF’s value – e.g. our AI suggests a circuit that </w:t>
      </w:r>
      <w:r w:rsidDel="00000000" w:rsidR="00000000" w:rsidRPr="00000000">
        <w:rPr>
          <w:b w:val="1"/>
          <w:bCs w:val="1"/>
          <w:color w:val="303030"/>
          <w:highlight w:val="white"/>
          <w:rtl w:val="0"/>
        </w:rPr>
        <w:t xml:space="preserve">outperforms the best human design on a benchmark problem</w:t>
      </w:r>
      <w:r w:rsidDel="00000000" w:rsidR="00000000" w:rsidRPr="00000000">
        <w:rPr>
          <w:color w:val="303030"/>
          <w:highlight w:val="white"/>
          <w:rtl w:val="0"/>
        </w:rPr>
        <w:t xml:space="preserve"> (even if just marginally)</w:t>
      </w:r>
      <w:r w:rsidDel="00000000" w:rsidR="00000000" w:rsidRPr="00000000">
        <w:rPr>
          <w:i w:val="1"/>
          <w:iCs w:val="1"/>
          <w:color w:val="303030"/>
          <w:highlight w:val="white"/>
          <w:rtl w:val="0"/>
        </w:rPr>
        <w:t xml:space="preserve">[93][94]</w:t>
      </w:r>
      <w:r w:rsidDel="00000000" w:rsidR="00000000" w:rsidRPr="00000000">
        <w:rPr>
          <w:rFonts w:ascii="Arial Unicode MS" w:cs="Arial Unicode MS" w:eastAsia="Arial Unicode MS" w:hAnsi="Arial Unicode MS"/>
          <w:color w:val="303030"/>
          <w:highlight w:val="white"/>
          <w:rtl w:val="0"/>
        </w:rPr>
        <w:t xml:space="preserve">. A concrete KPI is the “Generative Success Rate”: target ≥1 AI-derived solution per quarter that is adopted for use because it’s better or faster than what the team had</w:t>
      </w:r>
      <w:r w:rsidDel="00000000" w:rsidR="00000000" w:rsidRPr="00000000">
        <w:rPr>
          <w:i w:val="1"/>
          <w:iCs w:val="1"/>
          <w:color w:val="303030"/>
          <w:highlight w:val="white"/>
          <w:rtl w:val="0"/>
        </w:rPr>
        <w:t xml:space="preserve">[93][94]</w:t>
      </w:r>
      <w:r w:rsidDel="00000000" w:rsidR="00000000" w:rsidRPr="00000000">
        <w:rPr>
          <w:color w:val="303030"/>
          <w:highlight w:val="white"/>
          <w:rtl w:val="0"/>
        </w:rPr>
        <w:t xml:space="preserve">. We’ll track how many suggestions are taken up and their impact.</w:t>
      </w:r>
    </w:p>
    <w:p w:rsidR="00000000" w:rsidDel="00000000" w:rsidP="00000000" w:rsidRDefault="00000000" w:rsidRPr="00000000" w14:paraId="00000F1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Continuous learning pipeline:</w:t>
      </w:r>
      <w:r w:rsidDel="00000000" w:rsidR="00000000" w:rsidRPr="00000000">
        <w:rPr>
          <w:color w:val="303030"/>
          <w:highlight w:val="white"/>
          <w:rtl w:val="0"/>
        </w:rPr>
        <w:t xml:space="preserve"> Implement feedback loops so that QAGF improves as it’s used. Connect the result of every AI-suggested circuit back to a </w:t>
      </w:r>
      <w:r w:rsidDel="00000000" w:rsidR="00000000" w:rsidRPr="00000000">
        <w:rPr>
          <w:b w:val="1"/>
          <w:bCs w:val="1"/>
          <w:color w:val="303030"/>
          <w:highlight w:val="white"/>
          <w:rtl w:val="0"/>
        </w:rPr>
        <w:t xml:space="preserve">knowledge base</w:t>
      </w:r>
      <w:r w:rsidDel="00000000" w:rsidR="00000000" w:rsidRPr="00000000">
        <w:rPr>
          <w:color w:val="303030"/>
          <w:highlight w:val="white"/>
          <w:rtl w:val="0"/>
        </w:rPr>
        <w:t xml:space="preserve"> – storing whether it succeeded or by how much it improved things</w:t>
      </w:r>
      <w:r w:rsidDel="00000000" w:rsidR="00000000" w:rsidRPr="00000000">
        <w:rPr>
          <w:i w:val="1"/>
          <w:iCs w:val="1"/>
          <w:color w:val="303030"/>
          <w:highlight w:val="white"/>
          <w:rtl w:val="0"/>
        </w:rPr>
        <w:t xml:space="preserve">[95][96]</w:t>
      </w:r>
      <w:r w:rsidDel="00000000" w:rsidR="00000000" w:rsidRPr="00000000">
        <w:rPr>
          <w:color w:val="303030"/>
          <w:highlight w:val="white"/>
          <w:rtl w:val="0"/>
        </w:rPr>
        <w:t xml:space="preserve">. Periodically retrain or fine-tune the generative models on this growing corpus (with user permission)</w:t>
      </w:r>
      <w:r w:rsidDel="00000000" w:rsidR="00000000" w:rsidRPr="00000000">
        <w:rPr>
          <w:i w:val="1"/>
          <w:iCs w:val="1"/>
          <w:color w:val="303030"/>
          <w:highlight w:val="white"/>
          <w:rtl w:val="0"/>
        </w:rPr>
        <w:t xml:space="preserve">[76][77]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Acceptance:</w:t>
      </w:r>
      <w:r w:rsidDel="00000000" w:rsidR="00000000" w:rsidRPr="00000000">
        <w:rPr>
          <w:rFonts w:ascii="Arial Unicode MS" w:cs="Arial Unicode MS" w:eastAsia="Arial Unicode MS" w:hAnsi="Arial Unicode MS"/>
          <w:color w:val="303030"/>
          <w:highlight w:val="white"/>
          <w:rtl w:val="0"/>
        </w:rPr>
        <w:t xml:space="preserve"> By end of era, demonstrate that QAGF’s model improved versus its initial version – e.g. measure that suggestion generation time dropped by X% due to caching or that the quality of suggestions (some defined score) increased because it learned from prior attempts. Perhaps show that “≥30% of auto-generated circuits are non-trivial” (not just regurgitations of training data)</w:t>
      </w:r>
      <w:r w:rsidDel="00000000" w:rsidR="00000000" w:rsidRPr="00000000">
        <w:rPr>
          <w:i w:val="1"/>
          <w:iCs w:val="1"/>
          <w:color w:val="303030"/>
          <w:highlight w:val="white"/>
          <w:rtl w:val="0"/>
        </w:rPr>
        <w:t xml:space="preserve">[97][98]</w:t>
      </w:r>
      <w:r w:rsidDel="00000000" w:rsidR="00000000" w:rsidRPr="00000000">
        <w:rPr>
          <w:color w:val="303030"/>
          <w:highlight w:val="white"/>
          <w:rtl w:val="0"/>
        </w:rPr>
        <w:t xml:space="preserve">, an indication of creativity and learning.</w:t>
      </w:r>
    </w:p>
    <w:p w:rsidR="00000000" w:rsidDel="00000000" w:rsidP="00000000" w:rsidRDefault="00000000" w:rsidRPr="00000000" w14:paraId="00000F1E">
      <w:pPr>
        <w:numPr>
          <w:ilvl w:val="0"/>
          <w:numId w:val="97"/>
        </w:numPr>
        <w:spacing w:after="0" w:afterAutospacing="0" w:lineRule="auto"/>
        <w:ind w:left="720" w:hanging="360"/>
        <w:rPr>
          <w:color w:val="303030"/>
          <w:highlight w:val="white"/>
        </w:rPr>
      </w:pPr>
      <w:r w:rsidDel="00000000" w:rsidR="00000000" w:rsidRPr="00000000">
        <w:rPr>
          <w:i w:val="1"/>
          <w:iCs w:val="1"/>
          <w:color w:val="303030"/>
          <w:highlight w:val="white"/>
          <w:rtl w:val="0"/>
        </w:rPr>
        <w:t xml:space="preserve">Domain-specific expansions:</w:t>
      </w:r>
      <w:r w:rsidDel="00000000" w:rsidR="00000000" w:rsidRPr="00000000">
        <w:rPr>
          <w:color w:val="303030"/>
          <w:highlight w:val="white"/>
          <w:rtl w:val="0"/>
        </w:rPr>
        <w:t xml:space="preserve"> Develop specialized modes or models for high-value domains (quantum chemistry, optimization, error-correction). Possibly spin up separate model instances or prompt-tuning for these areas.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For example, launch a </w:t>
      </w:r>
      <w:r w:rsidDel="00000000" w:rsidR="00000000" w:rsidRPr="00000000">
        <w:rPr>
          <w:b w:val="1"/>
          <w:bCs w:val="1"/>
          <w:color w:val="303030"/>
          <w:highlight w:val="white"/>
          <w:rtl w:val="0"/>
        </w:rPr>
        <w:t xml:space="preserve">“QAGF-Chemistry” module</w:t>
      </w:r>
      <w:r w:rsidDel="00000000" w:rsidR="00000000" w:rsidRPr="00000000">
        <w:rPr>
          <w:color w:val="303030"/>
          <w:highlight w:val="white"/>
          <w:rtl w:val="0"/>
        </w:rPr>
        <w:t xml:space="preserve"> that, given a molecule, proposes an optimized ansatz circuit. Collaborate with a partner in that domain to test it. Success might be measured by solving a reference problem (like an energy calculation) with fewer qubits or gates than the standard approach, thanks to the AI suggestions. Even a modest 5–10% efficiency gain in a domain problem would be a notable proof point. We also aim to file IP/patents on any novel techniques QAGF uses that prove effective (contributing to our defensibility).</w:t>
      </w:r>
    </w:p>
    <w:p w:rsidR="00000000" w:rsidDel="00000000" w:rsidP="00000000" w:rsidRDefault="00000000" w:rsidRPr="00000000" w14:paraId="00000F1F">
      <w:pPr>
        <w:numPr>
          <w:ilvl w:val="0"/>
          <w:numId w:val="97"/>
        </w:numPr>
        <w:spacing w:after="240" w:lineRule="auto"/>
        <w:ind w:left="720" w:hanging="360"/>
        <w:rPr>
          <w:color w:val="303030"/>
          <w:highlight w:val="white"/>
        </w:rPr>
      </w:pPr>
      <w:r w:rsidDel="00000000" w:rsidR="00000000" w:rsidRPr="00000000">
        <w:rPr>
          <w:b w:val="1"/>
          <w:bCs w:val="1"/>
          <w:color w:val="303030"/>
          <w:highlight w:val="white"/>
          <w:rtl w:val="0"/>
        </w:rPr>
        <w:t xml:space="preserve">Platform Hardening &amp; Compliance at Scale:</w:t>
      </w:r>
      <w:r w:rsidDel="00000000" w:rsidR="00000000" w:rsidRPr="00000000">
        <w:rPr>
          <w:color w:val="303030"/>
          <w:highlight w:val="white"/>
          <w:rtl w:val="0"/>
        </w:rPr>
        <w:t xml:space="preserve"> With more users and data flowing, ensure the platform’s reliability, security, and compliance scale up.</w:t>
      </w:r>
    </w:p>
    <w:p w:rsidR="00000000" w:rsidDel="00000000" w:rsidP="00000000" w:rsidRDefault="00000000" w:rsidRPr="00000000" w14:paraId="00000F2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High-availability &amp; uptime improvements:</w:t>
      </w:r>
      <w:r w:rsidDel="00000000" w:rsidR="00000000" w:rsidRPr="00000000">
        <w:rPr>
          <w:color w:val="303030"/>
          <w:highlight w:val="white"/>
          <w:rtl w:val="0"/>
        </w:rPr>
        <w:t xml:space="preserve"> Aim for </w:t>
      </w:r>
      <w:r w:rsidDel="00000000" w:rsidR="00000000" w:rsidRPr="00000000">
        <w:rPr>
          <w:b w:val="1"/>
          <w:bCs w:val="1"/>
          <w:color w:val="303030"/>
          <w:highlight w:val="white"/>
          <w:rtl w:val="0"/>
        </w:rPr>
        <w:t xml:space="preserve">four-nines (99.99%) uptime</w:t>
      </w:r>
      <w:r w:rsidDel="00000000" w:rsidR="00000000" w:rsidRPr="00000000">
        <w:rPr>
          <w:color w:val="303030"/>
          <w:highlight w:val="white"/>
          <w:rtl w:val="0"/>
        </w:rPr>
        <w:t xml:space="preserve"> on core services, recognizing that by year 6 some customers may demand enterprise SLAs</w:t>
      </w:r>
      <w:r w:rsidDel="00000000" w:rsidR="00000000" w:rsidRPr="00000000">
        <w:rPr>
          <w:i w:val="1"/>
          <w:iCs w:val="1"/>
          <w:color w:val="303030"/>
          <w:highlight w:val="white"/>
          <w:rtl w:val="0"/>
        </w:rPr>
        <w:t xml:space="preserve">[26][52]</w:t>
      </w:r>
      <w:r w:rsidDel="00000000" w:rsidR="00000000" w:rsidRPr="00000000">
        <w:rPr>
          <w:color w:val="303030"/>
          <w:highlight w:val="white"/>
          <w:rtl w:val="0"/>
        </w:rPr>
        <w:t xml:space="preserve">. Improve our failover architecture: e.g. implement redundant global orchestrator instances (active-active across continents) and fine-grained checkpointing of long-running jobs so they can resume on another node if needed.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Demonstrate in a chaos test that even if an entire region’s control plane goes down, jobs can continue or resume in another region with &lt;30 s disruption</w:t>
      </w:r>
      <w:r w:rsidDel="00000000" w:rsidR="00000000" w:rsidRPr="00000000">
        <w:rPr>
          <w:i w:val="1"/>
          <w:iCs w:val="1"/>
          <w:color w:val="303030"/>
          <w:highlight w:val="white"/>
          <w:rtl w:val="0"/>
        </w:rPr>
        <w:t xml:space="preserve">[52][27]</w:t>
      </w:r>
      <w:r w:rsidDel="00000000" w:rsidR="00000000" w:rsidRPr="00000000">
        <w:rPr>
          <w:rFonts w:ascii="Arial Unicode MS" w:cs="Arial Unicode MS" w:eastAsia="Arial Unicode MS" w:hAnsi="Arial Unicode MS"/>
          <w:color w:val="303030"/>
          <w:highlight w:val="white"/>
          <w:rtl w:val="0"/>
        </w:rPr>
        <w:t xml:space="preserve">. Keep track of uptime in production – target ≥99.9% by mid-era, working toward 99.99%.</w:t>
      </w:r>
    </w:p>
    <w:p w:rsidR="00000000" w:rsidDel="00000000" w:rsidP="00000000" w:rsidRDefault="00000000" w:rsidRPr="00000000" w14:paraId="00000F2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Zero-trust and security enhancements:</w:t>
      </w:r>
      <w:r w:rsidDel="00000000" w:rsidR="00000000" w:rsidRPr="00000000">
        <w:rPr>
          <w:color w:val="303030"/>
          <w:highlight w:val="white"/>
          <w:rtl w:val="0"/>
        </w:rPr>
        <w:t xml:space="preserve"> By now, multiple orgs and possibly external systems interface with Invarian, so adopt a </w:t>
      </w:r>
      <w:r w:rsidDel="00000000" w:rsidR="00000000" w:rsidRPr="00000000">
        <w:rPr>
          <w:b w:val="1"/>
          <w:bCs w:val="1"/>
          <w:color w:val="303030"/>
          <w:highlight w:val="white"/>
          <w:rtl w:val="0"/>
        </w:rPr>
        <w:t xml:space="preserve">zero-trust security posture</w:t>
      </w:r>
      <w:r w:rsidDel="00000000" w:rsidR="00000000" w:rsidRPr="00000000">
        <w:rPr>
          <w:color w:val="303030"/>
          <w:highlight w:val="white"/>
          <w:rtl w:val="0"/>
        </w:rPr>
        <w:t xml:space="preserve">. This includes per-tenant encryption keys, rigorous authZ (authorization) on every API call, continuous anomaly detection for security events (e.g. alert if an admin token is used from an unusual location). Possibly integrate with enterprise IAM systems (OAuth/OIDC, etc.) so that customers can federate identity.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Pass a </w:t>
      </w:r>
      <w:r w:rsidDel="00000000" w:rsidR="00000000" w:rsidRPr="00000000">
        <w:rPr>
          <w:b w:val="1"/>
          <w:bCs w:val="1"/>
          <w:color w:val="303030"/>
          <w:highlight w:val="white"/>
          <w:rtl w:val="0"/>
        </w:rPr>
        <w:t xml:space="preserve">penetration test</w:t>
      </w:r>
      <w:r w:rsidDel="00000000" w:rsidR="00000000" w:rsidRPr="00000000">
        <w:rPr>
          <w:color w:val="303030"/>
          <w:highlight w:val="white"/>
          <w:rtl w:val="0"/>
        </w:rPr>
        <w:t xml:space="preserve"> or “red team” exercise focused on multi-tenant scenarios with no critical findings (or all fixed). Achieve a security certification like ISO 27001 if not already – showing our processes matured with the growth of the service.</w:t>
      </w:r>
    </w:p>
    <w:p w:rsidR="00000000" w:rsidDel="00000000" w:rsidP="00000000" w:rsidRDefault="00000000" w:rsidRPr="00000000" w14:paraId="00000F2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Compliance &amp; standards leadership:</w:t>
      </w:r>
      <w:r w:rsidDel="00000000" w:rsidR="00000000" w:rsidRPr="00000000">
        <w:rPr>
          <w:color w:val="303030"/>
          <w:highlight w:val="white"/>
          <w:rtl w:val="0"/>
        </w:rPr>
        <w:t xml:space="preserve"> Integrate with emerging compliance regimes. For example, if by 2030 there are regulatory guidelines for quantum operations (say, a government safe harbor for quantum cloud providers), ensure our platform meets or exceeds them. Possibly implement an </w:t>
      </w:r>
      <w:r w:rsidDel="00000000" w:rsidR="00000000" w:rsidRPr="00000000">
        <w:rPr>
          <w:b w:val="1"/>
          <w:bCs w:val="1"/>
          <w:color w:val="303030"/>
          <w:highlight w:val="white"/>
          <w:rtl w:val="0"/>
        </w:rPr>
        <w:t xml:space="preserve">“export” feature for audit data</w:t>
      </w:r>
      <w:r w:rsidDel="00000000" w:rsidR="00000000" w:rsidRPr="00000000">
        <w:rPr>
          <w:color w:val="303030"/>
          <w:highlight w:val="white"/>
          <w:rtl w:val="0"/>
        </w:rPr>
        <w:t xml:space="preserve"> – e.g. a company can export Invarian’s ledger data in a format compatible with their corporate GRC (Governance, Risk, Compliance) tools</w:t>
      </w:r>
      <w:r w:rsidDel="00000000" w:rsidR="00000000" w:rsidRPr="00000000">
        <w:rPr>
          <w:i w:val="1"/>
          <w:iCs w:val="1"/>
          <w:color w:val="303030"/>
          <w:highlight w:val="white"/>
          <w:rtl w:val="0"/>
        </w:rPr>
        <w:t xml:space="preserve">[99][100]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Obtain at least one formal compliance attestation: e.g. a letter from a regulator or industry group stating that using Invarian satisfies specific controls (perhaps as part of a government sandbox program)</w:t>
      </w:r>
      <w:r w:rsidDel="00000000" w:rsidR="00000000" w:rsidRPr="00000000">
        <w:rPr>
          <w:i w:val="1"/>
          <w:iCs w:val="1"/>
          <w:color w:val="303030"/>
          <w:highlight w:val="white"/>
          <w:rtl w:val="0"/>
        </w:rPr>
        <w:t xml:space="preserve">[67]</w:t>
      </w:r>
      <w:r w:rsidDel="00000000" w:rsidR="00000000" w:rsidRPr="00000000">
        <w:rPr>
          <w:color w:val="303030"/>
          <w:highlight w:val="white"/>
          <w:rtl w:val="0"/>
        </w:rPr>
        <w:t xml:space="preserve">. Also, by Year 6, aim to have </w:t>
      </w:r>
      <w:r w:rsidDel="00000000" w:rsidR="00000000" w:rsidRPr="00000000">
        <w:rPr>
          <w:b w:val="1"/>
          <w:bCs w:val="1"/>
          <w:color w:val="303030"/>
          <w:highlight w:val="white"/>
          <w:rtl w:val="0"/>
        </w:rPr>
        <w:t xml:space="preserve">published our governance approach as a standard draft</w:t>
      </w:r>
      <w:r w:rsidDel="00000000" w:rsidR="00000000" w:rsidRPr="00000000">
        <w:rPr>
          <w:color w:val="303030"/>
          <w:highlight w:val="white"/>
          <w:rtl w:val="0"/>
        </w:rPr>
        <w:t xml:space="preserve"> (through IEEE or similar)</w:t>
      </w:r>
      <w:r w:rsidDel="00000000" w:rsidR="00000000" w:rsidRPr="00000000">
        <w:rPr>
          <w:i w:val="1"/>
          <w:iCs w:val="1"/>
          <w:color w:val="303030"/>
          <w:highlight w:val="white"/>
          <w:rtl w:val="0"/>
        </w:rPr>
        <w:t xml:space="preserve">[101][102]</w:t>
      </w:r>
      <w:r w:rsidDel="00000000" w:rsidR="00000000" w:rsidRPr="00000000">
        <w:rPr>
          <w:color w:val="303030"/>
          <w:highlight w:val="white"/>
          <w:rtl w:val="0"/>
        </w:rPr>
        <w:t xml:space="preserve">. A success indicator: a competitor or third-party implements a portion of our standard (e.g. accepts our watermark schema), meaning our approach is becoming industry consensus.</w:t>
      </w:r>
    </w:p>
    <w:p w:rsidR="00000000" w:rsidDel="00000000" w:rsidP="00000000" w:rsidRDefault="00000000" w:rsidRPr="00000000" w14:paraId="00000F23">
      <w:pPr>
        <w:pStyle w:val="Heading3"/>
        <w:keepNext w:val="0"/>
        <w:keepLines w:val="0"/>
        <w:spacing w:before="280" w:lineRule="auto"/>
        <w:rPr>
          <w:b w:val="1"/>
          <w:bCs w:val="1"/>
          <w:color w:val="303030"/>
          <w:sz w:val="26"/>
          <w:szCs w:val="26"/>
          <w:highlight w:val="white"/>
        </w:rPr>
      </w:pPr>
      <w:bookmarkStart w:colFirst="0" w:colLast="0" w:name="_i16d9e2tqt1c" w:id="87"/>
      <w:bookmarkEnd w:id="87"/>
      <w:r w:rsidDel="00000000" w:rsidR="00000000" w:rsidRPr="00000000">
        <w:rPr>
          <w:b w:val="1"/>
          <w:bCs w:val="1"/>
          <w:color w:val="303030"/>
          <w:sz w:val="26"/>
          <w:szCs w:val="26"/>
          <w:highlight w:val="white"/>
          <w:rtl w:val="0"/>
        </w:rPr>
        <w:t xml:space="preserve">2.2 Product-Launch(es) for Era 3</w:t>
      </w:r>
    </w:p>
    <w:p w:rsidR="00000000" w:rsidDel="00000000" w:rsidP="00000000" w:rsidRDefault="00000000" w:rsidRPr="00000000" w14:paraId="00000F24">
      <w:pPr>
        <w:spacing w:after="240" w:before="240" w:lineRule="auto"/>
        <w:rPr>
          <w:color w:val="303030"/>
          <w:highlight w:val="white"/>
        </w:rPr>
      </w:pPr>
      <w:r w:rsidDel="00000000" w:rsidR="00000000" w:rsidRPr="00000000">
        <w:rPr>
          <w:b w:val="1"/>
          <w:bCs w:val="1"/>
          <w:color w:val="303030"/>
          <w:highlight w:val="white"/>
          <w:rtl w:val="0"/>
        </w:rPr>
        <w:t xml:space="preserve">Release 1: “Invarian 3.x – Hosted Guardrail Service” (mid-Era 3, ~Year 5).</w:t>
      </w:r>
      <w:r w:rsidDel="00000000" w:rsidR="00000000" w:rsidRPr="00000000">
        <w:rPr>
          <w:color w:val="303030"/>
          <w:highlight w:val="white"/>
          <w:rtl w:val="0"/>
        </w:rPr>
        <w:t xml:space="preserve"> As we broaden our reach, we plan a release in the middle of Era 3 that establishes Invarian as a </w:t>
      </w:r>
      <w:r w:rsidDel="00000000" w:rsidR="00000000" w:rsidRPr="00000000">
        <w:rPr>
          <w:b w:val="1"/>
          <w:bCs w:val="1"/>
          <w:color w:val="303030"/>
          <w:highlight w:val="white"/>
          <w:rtl w:val="0"/>
        </w:rPr>
        <w:t xml:space="preserve">hosted oversight layer</w:t>
      </w:r>
      <w:r w:rsidDel="00000000" w:rsidR="00000000" w:rsidRPr="00000000">
        <w:rPr>
          <w:color w:val="303030"/>
          <w:highlight w:val="white"/>
          <w:rtl w:val="0"/>
        </w:rPr>
        <w:t xml:space="preserve"> accessible to any organization. </w:t>
      </w:r>
      <w:r w:rsidDel="00000000" w:rsidR="00000000" w:rsidRPr="00000000">
        <w:rPr>
          <w:b w:val="1"/>
          <w:bCs w:val="1"/>
          <w:color w:val="303030"/>
          <w:highlight w:val="white"/>
          <w:rtl w:val="0"/>
        </w:rPr>
        <w:t xml:space="preserve">Internal criteria:</w:t>
      </w:r>
      <w:r w:rsidDel="00000000" w:rsidR="00000000" w:rsidRPr="00000000">
        <w:rPr>
          <w:color w:val="303030"/>
          <w:highlight w:val="white"/>
          <w:rtl w:val="0"/>
        </w:rPr>
        <w:t xml:space="preserve"> Before this release, our multi-tenant SaaS infrastructure must be robust – tenant isolation proven, self-service onboarding flows ready, and security controls (per-tenant keys, RBAC) in place. We will also require that key Era 3 integrations (SDKs, API endpoints for external orchestrators) are stable and documented. </w:t>
      </w:r>
      <w:r w:rsidDel="00000000" w:rsidR="00000000" w:rsidRPr="00000000">
        <w:rPr>
          <w:b w:val="1"/>
          <w:bCs w:val="1"/>
          <w:color w:val="303030"/>
          <w:highlight w:val="white"/>
          <w:rtl w:val="0"/>
        </w:rPr>
        <w:t xml:space="preserve">External offering:</w:t>
      </w:r>
      <w:r w:rsidDel="00000000" w:rsidR="00000000" w:rsidRPr="00000000">
        <w:rPr>
          <w:color w:val="303030"/>
          <w:highlight w:val="white"/>
          <w:rtl w:val="0"/>
        </w:rPr>
        <w:t xml:space="preserve"> Branded perhaps as </w:t>
      </w:r>
      <w:r w:rsidDel="00000000" w:rsidR="00000000" w:rsidRPr="00000000">
        <w:rPr>
          <w:i w:val="1"/>
          <w:iCs w:val="1"/>
          <w:color w:val="303030"/>
          <w:highlight w:val="white"/>
          <w:rtl w:val="0"/>
        </w:rPr>
        <w:t xml:space="preserve">“Invarian Guardrail Cloud”</w:t>
      </w:r>
      <w:r w:rsidDel="00000000" w:rsidR="00000000" w:rsidRPr="00000000">
        <w:rPr>
          <w:color w:val="303030"/>
          <w:highlight w:val="white"/>
          <w:rtl w:val="0"/>
        </w:rPr>
        <w:t xml:space="preserve">, this release lets customers sign up and start using Invarian’s governance and risk features </w:t>
      </w:r>
      <w:r w:rsidDel="00000000" w:rsidR="00000000" w:rsidRPr="00000000">
        <w:rPr>
          <w:b w:val="1"/>
          <w:bCs w:val="1"/>
          <w:color w:val="303030"/>
          <w:highlight w:val="white"/>
          <w:rtl w:val="0"/>
        </w:rPr>
        <w:t xml:space="preserve">without a heavy install</w:t>
      </w:r>
      <w:r w:rsidDel="00000000" w:rsidR="00000000" w:rsidRPr="00000000">
        <w:rPr>
          <w:color w:val="303030"/>
          <w:highlight w:val="white"/>
          <w:rtl w:val="0"/>
        </w:rPr>
        <w:t xml:space="preserve">. For example, a user could create an account, get API keys, and begin submitting jobs (or forwarding logs from their own quantum runs) to our cloud for policy enforcement and logging. Essentially it’s </w:t>
      </w:r>
      <w:r w:rsidDel="00000000" w:rsidR="00000000" w:rsidRPr="00000000">
        <w:rPr>
          <w:b w:val="1"/>
          <w:bCs w:val="1"/>
          <w:color w:val="303030"/>
          <w:highlight w:val="white"/>
          <w:rtl w:val="0"/>
        </w:rPr>
        <w:t xml:space="preserve">Invarian-as-a-Service</w:t>
      </w:r>
      <w:r w:rsidDel="00000000" w:rsidR="00000000" w:rsidRPr="00000000">
        <w:rPr>
          <w:color w:val="303030"/>
          <w:highlight w:val="white"/>
          <w:rtl w:val="0"/>
        </w:rPr>
        <w:t xml:space="preserve">. We expect one highlight to be a </w:t>
      </w:r>
      <w:r w:rsidDel="00000000" w:rsidR="00000000" w:rsidRPr="00000000">
        <w:rPr>
          <w:b w:val="1"/>
          <w:bCs w:val="1"/>
          <w:color w:val="303030"/>
          <w:highlight w:val="white"/>
          <w:rtl w:val="0"/>
        </w:rPr>
        <w:t xml:space="preserve">Policy Pack Library</w:t>
      </w:r>
      <w:r w:rsidDel="00000000" w:rsidR="00000000" w:rsidRPr="00000000">
        <w:rPr>
          <w:color w:val="303030"/>
          <w:highlight w:val="white"/>
          <w:rtl w:val="0"/>
        </w:rPr>
        <w:t xml:space="preserve"> – a set of pre-built governance rules for common standards – so prospects can quickly apply, say, a “EU compliance” pack to all their quantum jobs with a toggle. This release is about lowering the barrier: in prior eras we were hands-on with design partners, now we unlock a path for many more organizations (including those with their own stacks) to adopt Invarian’s safety net. We’ll treat it as a </w:t>
      </w:r>
      <w:r w:rsidDel="00000000" w:rsidR="00000000" w:rsidRPr="00000000">
        <w:rPr>
          <w:i w:val="1"/>
          <w:iCs w:val="1"/>
          <w:color w:val="303030"/>
          <w:highlight w:val="white"/>
          <w:rtl w:val="0"/>
        </w:rPr>
        <w:t xml:space="preserve">public beta</w:t>
      </w:r>
      <w:r w:rsidDel="00000000" w:rsidR="00000000" w:rsidRPr="00000000">
        <w:rPr>
          <w:color w:val="303030"/>
          <w:highlight w:val="white"/>
          <w:rtl w:val="0"/>
        </w:rPr>
        <w:t xml:space="preserve">: open to more users but still closely supported, ensuring we can handle onboarding feedback and scale issues before full GA.</w:t>
      </w:r>
    </w:p>
    <w:p w:rsidR="00000000" w:rsidDel="00000000" w:rsidP="00000000" w:rsidRDefault="00000000" w:rsidRPr="00000000" w14:paraId="00000F25">
      <w:pPr>
        <w:spacing w:after="240" w:before="240" w:lineRule="auto"/>
        <w:rPr>
          <w:color w:val="303030"/>
          <w:highlight w:val="white"/>
        </w:rPr>
      </w:pPr>
      <w:r w:rsidDel="00000000" w:rsidR="00000000" w:rsidRPr="00000000">
        <w:rPr>
          <w:b w:val="1"/>
          <w:bCs w:val="1"/>
          <w:color w:val="303030"/>
          <w:highlight w:val="white"/>
          <w:rtl w:val="0"/>
        </w:rPr>
        <w:t xml:space="preserve">Release 2: “Invarian 4.0 – Fault-Tolerant Autonomy” (end of Year 6, ~2031).</w:t>
      </w:r>
      <w:r w:rsidDel="00000000" w:rsidR="00000000" w:rsidRPr="00000000">
        <w:rPr>
          <w:color w:val="303030"/>
          <w:highlight w:val="white"/>
          <w:rtl w:val="0"/>
        </w:rPr>
        <w:t xml:space="preserve"> The capstone of Era 3 is version 4.0, which we position as </w:t>
      </w:r>
      <w:r w:rsidDel="00000000" w:rsidR="00000000" w:rsidRPr="00000000">
        <w:rPr>
          <w:b w:val="1"/>
          <w:bCs w:val="1"/>
          <w:color w:val="303030"/>
          <w:highlight w:val="white"/>
          <w:rtl w:val="0"/>
        </w:rPr>
        <w:t xml:space="preserve">“FT-Ready Invarian”</w:t>
      </w:r>
      <w:r w:rsidDel="00000000" w:rsidR="00000000" w:rsidRPr="00000000">
        <w:rPr>
          <w:color w:val="303030"/>
          <w:highlight w:val="white"/>
          <w:rtl w:val="0"/>
        </w:rPr>
        <w:t xml:space="preserve"> – the platform ready to manage and optimize </w:t>
      </w:r>
      <w:r w:rsidDel="00000000" w:rsidR="00000000" w:rsidRPr="00000000">
        <w:rPr>
          <w:b w:val="1"/>
          <w:bCs w:val="1"/>
          <w:color w:val="303030"/>
          <w:highlight w:val="white"/>
          <w:rtl w:val="0"/>
        </w:rPr>
        <w:t xml:space="preserve">real fault-tolerant quantum computers</w:t>
      </w:r>
      <w:r w:rsidDel="00000000" w:rsidR="00000000" w:rsidRPr="00000000">
        <w:rPr>
          <w:i w:val="1"/>
          <w:iCs w:val="1"/>
          <w:color w:val="303030"/>
          <w:highlight w:val="white"/>
          <w:rtl w:val="0"/>
        </w:rPr>
        <w:t xml:space="preserve">[103][104]</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Internal readiness gate:</w:t>
      </w:r>
      <w:r w:rsidDel="00000000" w:rsidR="00000000" w:rsidRPr="00000000">
        <w:rPr>
          <w:color w:val="303030"/>
          <w:highlight w:val="white"/>
          <w:rtl w:val="0"/>
        </w:rPr>
        <w:t xml:space="preserve"> v4.0 will only be declared if we demonstrably operate with an actual early FTQC or a convincing equivalent (e.g. a high-fidelity simulator) in a continuous setting. This likely involves a flagship pilot deployment: perhaps partnering with a hardware vendor or national lab where Invarian 4.0 runs the show on a prototype FT machine</w:t>
      </w:r>
      <w:r w:rsidDel="00000000" w:rsidR="00000000" w:rsidRPr="00000000">
        <w:rPr>
          <w:i w:val="1"/>
          <w:iCs w:val="1"/>
          <w:color w:val="303030"/>
          <w:highlight w:val="white"/>
          <w:rtl w:val="0"/>
        </w:rPr>
        <w:t xml:space="preserve">[105][106]</w:t>
      </w:r>
      <w:r w:rsidDel="00000000" w:rsidR="00000000" w:rsidRPr="00000000">
        <w:rPr>
          <w:color w:val="303030"/>
          <w:highlight w:val="white"/>
          <w:rtl w:val="0"/>
        </w:rPr>
        <w:t xml:space="preserve">. Our system must handle new demands like a two-tier orchestrator (global vs. local controllers)</w:t>
      </w:r>
      <w:r w:rsidDel="00000000" w:rsidR="00000000" w:rsidRPr="00000000">
        <w:rPr>
          <w:i w:val="1"/>
          <w:iCs w:val="1"/>
          <w:color w:val="303030"/>
          <w:highlight w:val="white"/>
          <w:rtl w:val="0"/>
        </w:rPr>
        <w:t xml:space="preserve">[107]</w:t>
      </w:r>
      <w:r w:rsidDel="00000000" w:rsidR="00000000" w:rsidRPr="00000000">
        <w:rPr>
          <w:color w:val="303030"/>
          <w:highlight w:val="white"/>
          <w:rtl w:val="0"/>
        </w:rPr>
        <w:t xml:space="preserve">, magic state management in production</w:t>
      </w:r>
      <w:r w:rsidDel="00000000" w:rsidR="00000000" w:rsidRPr="00000000">
        <w:rPr>
          <w:i w:val="1"/>
          <w:iCs w:val="1"/>
          <w:color w:val="303030"/>
          <w:highlight w:val="white"/>
          <w:rtl w:val="0"/>
        </w:rPr>
        <w:t xml:space="preserve">[108]</w:t>
      </w:r>
      <w:r w:rsidDel="00000000" w:rsidR="00000000" w:rsidRPr="00000000">
        <w:rPr>
          <w:color w:val="303030"/>
          <w:highlight w:val="white"/>
          <w:rtl w:val="0"/>
        </w:rPr>
        <w:t xml:space="preserve">, and failover of logical qubits</w:t>
      </w:r>
      <w:r w:rsidDel="00000000" w:rsidR="00000000" w:rsidRPr="00000000">
        <w:rPr>
          <w:i w:val="1"/>
          <w:iCs w:val="1"/>
          <w:color w:val="303030"/>
          <w:highlight w:val="white"/>
          <w:rtl w:val="0"/>
        </w:rPr>
        <w:t xml:space="preserve">[109]</w:t>
      </w:r>
      <w:r w:rsidDel="00000000" w:rsidR="00000000" w:rsidRPr="00000000">
        <w:rPr>
          <w:color w:val="303030"/>
          <w:highlight w:val="white"/>
          <w:rtl w:val="0"/>
        </w:rPr>
        <w:t xml:space="preserve">. SLOs for v4.0 will tighten further – e.g. we might commit to 99.99% uptime and introduce throughput guarantees (like sustaining X logical operations/second)</w:t>
      </w:r>
      <w:r w:rsidDel="00000000" w:rsidR="00000000" w:rsidRPr="00000000">
        <w:rPr>
          <w:i w:val="1"/>
          <w:iCs w:val="1"/>
          <w:color w:val="303030"/>
          <w:highlight w:val="white"/>
          <w:rtl w:val="0"/>
        </w:rPr>
        <w:t xml:space="preserve">[110]</w:t>
      </w:r>
      <w:r w:rsidDel="00000000" w:rsidR="00000000" w:rsidRPr="00000000">
        <w:rPr>
          <w:color w:val="303030"/>
          <w:highlight w:val="white"/>
          <w:rtl w:val="0"/>
        </w:rPr>
        <w:t xml:space="preserve">. We will perform an extensive integration test akin to a “quantum data center fire drill”: running a week-long workload on an FTQC (or simulated cluster) with various fault injections, ensuring the system self-heals and meets performance targets. If any critical autonomous feature (like auto-calibration or dynamic re-routing) proves unstable in pilot, it will be feature-flagged off in 4.0 to protect reliability. </w:t>
      </w:r>
      <w:r w:rsidDel="00000000" w:rsidR="00000000" w:rsidRPr="00000000">
        <w:rPr>
          <w:b w:val="1"/>
          <w:bCs w:val="1"/>
          <w:color w:val="303030"/>
          <w:highlight w:val="white"/>
          <w:rtl w:val="0"/>
        </w:rPr>
        <w:t xml:space="preserve">External launch:</w:t>
      </w:r>
      <w:r w:rsidDel="00000000" w:rsidR="00000000" w:rsidRPr="00000000">
        <w:rPr>
          <w:color w:val="303030"/>
          <w:highlight w:val="white"/>
          <w:rtl w:val="0"/>
        </w:rPr>
        <w:t xml:space="preserve"> Invarian 4.0’s message: </w:t>
      </w:r>
      <w:r w:rsidDel="00000000" w:rsidR="00000000" w:rsidRPr="00000000">
        <w:rPr>
          <w:i w:val="1"/>
          <w:iCs w:val="1"/>
          <w:color w:val="303030"/>
          <w:highlight w:val="white"/>
          <w:rtl w:val="0"/>
        </w:rPr>
        <w:t xml:space="preserve">“We can run a quantum data center – so you don’t have to.”</w:t>
      </w:r>
      <w:r w:rsidDel="00000000" w:rsidR="00000000" w:rsidRPr="00000000">
        <w:rPr>
          <w:color w:val="303030"/>
          <w:highlight w:val="white"/>
          <w:rtl w:val="0"/>
        </w:rPr>
        <w:t xml:space="preserve"> It will coincide with the dawn of fault-tolerant machines (we anticipate around 2030) and position us as the </w:t>
      </w:r>
      <w:r w:rsidDel="00000000" w:rsidR="00000000" w:rsidRPr="00000000">
        <w:rPr>
          <w:b w:val="1"/>
          <w:bCs w:val="1"/>
          <w:color w:val="303030"/>
          <w:highlight w:val="white"/>
          <w:rtl w:val="0"/>
        </w:rPr>
        <w:t xml:space="preserve">go-to operations platform for them</w:t>
      </w:r>
      <w:r w:rsidDel="00000000" w:rsidR="00000000" w:rsidRPr="00000000">
        <w:rPr>
          <w:i w:val="1"/>
          <w:iCs w:val="1"/>
          <w:color w:val="303030"/>
          <w:highlight w:val="white"/>
          <w:rtl w:val="0"/>
        </w:rPr>
        <w:t xml:space="preserve">[111]</w:t>
      </w:r>
      <w:r w:rsidDel="00000000" w:rsidR="00000000" w:rsidRPr="00000000">
        <w:rPr>
          <w:color w:val="303030"/>
          <w:highlight w:val="white"/>
          <w:rtl w:val="0"/>
        </w:rPr>
        <w:t xml:space="preserve">. To customers with access to cutting-edge hardware, we’ll offer essentially an “OS for FTQC” – our software co-located with the hardware (e.g. our FT Controller running in the cryo-lab)</w:t>
      </w:r>
      <w:r w:rsidDel="00000000" w:rsidR="00000000" w:rsidRPr="00000000">
        <w:rPr>
          <w:i w:val="1"/>
          <w:iCs w:val="1"/>
          <w:color w:val="303030"/>
          <w:highlight w:val="white"/>
          <w:rtl w:val="0"/>
        </w:rPr>
        <w:t xml:space="preserve">[107][112]</w:t>
      </w:r>
      <w:r w:rsidDel="00000000" w:rsidR="00000000" w:rsidRPr="00000000">
        <w:rPr>
          <w:color w:val="303030"/>
          <w:highlight w:val="white"/>
          <w:rtl w:val="0"/>
        </w:rPr>
        <w:t xml:space="preserve">, plus the global orchestration managing jobs across sites. Conversely, to customers without their own hardware, 4.0 means they can tap into others’ FTQC via our network with trust and efficiency assured (for example, through our platform they could procure a guaranteed time slot on an FTQC – a potential new business model). At this point, all major subsystems (Autonomy, Governance, Discovery) should be </w:t>
      </w:r>
      <w:r w:rsidDel="00000000" w:rsidR="00000000" w:rsidRPr="00000000">
        <w:rPr>
          <w:b w:val="1"/>
          <w:bCs w:val="1"/>
          <w:color w:val="303030"/>
          <w:highlight w:val="white"/>
          <w:rtl w:val="0"/>
        </w:rPr>
        <w:t xml:space="preserve">GA for enterprise</w:t>
      </w:r>
      <w:r w:rsidDel="00000000" w:rsidR="00000000" w:rsidRPr="00000000">
        <w:rPr>
          <w:color w:val="303030"/>
          <w:highlight w:val="white"/>
          <w:rtl w:val="0"/>
        </w:rPr>
        <w:t xml:space="preserve">: Discovery plane likely graduating from beta (if KPIs met) to a supported feature helping users optimize algorithms automatically. Release 4.0 also implies that our governance model is proven in the wild: if quantum standards or consortia have formed by then, we expect to be deeply integrated or leading them</w:t>
      </w:r>
      <w:r w:rsidDel="00000000" w:rsidR="00000000" w:rsidRPr="00000000">
        <w:rPr>
          <w:i w:val="1"/>
          <w:iCs w:val="1"/>
          <w:color w:val="303030"/>
          <w:highlight w:val="white"/>
          <w:rtl w:val="0"/>
        </w:rPr>
        <w:t xml:space="preserve">[113][114]</w:t>
      </w:r>
      <w:r w:rsidDel="00000000" w:rsidR="00000000" w:rsidRPr="00000000">
        <w:rPr>
          <w:color w:val="303030"/>
          <w:highlight w:val="white"/>
          <w:rtl w:val="0"/>
        </w:rPr>
        <w:t xml:space="preserve">. Achieving 4.0 will be a pivotal credibility marker: it shows Invarian is not just a niche overlay but </w:t>
      </w:r>
      <w:r w:rsidDel="00000000" w:rsidR="00000000" w:rsidRPr="00000000">
        <w:rPr>
          <w:b w:val="1"/>
          <w:bCs w:val="1"/>
          <w:color w:val="303030"/>
          <w:highlight w:val="white"/>
          <w:rtl w:val="0"/>
        </w:rPr>
        <w:t xml:space="preserve">essential infrastructure for the coming quantum era</w:t>
      </w:r>
      <w:r w:rsidDel="00000000" w:rsidR="00000000" w:rsidRPr="00000000">
        <w:rPr>
          <w:color w:val="303030"/>
          <w:highlight w:val="white"/>
          <w:rtl w:val="0"/>
        </w:rPr>
        <w:t xml:space="preserve"> – which, for investors and industry, is a signal of staying power (and possibly when we’d consider major corporate partnerships or an IPO trajectory, given the value inflection).</w:t>
      </w:r>
    </w:p>
    <w:p w:rsidR="00000000" w:rsidDel="00000000" w:rsidP="00000000" w:rsidRDefault="00000000" w:rsidRPr="00000000" w14:paraId="00000F26">
      <w:pPr>
        <w:pStyle w:val="Heading3"/>
        <w:keepNext w:val="0"/>
        <w:keepLines w:val="0"/>
        <w:spacing w:before="280" w:lineRule="auto"/>
        <w:rPr>
          <w:b w:val="1"/>
          <w:bCs w:val="1"/>
          <w:color w:val="303030"/>
          <w:sz w:val="26"/>
          <w:szCs w:val="26"/>
          <w:highlight w:val="white"/>
        </w:rPr>
      </w:pPr>
      <w:bookmarkStart w:colFirst="0" w:colLast="0" w:name="_899kb0t7agpf" w:id="88"/>
      <w:bookmarkEnd w:id="88"/>
      <w:r w:rsidDel="00000000" w:rsidR="00000000" w:rsidRPr="00000000">
        <w:rPr>
          <w:b w:val="1"/>
          <w:bCs w:val="1"/>
          <w:color w:val="303030"/>
          <w:sz w:val="26"/>
          <w:szCs w:val="26"/>
          <w:highlight w:val="white"/>
          <w:rtl w:val="0"/>
        </w:rPr>
        <w:t xml:space="preserve">2.3 Partner-Facing Narrative (Years 5–6)</w:t>
      </w:r>
    </w:p>
    <w:p w:rsidR="00000000" w:rsidDel="00000000" w:rsidP="00000000" w:rsidRDefault="00000000" w:rsidRPr="00000000" w14:paraId="00000F27">
      <w:pPr>
        <w:spacing w:after="240" w:before="240" w:lineRule="auto"/>
        <w:rPr>
          <w:color w:val="303030"/>
          <w:highlight w:val="white"/>
        </w:rPr>
      </w:pPr>
      <w:r w:rsidDel="00000000" w:rsidR="00000000" w:rsidRPr="00000000">
        <w:rPr>
          <w:color w:val="303030"/>
          <w:highlight w:val="white"/>
          <w:rtl w:val="0"/>
        </w:rPr>
        <w:t xml:space="preserve">By Years 5–6, Invarian has matured into a platform that </w:t>
      </w:r>
      <w:r w:rsidDel="00000000" w:rsidR="00000000" w:rsidRPr="00000000">
        <w:rPr>
          <w:b w:val="1"/>
          <w:bCs w:val="1"/>
          <w:color w:val="303030"/>
          <w:highlight w:val="white"/>
          <w:rtl w:val="0"/>
        </w:rPr>
        <w:t xml:space="preserve">partners can rely on as an independent oversight layer for their quantum (and advanced AI) systems</w:t>
      </w:r>
      <w:r w:rsidDel="00000000" w:rsidR="00000000" w:rsidRPr="00000000">
        <w:rPr>
          <w:color w:val="303030"/>
          <w:highlight w:val="white"/>
          <w:rtl w:val="0"/>
        </w:rPr>
        <w:t xml:space="preserve">. In practice, this means:</w:t>
      </w:r>
    </w:p>
    <w:p w:rsidR="00000000" w:rsidDel="00000000" w:rsidP="00000000" w:rsidRDefault="00000000" w:rsidRPr="00000000" w14:paraId="00000F28">
      <w:pPr>
        <w:numPr>
          <w:ilvl w:val="0"/>
          <w:numId w:val="19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Plug-In Guardrails for Your Stack:</w:t>
      </w:r>
      <w:r w:rsidDel="00000000" w:rsidR="00000000" w:rsidRPr="00000000">
        <w:rPr>
          <w:color w:val="303030"/>
          <w:highlight w:val="white"/>
          <w:rtl w:val="0"/>
        </w:rPr>
        <w:t xml:space="preserve"> You don’t need to migrate to Invarian’s cloud – we can now </w:t>
      </w:r>
      <w:r w:rsidDel="00000000" w:rsidR="00000000" w:rsidRPr="00000000">
        <w:rPr>
          <w:b w:val="1"/>
          <w:bCs w:val="1"/>
          <w:color w:val="303030"/>
          <w:highlight w:val="white"/>
          <w:rtl w:val="0"/>
        </w:rPr>
        <w:t xml:space="preserve">layer on top of your existing quantum infrastructure</w:t>
      </w:r>
      <w:r w:rsidDel="00000000" w:rsidR="00000000" w:rsidRPr="00000000">
        <w:rPr>
          <w:color w:val="303030"/>
          <w:highlight w:val="white"/>
          <w:rtl w:val="0"/>
        </w:rPr>
        <w:t xml:space="preserve">. Whether you have your own in-house quantum stack or you’re using a cloud provider’s service, Invarian can serve as a </w:t>
      </w:r>
      <w:r w:rsidDel="00000000" w:rsidR="00000000" w:rsidRPr="00000000">
        <w:rPr>
          <w:b w:val="1"/>
          <w:bCs w:val="1"/>
          <w:color w:val="303030"/>
          <w:highlight w:val="white"/>
          <w:rtl w:val="0"/>
        </w:rPr>
        <w:t xml:space="preserve">safety and governance blanket</w:t>
      </w:r>
      <w:r w:rsidDel="00000000" w:rsidR="00000000" w:rsidRPr="00000000">
        <w:rPr>
          <w:color w:val="303030"/>
          <w:highlight w:val="white"/>
          <w:rtl w:val="0"/>
        </w:rPr>
        <w:t xml:space="preserve"> over it. We offer integration SDKs and lightweight agents that interface with your environment, sending us the necessary hooks (jobs, results, events) while you retain your current workflow. Think of it like </w:t>
      </w:r>
      <w:r w:rsidDel="00000000" w:rsidR="00000000" w:rsidRPr="00000000">
        <w:rPr>
          <w:b w:val="1"/>
          <w:bCs w:val="1"/>
          <w:color w:val="303030"/>
          <w:highlight w:val="white"/>
          <w:rtl w:val="0"/>
        </w:rPr>
        <w:t xml:space="preserve">adding an oversight copilot</w:t>
      </w:r>
      <w:r w:rsidDel="00000000" w:rsidR="00000000" w:rsidRPr="00000000">
        <w:rPr>
          <w:color w:val="303030"/>
          <w:highlight w:val="white"/>
          <w:rtl w:val="0"/>
        </w:rPr>
        <w:t xml:space="preserve"> to your system: your jobs, whether scheduled by you or us, will get watermarked, monitored, and governed by our fabric. For example, a Fortune 500 company with a custom quantum pipeline was able to integrate Invarian in under a week – immediately their compliance team had a live feed of all quantum jobs in our tamper-proof ledger, and their ops team got alerts from our anomaly detector on top of their existing scheduler. It’s low-friction: you keep your tools, and simply call our APIs (or run our sidecar container) to leverage </w:t>
      </w:r>
      <w:r w:rsidDel="00000000" w:rsidR="00000000" w:rsidRPr="00000000">
        <w:rPr>
          <w:b w:val="1"/>
          <w:bCs w:val="1"/>
          <w:color w:val="303030"/>
          <w:highlight w:val="white"/>
          <w:rtl w:val="0"/>
        </w:rPr>
        <w:t xml:space="preserve">Invarian’s trust and safety net</w:t>
      </w:r>
      <w:r w:rsidDel="00000000" w:rsidR="00000000" w:rsidRPr="00000000">
        <w:rPr>
          <w:color w:val="303030"/>
          <w:highlight w:val="white"/>
          <w:rtl w:val="0"/>
        </w:rPr>
        <w:t xml:space="preserve">.</w:t>
      </w:r>
    </w:p>
    <w:p w:rsidR="00000000" w:rsidDel="00000000" w:rsidP="00000000" w:rsidRDefault="00000000" w:rsidRPr="00000000" w14:paraId="00000F29">
      <w:pPr>
        <w:numPr>
          <w:ilvl w:val="0"/>
          <w:numId w:val="19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Extensible Policy &amp; Control Packs:</w:t>
      </w:r>
      <w:r w:rsidDel="00000000" w:rsidR="00000000" w:rsidRPr="00000000">
        <w:rPr>
          <w:color w:val="303030"/>
          <w:highlight w:val="white"/>
          <w:rtl w:val="0"/>
        </w:rPr>
        <w:t xml:space="preserve"> By this era, Invarian comes with a rich </w:t>
      </w:r>
      <w:r w:rsidDel="00000000" w:rsidR="00000000" w:rsidRPr="00000000">
        <w:rPr>
          <w:b w:val="1"/>
          <w:bCs w:val="1"/>
          <w:color w:val="303030"/>
          <w:highlight w:val="white"/>
          <w:rtl w:val="0"/>
        </w:rPr>
        <w:t xml:space="preserve">catalog of policy packs and guardrail modules</w:t>
      </w:r>
      <w:r w:rsidDel="00000000" w:rsidR="00000000" w:rsidRPr="00000000">
        <w:rPr>
          <w:color w:val="303030"/>
          <w:highlight w:val="white"/>
          <w:rtl w:val="0"/>
        </w:rPr>
        <w:t xml:space="preserve">. Partners can choose from standard packs (for example, a “Pharma IP” pack that ensures quantum simulations on proprietary molecules are double-watermarked and restricted to certain data centers), or create their own. We’ve made the system </w:t>
      </w:r>
      <w:r w:rsidDel="00000000" w:rsidR="00000000" w:rsidRPr="00000000">
        <w:rPr>
          <w:b w:val="1"/>
          <w:bCs w:val="1"/>
          <w:color w:val="303030"/>
          <w:highlight w:val="white"/>
          <w:rtl w:val="0"/>
        </w:rPr>
        <w:t xml:space="preserve">extensible</w:t>
      </w:r>
      <w:r w:rsidDel="00000000" w:rsidR="00000000" w:rsidRPr="00000000">
        <w:rPr>
          <w:color w:val="303030"/>
          <w:highlight w:val="white"/>
          <w:rtl w:val="0"/>
        </w:rPr>
        <w:t xml:space="preserve"> – you can write custom governance rules (in a high-level policy language) and deploy them to Invarian to tailor it exactly to your needs. This has given rise to a small ecosystem: some consulting firms and industry groups are publishing policy templates optimized for certain compliance regimes, which you can import. Crucially, these guardrails travel with your jobs. If your quantum workload spans multiple environments (say, on-prem and cloud), our fabric enforces the rules uniformly across them. Partners appreciate that they can </w:t>
      </w:r>
      <w:r w:rsidDel="00000000" w:rsidR="00000000" w:rsidRPr="00000000">
        <w:rPr>
          <w:b w:val="1"/>
          <w:bCs w:val="1"/>
          <w:color w:val="303030"/>
          <w:highlight w:val="white"/>
          <w:rtl w:val="0"/>
        </w:rPr>
        <w:t xml:space="preserve">enforce organization-specific rules without modifying their underlying code</w:t>
      </w:r>
      <w:r w:rsidDel="00000000" w:rsidR="00000000" w:rsidRPr="00000000">
        <w:rPr>
          <w:color w:val="303030"/>
          <w:highlight w:val="white"/>
          <w:rtl w:val="0"/>
        </w:rPr>
        <w:t xml:space="preserve"> – Invarian becomes a centralized “policy brain” that watches over all quantum operations. And because it’s extensible, you’re never stuck waiting on us if a new rule or integration is needed; you (or the community) can extend it, with our platform ensuring performance and security of those extensions.</w:t>
      </w:r>
    </w:p>
    <w:p w:rsidR="00000000" w:rsidDel="00000000" w:rsidP="00000000" w:rsidRDefault="00000000" w:rsidRPr="00000000" w14:paraId="00000F2A">
      <w:pPr>
        <w:numPr>
          <w:ilvl w:val="0"/>
          <w:numId w:val="19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Autonomy Above and Beyond:</w:t>
      </w:r>
      <w:r w:rsidDel="00000000" w:rsidR="00000000" w:rsidRPr="00000000">
        <w:rPr>
          <w:color w:val="303030"/>
          <w:highlight w:val="white"/>
          <w:rtl w:val="0"/>
        </w:rPr>
        <w:t xml:space="preserve"> Invarian now not only manages our own orchestrator, but also coordinates with other systems. If you have an in-house scheduler or specific hardware controllers, we can integrate at a higher level. For instance, our global orchestrator can treat your internal scheduler as a node in the network – giving you a unified view and control without you giving up local control. From your perspective, Invarian sits </w:t>
      </w:r>
      <w:r w:rsidDel="00000000" w:rsidR="00000000" w:rsidRPr="00000000">
        <w:rPr>
          <w:b w:val="1"/>
          <w:bCs w:val="1"/>
          <w:color w:val="303030"/>
          <w:highlight w:val="white"/>
          <w:rtl w:val="0"/>
        </w:rPr>
        <w:t xml:space="preserve">beside your infrastructure as a guardian and mediator</w:t>
      </w:r>
      <w:r w:rsidDel="00000000" w:rsidR="00000000" w:rsidRPr="00000000">
        <w:rPr>
          <w:color w:val="303030"/>
          <w:highlight w:val="white"/>
          <w:rtl w:val="0"/>
        </w:rPr>
        <w:t xml:space="preserve">. It will catch things your local tools might miss: maybe our anomaly ML flags a subtle drift in your hardware that your standard monitors didn’t, or our scheduler suggests offloading a job to a cloud QPU because your on-prem one is entering a maintenance cycle (which we predicted via actuarial models). We’ve essentially made Invarian </w:t>
      </w:r>
      <w:r w:rsidDel="00000000" w:rsidR="00000000" w:rsidRPr="00000000">
        <w:rPr>
          <w:b w:val="1"/>
          <w:bCs w:val="1"/>
          <w:color w:val="303030"/>
          <w:highlight w:val="white"/>
          <w:rtl w:val="0"/>
        </w:rPr>
        <w:t xml:space="preserve">modular</w:t>
      </w:r>
      <w:r w:rsidDel="00000000" w:rsidR="00000000" w:rsidRPr="00000000">
        <w:rPr>
          <w:color w:val="303030"/>
          <w:highlight w:val="white"/>
          <w:rtl w:val="0"/>
        </w:rPr>
        <w:t xml:space="preserve">: you can use just the pieces you need (e.g. only the trust fabric and risk engine, if you don’t want autonomous scheduling), and it will enhance what you already have. This flexibility is key in Era 3 – we recognize large orgs have investments in their “stacks,” and we add guardrails and autopilot above those investments, rather than asking you to discard them.</w:t>
      </w:r>
    </w:p>
    <w:p w:rsidR="00000000" w:rsidDel="00000000" w:rsidP="00000000" w:rsidRDefault="00000000" w:rsidRPr="00000000" w14:paraId="00000F2B">
      <w:pPr>
        <w:numPr>
          <w:ilvl w:val="0"/>
          <w:numId w:val="19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Ecosystem &amp; Standards – No Vendor Lock-In:</w:t>
      </w:r>
      <w:r w:rsidDel="00000000" w:rsidR="00000000" w:rsidRPr="00000000">
        <w:rPr>
          <w:color w:val="303030"/>
          <w:highlight w:val="white"/>
          <w:rtl w:val="0"/>
        </w:rPr>
        <w:t xml:space="preserve"> By now, Invarian’s protocols and formats are well on the way to becoming </w:t>
      </w:r>
      <w:r w:rsidDel="00000000" w:rsidR="00000000" w:rsidRPr="00000000">
        <w:rPr>
          <w:b w:val="1"/>
          <w:bCs w:val="1"/>
          <w:color w:val="303030"/>
          <w:highlight w:val="white"/>
          <w:rtl w:val="0"/>
        </w:rPr>
        <w:t xml:space="preserve">industry standards</w:t>
      </w:r>
      <w:r w:rsidDel="00000000" w:rsidR="00000000" w:rsidRPr="00000000">
        <w:rPr>
          <w:color w:val="303030"/>
          <w:highlight w:val="white"/>
          <w:rtl w:val="0"/>
        </w:rPr>
        <w:t xml:space="preserve"> (watermark schema, ledger data format, etc.)</w:t>
      </w:r>
      <w:r w:rsidDel="00000000" w:rsidR="00000000" w:rsidRPr="00000000">
        <w:rPr>
          <w:i w:val="1"/>
          <w:iCs w:val="1"/>
          <w:color w:val="303030"/>
          <w:highlight w:val="white"/>
          <w:rtl w:val="0"/>
        </w:rPr>
        <w:t xml:space="preserve">[115][116]</w:t>
      </w:r>
      <w:r w:rsidDel="00000000" w:rsidR="00000000" w:rsidRPr="00000000">
        <w:rPr>
          <w:color w:val="303030"/>
          <w:highlight w:val="white"/>
          <w:rtl w:val="0"/>
        </w:rPr>
        <w:t xml:space="preserve">. We’ve championed open interfaces precisely so partners feel safe adopting us. You’re not locking into a black box – you’re aligning with an open ecosystem. Our partner network by Year 6 includes major cloud providers and labs, meaning if you adopt Invarian guardrails, you’re speaking a common language that many providers understand (or are willing to integrate with). For example, if in a year or two a government mandates quantum computing audit logs, it’s likely they’ll accept the format that Invarian helped standardize. By joining now, you tap into that </w:t>
      </w:r>
      <w:r w:rsidDel="00000000" w:rsidR="00000000" w:rsidRPr="00000000">
        <w:rPr>
          <w:b w:val="1"/>
          <w:bCs w:val="1"/>
          <w:color w:val="303030"/>
          <w:highlight w:val="white"/>
          <w:rtl w:val="0"/>
        </w:rPr>
        <w:t xml:space="preserve">wider compatibility</w:t>
      </w:r>
      <w:r w:rsidDel="00000000" w:rsidR="00000000" w:rsidRPr="00000000">
        <w:rPr>
          <w:color w:val="303030"/>
          <w:highlight w:val="white"/>
          <w:rtl w:val="0"/>
        </w:rPr>
        <w:t xml:space="preserve">. Moreover, because we remain vendor-neutral (we don’t sell QPU time; we optimize it), even cloud providers see value in working with us rather than pushing proprietary solutions for governance. As a partner, this means you can trust Invarian to play well in a multi-vendor strategy and not to silo you. In fact, Invarian can be seen as an </w:t>
      </w:r>
      <w:r w:rsidDel="00000000" w:rsidR="00000000" w:rsidRPr="00000000">
        <w:rPr>
          <w:b w:val="1"/>
          <w:bCs w:val="1"/>
          <w:color w:val="303030"/>
          <w:highlight w:val="white"/>
          <w:rtl w:val="0"/>
        </w:rPr>
        <w:t xml:space="preserve">insurance policy against vendor lock-in</w:t>
      </w:r>
      <w:r w:rsidDel="00000000" w:rsidR="00000000" w:rsidRPr="00000000">
        <w:rPr>
          <w:color w:val="303030"/>
          <w:highlight w:val="white"/>
          <w:rtl w:val="0"/>
        </w:rPr>
        <w:t xml:space="preserve"> – it abstracts the control and governance layer so that you can move workloads between different quantum providers without losing the unified oversight or having to re-implement policies each time.</w:t>
      </w:r>
    </w:p>
    <w:p w:rsidR="00000000" w:rsidDel="00000000" w:rsidP="00000000" w:rsidRDefault="00000000" w:rsidRPr="00000000" w14:paraId="00000F2C">
      <w:pPr>
        <w:numPr>
          <w:ilvl w:val="0"/>
          <w:numId w:val="197"/>
        </w:numPr>
        <w:spacing w:after="240" w:lineRule="auto"/>
        <w:ind w:left="720" w:hanging="360"/>
        <w:rPr>
          <w:color w:val="303030"/>
          <w:highlight w:val="white"/>
        </w:rPr>
      </w:pPr>
      <w:r w:rsidDel="00000000" w:rsidR="00000000" w:rsidRPr="00000000">
        <w:rPr>
          <w:b w:val="1"/>
          <w:bCs w:val="1"/>
          <w:color w:val="303030"/>
          <w:highlight w:val="white"/>
          <w:rtl w:val="0"/>
        </w:rPr>
        <w:t xml:space="preserve">Rapid ROI through Reliability and Efficiency:</w:t>
      </w:r>
      <w:r w:rsidDel="00000000" w:rsidR="00000000" w:rsidRPr="00000000">
        <w:rPr>
          <w:color w:val="303030"/>
          <w:highlight w:val="white"/>
          <w:rtl w:val="0"/>
        </w:rPr>
        <w:t xml:space="preserve"> Ultimately, in this era we expect our partners to see very tangible returns from Invarian. We’re talking </w:t>
      </w:r>
      <w:r w:rsidDel="00000000" w:rsidR="00000000" w:rsidRPr="00000000">
        <w:rPr>
          <w:b w:val="1"/>
          <w:bCs w:val="1"/>
          <w:color w:val="303030"/>
          <w:highlight w:val="white"/>
          <w:rtl w:val="0"/>
        </w:rPr>
        <w:t xml:space="preserve">hard numbers</w:t>
      </w:r>
      <w:r w:rsidDel="00000000" w:rsidR="00000000" w:rsidRPr="00000000">
        <w:rPr>
          <w:color w:val="303030"/>
          <w:highlight w:val="white"/>
          <w:rtl w:val="0"/>
        </w:rPr>
        <w:t xml:space="preserve">: higher uptime and throughput, and thus lower effective cost per quantum result. For instance, one early adopter reported that after integrating Invarian, their quantum job success rate went from ~85% to ~98%, because our auto-retry and intelligent scheduling avoided the typical failures. That’s a lot of previously wasted runs now delivering results</w:t>
      </w:r>
      <w:r w:rsidDel="00000000" w:rsidR="00000000" w:rsidRPr="00000000">
        <w:rPr>
          <w:i w:val="1"/>
          <w:iCs w:val="1"/>
          <w:color w:val="303030"/>
          <w:highlight w:val="white"/>
          <w:rtl w:val="0"/>
        </w:rPr>
        <w:t xml:space="preserve">[117][118]</w:t>
      </w:r>
      <w:r w:rsidDel="00000000" w:rsidR="00000000" w:rsidRPr="00000000">
        <w:rPr>
          <w:color w:val="303030"/>
          <w:highlight w:val="white"/>
          <w:rtl w:val="0"/>
        </w:rPr>
        <w:t xml:space="preserve">. Another pilot partner found that by letting Invarian’s carbon-aware scheduler manage when/where to run jobs, they saved ~15% on cloud compute costs (the jobs ran overnight in a cheaper region while still meeting deadlines). These improvements aren’t just theoretical – they come from the combination of features we built: predictive modeling, multi-cloud routing, and rigorous SLO enforcement. By Year 5–6, we expect to formally offer </w:t>
      </w:r>
      <w:r w:rsidDel="00000000" w:rsidR="00000000" w:rsidRPr="00000000">
        <w:rPr>
          <w:b w:val="1"/>
          <w:bCs w:val="1"/>
          <w:color w:val="303030"/>
          <w:highlight w:val="white"/>
          <w:rtl w:val="0"/>
        </w:rPr>
        <w:t xml:space="preserve">SLA guarantees</w:t>
      </w:r>
      <w:r w:rsidDel="00000000" w:rsidR="00000000" w:rsidRPr="00000000">
        <w:rPr>
          <w:color w:val="303030"/>
          <w:highlight w:val="white"/>
          <w:rtl w:val="0"/>
        </w:rPr>
        <w:t xml:space="preserve"> leveraging these gains (for example, we might guarantee 99.9% of jobs complete successfully on the first try for customers who fully adopt the autopilot). As a partner, that means less risk and more value from your quantum spend. You can confidently push more ambitious workloads through the pipeline, knowing that the “autonomous guardrails” will keep them on track. In a sense, Invarian in Era 3 becomes like the </w:t>
      </w:r>
      <w:r w:rsidDel="00000000" w:rsidR="00000000" w:rsidRPr="00000000">
        <w:rPr>
          <w:b w:val="1"/>
          <w:bCs w:val="1"/>
          <w:color w:val="303030"/>
          <w:highlight w:val="white"/>
          <w:rtl w:val="0"/>
        </w:rPr>
        <w:t xml:space="preserve">quality and safety layer</w:t>
      </w:r>
      <w:r w:rsidDel="00000000" w:rsidR="00000000" w:rsidRPr="00000000">
        <w:rPr>
          <w:color w:val="303030"/>
          <w:highlight w:val="white"/>
          <w:rtl w:val="0"/>
        </w:rPr>
        <w:t xml:space="preserve"> of quantum computing – much like an operating system ensures program isolation and resource allocation in classical computing, Invarian ensures every quantum task is optimized, safe, and accountable. This lets you accelerate your quantum program, trusting that even as complexity grows, the rough edges are smoothed out by the platform.</w:t>
      </w:r>
    </w:p>
    <w:p w:rsidR="00000000" w:rsidDel="00000000" w:rsidP="00000000" w:rsidRDefault="00000000" w:rsidRPr="00000000" w14:paraId="00000F2D">
      <w:pPr>
        <w:pStyle w:val="Heading3"/>
        <w:keepNext w:val="0"/>
        <w:keepLines w:val="0"/>
        <w:spacing w:before="280" w:lineRule="auto"/>
        <w:rPr>
          <w:b w:val="1"/>
          <w:bCs w:val="1"/>
          <w:color w:val="303030"/>
          <w:sz w:val="26"/>
          <w:szCs w:val="26"/>
          <w:highlight w:val="white"/>
        </w:rPr>
      </w:pPr>
      <w:bookmarkStart w:colFirst="0" w:colLast="0" w:name="_oyfebbpvrpin" w:id="89"/>
      <w:bookmarkEnd w:id="89"/>
      <w:r w:rsidDel="00000000" w:rsidR="00000000" w:rsidRPr="00000000">
        <w:rPr>
          <w:b w:val="1"/>
          <w:bCs w:val="1"/>
          <w:color w:val="303030"/>
          <w:sz w:val="26"/>
          <w:szCs w:val="26"/>
          <w:highlight w:val="white"/>
          <w:rtl w:val="0"/>
        </w:rPr>
        <w:t xml:space="preserve">2.4 Investor-Facing Narrative (Years 5–6)</w:t>
      </w:r>
    </w:p>
    <w:p w:rsidR="00000000" w:rsidDel="00000000" w:rsidP="00000000" w:rsidRDefault="00000000" w:rsidRPr="00000000" w14:paraId="00000F2E">
      <w:pPr>
        <w:spacing w:after="240" w:before="240" w:lineRule="auto"/>
        <w:rPr>
          <w:color w:val="303030"/>
          <w:highlight w:val="white"/>
        </w:rPr>
      </w:pPr>
      <w:r w:rsidDel="00000000" w:rsidR="00000000" w:rsidRPr="00000000">
        <w:rPr>
          <w:color w:val="303030"/>
          <w:highlight w:val="white"/>
          <w:rtl w:val="0"/>
        </w:rPr>
        <w:t xml:space="preserve">As we progress through Years 5–6, Invarian evolves from an early product into a </w:t>
      </w:r>
      <w:r w:rsidDel="00000000" w:rsidR="00000000" w:rsidRPr="00000000">
        <w:rPr>
          <w:b w:val="1"/>
          <w:bCs w:val="1"/>
          <w:color w:val="303030"/>
          <w:highlight w:val="white"/>
          <w:rtl w:val="0"/>
        </w:rPr>
        <w:t xml:space="preserve">platform business with strengthening network effects, defensible technology, and visible economics</w:t>
      </w:r>
      <w:r w:rsidDel="00000000" w:rsidR="00000000" w:rsidRPr="00000000">
        <w:rPr>
          <w:color w:val="303030"/>
          <w:highlight w:val="white"/>
          <w:rtl w:val="0"/>
        </w:rPr>
        <w:t xml:space="preserve">. Here’s the investment perspective:</w:t>
      </w:r>
    </w:p>
    <w:p w:rsidR="00000000" w:rsidDel="00000000" w:rsidP="00000000" w:rsidRDefault="00000000" w:rsidRPr="00000000" w14:paraId="00000F2F">
      <w:pPr>
        <w:numPr>
          <w:ilvl w:val="0"/>
          <w:numId w:val="17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Platform Economics &amp; Early Network Effects:</w:t>
      </w:r>
      <w:r w:rsidDel="00000000" w:rsidR="00000000" w:rsidRPr="00000000">
        <w:rPr>
          <w:color w:val="303030"/>
          <w:highlight w:val="white"/>
          <w:rtl w:val="0"/>
        </w:rPr>
        <w:t xml:space="preserve"> By Year 5–6, Invarian is no longer just selling pilots – we’re running a </w:t>
      </w:r>
      <w:r w:rsidDel="00000000" w:rsidR="00000000" w:rsidRPr="00000000">
        <w:rPr>
          <w:b w:val="1"/>
          <w:bCs w:val="1"/>
          <w:color w:val="303030"/>
          <w:highlight w:val="white"/>
          <w:rtl w:val="0"/>
        </w:rPr>
        <w:t xml:space="preserve">platform at scale</w:t>
      </w:r>
      <w:r w:rsidDel="00000000" w:rsidR="00000000" w:rsidRPr="00000000">
        <w:rPr>
          <w:color w:val="303030"/>
          <w:highlight w:val="white"/>
          <w:rtl w:val="0"/>
        </w:rPr>
        <w:t xml:space="preserve">. We’ve likely transitioned into a usage-based or subscription revenue model (e.g. enterprise SaaS licenses for our Guardrail service, possibly consumption fees for volume of jobs or premium features like guaranteed time slots). This yields more predictable revenue streams. Importantly, the </w:t>
      </w:r>
      <w:r w:rsidDel="00000000" w:rsidR="00000000" w:rsidRPr="00000000">
        <w:rPr>
          <w:b w:val="1"/>
          <w:bCs w:val="1"/>
          <w:color w:val="303030"/>
          <w:highlight w:val="white"/>
          <w:rtl w:val="0"/>
        </w:rPr>
        <w:t xml:space="preserve">network effects</w:t>
      </w:r>
      <w:r w:rsidDel="00000000" w:rsidR="00000000" w:rsidRPr="00000000">
        <w:rPr>
          <w:color w:val="303030"/>
          <w:highlight w:val="white"/>
          <w:rtl w:val="0"/>
        </w:rPr>
        <w:t xml:space="preserve"> we seeded in Era 2 should be maturing. For instance, our distributed trust fabric might now connect several major players (cloud providers, big corporations, maybe a government lab network)</w:t>
      </w:r>
      <w:r w:rsidDel="00000000" w:rsidR="00000000" w:rsidRPr="00000000">
        <w:rPr>
          <w:i w:val="1"/>
          <w:iCs w:val="1"/>
          <w:color w:val="303030"/>
          <w:highlight w:val="white"/>
          <w:rtl w:val="0"/>
        </w:rPr>
        <w:t xml:space="preserve">[12][113]</w:t>
      </w:r>
      <w:r w:rsidDel="00000000" w:rsidR="00000000" w:rsidRPr="00000000">
        <w:rPr>
          <w:color w:val="303030"/>
          <w:highlight w:val="white"/>
          <w:rtl w:val="0"/>
        </w:rPr>
        <w:t xml:space="preserve">. That network itself is a value-add – new customers join not just for the software, but to be part of the “quantum trust network” with others. This creates a </w:t>
      </w:r>
      <w:r w:rsidDel="00000000" w:rsidR="00000000" w:rsidRPr="00000000">
        <w:rPr>
          <w:b w:val="1"/>
          <w:bCs w:val="1"/>
          <w:color w:val="303030"/>
          <w:highlight w:val="white"/>
          <w:rtl w:val="0"/>
        </w:rPr>
        <w:t xml:space="preserve">self-reinforcing customer base</w:t>
      </w:r>
      <w:r w:rsidDel="00000000" w:rsidR="00000000" w:rsidRPr="00000000">
        <w:rPr>
          <w:color w:val="303030"/>
          <w:highlight w:val="white"/>
          <w:rtl w:val="0"/>
        </w:rPr>
        <w:t xml:space="preserve">: leaving Invarian would mean leaving a de facto industry network (similar to switching out of SWIFT in banking or not being on the common cloud API – something customers would hesitate to do once it’s standard). We also see </w:t>
      </w:r>
      <w:r w:rsidDel="00000000" w:rsidR="00000000" w:rsidRPr="00000000">
        <w:rPr>
          <w:b w:val="1"/>
          <w:bCs w:val="1"/>
          <w:color w:val="303030"/>
          <w:highlight w:val="white"/>
          <w:rtl w:val="0"/>
        </w:rPr>
        <w:t xml:space="preserve">data network effects</w:t>
      </w:r>
      <w:r w:rsidDel="00000000" w:rsidR="00000000" w:rsidRPr="00000000">
        <w:rPr>
          <w:color w:val="303030"/>
          <w:highlight w:val="white"/>
          <w:rtl w:val="0"/>
        </w:rPr>
        <w:t xml:space="preserve">: by now, our platform likely monitors the largest set of quantum operations globally. Each new customer’s workload contributes to our aggregate learning (improving anomaly models, etc.), which in turn benefits all customers with better performance and features</w:t>
      </w:r>
      <w:r w:rsidDel="00000000" w:rsidR="00000000" w:rsidRPr="00000000">
        <w:rPr>
          <w:i w:val="1"/>
          <w:iCs w:val="1"/>
          <w:color w:val="303030"/>
          <w:highlight w:val="white"/>
          <w:rtl w:val="0"/>
        </w:rPr>
        <w:t xml:space="preserve">[76][77]</w:t>
      </w:r>
      <w:r w:rsidDel="00000000" w:rsidR="00000000" w:rsidRPr="00000000">
        <w:rPr>
          <w:color w:val="303030"/>
          <w:highlight w:val="white"/>
          <w:rtl w:val="0"/>
        </w:rPr>
        <w:t xml:space="preserve">. Competitors without that data or network will struggle to match our continuously improving service. From an investor angle, this is the classic platform moat – every additional user increases the value of the platform for all users, leading to a defensibility that far exceeds any single technical feature.</w:t>
      </w:r>
    </w:p>
    <w:p w:rsidR="00000000" w:rsidDel="00000000" w:rsidP="00000000" w:rsidRDefault="00000000" w:rsidRPr="00000000" w14:paraId="00000F30">
      <w:pPr>
        <w:numPr>
          <w:ilvl w:val="0"/>
          <w:numId w:val="17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Feedback Moats &amp; AI Advantage:</w:t>
      </w:r>
      <w:r w:rsidDel="00000000" w:rsidR="00000000" w:rsidRPr="00000000">
        <w:rPr>
          <w:color w:val="303030"/>
          <w:highlight w:val="white"/>
          <w:rtl w:val="0"/>
        </w:rPr>
        <w:t xml:space="preserve"> Internally, Invarian is becoming smarter and more efficient with each passing quarter due to our ML/AI integration. We have established a virtuous cycle: our ledger and telemetry provide </w:t>
      </w:r>
      <w:r w:rsidDel="00000000" w:rsidR="00000000" w:rsidRPr="00000000">
        <w:rPr>
          <w:b w:val="1"/>
          <w:bCs w:val="1"/>
          <w:color w:val="303030"/>
          <w:highlight w:val="white"/>
          <w:rtl w:val="0"/>
        </w:rPr>
        <w:t xml:space="preserve">real-world data</w:t>
      </w:r>
      <w:r w:rsidDel="00000000" w:rsidR="00000000" w:rsidRPr="00000000">
        <w:rPr>
          <w:color w:val="303030"/>
          <w:highlight w:val="white"/>
          <w:rtl w:val="0"/>
        </w:rPr>
        <w:t xml:space="preserve"> that feeds back into product improvements (e.g. a better scheduling policy discovered via reinforcement learning on historical runs, or QAGF becoming more adept by training on accumulated circuit outcomes)</w:t>
      </w:r>
      <w:r w:rsidDel="00000000" w:rsidR="00000000" w:rsidRPr="00000000">
        <w:rPr>
          <w:i w:val="1"/>
          <w:iCs w:val="1"/>
          <w:color w:val="303030"/>
          <w:highlight w:val="white"/>
          <w:rtl w:val="0"/>
        </w:rPr>
        <w:t xml:space="preserve">[76][77]</w:t>
      </w:r>
      <w:r w:rsidDel="00000000" w:rsidR="00000000" w:rsidRPr="00000000">
        <w:rPr>
          <w:color w:val="303030"/>
          <w:highlight w:val="white"/>
          <w:rtl w:val="0"/>
        </w:rPr>
        <w:t xml:space="preserve">. By Year 6, this could mean our recommendations or optimizations are demonstrably better than anything a newcomer could offer without years of data. It’s akin to how Tesla’s fleet data gives it an edge in self-driving – Invarian’s years of quantum job data give us an edge in autonomous quantum ops. This data/AI moat also leads to potential </w:t>
      </w:r>
      <w:r w:rsidDel="00000000" w:rsidR="00000000" w:rsidRPr="00000000">
        <w:rPr>
          <w:b w:val="1"/>
          <w:bCs w:val="1"/>
          <w:color w:val="303030"/>
          <w:highlight w:val="white"/>
          <w:rtl w:val="0"/>
        </w:rPr>
        <w:t xml:space="preserve">IP generation</w:t>
      </w:r>
      <w:r w:rsidDel="00000000" w:rsidR="00000000" w:rsidRPr="00000000">
        <w:rPr>
          <w:color w:val="303030"/>
          <w:highlight w:val="white"/>
          <w:rtl w:val="0"/>
        </w:rPr>
        <w:t xml:space="preserve">: we may file patents on unique algorithms (say, an AI-driven error mitigation technique or a risk pricing model) that were developed using our trove of data. This not only protects our tech but could open up </w:t>
      </w:r>
      <w:r w:rsidDel="00000000" w:rsidR="00000000" w:rsidRPr="00000000">
        <w:rPr>
          <w:b w:val="1"/>
          <w:bCs w:val="1"/>
          <w:color w:val="303030"/>
          <w:highlight w:val="white"/>
          <w:rtl w:val="0"/>
        </w:rPr>
        <w:t xml:space="preserve">licensing opportunities</w:t>
      </w:r>
      <w:r w:rsidDel="00000000" w:rsidR="00000000" w:rsidRPr="00000000">
        <w:rPr>
          <w:color w:val="303030"/>
          <w:highlight w:val="white"/>
          <w:rtl w:val="0"/>
        </w:rPr>
        <w:t xml:space="preserve"> – maybe certain subsystems (like the reliability forecaster) become valuable even outside our platform, and we license them to hardware vendors or other cloud providers. Such optional monetization streams enhance our business flexibility.</w:t>
      </w:r>
    </w:p>
    <w:p w:rsidR="00000000" w:rsidDel="00000000" w:rsidP="00000000" w:rsidRDefault="00000000" w:rsidRPr="00000000" w14:paraId="00000F31">
      <w:pPr>
        <w:numPr>
          <w:ilvl w:val="0"/>
          <w:numId w:val="17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Growing Defensibility – Standards and Partnerships:</w:t>
      </w:r>
      <w:r w:rsidDel="00000000" w:rsidR="00000000" w:rsidRPr="00000000">
        <w:rPr>
          <w:color w:val="303030"/>
          <w:highlight w:val="white"/>
          <w:rtl w:val="0"/>
        </w:rPr>
        <w:t xml:space="preserve"> By this stage, Invarian likely has </w:t>
      </w:r>
      <w:r w:rsidDel="00000000" w:rsidR="00000000" w:rsidRPr="00000000">
        <w:rPr>
          <w:b w:val="1"/>
          <w:bCs w:val="1"/>
          <w:color w:val="303030"/>
          <w:highlight w:val="white"/>
          <w:rtl w:val="0"/>
        </w:rPr>
        <w:t xml:space="preserve">formal or de facto standard status</w:t>
      </w:r>
      <w:r w:rsidDel="00000000" w:rsidR="00000000" w:rsidRPr="00000000">
        <w:rPr>
          <w:color w:val="303030"/>
          <w:highlight w:val="white"/>
          <w:rtl w:val="0"/>
        </w:rPr>
        <w:t xml:space="preserve"> in key areas</w:t>
      </w:r>
      <w:r w:rsidDel="00000000" w:rsidR="00000000" w:rsidRPr="00000000">
        <w:rPr>
          <w:i w:val="1"/>
          <w:iCs w:val="1"/>
          <w:color w:val="303030"/>
          <w:highlight w:val="white"/>
          <w:rtl w:val="0"/>
        </w:rPr>
        <w:t xml:space="preserve">[113][119]</w:t>
      </w:r>
      <w:r w:rsidDel="00000000" w:rsidR="00000000" w:rsidRPr="00000000">
        <w:rPr>
          <w:color w:val="303030"/>
          <w:highlight w:val="white"/>
          <w:rtl w:val="0"/>
        </w:rPr>
        <w:t xml:space="preserve">. If the quantum industry has progressed as expected, broad coalitions or alliances are forming to ensure interoperability and trust. We’ve been ahead of that curve: our active role in standards bodies (e.g. our CTO chairs a committee on quantum metadata) means our approaches are shaping or are aligned with the standards</w:t>
      </w:r>
      <w:r w:rsidDel="00000000" w:rsidR="00000000" w:rsidRPr="00000000">
        <w:rPr>
          <w:i w:val="1"/>
          <w:iCs w:val="1"/>
          <w:color w:val="303030"/>
          <w:highlight w:val="white"/>
          <w:rtl w:val="0"/>
        </w:rPr>
        <w:t xml:space="preserve">[120][115]</w:t>
      </w:r>
      <w:r w:rsidDel="00000000" w:rsidR="00000000" w:rsidRPr="00000000">
        <w:rPr>
          <w:color w:val="303030"/>
          <w:highlight w:val="white"/>
          <w:rtl w:val="0"/>
        </w:rPr>
        <w:t xml:space="preserve">. For investors, this means </w:t>
      </w:r>
      <w:r w:rsidDel="00000000" w:rsidR="00000000" w:rsidRPr="00000000">
        <w:rPr>
          <w:b w:val="1"/>
          <w:bCs w:val="1"/>
          <w:color w:val="303030"/>
          <w:highlight w:val="white"/>
          <w:rtl w:val="0"/>
        </w:rPr>
        <w:t xml:space="preserve">less adoption friction</w:t>
      </w:r>
      <w:r w:rsidDel="00000000" w:rsidR="00000000" w:rsidRPr="00000000">
        <w:rPr>
          <w:color w:val="303030"/>
          <w:highlight w:val="white"/>
          <w:rtl w:val="0"/>
        </w:rPr>
        <w:t xml:space="preserve"> – if our protocols become default, customers might start demanding them, effectively pulling our product through. It also sets a high barrier for competitors: anyone wanting to challenge us might have to adopt our standards (where we hold key IP or expertise) or struggle to convince the industry to switch again. Additionally, by Year 5–6, we anticipate having strategic partnerships or at least deep integrations: e.g. maybe </w:t>
      </w:r>
      <w:r w:rsidDel="00000000" w:rsidR="00000000" w:rsidRPr="00000000">
        <w:rPr>
          <w:b w:val="1"/>
          <w:bCs w:val="1"/>
          <w:color w:val="303030"/>
          <w:highlight w:val="white"/>
          <w:rtl w:val="0"/>
        </w:rPr>
        <w:t xml:space="preserve">Cloud Provider X integrates Invarian’s trust fabric</w:t>
      </w:r>
      <w:r w:rsidDel="00000000" w:rsidR="00000000" w:rsidRPr="00000000">
        <w:rPr>
          <w:color w:val="303030"/>
          <w:highlight w:val="white"/>
          <w:rtl w:val="0"/>
        </w:rPr>
        <w:t xml:space="preserve"> for their quantum offering, or a major QPU vendor bundles an “Invarian inside” controller with their hardware. These partnerships both validate our approach and extend our reach at relatively low cost of customer acquisition (piggybacking on bigger players). While some might fear large cloud providers as competitive threats, our neutral and multi-cloud stance has by now proven complementary enough that those providers are more likely to partner or integrate than build from scratch – essentially acknowledging our head start and specialized focus. This partnering trend is good for investors as it hints at </w:t>
      </w:r>
      <w:r w:rsidDel="00000000" w:rsidR="00000000" w:rsidRPr="00000000">
        <w:rPr>
          <w:b w:val="1"/>
          <w:bCs w:val="1"/>
          <w:color w:val="303030"/>
          <w:highlight w:val="white"/>
          <w:rtl w:val="0"/>
        </w:rPr>
        <w:t xml:space="preserve">multiple paths to scale</w:t>
      </w:r>
      <w:r w:rsidDel="00000000" w:rsidR="00000000" w:rsidRPr="00000000">
        <w:rPr>
          <w:color w:val="303030"/>
          <w:highlight w:val="white"/>
          <w:rtl w:val="0"/>
        </w:rPr>
        <w:t xml:space="preserve"> (independent growth, OEM deals, even a potential acquisition by a cloud giant down the line if that yields the best outcome).</w:t>
      </w:r>
    </w:p>
    <w:p w:rsidR="00000000" w:rsidDel="00000000" w:rsidP="00000000" w:rsidRDefault="00000000" w:rsidRPr="00000000" w14:paraId="00000F32">
      <w:pPr>
        <w:numPr>
          <w:ilvl w:val="0"/>
          <w:numId w:val="17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Data &amp; Feedback Moat Monetization:</w:t>
      </w:r>
      <w:r w:rsidDel="00000000" w:rsidR="00000000" w:rsidRPr="00000000">
        <w:rPr>
          <w:color w:val="303030"/>
          <w:highlight w:val="white"/>
          <w:rtl w:val="0"/>
        </w:rPr>
        <w:t xml:space="preserve"> We’ve collected an unprecedented amount of quantum operational data by this era, and that in itself has value beyond supporting our platform. We might consider offerings like an </w:t>
      </w:r>
      <w:r w:rsidDel="00000000" w:rsidR="00000000" w:rsidRPr="00000000">
        <w:rPr>
          <w:b w:val="1"/>
          <w:bCs w:val="1"/>
          <w:color w:val="303030"/>
          <w:highlight w:val="white"/>
          <w:rtl w:val="0"/>
        </w:rPr>
        <w:t xml:space="preserve">analytics product</w:t>
      </w:r>
      <w:r w:rsidDel="00000000" w:rsidR="00000000" w:rsidRPr="00000000">
        <w:rPr>
          <w:color w:val="303030"/>
          <w:highlight w:val="white"/>
          <w:rtl w:val="0"/>
        </w:rPr>
        <w:t xml:space="preserve"> where industry players can (with appropriate anonymization) benchmark their quantum performance against aggregate metrics from our network. Or, our risk model data could feed into emerging quantum insurance products (if insurers want to underwrite quantum cloud SLAs, they’d need data – which we have). The point is, our data gives </w:t>
      </w:r>
      <w:r w:rsidDel="00000000" w:rsidR="00000000" w:rsidRPr="00000000">
        <w:rPr>
          <w:b w:val="1"/>
          <w:bCs w:val="1"/>
          <w:color w:val="303030"/>
          <w:highlight w:val="white"/>
          <w:rtl w:val="0"/>
        </w:rPr>
        <w:t xml:space="preserve">optionality</w:t>
      </w:r>
      <w:r w:rsidDel="00000000" w:rsidR="00000000" w:rsidRPr="00000000">
        <w:rPr>
          <w:color w:val="303030"/>
          <w:highlight w:val="white"/>
          <w:rtl w:val="0"/>
        </w:rPr>
        <w:t xml:space="preserve"> for product extensions and additional revenue streams. It’s a classic scenario where a company owning a unique dataset in a new industry can expand into adjacent services. For example, if we have the best data on how different QPUs perform in practice, we might launch a “Quantum Cloud Index” or advisory service that enterprises subscribe to when deciding what hardware to use – a bit like an analyst benchmark service, powered by our data. These tangential opportunities aren’t in the core financial model yet, but they provide upside that’s not available to a competitor who doesn’t sit at our vantage point across the quantum landscape.</w:t>
      </w:r>
    </w:p>
    <w:p w:rsidR="00000000" w:rsidDel="00000000" w:rsidP="00000000" w:rsidRDefault="00000000" w:rsidRPr="00000000" w14:paraId="00000F33">
      <w:pPr>
        <w:numPr>
          <w:ilvl w:val="0"/>
          <w:numId w:val="171"/>
        </w:numPr>
        <w:spacing w:after="240" w:lineRule="auto"/>
        <w:ind w:left="720" w:hanging="360"/>
        <w:rPr>
          <w:color w:val="303030"/>
          <w:highlight w:val="white"/>
        </w:rPr>
      </w:pPr>
      <w:r w:rsidDel="00000000" w:rsidR="00000000" w:rsidRPr="00000000">
        <w:rPr>
          <w:b w:val="1"/>
          <w:bCs w:val="1"/>
          <w:color w:val="303030"/>
          <w:highlight w:val="white"/>
          <w:rtl w:val="0"/>
        </w:rPr>
        <w:t xml:space="preserve">De-risked Trajectory and Financial Health:</w:t>
      </w:r>
      <w:r w:rsidDel="00000000" w:rsidR="00000000" w:rsidRPr="00000000">
        <w:rPr>
          <w:color w:val="303030"/>
          <w:highlight w:val="white"/>
          <w:rtl w:val="0"/>
        </w:rPr>
        <w:t xml:space="preserve"> On the financial front, by Year 5–6 we expect to see early signs of scaling revenue. If Era 2 converted pilots to paying contracts, Era 3 likely sees </w:t>
      </w:r>
      <w:r w:rsidDel="00000000" w:rsidR="00000000" w:rsidRPr="00000000">
        <w:rPr>
          <w:b w:val="1"/>
          <w:bCs w:val="1"/>
          <w:color w:val="303030"/>
          <w:highlight w:val="white"/>
          <w:rtl w:val="0"/>
        </w:rPr>
        <w:t xml:space="preserve">renewals and expansions</w:t>
      </w:r>
      <w:r w:rsidDel="00000000" w:rsidR="00000000" w:rsidRPr="00000000">
        <w:rPr>
          <w:color w:val="303030"/>
          <w:highlight w:val="white"/>
          <w:rtl w:val="0"/>
        </w:rPr>
        <w:t xml:space="preserve">: perhaps we sign multi-year enterprise deals or volume-based contracts for our hosted service. This is the phase where revenue could grow from “a handful of pilot contracts” to a more steady stream from 10–20 enterprise customers (for example), plus maybe usage fees. We will likely have raised a Series B (possibly Series C) to fuel this growth, but with the validation we’ve achieved, those rounds can come at strong step-ups in valuation (we’re not selling a dream, we’re selling an emerging industry standard). We are also proactive with “go/kill” criteria on the business side – for instance, we’ve said internally “if by mid-Era 3 no pilots have converted to full customers, that’s a red flag”</w:t>
      </w:r>
      <w:r w:rsidDel="00000000" w:rsidR="00000000" w:rsidRPr="00000000">
        <w:rPr>
          <w:i w:val="1"/>
          <w:iCs w:val="1"/>
          <w:color w:val="303030"/>
          <w:highlight w:val="white"/>
          <w:rtl w:val="0"/>
        </w:rPr>
        <w:t xml:space="preserve">[121]</w:t>
      </w:r>
      <w:r w:rsidDel="00000000" w:rsidR="00000000" w:rsidRPr="00000000">
        <w:rPr>
          <w:color w:val="303030"/>
          <w:highlight w:val="white"/>
          <w:rtl w:val="0"/>
        </w:rPr>
        <w:t xml:space="preserve">. But as of now, we’re on track to hit those conversion metrics, meaning we likely won’t need to pivot the core thesis. Worst-case, if one line of business underperforms (say, the AI discovery plane isn’t widely adopted by Year 6), we have the agility to adjust focus (perhaps monetize it differently or open-source parts to drive adoption while doubling down on the governance plane that </w:t>
      </w:r>
      <w:r w:rsidDel="00000000" w:rsidR="00000000" w:rsidRPr="00000000">
        <w:rPr>
          <w:i w:val="1"/>
          <w:iCs w:val="1"/>
          <w:color w:val="303030"/>
          <w:highlight w:val="white"/>
          <w:rtl w:val="0"/>
        </w:rPr>
        <w:t xml:space="preserve">is</w:t>
      </w:r>
      <w:r w:rsidDel="00000000" w:rsidR="00000000" w:rsidRPr="00000000">
        <w:rPr>
          <w:color w:val="303030"/>
          <w:highlight w:val="white"/>
          <w:rtl w:val="0"/>
        </w:rPr>
        <w:t xml:space="preserve"> making money)</w:t>
      </w:r>
      <w:r w:rsidDel="00000000" w:rsidR="00000000" w:rsidRPr="00000000">
        <w:rPr>
          <w:i w:val="1"/>
          <w:iCs w:val="1"/>
          <w:color w:val="303030"/>
          <w:highlight w:val="white"/>
          <w:rtl w:val="0"/>
        </w:rPr>
        <w:t xml:space="preserve">[122][123]</w:t>
      </w:r>
      <w:r w:rsidDel="00000000" w:rsidR="00000000" w:rsidRPr="00000000">
        <w:rPr>
          <w:color w:val="303030"/>
          <w:highlight w:val="white"/>
          <w:rtl w:val="0"/>
        </w:rPr>
        <w:t xml:space="preserve">. For investors, the takeaway is a company that’s </w:t>
      </w:r>
      <w:r w:rsidDel="00000000" w:rsidR="00000000" w:rsidRPr="00000000">
        <w:rPr>
          <w:b w:val="1"/>
          <w:bCs w:val="1"/>
          <w:color w:val="303030"/>
          <w:highlight w:val="white"/>
          <w:rtl w:val="0"/>
        </w:rPr>
        <w:t xml:space="preserve">increasingly resilient</w:t>
      </w:r>
      <w:r w:rsidDel="00000000" w:rsidR="00000000" w:rsidRPr="00000000">
        <w:rPr>
          <w:color w:val="303030"/>
          <w:highlight w:val="white"/>
          <w:rtl w:val="0"/>
        </w:rPr>
        <w:t xml:space="preserve">: multiple value drivers (governance, autonomy, discovery) with independent merit, a plan B for each if needed, and a momentum that suggests becoming the category leader in quantum ops. We often frame it as: </w:t>
      </w:r>
      <w:r w:rsidDel="00000000" w:rsidR="00000000" w:rsidRPr="00000000">
        <w:rPr>
          <w:i w:val="1"/>
          <w:iCs w:val="1"/>
          <w:color w:val="303030"/>
          <w:highlight w:val="white"/>
          <w:rtl w:val="0"/>
        </w:rPr>
        <w:t xml:space="preserve">If quantum computing truly scales this decade, Invarian stands to be the indispensable backbone; if it scales slower, Invarian still thrives as the go-to optimization and compliance layer for whatever quantum activity</w:t>
      </w:r>
      <w:r w:rsidDel="00000000" w:rsidR="00000000" w:rsidRPr="00000000">
        <w:rPr>
          <w:color w:val="303030"/>
          <w:highlight w:val="white"/>
          <w:rtl w:val="0"/>
        </w:rPr>
        <w:t xml:space="preserve"> does </w:t>
      </w:r>
      <w:r w:rsidDel="00000000" w:rsidR="00000000" w:rsidRPr="00000000">
        <w:rPr>
          <w:i w:val="1"/>
          <w:iCs w:val="1"/>
          <w:color w:val="303030"/>
          <w:highlight w:val="white"/>
          <w:rtl w:val="0"/>
        </w:rPr>
        <w:t xml:space="preserve">happen.</w:t>
      </w:r>
      <w:r w:rsidDel="00000000" w:rsidR="00000000" w:rsidRPr="00000000">
        <w:rPr>
          <w:color w:val="303030"/>
          <w:highlight w:val="white"/>
          <w:rtl w:val="0"/>
        </w:rPr>
        <w:t xml:space="preserve"> Either scenario points to a solid return, with the high-case being truly massive if we capture the full wave of quantum growth.</w:t>
      </w:r>
    </w:p>
    <w:p w:rsidR="00000000" w:rsidDel="00000000" w:rsidP="00000000" w:rsidRDefault="00000000" w:rsidRPr="00000000" w14:paraId="00000F34">
      <w:pPr>
        <w:pStyle w:val="Heading2"/>
        <w:keepNext w:val="0"/>
        <w:keepLines w:val="0"/>
        <w:spacing w:after="80" w:lineRule="auto"/>
        <w:rPr>
          <w:b w:val="1"/>
          <w:bCs w:val="1"/>
          <w:color w:val="303030"/>
          <w:sz w:val="34"/>
          <w:szCs w:val="34"/>
          <w:highlight w:val="white"/>
        </w:rPr>
      </w:pPr>
      <w:bookmarkStart w:colFirst="0" w:colLast="0" w:name="_y2ufcs1xmuh0" w:id="90"/>
      <w:bookmarkEnd w:id="90"/>
      <w:r w:rsidDel="00000000" w:rsidR="00000000" w:rsidRPr="00000000">
        <w:rPr>
          <w:b w:val="1"/>
          <w:bCs w:val="1"/>
          <w:color w:val="303030"/>
          <w:sz w:val="34"/>
          <w:szCs w:val="34"/>
          <w:highlight w:val="white"/>
          <w:rtl w:val="0"/>
        </w:rPr>
        <w:t xml:space="preserve">3. Era 4 — Years 7–8: Hardware-Aware, FTQC-Adjacent Invarian</w:t>
      </w:r>
    </w:p>
    <w:p w:rsidR="00000000" w:rsidDel="00000000" w:rsidP="00000000" w:rsidRDefault="00000000" w:rsidRPr="00000000" w14:paraId="00000F35">
      <w:pPr>
        <w:pStyle w:val="Heading3"/>
        <w:keepNext w:val="0"/>
        <w:keepLines w:val="0"/>
        <w:spacing w:before="280" w:lineRule="auto"/>
        <w:rPr>
          <w:b w:val="1"/>
          <w:bCs w:val="1"/>
          <w:color w:val="303030"/>
          <w:sz w:val="26"/>
          <w:szCs w:val="26"/>
          <w:highlight w:val="white"/>
        </w:rPr>
      </w:pPr>
      <w:bookmarkStart w:colFirst="0" w:colLast="0" w:name="_gyrspstknz9r" w:id="91"/>
      <w:bookmarkEnd w:id="91"/>
      <w:r w:rsidDel="00000000" w:rsidR="00000000" w:rsidRPr="00000000">
        <w:rPr>
          <w:b w:val="1"/>
          <w:bCs w:val="1"/>
          <w:color w:val="303030"/>
          <w:sz w:val="26"/>
          <w:szCs w:val="26"/>
          <w:highlight w:val="white"/>
          <w:rtl w:val="0"/>
        </w:rPr>
        <w:t xml:space="preserve">3.1 Technical Execution Checklist (Years 7–8)</w:t>
      </w:r>
    </w:p>
    <w:p w:rsidR="00000000" w:rsidDel="00000000" w:rsidP="00000000" w:rsidRDefault="00000000" w:rsidRPr="00000000" w14:paraId="00000F36">
      <w:pPr>
        <w:spacing w:after="240" w:before="240" w:lineRule="auto"/>
        <w:rPr>
          <w:color w:val="303030"/>
          <w:highlight w:val="white"/>
        </w:rPr>
      </w:pPr>
      <w:r w:rsidDel="00000000" w:rsidR="00000000" w:rsidRPr="00000000">
        <w:rPr>
          <w:color w:val="303030"/>
          <w:highlight w:val="white"/>
          <w:rtl w:val="0"/>
        </w:rPr>
        <w:t xml:space="preserve">Era 4 (2031–2033) ushers Invarian into the period of </w:t>
      </w:r>
      <w:r w:rsidDel="00000000" w:rsidR="00000000" w:rsidRPr="00000000">
        <w:rPr>
          <w:b w:val="1"/>
          <w:bCs w:val="1"/>
          <w:color w:val="303030"/>
          <w:highlight w:val="white"/>
          <w:rtl w:val="0"/>
        </w:rPr>
        <w:t xml:space="preserve">broad fault-tolerant adoption and ecosystem optimization</w:t>
      </w:r>
      <w:r w:rsidDel="00000000" w:rsidR="00000000" w:rsidRPr="00000000">
        <w:rPr>
          <w:color w:val="303030"/>
          <w:highlight w:val="white"/>
          <w:rtl w:val="0"/>
        </w:rPr>
        <w:t xml:space="preserve">. By now, early fault-tolerant quantum computers (FTQCs) are coming online (or imminent), and Invarian’s mission is to seamlessly integrate with that hardware revolution while continuing to optimize classical/hybrid operations. This era’s work explicitly differentiates </w:t>
      </w:r>
      <w:r w:rsidDel="00000000" w:rsidR="00000000" w:rsidRPr="00000000">
        <w:rPr>
          <w:b w:val="1"/>
          <w:bCs w:val="1"/>
          <w:color w:val="303030"/>
          <w:highlight w:val="white"/>
          <w:rtl w:val="0"/>
        </w:rPr>
        <w:t xml:space="preserve">hardware-contingent</w:t>
      </w:r>
      <w:r w:rsidDel="00000000" w:rsidR="00000000" w:rsidRPr="00000000">
        <w:rPr>
          <w:color w:val="303030"/>
          <w:highlight w:val="white"/>
          <w:rtl w:val="0"/>
        </w:rPr>
        <w:t xml:space="preserve"> tasks (which assume robust FTQC availability) from </w:t>
      </w:r>
      <w:r w:rsidDel="00000000" w:rsidR="00000000" w:rsidRPr="00000000">
        <w:rPr>
          <w:b w:val="1"/>
          <w:bCs w:val="1"/>
          <w:color w:val="303030"/>
          <w:highlight w:val="white"/>
          <w:rtl w:val="0"/>
        </w:rPr>
        <w:t xml:space="preserve">fallback paths</w:t>
      </w:r>
      <w:r w:rsidDel="00000000" w:rsidR="00000000" w:rsidRPr="00000000">
        <w:rPr>
          <w:color w:val="303030"/>
          <w:highlight w:val="white"/>
          <w:rtl w:val="0"/>
        </w:rPr>
        <w:t xml:space="preserve"> (if hardware progress stalls, ensuring Invarian remains valuable with advanced NISQ and classical integration). Key initiatives:</w:t>
      </w:r>
    </w:p>
    <w:p w:rsidR="00000000" w:rsidDel="00000000" w:rsidP="00000000" w:rsidRDefault="00000000" w:rsidRPr="00000000" w14:paraId="00000F3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FTQC Integration &amp; Optimization:</w:t>
      </w:r>
      <w:r w:rsidDel="00000000" w:rsidR="00000000" w:rsidRPr="00000000">
        <w:rPr>
          <w:color w:val="303030"/>
          <w:highlight w:val="white"/>
          <w:rtl w:val="0"/>
        </w:rPr>
        <w:t xml:space="preserve"> If true fault-tolerant machines (with 100+ logical qubits) are available, Invarian becomes the “quantum data center OS.”</w:t>
      </w:r>
    </w:p>
    <w:p w:rsidR="00000000" w:rsidDel="00000000" w:rsidP="00000000" w:rsidRDefault="00000000" w:rsidRPr="00000000" w14:paraId="00000F3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Two-tier orchestration deployment:</w:t>
      </w:r>
      <w:r w:rsidDel="00000000" w:rsidR="00000000" w:rsidRPr="00000000">
        <w:rPr>
          <w:color w:val="303030"/>
          <w:highlight w:val="white"/>
          <w:rtl w:val="0"/>
        </w:rPr>
        <w:t xml:space="preserve"> Finalize and deploy the </w:t>
      </w:r>
      <w:r w:rsidDel="00000000" w:rsidR="00000000" w:rsidRPr="00000000">
        <w:rPr>
          <w:b w:val="1"/>
          <w:bCs w:val="1"/>
          <w:color w:val="303030"/>
          <w:highlight w:val="white"/>
          <w:rtl w:val="0"/>
        </w:rPr>
        <w:t xml:space="preserve">two-tier FTAE architecture</w:t>
      </w:r>
      <w:r w:rsidDel="00000000" w:rsidR="00000000" w:rsidRPr="00000000">
        <w:rPr>
          <w:color w:val="303030"/>
          <w:highlight w:val="white"/>
          <w:rtl w:val="0"/>
        </w:rPr>
        <w:t xml:space="preserve"> on real hardware</w:t>
      </w:r>
      <w:r w:rsidDel="00000000" w:rsidR="00000000" w:rsidRPr="00000000">
        <w:rPr>
          <w:i w:val="1"/>
          <w:iCs w:val="1"/>
          <w:color w:val="303030"/>
          <w:highlight w:val="white"/>
          <w:rtl w:val="0"/>
        </w:rPr>
        <w:t xml:space="preserve">[107][112]</w:t>
      </w:r>
      <w:r w:rsidDel="00000000" w:rsidR="00000000" w:rsidRPr="00000000">
        <w:rPr>
          <w:color w:val="303030"/>
          <w:highlight w:val="white"/>
          <w:rtl w:val="0"/>
        </w:rPr>
        <w:t xml:space="preserve">. This means implementing a low-level </w:t>
      </w:r>
      <w:r w:rsidDel="00000000" w:rsidR="00000000" w:rsidRPr="00000000">
        <w:rPr>
          <w:b w:val="1"/>
          <w:bCs w:val="1"/>
          <w:color w:val="303030"/>
          <w:highlight w:val="white"/>
          <w:rtl w:val="0"/>
        </w:rPr>
        <w:t xml:space="preserve">Fault-Tolerant Controller</w:t>
      </w:r>
      <w:r w:rsidDel="00000000" w:rsidR="00000000" w:rsidRPr="00000000">
        <w:rPr>
          <w:color w:val="303030"/>
          <w:highlight w:val="white"/>
          <w:rtl w:val="0"/>
        </w:rPr>
        <w:t xml:space="preserve"> that runs on or adjacent to the QPU hardware (possibly as an embedded system in the cryostat or control rack) and a high-level Global Orchestrator coordinating across machines. </w:t>
      </w:r>
      <w:r w:rsidDel="00000000" w:rsidR="00000000" w:rsidRPr="00000000">
        <w:rPr>
          <w:i w:val="1"/>
          <w:iCs w:val="1"/>
          <w:color w:val="303030"/>
          <w:highlight w:val="white"/>
          <w:rtl w:val="0"/>
        </w:rPr>
        <w:t xml:space="preserve">Acceptance (contingent on hardware):</w:t>
      </w:r>
      <w:r w:rsidDel="00000000" w:rsidR="00000000" w:rsidRPr="00000000">
        <w:rPr>
          <w:color w:val="303030"/>
          <w:highlight w:val="white"/>
          <w:rtl w:val="0"/>
        </w:rPr>
        <w:t xml:space="preserve"> In collaboration with a hardware partner, run a continuous workload on a small FTQC cluster (e.g. 2–3 connected FTQC systems) managed by our two-tier system. Demonstrate microsecond-to-millisecond control loop actions at the low tier (e.g. dynamic re-scheduling of qubits on detection of a fault) and macro scheduling at the high tier (distributing jobs among machines) working in tandem</w:t>
      </w:r>
      <w:r w:rsidDel="00000000" w:rsidR="00000000" w:rsidRPr="00000000">
        <w:rPr>
          <w:i w:val="1"/>
          <w:iCs w:val="1"/>
          <w:color w:val="303030"/>
          <w:highlight w:val="white"/>
          <w:rtl w:val="0"/>
        </w:rPr>
        <w:t xml:space="preserve">[112][108]</w:t>
      </w:r>
      <w:r w:rsidDel="00000000" w:rsidR="00000000" w:rsidRPr="00000000">
        <w:rPr>
          <w:color w:val="303030"/>
          <w:highlight w:val="white"/>
          <w:rtl w:val="0"/>
        </w:rPr>
        <w:t xml:space="preserve">. If hardware isn’t there yet, fallback: use a high-fidelity </w:t>
      </w:r>
      <w:r w:rsidDel="00000000" w:rsidR="00000000" w:rsidRPr="00000000">
        <w:rPr>
          <w:b w:val="1"/>
          <w:bCs w:val="1"/>
          <w:color w:val="303030"/>
          <w:highlight w:val="white"/>
          <w:rtl w:val="0"/>
        </w:rPr>
        <w:t xml:space="preserve">digital twin</w:t>
      </w:r>
      <w:r w:rsidDel="00000000" w:rsidR="00000000" w:rsidRPr="00000000">
        <w:rPr>
          <w:color w:val="303030"/>
          <w:highlight w:val="white"/>
          <w:rtl w:val="0"/>
        </w:rPr>
        <w:t xml:space="preserve"> simulator of an FTQC cluster to validate the architecture, so we’re ready when hardware arrives</w:t>
      </w:r>
      <w:r w:rsidDel="00000000" w:rsidR="00000000" w:rsidRPr="00000000">
        <w:rPr>
          <w:i w:val="1"/>
          <w:iCs w:val="1"/>
          <w:color w:val="303030"/>
          <w:highlight w:val="white"/>
          <w:rtl w:val="0"/>
        </w:rPr>
        <w:t xml:space="preserve">[86]</w:t>
      </w:r>
      <w:r w:rsidDel="00000000" w:rsidR="00000000" w:rsidRPr="00000000">
        <w:rPr>
          <w:color w:val="303030"/>
          <w:highlight w:val="white"/>
          <w:rtl w:val="0"/>
        </w:rPr>
        <w:t xml:space="preserve">.</w:t>
      </w:r>
    </w:p>
    <w:p w:rsidR="00000000" w:rsidDel="00000000" w:rsidP="00000000" w:rsidRDefault="00000000" w:rsidRPr="00000000" w14:paraId="00000F3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Dynamic circuit adaptation (ASHEP concept):</w:t>
      </w:r>
      <w:r w:rsidDel="00000000" w:rsidR="00000000" w:rsidRPr="00000000">
        <w:rPr>
          <w:color w:val="303030"/>
          <w:highlight w:val="white"/>
          <w:rtl w:val="0"/>
        </w:rPr>
        <w:t xml:space="preserve"> Implement the capability for </w:t>
      </w:r>
      <w:r w:rsidDel="00000000" w:rsidR="00000000" w:rsidRPr="00000000">
        <w:rPr>
          <w:b w:val="1"/>
          <w:bCs w:val="1"/>
          <w:color w:val="303030"/>
          <w:highlight w:val="white"/>
          <w:rtl w:val="0"/>
        </w:rPr>
        <w:t xml:space="preserve">real-time circuit reconfiguration</w:t>
      </w:r>
      <w:r w:rsidDel="00000000" w:rsidR="00000000" w:rsidRPr="00000000">
        <w:rPr>
          <w:color w:val="303030"/>
          <w:highlight w:val="white"/>
          <w:rtl w:val="0"/>
        </w:rPr>
        <w:t xml:space="preserve"> in response to mid-circuit events. This is the realization of the ASHEP (Adaptive Self-Healing Quantum Execution Plane) vision</w:t>
      </w:r>
      <w:r w:rsidDel="00000000" w:rsidR="00000000" w:rsidRPr="00000000">
        <w:rPr>
          <w:i w:val="1"/>
          <w:iCs w:val="1"/>
          <w:color w:val="303030"/>
          <w:highlight w:val="white"/>
          <w:rtl w:val="0"/>
        </w:rPr>
        <w:t xml:space="preserve">[124][125]</w:t>
      </w:r>
      <w:r w:rsidDel="00000000" w:rsidR="00000000" w:rsidRPr="00000000">
        <w:rPr>
          <w:color w:val="303030"/>
          <w:highlight w:val="white"/>
          <w:rtl w:val="0"/>
        </w:rPr>
        <w:t xml:space="preserve"> – if a qubit fails or an error is detected mid-run, the controller can adjust (e.g. swap in a spare qubit, or alter the error-correcting code on the fly)</w:t>
      </w:r>
      <w:r w:rsidDel="00000000" w:rsidR="00000000" w:rsidRPr="00000000">
        <w:rPr>
          <w:i w:val="1"/>
          <w:iCs w:val="1"/>
          <w:color w:val="303030"/>
          <w:highlight w:val="white"/>
          <w:rtl w:val="0"/>
        </w:rPr>
        <w:t xml:space="preserve">[126][127]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In a test on an FTQC (or high-fidelity sim), purposely induce a qubit failure mid-computation and show that the job still completes successfully via automatic rerouting or dynamic re-transpilation</w:t>
      </w:r>
      <w:r w:rsidDel="00000000" w:rsidR="00000000" w:rsidRPr="00000000">
        <w:rPr>
          <w:i w:val="1"/>
          <w:iCs w:val="1"/>
          <w:color w:val="303030"/>
          <w:highlight w:val="white"/>
          <w:rtl w:val="0"/>
        </w:rPr>
        <w:t xml:space="preserve">[126][127]</w:t>
      </w:r>
      <w:r w:rsidDel="00000000" w:rsidR="00000000" w:rsidRPr="00000000">
        <w:rPr>
          <w:color w:val="303030"/>
          <w:highlight w:val="white"/>
          <w:rtl w:val="0"/>
        </w:rPr>
        <w:t xml:space="preserve">. This will likely involve tight integration with the hardware’s error correction signals. If hardware isn’t available, implement this logic in simulation and measure overhead (target: minimal latency added by dynamic adjustments, e.g. continue execution with &lt;1 ms pause when a qubit is replaced).</w:t>
      </w:r>
    </w:p>
    <w:p w:rsidR="00000000" w:rsidDel="00000000" w:rsidP="00000000" w:rsidRDefault="00000000" w:rsidRPr="00000000" w14:paraId="00000F3A">
      <w:pPr>
        <w:numPr>
          <w:ilvl w:val="0"/>
          <w:numId w:val="210"/>
        </w:numPr>
        <w:spacing w:after="0" w:afterAutospacing="0" w:lineRule="auto"/>
        <w:ind w:left="720" w:hanging="360"/>
        <w:rPr>
          <w:color w:val="303030"/>
          <w:highlight w:val="white"/>
        </w:rPr>
      </w:pPr>
      <w:r w:rsidDel="00000000" w:rsidR="00000000" w:rsidRPr="00000000">
        <w:rPr>
          <w:i w:val="1"/>
          <w:iCs w:val="1"/>
          <w:color w:val="303030"/>
          <w:highlight w:val="white"/>
          <w:rtl w:val="0"/>
        </w:rPr>
        <w:t xml:space="preserve">Contingency for no FTQC:</w:t>
      </w:r>
      <w:r w:rsidDel="00000000" w:rsidR="00000000" w:rsidRPr="00000000">
        <w:rPr>
          <w:color w:val="303030"/>
          <w:highlight w:val="white"/>
          <w:rtl w:val="0"/>
        </w:rPr>
        <w:t xml:space="preserve"> If by 2031 it’s clear that fully fault-tolerant machines are not yet operational, pivot focus to </w:t>
      </w:r>
      <w:r w:rsidDel="00000000" w:rsidR="00000000" w:rsidRPr="00000000">
        <w:rPr>
          <w:b w:val="1"/>
          <w:bCs w:val="1"/>
          <w:color w:val="303030"/>
          <w:highlight w:val="white"/>
          <w:rtl w:val="0"/>
        </w:rPr>
        <w:t xml:space="preserve">hybrid and intermediate-scale optimization</w:t>
      </w:r>
      <w:r w:rsidDel="00000000" w:rsidR="00000000" w:rsidRPr="00000000">
        <w:rPr>
          <w:color w:val="303030"/>
          <w:highlight w:val="white"/>
          <w:rtl w:val="0"/>
        </w:rPr>
        <w:t xml:space="preserve">. This includes enhancing support for “near-FT” devices (e.g. machines using heavy error mitigation or small logical qubit prototypes). Fallback tasks: optimize scheduling of </w:t>
      </w:r>
      <w:r w:rsidDel="00000000" w:rsidR="00000000" w:rsidRPr="00000000">
        <w:rPr>
          <w:b w:val="1"/>
          <w:bCs w:val="1"/>
          <w:color w:val="303030"/>
          <w:highlight w:val="white"/>
          <w:rtl w:val="0"/>
        </w:rPr>
        <w:t xml:space="preserve">long circuits with error mitigation</w:t>
      </w:r>
      <w:r w:rsidDel="00000000" w:rsidR="00000000" w:rsidRPr="00000000">
        <w:rPr>
          <w:color w:val="303030"/>
          <w:highlight w:val="white"/>
          <w:rtl w:val="0"/>
        </w:rPr>
        <w:t xml:space="preserve"> (like handling batch re-runs and post-processing to boost fidelity), and integrate more deeply with </w:t>
      </w:r>
      <w:r w:rsidDel="00000000" w:rsidR="00000000" w:rsidRPr="00000000">
        <w:rPr>
          <w:b w:val="1"/>
          <w:bCs w:val="1"/>
          <w:color w:val="303030"/>
          <w:highlight w:val="white"/>
          <w:rtl w:val="0"/>
        </w:rPr>
        <w:t xml:space="preserve">classical co-processors</w:t>
      </w:r>
      <w:r w:rsidDel="00000000" w:rsidR="00000000" w:rsidRPr="00000000">
        <w:rPr>
          <w:color w:val="303030"/>
          <w:highlight w:val="white"/>
          <w:rtl w:val="0"/>
        </w:rPr>
        <w:t xml:space="preserve"> (perhaps orchestrating HPC tasks that prepare or consume quantum results).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Provide measurable improvements for state-of-the-art NISQ-plus systems: e.g. orchestrator + AI schedules a variational algorithm split between quantum and classical parts that runs 20% faster than naive scheduling. Essentially, if quantum is still mostly NISQ, ensure Invarian is the best-in-class orchestrator for large, noise-managed workloads.</w:t>
      </w:r>
    </w:p>
    <w:p w:rsidR="00000000" w:rsidDel="00000000" w:rsidP="00000000" w:rsidRDefault="00000000" w:rsidRPr="00000000" w14:paraId="00000F3B">
      <w:pPr>
        <w:numPr>
          <w:ilvl w:val="0"/>
          <w:numId w:val="210"/>
        </w:numPr>
        <w:spacing w:after="240" w:lineRule="auto"/>
        <w:ind w:left="720" w:hanging="360"/>
        <w:rPr>
          <w:color w:val="303030"/>
          <w:highlight w:val="white"/>
        </w:rPr>
      </w:pPr>
      <w:r w:rsidDel="00000000" w:rsidR="00000000" w:rsidRPr="00000000">
        <w:rPr>
          <w:b w:val="1"/>
          <w:bCs w:val="1"/>
          <w:color w:val="303030"/>
          <w:highlight w:val="white"/>
          <w:rtl w:val="0"/>
        </w:rPr>
        <w:t xml:space="preserve">Global Scaling &amp; Efficiency:</w:t>
      </w:r>
      <w:r w:rsidDel="00000000" w:rsidR="00000000" w:rsidRPr="00000000">
        <w:rPr>
          <w:color w:val="303030"/>
          <w:highlight w:val="white"/>
          <w:rtl w:val="0"/>
        </w:rPr>
        <w:t xml:space="preserve"> Whether FTQC or extended NISQ, the platform must handle </w:t>
      </w:r>
      <w:r w:rsidDel="00000000" w:rsidR="00000000" w:rsidRPr="00000000">
        <w:rPr>
          <w:b w:val="1"/>
          <w:bCs w:val="1"/>
          <w:color w:val="303030"/>
          <w:highlight w:val="white"/>
          <w:rtl w:val="0"/>
        </w:rPr>
        <w:t xml:space="preserve">larger scale deployments</w:t>
      </w:r>
      <w:r w:rsidDel="00000000" w:rsidR="00000000" w:rsidRPr="00000000">
        <w:rPr>
          <w:color w:val="303030"/>
          <w:highlight w:val="white"/>
          <w:rtl w:val="0"/>
        </w:rPr>
        <w:t xml:space="preserve"> and drive high utilization and throughput.</w:t>
      </w:r>
    </w:p>
    <w:p w:rsidR="00000000" w:rsidDel="00000000" w:rsidP="00000000" w:rsidRDefault="00000000" w:rsidRPr="00000000" w14:paraId="00000F3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Global load balancing:</w:t>
      </w:r>
      <w:r w:rsidDel="00000000" w:rsidR="00000000" w:rsidRPr="00000000">
        <w:rPr>
          <w:color w:val="303030"/>
          <w:highlight w:val="white"/>
          <w:rtl w:val="0"/>
        </w:rPr>
        <w:t xml:space="preserve"> Extend the orchestrator to intelligently route jobs across multiple quantum data centers around the world</w:t>
      </w:r>
      <w:r w:rsidDel="00000000" w:rsidR="00000000" w:rsidRPr="00000000">
        <w:rPr>
          <w:i w:val="1"/>
          <w:iCs w:val="1"/>
          <w:color w:val="303030"/>
          <w:highlight w:val="white"/>
          <w:rtl w:val="0"/>
        </w:rPr>
        <w:t xml:space="preserve">[128][129]</w:t>
      </w:r>
      <w:r w:rsidDel="00000000" w:rsidR="00000000" w:rsidRPr="00000000">
        <w:rPr>
          <w:color w:val="303030"/>
          <w:highlight w:val="white"/>
          <w:rtl w:val="0"/>
        </w:rPr>
        <w:t xml:space="preserve">. This involves latency-aware and cost-aware distribution – e.g. if one region’s QPUs are at capacity or high energy cost, schedule in another region. Introduce the ability to split extremely large computations across sites if needed (leveraging any quantum network links, if available).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Achieve a demonstration where jobs are dynamically balanced between, say, a North America and Europe quantum data center, yielding better aggregate throughput than siloed operation (target: &gt;10% throughput improvement via global balancing under heavy load)</w:t>
      </w:r>
      <w:r w:rsidDel="00000000" w:rsidR="00000000" w:rsidRPr="00000000">
        <w:rPr>
          <w:i w:val="1"/>
          <w:iCs w:val="1"/>
          <w:color w:val="303030"/>
          <w:highlight w:val="white"/>
          <w:rtl w:val="0"/>
        </w:rPr>
        <w:t xml:space="preserve">[130][131]</w:t>
      </w:r>
      <w:r w:rsidDel="00000000" w:rsidR="00000000" w:rsidRPr="00000000">
        <w:rPr>
          <w:color w:val="303030"/>
          <w:highlight w:val="white"/>
          <w:rtl w:val="0"/>
        </w:rPr>
        <w:t xml:space="preserve">. If quantum networks exist (entanglement between distant processors), incorporate basic support (like scheduling entangled sub-tasks) and verify we can orchestrate a multi-site entangled operation.</w:t>
      </w:r>
    </w:p>
    <w:p w:rsidR="00000000" w:rsidDel="00000000" w:rsidP="00000000" w:rsidRDefault="00000000" w:rsidRPr="00000000" w14:paraId="00000F3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Resource utilization AI (continuous optimization):</w:t>
      </w:r>
      <w:r w:rsidDel="00000000" w:rsidR="00000000" w:rsidRPr="00000000">
        <w:rPr>
          <w:color w:val="303030"/>
          <w:highlight w:val="white"/>
          <w:rtl w:val="0"/>
        </w:rPr>
        <w:t xml:space="preserve"> Deploy reinforcement learning (RL) or other AI agents </w:t>
      </w:r>
      <w:r w:rsidDel="00000000" w:rsidR="00000000" w:rsidRPr="00000000">
        <w:rPr>
          <w:i w:val="1"/>
          <w:iCs w:val="1"/>
          <w:color w:val="303030"/>
          <w:highlight w:val="white"/>
          <w:rtl w:val="0"/>
        </w:rPr>
        <w:t xml:space="preserve">in production</w:t>
      </w:r>
      <w:r w:rsidDel="00000000" w:rsidR="00000000" w:rsidRPr="00000000">
        <w:rPr>
          <w:color w:val="303030"/>
          <w:highlight w:val="white"/>
          <w:rtl w:val="0"/>
        </w:rPr>
        <w:t xml:space="preserve"> to fine-tune scheduling policies in real-time</w:t>
      </w:r>
      <w:r w:rsidDel="00000000" w:rsidR="00000000" w:rsidRPr="00000000">
        <w:rPr>
          <w:i w:val="1"/>
          <w:iCs w:val="1"/>
          <w:color w:val="303030"/>
          <w:highlight w:val="white"/>
          <w:rtl w:val="0"/>
        </w:rPr>
        <w:t xml:space="preserve">[132][130]</w:t>
      </w:r>
      <w:r w:rsidDel="00000000" w:rsidR="00000000" w:rsidRPr="00000000">
        <w:rPr>
          <w:color w:val="303030"/>
          <w:highlight w:val="white"/>
          <w:rtl w:val="0"/>
        </w:rPr>
        <w:t xml:space="preserve">. In previous eras, we collected data and maybe tested AI scheduling offline; now, we let a proven AI policy assistant operate live (with guardrails). For instance, an RL agent could adjust job queue ordering or qubit allocation on the fly to minimize error accumulation or maximize machine usage given current conditions</w:t>
      </w:r>
      <w:r w:rsidDel="00000000" w:rsidR="00000000" w:rsidRPr="00000000">
        <w:rPr>
          <w:i w:val="1"/>
          <w:iCs w:val="1"/>
          <w:color w:val="303030"/>
          <w:highlight w:val="white"/>
          <w:rtl w:val="0"/>
        </w:rPr>
        <w:t xml:space="preserve">[132][130]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In A/B tests on real workloads, the AI-driven scheduler outperforms the static heuristics – e.g. yields higher successful jobs per hour or lower average error rates. We expect improvements (maybe on the order of 5–15%) in some metrics due to continuous micro-optimizations. Also, ensure that any AI decision that violates invariants triggers a fail-safe (we maintain our “never breach SLO” rule, so the AI can only operate within those bounds).</w:t>
      </w:r>
    </w:p>
    <w:p w:rsidR="00000000" w:rsidDel="00000000" w:rsidP="00000000" w:rsidRDefault="00000000" w:rsidRPr="00000000" w14:paraId="00000F3E">
      <w:pPr>
        <w:numPr>
          <w:ilvl w:val="0"/>
          <w:numId w:val="26"/>
        </w:numPr>
        <w:spacing w:after="0" w:afterAutospacing="0" w:lineRule="auto"/>
        <w:ind w:left="720" w:hanging="360"/>
        <w:rPr>
          <w:color w:val="303030"/>
          <w:highlight w:val="white"/>
        </w:rPr>
      </w:pPr>
      <w:r w:rsidDel="00000000" w:rsidR="00000000" w:rsidRPr="00000000">
        <w:rPr>
          <w:i w:val="1"/>
          <w:iCs w:val="1"/>
          <w:color w:val="303030"/>
          <w:highlight w:val="white"/>
          <w:rtl w:val="0"/>
        </w:rPr>
        <w:t xml:space="preserve">Maintenance and lifecycle automation:</w:t>
      </w:r>
      <w:r w:rsidDel="00000000" w:rsidR="00000000" w:rsidRPr="00000000">
        <w:rPr>
          <w:color w:val="303030"/>
          <w:highlight w:val="white"/>
          <w:rtl w:val="0"/>
        </w:rPr>
        <w:t xml:space="preserve"> Implement features for </w:t>
      </w:r>
      <w:r w:rsidDel="00000000" w:rsidR="00000000" w:rsidRPr="00000000">
        <w:rPr>
          <w:b w:val="1"/>
          <w:bCs w:val="1"/>
          <w:color w:val="303030"/>
          <w:highlight w:val="white"/>
          <w:rtl w:val="0"/>
        </w:rPr>
        <w:t xml:space="preserve">autonomous maintenance scheduling</w:t>
      </w:r>
      <w:r w:rsidDel="00000000" w:rsidR="00000000" w:rsidRPr="00000000">
        <w:rPr>
          <w:color w:val="303030"/>
          <w:highlight w:val="white"/>
          <w:rtl w:val="0"/>
        </w:rPr>
        <w:t xml:space="preserve"> – the orchestrator should decide when to pause a QPU for calibration or repairs based on usage patterns and predicted needs</w:t>
      </w:r>
      <w:r w:rsidDel="00000000" w:rsidR="00000000" w:rsidRPr="00000000">
        <w:rPr>
          <w:i w:val="1"/>
          <w:iCs w:val="1"/>
          <w:color w:val="303030"/>
          <w:highlight w:val="white"/>
          <w:rtl w:val="0"/>
        </w:rPr>
        <w:t xml:space="preserve">[133][134]</w:t>
      </w:r>
      <w:r w:rsidDel="00000000" w:rsidR="00000000" w:rsidRPr="00000000">
        <w:rPr>
          <w:color w:val="303030"/>
          <w:highlight w:val="white"/>
          <w:rtl w:val="0"/>
        </w:rPr>
        <w:t xml:space="preserve">. Also coordinate across machines: e.g. staggering maintenance so that not all QPUs in a cluster are down at once.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Show that our system can run for weeks with automated maintenance and minimal human intervention – e.g. it detects a drift on QPU A, pulls it out of rotation for calibration (maybe using our AutoCal-RL agent to adjust it), then returns it to service, all while shifting jobs to other QPUs. We measure things like </w:t>
      </w:r>
      <w:r w:rsidDel="00000000" w:rsidR="00000000" w:rsidRPr="00000000">
        <w:rPr>
          <w:i w:val="1"/>
          <w:iCs w:val="1"/>
          <w:color w:val="303030"/>
          <w:highlight w:val="white"/>
          <w:rtl w:val="0"/>
        </w:rPr>
        <w:t xml:space="preserve">Mean Time Between Failures</w:t>
      </w:r>
      <w:r w:rsidDel="00000000" w:rsidR="00000000" w:rsidRPr="00000000">
        <w:rPr>
          <w:color w:val="303030"/>
          <w:highlight w:val="white"/>
          <w:rtl w:val="0"/>
        </w:rPr>
        <w:t xml:space="preserve"> (MTBF) and see it improve due to proactive maintenance. If a partner data center allowed it, aim for a stat like “99% of routine calibrations were autonomously initiated by Invarian and resulted in X% fewer breakdowns.”</w:t>
      </w:r>
    </w:p>
    <w:p w:rsidR="00000000" w:rsidDel="00000000" w:rsidP="00000000" w:rsidRDefault="00000000" w:rsidRPr="00000000" w14:paraId="00000F3F">
      <w:pPr>
        <w:numPr>
          <w:ilvl w:val="0"/>
          <w:numId w:val="26"/>
        </w:numPr>
        <w:spacing w:after="240" w:lineRule="auto"/>
        <w:ind w:left="720" w:hanging="360"/>
        <w:rPr>
          <w:color w:val="303030"/>
          <w:highlight w:val="white"/>
        </w:rPr>
      </w:pPr>
      <w:r w:rsidDel="00000000" w:rsidR="00000000" w:rsidRPr="00000000">
        <w:rPr>
          <w:b w:val="1"/>
          <w:bCs w:val="1"/>
          <w:color w:val="303030"/>
          <w:highlight w:val="white"/>
          <w:rtl w:val="0"/>
        </w:rPr>
        <w:t xml:space="preserve">Hardware-Contingent Features &amp; Fallbacks:</w:t>
      </w:r>
      <w:r w:rsidDel="00000000" w:rsidR="00000000" w:rsidRPr="00000000">
        <w:rPr>
          <w:color w:val="303030"/>
          <w:highlight w:val="white"/>
          <w:rtl w:val="0"/>
        </w:rPr>
        <w:t xml:space="preserve"> Explicitly manage features that depend on hardware maturity, providing fallback value on classical/NISQ if needed.</w:t>
      </w:r>
    </w:p>
    <w:p w:rsidR="00000000" w:rsidDel="00000000" w:rsidP="00000000" w:rsidRDefault="00000000" w:rsidRPr="00000000" w14:paraId="00000F4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Quantum network integration:</w:t>
      </w:r>
      <w:r w:rsidDel="00000000" w:rsidR="00000000" w:rsidRPr="00000000">
        <w:rPr>
          <w:color w:val="303030"/>
          <w:highlight w:val="white"/>
          <w:rtl w:val="0"/>
        </w:rPr>
        <w:t xml:space="preserve"> If quantum communication (entanglement distribution between processors) is available, integrate </w:t>
      </w:r>
      <w:r w:rsidDel="00000000" w:rsidR="00000000" w:rsidRPr="00000000">
        <w:rPr>
          <w:b w:val="1"/>
          <w:bCs w:val="1"/>
          <w:color w:val="303030"/>
          <w:highlight w:val="white"/>
          <w:rtl w:val="0"/>
        </w:rPr>
        <w:t xml:space="preserve">Quantum Networking</w:t>
      </w:r>
      <w:r w:rsidDel="00000000" w:rsidR="00000000" w:rsidRPr="00000000">
        <w:rPr>
          <w:color w:val="303030"/>
          <w:highlight w:val="white"/>
          <w:rtl w:val="0"/>
        </w:rPr>
        <w:t xml:space="preserve"> into the platform. This might involve scheduling entanglement generation tasks, routing quantum information between clusters, etc. </w:t>
      </w:r>
      <w:r w:rsidDel="00000000" w:rsidR="00000000" w:rsidRPr="00000000">
        <w:rPr>
          <w:i w:val="1"/>
          <w:iCs w:val="1"/>
          <w:color w:val="303030"/>
          <w:highlight w:val="white"/>
          <w:rtl w:val="0"/>
        </w:rPr>
        <w:t xml:space="preserve">Acceptance (hardware-contingent):</w:t>
      </w:r>
      <w:r w:rsidDel="00000000" w:rsidR="00000000" w:rsidRPr="00000000">
        <w:rPr>
          <w:color w:val="303030"/>
          <w:highlight w:val="white"/>
          <w:rtl w:val="0"/>
        </w:rPr>
        <w:t xml:space="preserve"> Manage an entangled operation between two distant quantum computers – e.g. orchestrate a protocol where qubits are teleported or a distributed algorithm runs using entanglement, with our system ensuring timing and fidelity. If such networks aren’t ready, fallback: simulate the scheduling layer for them and/or focus on classical network optimization (like ensuring our control traffic doesn’t bottleneck, and integrating with any emerging quantum network standards).</w:t>
      </w:r>
    </w:p>
    <w:p w:rsidR="00000000" w:rsidDel="00000000" w:rsidP="00000000" w:rsidRDefault="00000000" w:rsidRPr="00000000" w14:paraId="00000F4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QUILO-SO (Intent Layer) Prototype:</w:t>
      </w:r>
      <w:r w:rsidDel="00000000" w:rsidR="00000000" w:rsidRPr="00000000">
        <w:rPr>
          <w:color w:val="303030"/>
          <w:highlight w:val="white"/>
          <w:rtl w:val="0"/>
        </w:rPr>
        <w:t xml:space="preserve"> Era 4 is around where the </w:t>
      </w:r>
      <w:r w:rsidDel="00000000" w:rsidR="00000000" w:rsidRPr="00000000">
        <w:rPr>
          <w:b w:val="1"/>
          <w:bCs w:val="1"/>
          <w:color w:val="303030"/>
          <w:highlight w:val="white"/>
          <w:rtl w:val="0"/>
        </w:rPr>
        <w:t xml:space="preserve">Quantum Intent Layer &amp; Semantic Optimizer (QUILO-SO)</w:t>
      </w:r>
      <w:r w:rsidDel="00000000" w:rsidR="00000000" w:rsidRPr="00000000">
        <w:rPr>
          <w:color w:val="303030"/>
          <w:highlight w:val="white"/>
          <w:rtl w:val="0"/>
        </w:rPr>
        <w:t xml:space="preserve"> concept could materialize</w:t>
      </w:r>
      <w:r w:rsidDel="00000000" w:rsidR="00000000" w:rsidRPr="00000000">
        <w:rPr>
          <w:i w:val="1"/>
          <w:iCs w:val="1"/>
          <w:color w:val="303030"/>
          <w:highlight w:val="white"/>
          <w:rtl w:val="0"/>
        </w:rPr>
        <w:t xml:space="preserve">[135][136]</w:t>
      </w:r>
      <w:r w:rsidDel="00000000" w:rsidR="00000000" w:rsidRPr="00000000">
        <w:rPr>
          <w:color w:val="303030"/>
          <w:highlight w:val="white"/>
          <w:rtl w:val="0"/>
        </w:rPr>
        <w:t xml:space="preserve">. This is a high-level interface where users describe goals in natural terms and the system (fusing Discovery and Autonomy) handles realization</w:t>
      </w:r>
      <w:r w:rsidDel="00000000" w:rsidR="00000000" w:rsidRPr="00000000">
        <w:rPr>
          <w:i w:val="1"/>
          <w:iCs w:val="1"/>
          <w:color w:val="303030"/>
          <w:highlight w:val="white"/>
          <w:rtl w:val="0"/>
        </w:rPr>
        <w:t xml:space="preserve">[137][138]</w:t>
      </w:r>
      <w:r w:rsidDel="00000000" w:rsidR="00000000" w:rsidRPr="00000000">
        <w:rPr>
          <w:color w:val="303030"/>
          <w:highlight w:val="white"/>
          <w:rtl w:val="0"/>
        </w:rPr>
        <w:t xml:space="preserve">. Implement a prototype of this: e.g. an interface where a user says “optimize this molecule’s energy to within 0.01 accuracy” and Invarian automatically selects algorithm, error correction, execution plan (essentially abstracting away low-level programming)</w:t>
      </w:r>
      <w:r w:rsidDel="00000000" w:rsidR="00000000" w:rsidRPr="00000000">
        <w:rPr>
          <w:i w:val="1"/>
          <w:iCs w:val="1"/>
          <w:color w:val="303030"/>
          <w:highlight w:val="white"/>
          <w:rtl w:val="0"/>
        </w:rPr>
        <w:t xml:space="preserve">[137][138]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Achieve an internal demo of an </w:t>
      </w:r>
      <w:r w:rsidDel="00000000" w:rsidR="00000000" w:rsidRPr="00000000">
        <w:rPr>
          <w:b w:val="1"/>
          <w:bCs w:val="1"/>
          <w:color w:val="303030"/>
          <w:highlight w:val="white"/>
          <w:rtl w:val="0"/>
        </w:rPr>
        <w:t xml:space="preserve">intent-based submission</w:t>
      </w:r>
      <w:r w:rsidDel="00000000" w:rsidR="00000000" w:rsidRPr="00000000">
        <w:rPr>
          <w:color w:val="303030"/>
          <w:highlight w:val="white"/>
          <w:rtl w:val="0"/>
        </w:rPr>
        <w:t xml:space="preserve"> – the user provides a high-level intent and constraints, and our pipeline (using QAGF + compiler + scheduler) produces a full execution plan. Compare the outcome to an expert human solution; success might be that our automatic pipeline yields comparable performance without human tuning. If fully autonomous intent execution is too ambitious, fallback: deliver a </w:t>
      </w:r>
      <w:r w:rsidDel="00000000" w:rsidR="00000000" w:rsidRPr="00000000">
        <w:rPr>
          <w:b w:val="1"/>
          <w:bCs w:val="1"/>
          <w:color w:val="303030"/>
          <w:highlight w:val="white"/>
          <w:rtl w:val="0"/>
        </w:rPr>
        <w:t xml:space="preserve">recommendation system</w:t>
      </w:r>
      <w:r w:rsidDel="00000000" w:rsidR="00000000" w:rsidRPr="00000000">
        <w:rPr>
          <w:color w:val="303030"/>
          <w:highlight w:val="white"/>
          <w:rtl w:val="0"/>
        </w:rPr>
        <w:t xml:space="preserve"> in the UI that, after a user runs a job, suggests “If you express your problem as X intent, we can try alternative strategies” – basically, stepping towards full natural intent handling.</w:t>
      </w:r>
    </w:p>
    <w:p w:rsidR="00000000" w:rsidDel="00000000" w:rsidP="00000000" w:rsidRDefault="00000000" w:rsidRPr="00000000" w14:paraId="00000F4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If hardware lags (fallback concentration):</w:t>
      </w:r>
      <w:r w:rsidDel="00000000" w:rsidR="00000000" w:rsidRPr="00000000">
        <w:rPr>
          <w:color w:val="303030"/>
          <w:highlight w:val="white"/>
          <w:rtl w:val="0"/>
        </w:rPr>
        <w:t xml:space="preserve"> Emphasize features that deliver value with current tech. For example, if FTQC is still not broadly accessible by year 8, double down on being the </w:t>
      </w:r>
      <w:r w:rsidDel="00000000" w:rsidR="00000000" w:rsidRPr="00000000">
        <w:rPr>
          <w:i w:val="1"/>
          <w:iCs w:val="1"/>
          <w:color w:val="303030"/>
          <w:highlight w:val="white"/>
          <w:rtl w:val="0"/>
        </w:rPr>
        <w:t xml:space="preserve">best classical-quantum hybrid manager</w:t>
      </w:r>
      <w:r w:rsidDel="00000000" w:rsidR="00000000" w:rsidRPr="00000000">
        <w:rPr>
          <w:color w:val="303030"/>
          <w:highlight w:val="white"/>
          <w:rtl w:val="0"/>
        </w:rPr>
        <w:t xml:space="preserve">. Possibly integrate with supercomputing schedulers to manage combined HPC + quantum workflows (since customers might pivot to heavy classical simulation with small quantum pieces). Ensure our carbon and cost optimization features are top-notch, as energy cost might dominate if quantum speedups are modest. Essentially, reprioritize engineering to whatever aspects of our platform have the highest immediate demand from customers’ actual usage, even if that’s optimizing classical aspects or providing quantum-like assurances on classical compute (like our reliability frameworks applied to classical AI workflows).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Conduct a mid-era review: if FTQC adoption is far slower than forecast (e.g. less than 5 stable logical qubits available globally), identify 2–3 features that can generate revenue or lock-in with current tech and fast-track them (like deeper integration with cloud AI pipelines, offering our trust fabric for classical ML models, etc.). Show evidence of adaptability – e.g. a case study where a partner used Invarian’s ledger to audit an AI model training process, illustrating our core tech’s relevance beyond strictly quantum. This ensures investors and partners see that </w:t>
      </w:r>
      <w:r w:rsidDel="00000000" w:rsidR="00000000" w:rsidRPr="00000000">
        <w:rPr>
          <w:b w:val="1"/>
          <w:bCs w:val="1"/>
          <w:color w:val="303030"/>
          <w:highlight w:val="white"/>
          <w:rtl w:val="0"/>
        </w:rPr>
        <w:t xml:space="preserve">Invarian thrives even in a delayed-FT scenario</w:t>
      </w:r>
      <w:r w:rsidDel="00000000" w:rsidR="00000000" w:rsidRPr="00000000">
        <w:rPr>
          <w:color w:val="303030"/>
          <w:highlight w:val="white"/>
          <w:rtl w:val="0"/>
        </w:rPr>
        <w:t xml:space="preserve">.</w:t>
      </w:r>
    </w:p>
    <w:p w:rsidR="00000000" w:rsidDel="00000000" w:rsidP="00000000" w:rsidRDefault="00000000" w:rsidRPr="00000000" w14:paraId="00000F43">
      <w:pPr>
        <w:pStyle w:val="Heading3"/>
        <w:keepNext w:val="0"/>
        <w:keepLines w:val="0"/>
        <w:spacing w:before="280" w:lineRule="auto"/>
        <w:rPr>
          <w:b w:val="1"/>
          <w:bCs w:val="1"/>
          <w:color w:val="303030"/>
          <w:sz w:val="26"/>
          <w:szCs w:val="26"/>
          <w:highlight w:val="white"/>
        </w:rPr>
      </w:pPr>
      <w:bookmarkStart w:colFirst="0" w:colLast="0" w:name="_6mdornrbiuhp" w:id="92"/>
      <w:bookmarkEnd w:id="92"/>
      <w:r w:rsidDel="00000000" w:rsidR="00000000" w:rsidRPr="00000000">
        <w:rPr>
          <w:b w:val="1"/>
          <w:bCs w:val="1"/>
          <w:color w:val="303030"/>
          <w:sz w:val="26"/>
          <w:szCs w:val="26"/>
          <w:highlight w:val="white"/>
          <w:rtl w:val="0"/>
        </w:rPr>
        <w:t xml:space="preserve">3.2 Product-Launch(es) for Era 4</w:t>
      </w:r>
    </w:p>
    <w:p w:rsidR="00000000" w:rsidDel="00000000" w:rsidP="00000000" w:rsidRDefault="00000000" w:rsidRPr="00000000" w14:paraId="00000F44">
      <w:pPr>
        <w:spacing w:after="240" w:before="240" w:lineRule="auto"/>
        <w:rPr>
          <w:color w:val="303030"/>
          <w:highlight w:val="white"/>
        </w:rPr>
      </w:pPr>
      <w:r w:rsidDel="00000000" w:rsidR="00000000" w:rsidRPr="00000000">
        <w:rPr>
          <w:b w:val="1"/>
          <w:bCs w:val="1"/>
          <w:color w:val="303030"/>
          <w:highlight w:val="white"/>
          <w:rtl w:val="0"/>
        </w:rPr>
        <w:t xml:space="preserve">Release 1: “Invarian 4.x – Quantum Co-Pilot Suite” (mid-Era 4).</w:t>
      </w:r>
      <w:r w:rsidDel="00000000" w:rsidR="00000000" w:rsidRPr="00000000">
        <w:rPr>
          <w:color w:val="303030"/>
          <w:highlight w:val="white"/>
          <w:rtl w:val="0"/>
        </w:rPr>
        <w:t xml:space="preserve"> Around Year 7, assuming partial success of our Discovery plane and intent-based features, we could roll out a consolidated offering of our AI assistance tools. This might be branded as </w:t>
      </w:r>
      <w:r w:rsidDel="00000000" w:rsidR="00000000" w:rsidRPr="00000000">
        <w:rPr>
          <w:i w:val="1"/>
          <w:iCs w:val="1"/>
          <w:color w:val="303030"/>
          <w:highlight w:val="white"/>
          <w:rtl w:val="0"/>
        </w:rPr>
        <w:t xml:space="preserve">“Invarian Quantum Co-Pilot Suite”</w:t>
      </w:r>
      <w:r w:rsidDel="00000000" w:rsidR="00000000" w:rsidRPr="00000000">
        <w:rPr>
          <w:color w:val="303030"/>
          <w:highlight w:val="white"/>
          <w:rtl w:val="0"/>
        </w:rPr>
        <w:t xml:space="preserve"> – encompassing the Quantum Circuit Co-Pilot (IDE assistant), the QAGF Discovery suggestions, and early Intent Layer capabilities (if available). </w:t>
      </w:r>
      <w:r w:rsidDel="00000000" w:rsidR="00000000" w:rsidRPr="00000000">
        <w:rPr>
          <w:b w:val="1"/>
          <w:bCs w:val="1"/>
          <w:color w:val="303030"/>
          <w:highlight w:val="white"/>
          <w:rtl w:val="0"/>
        </w:rPr>
        <w:t xml:space="preserve">Internal goals:</w:t>
      </w:r>
      <w:r w:rsidDel="00000000" w:rsidR="00000000" w:rsidRPr="00000000">
        <w:rPr>
          <w:color w:val="303030"/>
          <w:highlight w:val="white"/>
          <w:rtl w:val="0"/>
        </w:rPr>
        <w:t xml:space="preserve"> Ensure these features are safe and accurate enough for wider use (any suggestion or auto-optimization must be verified via our deterministic replay and testing hardness – e.g. no hallucinated circuits that produce wrong results). We likely keep a “human-in-the-loop” toggle by default (AI proposals require user confirmation)</w:t>
      </w:r>
      <w:r w:rsidDel="00000000" w:rsidR="00000000" w:rsidRPr="00000000">
        <w:rPr>
          <w:i w:val="1"/>
          <w:iCs w:val="1"/>
          <w:color w:val="303030"/>
          <w:highlight w:val="white"/>
          <w:rtl w:val="0"/>
        </w:rPr>
        <w:t xml:space="preserve">[139][140]</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External framing:</w:t>
      </w:r>
      <w:r w:rsidDel="00000000" w:rsidR="00000000" w:rsidRPr="00000000">
        <w:rPr>
          <w:color w:val="303030"/>
          <w:highlight w:val="white"/>
          <w:rtl w:val="0"/>
        </w:rPr>
        <w:t xml:space="preserve"> This release signals that Invarian isn’t just about backend ops, but also about empowering the </w:t>
      </w:r>
      <w:r w:rsidDel="00000000" w:rsidR="00000000" w:rsidRPr="00000000">
        <w:rPr>
          <w:i w:val="1"/>
          <w:iCs w:val="1"/>
          <w:color w:val="303030"/>
          <w:highlight w:val="white"/>
          <w:rtl w:val="0"/>
        </w:rPr>
        <w:t xml:space="preserve">development</w:t>
      </w:r>
      <w:r w:rsidDel="00000000" w:rsidR="00000000" w:rsidRPr="00000000">
        <w:rPr>
          <w:color w:val="303030"/>
          <w:highlight w:val="white"/>
          <w:rtl w:val="0"/>
        </w:rPr>
        <w:t xml:space="preserve"> of quantum solutions. It’s an expansion of our value proposition: “Invarian’s platform doesn’t just run your quantum code – it helps you create it”</w:t>
      </w:r>
      <w:r w:rsidDel="00000000" w:rsidR="00000000" w:rsidRPr="00000000">
        <w:rPr>
          <w:i w:val="1"/>
          <w:iCs w:val="1"/>
          <w:color w:val="303030"/>
          <w:highlight w:val="white"/>
          <w:rtl w:val="0"/>
        </w:rPr>
        <w:t xml:space="preserve">[141][142]</w:t>
      </w:r>
      <w:r w:rsidDel="00000000" w:rsidR="00000000" w:rsidRPr="00000000">
        <w:rPr>
          <w:color w:val="303030"/>
          <w:highlight w:val="white"/>
          <w:rtl w:val="0"/>
        </w:rPr>
        <w:t xml:space="preserve">. We expect this to attract more developer-level adoption, hooking the quantum software community. For customers, the Co-Pilot Suite can be a differentiator: their devs can build better circuits faster with the AI assist (perhaps we even offer it free or low-cost to drive adoption, as a funnel into the main platform use). This mid-era release also ensures we capitalize on the generative AI wave within quantum, securing our lead before a third-party AI tool captures mindshare.</w:t>
      </w:r>
    </w:p>
    <w:p w:rsidR="00000000" w:rsidDel="00000000" w:rsidP="00000000" w:rsidRDefault="00000000" w:rsidRPr="00000000" w14:paraId="00000F45">
      <w:pPr>
        <w:spacing w:after="240" w:before="240" w:lineRule="auto"/>
        <w:rPr>
          <w:color w:val="303030"/>
          <w:highlight w:val="white"/>
        </w:rPr>
      </w:pPr>
      <w:r w:rsidDel="00000000" w:rsidR="00000000" w:rsidRPr="00000000">
        <w:rPr>
          <w:b w:val="1"/>
          <w:bCs w:val="1"/>
          <w:color w:val="303030"/>
          <w:highlight w:val="white"/>
          <w:rtl w:val="0"/>
        </w:rPr>
        <w:t xml:space="preserve">Release 2: “Invarian 5.0 – Quantum Autonomy OS (LTS)” (end of Year 8).</w:t>
      </w:r>
      <w:r w:rsidDel="00000000" w:rsidR="00000000" w:rsidRPr="00000000">
        <w:rPr>
          <w:color w:val="303030"/>
          <w:highlight w:val="white"/>
          <w:rtl w:val="0"/>
        </w:rPr>
        <w:t xml:space="preserve"> Version 5.0 is the culmination of Era 4, likely positioned as a </w:t>
      </w:r>
      <w:r w:rsidDel="00000000" w:rsidR="00000000" w:rsidRPr="00000000">
        <w:rPr>
          <w:b w:val="1"/>
          <w:bCs w:val="1"/>
          <w:color w:val="303030"/>
          <w:highlight w:val="white"/>
          <w:rtl w:val="0"/>
        </w:rPr>
        <w:t xml:space="preserve">Long-Term Support (LTS) stable release</w:t>
      </w:r>
      <w:r w:rsidDel="00000000" w:rsidR="00000000" w:rsidRPr="00000000">
        <w:rPr>
          <w:color w:val="303030"/>
          <w:highlight w:val="white"/>
          <w:rtl w:val="0"/>
        </w:rPr>
        <w:t xml:space="preserve"> of the full platform</w:t>
      </w:r>
      <w:r w:rsidDel="00000000" w:rsidR="00000000" w:rsidRPr="00000000">
        <w:rPr>
          <w:i w:val="1"/>
          <w:iCs w:val="1"/>
          <w:color w:val="303030"/>
          <w:highlight w:val="white"/>
          <w:rtl w:val="0"/>
        </w:rPr>
        <w:t xml:space="preserve">[143][144]</w:t>
      </w:r>
      <w:r w:rsidDel="00000000" w:rsidR="00000000" w:rsidRPr="00000000">
        <w:rPr>
          <w:color w:val="303030"/>
          <w:highlight w:val="white"/>
          <w:rtl w:val="0"/>
        </w:rPr>
        <w:t xml:space="preserve">. By ~2033, the platform is feature-complete for core functionality and heavily battle-tested. </w:t>
      </w:r>
      <w:r w:rsidDel="00000000" w:rsidR="00000000" w:rsidRPr="00000000">
        <w:rPr>
          <w:b w:val="1"/>
          <w:bCs w:val="1"/>
          <w:color w:val="303030"/>
          <w:highlight w:val="white"/>
          <w:rtl w:val="0"/>
        </w:rPr>
        <w:t xml:space="preserve">Internal requirements:</w:t>
      </w:r>
      <w:r w:rsidDel="00000000" w:rsidR="00000000" w:rsidRPr="00000000">
        <w:rPr>
          <w:color w:val="303030"/>
          <w:highlight w:val="white"/>
          <w:rtl w:val="0"/>
        </w:rPr>
        <w:t xml:space="preserve"> We choose a final architecture for any components that had alternatives (e.g. if we experimented with blockchain vs. centralized ledger, by 5.0 we commit to the one that proved best and phase out the other)</w:t>
      </w:r>
      <w:r w:rsidDel="00000000" w:rsidR="00000000" w:rsidRPr="00000000">
        <w:rPr>
          <w:i w:val="1"/>
          <w:iCs w:val="1"/>
          <w:color w:val="303030"/>
          <w:highlight w:val="white"/>
          <w:rtl w:val="0"/>
        </w:rPr>
        <w:t xml:space="preserve">[143][144]</w:t>
      </w:r>
      <w:r w:rsidDel="00000000" w:rsidR="00000000" w:rsidRPr="00000000">
        <w:rPr>
          <w:color w:val="303030"/>
          <w:highlight w:val="white"/>
          <w:rtl w:val="0"/>
        </w:rPr>
        <w:t xml:space="preserve">. We perform extensive scaling tests to ensure v5.0 can handle the </w:t>
      </w:r>
      <w:r w:rsidDel="00000000" w:rsidR="00000000" w:rsidRPr="00000000">
        <w:rPr>
          <w:b w:val="1"/>
          <w:bCs w:val="1"/>
          <w:color w:val="303030"/>
          <w:highlight w:val="white"/>
          <w:rtl w:val="0"/>
        </w:rPr>
        <w:t xml:space="preserve">highest projected loads</w:t>
      </w:r>
      <w:r w:rsidDel="00000000" w:rsidR="00000000" w:rsidRPr="00000000">
        <w:rPr>
          <w:color w:val="303030"/>
          <w:highlight w:val="white"/>
          <w:rtl w:val="0"/>
        </w:rPr>
        <w:t xml:space="preserve">: e.g. millions of jobs per day, multi-petabyte audit logs, etc., by techniques like sharding or hierarchical ledgers</w:t>
      </w:r>
      <w:r w:rsidDel="00000000" w:rsidR="00000000" w:rsidRPr="00000000">
        <w:rPr>
          <w:i w:val="1"/>
          <w:iCs w:val="1"/>
          <w:color w:val="303030"/>
          <w:highlight w:val="white"/>
          <w:rtl w:val="0"/>
        </w:rPr>
        <w:t xml:space="preserve">[145]</w:t>
      </w:r>
      <w:r w:rsidDel="00000000" w:rsidR="00000000" w:rsidRPr="00000000">
        <w:rPr>
          <w:color w:val="303030"/>
          <w:highlight w:val="white"/>
          <w:rtl w:val="0"/>
        </w:rPr>
        <w:t xml:space="preserve">. We also incorporate feedback from any regulatory or large-enterprise reviews that happened in Era 4 to make 5.0 “enterprise-ready in the conservative sense” (some industries might wait for an LTS release before adopting – this is it). </w:t>
      </w:r>
      <w:r w:rsidDel="00000000" w:rsidR="00000000" w:rsidRPr="00000000">
        <w:rPr>
          <w:b w:val="1"/>
          <w:bCs w:val="1"/>
          <w:color w:val="303030"/>
          <w:highlight w:val="white"/>
          <w:rtl w:val="0"/>
        </w:rPr>
        <w:t xml:space="preserve">External positioning:</w:t>
      </w:r>
      <w:r w:rsidDel="00000000" w:rsidR="00000000" w:rsidRPr="00000000">
        <w:rPr>
          <w:color w:val="303030"/>
          <w:highlight w:val="white"/>
          <w:rtl w:val="0"/>
        </w:rPr>
        <w:t xml:space="preserve"> Invarian 5.0 is the </w:t>
      </w:r>
      <w:r w:rsidDel="00000000" w:rsidR="00000000" w:rsidRPr="00000000">
        <w:rPr>
          <w:b w:val="1"/>
          <w:bCs w:val="1"/>
          <w:color w:val="303030"/>
          <w:highlight w:val="white"/>
          <w:rtl w:val="0"/>
        </w:rPr>
        <w:t xml:space="preserve">“autopilot for quantum, ready for mission-critical deployment”</w:t>
      </w:r>
      <w:r w:rsidDel="00000000" w:rsidR="00000000" w:rsidRPr="00000000">
        <w:rPr>
          <w:color w:val="303030"/>
          <w:highlight w:val="white"/>
          <w:rtl w:val="0"/>
        </w:rPr>
        <w:t xml:space="preserve">. By now, many of our early experimental features (FT scheduling, cross-org governance) have been proven and are default on. We may highlight a few marquee capabilities: e.g. </w:t>
      </w:r>
      <w:r w:rsidDel="00000000" w:rsidR="00000000" w:rsidRPr="00000000">
        <w:rPr>
          <w:i w:val="1"/>
          <w:iCs w:val="1"/>
          <w:color w:val="303030"/>
          <w:highlight w:val="white"/>
          <w:rtl w:val="0"/>
        </w:rPr>
        <w:t xml:space="preserve">Five-nines reliability</w:t>
      </w:r>
      <w:r w:rsidDel="00000000" w:rsidR="00000000" w:rsidRPr="00000000">
        <w:rPr>
          <w:color w:val="303030"/>
          <w:highlight w:val="white"/>
          <w:rtl w:val="0"/>
        </w:rPr>
        <w:t xml:space="preserve"> – offering an SLA that 99.999% of well-formed jobs complete without error</w:t>
      </w:r>
      <w:r w:rsidDel="00000000" w:rsidR="00000000" w:rsidRPr="00000000">
        <w:rPr>
          <w:i w:val="1"/>
          <w:iCs w:val="1"/>
          <w:color w:val="303030"/>
          <w:highlight w:val="white"/>
          <w:rtl w:val="0"/>
        </w:rPr>
        <w:t xml:space="preserve">[146][147]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Full compliance mode</w:t>
      </w:r>
      <w:r w:rsidDel="00000000" w:rsidR="00000000" w:rsidRPr="00000000">
        <w:rPr>
          <w:color w:val="303030"/>
          <w:highlight w:val="white"/>
          <w:rtl w:val="0"/>
        </w:rPr>
        <w:t xml:space="preserve"> – where every operation is tracked with end-to-end provenance to satisfy any audit standard, and </w:t>
      </w:r>
      <w:r w:rsidDel="00000000" w:rsidR="00000000" w:rsidRPr="00000000">
        <w:rPr>
          <w:i w:val="1"/>
          <w:iCs w:val="1"/>
          <w:color w:val="303030"/>
          <w:highlight w:val="white"/>
          <w:rtl w:val="0"/>
        </w:rPr>
        <w:t xml:space="preserve">Seamless hybrid operation</w:t>
      </w:r>
      <w:r w:rsidDel="00000000" w:rsidR="00000000" w:rsidRPr="00000000">
        <w:rPr>
          <w:color w:val="303030"/>
          <w:highlight w:val="white"/>
          <w:rtl w:val="0"/>
        </w:rPr>
        <w:t xml:space="preserve"> – where we manage quantum+classical resources jointly for optimal performance. For more technically sophisticated partners, we’ll explain how we abstract hardware volatility: “your algorithm runs on v5.0 just as smoothly whether the hardware is a small NISQ device or a large FT cluster – Invarian handles the differences.” If quantum computing has become an industry staple by 2033, v5.0 is pitched as the stable infrastructure that those big players trust (the equivalent of a Linux LTS for quantum operations, for instance). We might also use this release to </w:t>
      </w:r>
      <w:r w:rsidDel="00000000" w:rsidR="00000000" w:rsidRPr="00000000">
        <w:rPr>
          <w:b w:val="1"/>
          <w:bCs w:val="1"/>
          <w:color w:val="303030"/>
          <w:highlight w:val="white"/>
          <w:rtl w:val="0"/>
        </w:rPr>
        <w:t xml:space="preserve">open-source certain components</w:t>
      </w:r>
      <w:r w:rsidDel="00000000" w:rsidR="00000000" w:rsidRPr="00000000">
        <w:rPr>
          <w:color w:val="303030"/>
          <w:highlight w:val="white"/>
          <w:rtl w:val="0"/>
        </w:rPr>
        <w:t xml:space="preserve"> or formalize a handoff (for instance, moving the core ledger implementation to a foundation) to cement industry standardization</w:t>
      </w:r>
      <w:r w:rsidDel="00000000" w:rsidR="00000000" w:rsidRPr="00000000">
        <w:rPr>
          <w:i w:val="1"/>
          <w:iCs w:val="1"/>
          <w:color w:val="303030"/>
          <w:highlight w:val="white"/>
          <w:rtl w:val="0"/>
        </w:rPr>
        <w:t xml:space="preserve">[148][149]</w:t>
      </w:r>
      <w:r w:rsidDel="00000000" w:rsidR="00000000" w:rsidRPr="00000000">
        <w:rPr>
          <w:color w:val="303030"/>
          <w:highlight w:val="white"/>
          <w:rtl w:val="0"/>
        </w:rPr>
        <w:t xml:space="preserve"> – doing so at v5.0 ensures we’ve captured enough value (through lead time and network effects) that opening parts only further secures our dominance. From a business perspective, 5.0 is what we can confidently encourage wide adoption of, even among risk-averse enterprise and government users, because it is </w:t>
      </w:r>
      <w:r w:rsidDel="00000000" w:rsidR="00000000" w:rsidRPr="00000000">
        <w:rPr>
          <w:b w:val="1"/>
          <w:bCs w:val="1"/>
          <w:color w:val="303030"/>
          <w:highlight w:val="white"/>
          <w:rtl w:val="0"/>
        </w:rPr>
        <w:t xml:space="preserve">the matured, validated, and “boring” stable release</w:t>
      </w:r>
      <w:r w:rsidDel="00000000" w:rsidR="00000000" w:rsidRPr="00000000">
        <w:rPr>
          <w:color w:val="303030"/>
          <w:highlight w:val="white"/>
          <w:rtl w:val="0"/>
        </w:rPr>
        <w:t xml:space="preserve"> of Invarian’s decade of innovation.</w:t>
      </w:r>
    </w:p>
    <w:p w:rsidR="00000000" w:rsidDel="00000000" w:rsidP="00000000" w:rsidRDefault="00000000" w:rsidRPr="00000000" w14:paraId="00000F46">
      <w:pPr>
        <w:pStyle w:val="Heading3"/>
        <w:keepNext w:val="0"/>
        <w:keepLines w:val="0"/>
        <w:spacing w:before="280" w:lineRule="auto"/>
        <w:rPr>
          <w:b w:val="1"/>
          <w:bCs w:val="1"/>
          <w:color w:val="303030"/>
          <w:sz w:val="26"/>
          <w:szCs w:val="26"/>
          <w:highlight w:val="white"/>
        </w:rPr>
      </w:pPr>
      <w:bookmarkStart w:colFirst="0" w:colLast="0" w:name="_2xor05grcdal" w:id="93"/>
      <w:bookmarkEnd w:id="93"/>
      <w:r w:rsidDel="00000000" w:rsidR="00000000" w:rsidRPr="00000000">
        <w:rPr>
          <w:b w:val="1"/>
          <w:bCs w:val="1"/>
          <w:color w:val="303030"/>
          <w:sz w:val="26"/>
          <w:szCs w:val="26"/>
          <w:highlight w:val="white"/>
          <w:rtl w:val="0"/>
        </w:rPr>
        <w:t xml:space="preserve">3.3 Partner-Facing Narrative (Years 7–8)</w:t>
      </w:r>
    </w:p>
    <w:p w:rsidR="00000000" w:rsidDel="00000000" w:rsidP="00000000" w:rsidRDefault="00000000" w:rsidRPr="00000000" w14:paraId="00000F47">
      <w:pPr>
        <w:spacing w:after="240" w:before="240" w:lineRule="auto"/>
        <w:rPr>
          <w:color w:val="303030"/>
          <w:highlight w:val="white"/>
        </w:rPr>
      </w:pPr>
      <w:r w:rsidDel="00000000" w:rsidR="00000000" w:rsidRPr="00000000">
        <w:rPr>
          <w:color w:val="303030"/>
          <w:highlight w:val="white"/>
          <w:rtl w:val="0"/>
        </w:rPr>
        <w:t xml:space="preserve">By Years 7–8, Invarian is the seasoned veteran of quantum operations. For partners — especially those deep in the quantum game — our value proposition is about </w:t>
      </w:r>
      <w:r w:rsidDel="00000000" w:rsidR="00000000" w:rsidRPr="00000000">
        <w:rPr>
          <w:b w:val="1"/>
          <w:bCs w:val="1"/>
          <w:color w:val="303030"/>
          <w:highlight w:val="white"/>
          <w:rtl w:val="0"/>
        </w:rPr>
        <w:t xml:space="preserve">abstracting hardware volatility while exploiting every ounce of hardware progress</w:t>
      </w:r>
      <w:r w:rsidDel="00000000" w:rsidR="00000000" w:rsidRPr="00000000">
        <w:rPr>
          <w:color w:val="303030"/>
          <w:highlight w:val="white"/>
          <w:rtl w:val="0"/>
        </w:rPr>
        <w:t xml:space="preserve">:</w:t>
      </w:r>
    </w:p>
    <w:p w:rsidR="00000000" w:rsidDel="00000000" w:rsidP="00000000" w:rsidRDefault="00000000" w:rsidRPr="00000000" w14:paraId="00000F48">
      <w:pPr>
        <w:numPr>
          <w:ilvl w:val="0"/>
          <w:numId w:val="3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Abstracting the Chaos of Hardware:</w:t>
      </w:r>
      <w:r w:rsidDel="00000000" w:rsidR="00000000" w:rsidRPr="00000000">
        <w:rPr>
          <w:color w:val="303030"/>
          <w:highlight w:val="white"/>
          <w:rtl w:val="0"/>
        </w:rPr>
        <w:t xml:space="preserve"> Whether you’re running on a 50-qubit machine with heavy error mitigation or a 500-logical-qubit fault-tolerant cluster, </w:t>
      </w:r>
      <w:r w:rsidDel="00000000" w:rsidR="00000000" w:rsidRPr="00000000">
        <w:rPr>
          <w:b w:val="1"/>
          <w:bCs w:val="1"/>
          <w:color w:val="303030"/>
          <w:highlight w:val="white"/>
          <w:rtl w:val="0"/>
        </w:rPr>
        <w:t xml:space="preserve">Invarian makes the experience consistent and stable</w:t>
      </w:r>
      <w:r w:rsidDel="00000000" w:rsidR="00000000" w:rsidRPr="00000000">
        <w:rPr>
          <w:color w:val="303030"/>
          <w:highlight w:val="white"/>
          <w:rtl w:val="0"/>
        </w:rPr>
        <w:t xml:space="preserve">. We know that by this time, quantum hardware can be both incredibly powerful and incredibly complex to manage. Qubits fail, calibrations drift, different vendors have very different architectures. Invarian serves as the </w:t>
      </w:r>
      <w:r w:rsidDel="00000000" w:rsidR="00000000" w:rsidRPr="00000000">
        <w:rPr>
          <w:b w:val="1"/>
          <w:bCs w:val="1"/>
          <w:color w:val="303030"/>
          <w:highlight w:val="white"/>
          <w:rtl w:val="0"/>
        </w:rPr>
        <w:t xml:space="preserve">universal translator and stabilizer</w:t>
      </w:r>
      <w:r w:rsidDel="00000000" w:rsidR="00000000" w:rsidRPr="00000000">
        <w:rPr>
          <w:color w:val="303030"/>
          <w:highlight w:val="white"/>
          <w:rtl w:val="0"/>
        </w:rPr>
        <w:t xml:space="preserve">. You write your quantum programs (or better, your </w:t>
      </w:r>
      <w:r w:rsidDel="00000000" w:rsidR="00000000" w:rsidRPr="00000000">
        <w:rPr>
          <w:i w:val="1"/>
          <w:iCs w:val="1"/>
          <w:color w:val="303030"/>
          <w:highlight w:val="white"/>
          <w:rtl w:val="0"/>
        </w:rPr>
        <w:t xml:space="preserve">intentions</w:t>
      </w:r>
      <w:r w:rsidDel="00000000" w:rsidR="00000000" w:rsidRPr="00000000">
        <w:rPr>
          <w:color w:val="303030"/>
          <w:highlight w:val="white"/>
          <w:rtl w:val="0"/>
        </w:rPr>
        <w:t xml:space="preserve"> – since we increasingly allow intent-based input) in a hardware-agnostic way, and our platform ensures it runs optimally on whatever hardware is available, handling all the adjustments needed. Partners who have adopted Invarian report that adding a new QPU backend is near frictionless — the trust fabric and orchestrator already speak the language, so integrating a new vendor is more about plugging in an adapter than a months-long software project. Essentially, Invarian </w:t>
      </w:r>
      <w:r w:rsidDel="00000000" w:rsidR="00000000" w:rsidRPr="00000000">
        <w:rPr>
          <w:b w:val="1"/>
          <w:bCs w:val="1"/>
          <w:color w:val="303030"/>
          <w:highlight w:val="white"/>
          <w:rtl w:val="0"/>
        </w:rPr>
        <w:t xml:space="preserve">buffers your organization from hardware churn</w:t>
      </w:r>
      <w:r w:rsidDel="00000000" w:rsidR="00000000" w:rsidRPr="00000000">
        <w:rPr>
          <w:color w:val="303030"/>
          <w:highlight w:val="white"/>
          <w:rtl w:val="0"/>
        </w:rPr>
        <w:t xml:space="preserve">. If Vendor X comes out with a twice-as-fast QPU, you can slot it in and let our platform route appropriate jobs to it; if Vendor Y’s machine has a hiccup, our system seamlessly fails jobs over to others</w:t>
      </w:r>
      <w:r w:rsidDel="00000000" w:rsidR="00000000" w:rsidRPr="00000000">
        <w:rPr>
          <w:i w:val="1"/>
          <w:iCs w:val="1"/>
          <w:color w:val="303030"/>
          <w:highlight w:val="white"/>
          <w:rtl w:val="0"/>
        </w:rPr>
        <w:t xml:space="preserve">[109][150]</w:t>
      </w:r>
      <w:r w:rsidDel="00000000" w:rsidR="00000000" w:rsidRPr="00000000">
        <w:rPr>
          <w:color w:val="303030"/>
          <w:highlight w:val="white"/>
          <w:rtl w:val="0"/>
        </w:rPr>
        <w:t xml:space="preserve">. Your developers and researchers don’t have to constantly rewrite code for each new device or worry that a machine update will break things — Invarian has a layer of invariants and adaptation that insulates them.</w:t>
      </w:r>
    </w:p>
    <w:p w:rsidR="00000000" w:rsidDel="00000000" w:rsidP="00000000" w:rsidRDefault="00000000" w:rsidRPr="00000000" w14:paraId="00000F49">
      <w:pPr>
        <w:numPr>
          <w:ilvl w:val="0"/>
          <w:numId w:val="3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Exploiting Progress Safely:</w:t>
      </w:r>
      <w:r w:rsidDel="00000000" w:rsidR="00000000" w:rsidRPr="00000000">
        <w:rPr>
          <w:color w:val="303030"/>
          <w:highlight w:val="white"/>
          <w:rtl w:val="0"/>
        </w:rPr>
        <w:t xml:space="preserve"> On the flip side, whenever there’s a leap in hardware (or new capabilities like quantum networking), Invarian is ready to leverage it — </w:t>
      </w:r>
      <w:r w:rsidDel="00000000" w:rsidR="00000000" w:rsidRPr="00000000">
        <w:rPr>
          <w:i w:val="1"/>
          <w:iCs w:val="1"/>
          <w:color w:val="303030"/>
          <w:highlight w:val="white"/>
          <w:rtl w:val="0"/>
        </w:rPr>
        <w:t xml:space="preserve">but in a safe, measured way.</w:t>
      </w:r>
      <w:r w:rsidDel="00000000" w:rsidR="00000000" w:rsidRPr="00000000">
        <w:rPr>
          <w:color w:val="303030"/>
          <w:highlight w:val="white"/>
          <w:rtl w:val="0"/>
        </w:rPr>
        <w:t xml:space="preserve"> For example, if a new error-corrected quantum computer allows mid-circuit qubit reuse, our global orchestrator and FT controller will automatically utilize that to speed up jobs, without you needing to intervene</w:t>
      </w:r>
      <w:r w:rsidDel="00000000" w:rsidR="00000000" w:rsidRPr="00000000">
        <w:rPr>
          <w:i w:val="1"/>
          <w:iCs w:val="1"/>
          <w:color w:val="303030"/>
          <w:highlight w:val="white"/>
          <w:rtl w:val="0"/>
        </w:rPr>
        <w:t xml:space="preserve">[151][110]</w:t>
      </w:r>
      <w:r w:rsidDel="00000000" w:rsidR="00000000" w:rsidRPr="00000000">
        <w:rPr>
          <w:color w:val="303030"/>
          <w:highlight w:val="white"/>
          <w:rtl w:val="0"/>
        </w:rPr>
        <w:t xml:space="preserve">. And we’ll do it while </w:t>
      </w:r>
      <w:r w:rsidDel="00000000" w:rsidR="00000000" w:rsidRPr="00000000">
        <w:rPr>
          <w:b w:val="1"/>
          <w:bCs w:val="1"/>
          <w:color w:val="303030"/>
          <w:highlight w:val="white"/>
          <w:rtl w:val="0"/>
        </w:rPr>
        <w:t xml:space="preserve">upholding your required reliability and compliance standards</w:t>
      </w:r>
      <w:r w:rsidDel="00000000" w:rsidR="00000000" w:rsidRPr="00000000">
        <w:rPr>
          <w:color w:val="303030"/>
          <w:highlight w:val="white"/>
          <w:rtl w:val="0"/>
        </w:rPr>
        <w:t xml:space="preserve">. Partners often mention how, before Invarian, using cutting-edge hardware felt like flying without a net — one day of great performance, the next day a mysterious failure. With Invarian, even bleeding-edge hardware is surrounded with guardrails: our anomaly detectors catch issues early, our risk models tell you how much to trust a new device, and our failover ensures even if a new machine crashes, your workload doesn’t. So you can </w:t>
      </w:r>
      <w:r w:rsidDel="00000000" w:rsidR="00000000" w:rsidRPr="00000000">
        <w:rPr>
          <w:b w:val="1"/>
          <w:bCs w:val="1"/>
          <w:color w:val="303030"/>
          <w:highlight w:val="white"/>
          <w:rtl w:val="0"/>
        </w:rPr>
        <w:t xml:space="preserve">embrace new quantum tech the moment it’s available, without betting your own service reliability on it</w:t>
      </w:r>
      <w:r w:rsidDel="00000000" w:rsidR="00000000" w:rsidRPr="00000000">
        <w:rPr>
          <w:color w:val="303030"/>
          <w:highlight w:val="white"/>
          <w:rtl w:val="0"/>
        </w:rPr>
        <w:t xml:space="preserve">. That is a huge strategic advantage. For instance, one of our partners was able to shift 20% of their workload to a new FTQC that came online, gaining a performance edge, while their competitor hesitated for a year trying to build internal tools to manage that machine’s quirks. Invarian gave them a year head-start — we had already integrated that machine’s telemetry and control into our platform from our early co-development partnerships, so it was essentially plug-and-play for the partner.</w:t>
      </w:r>
    </w:p>
    <w:p w:rsidR="00000000" w:rsidDel="00000000" w:rsidP="00000000" w:rsidRDefault="00000000" w:rsidRPr="00000000" w14:paraId="00000F4A">
      <w:pPr>
        <w:numPr>
          <w:ilvl w:val="0"/>
          <w:numId w:val="3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Quantum Data Center Autopilot:</w:t>
      </w:r>
      <w:r w:rsidDel="00000000" w:rsidR="00000000" w:rsidRPr="00000000">
        <w:rPr>
          <w:color w:val="303030"/>
          <w:highlight w:val="white"/>
          <w:rtl w:val="0"/>
        </w:rPr>
        <w:t xml:space="preserve"> For those at the cutting edge (national labs, cloud providers running quantum data centers), Invarian essentially acts as the </w:t>
      </w:r>
      <w:r w:rsidDel="00000000" w:rsidR="00000000" w:rsidRPr="00000000">
        <w:rPr>
          <w:b w:val="1"/>
          <w:bCs w:val="1"/>
          <w:color w:val="303030"/>
          <w:highlight w:val="white"/>
          <w:rtl w:val="0"/>
        </w:rPr>
        <w:t xml:space="preserve">autopilot running your quantum data center</w:t>
      </w:r>
      <w:r w:rsidDel="00000000" w:rsidR="00000000" w:rsidRPr="00000000">
        <w:rPr>
          <w:color w:val="303030"/>
          <w:highlight w:val="white"/>
          <w:rtl w:val="0"/>
        </w:rPr>
        <w:t xml:space="preserve">. That means routine tasks are handled: scheduling, error handling, resource allocation, and even maintenance scheduling happen automatically or with minimal supervision</w:t>
      </w:r>
      <w:r w:rsidDel="00000000" w:rsidR="00000000" w:rsidRPr="00000000">
        <w:rPr>
          <w:i w:val="1"/>
          <w:iCs w:val="1"/>
          <w:color w:val="303030"/>
          <w:highlight w:val="white"/>
          <w:rtl w:val="0"/>
        </w:rPr>
        <w:t xml:space="preserve">[152][153]</w:t>
      </w:r>
      <w:r w:rsidDel="00000000" w:rsidR="00000000" w:rsidRPr="00000000">
        <w:rPr>
          <w:color w:val="303030"/>
          <w:highlight w:val="white"/>
          <w:rtl w:val="0"/>
        </w:rPr>
        <w:t xml:space="preserve">. What you get is </w:t>
      </w:r>
      <w:r w:rsidDel="00000000" w:rsidR="00000000" w:rsidRPr="00000000">
        <w:rPr>
          <w:b w:val="1"/>
          <w:bCs w:val="1"/>
          <w:color w:val="303030"/>
          <w:highlight w:val="white"/>
          <w:rtl w:val="0"/>
        </w:rPr>
        <w:t xml:space="preserve">maximized uptime and efficiency</w:t>
      </w:r>
      <w:r w:rsidDel="00000000" w:rsidR="00000000" w:rsidRPr="00000000">
        <w:rPr>
          <w:color w:val="303030"/>
          <w:highlight w:val="white"/>
          <w:rtl w:val="0"/>
        </w:rPr>
        <w:t xml:space="preserve">. We aim for, and often deliver, four-nines uptime on orchestrating quantum operations</w:t>
      </w:r>
      <w:r w:rsidDel="00000000" w:rsidR="00000000" w:rsidRPr="00000000">
        <w:rPr>
          <w:i w:val="1"/>
          <w:iCs w:val="1"/>
          <w:color w:val="303030"/>
          <w:highlight w:val="white"/>
          <w:rtl w:val="0"/>
        </w:rPr>
        <w:t xml:space="preserve">[27]</w:t>
      </w:r>
      <w:r w:rsidDel="00000000" w:rsidR="00000000" w:rsidRPr="00000000">
        <w:rPr>
          <w:color w:val="303030"/>
          <w:highlight w:val="white"/>
          <w:rtl w:val="0"/>
        </w:rPr>
        <w:t xml:space="preserve">. If a quantum computer in your data center goes down at 2 AM, Invarian already shifted its jobs elsewhere or paused intake to maintain SLAs, and alerted technicians with pinpoint diagnosis. If power prices spike, Invarian’s scheduling intelligence might queue non-urgent jobs for a few hours later when costs drop, saving you money automatically. It’s this level of operational excellence that partners like cloud providers value — it’s analogous to having a proven OS and cluster manager (think Kubernetes for quantum, but with built-in governance) rather than building one in-house. We often phrase it to partners as: </w:t>
      </w:r>
      <w:r w:rsidDel="00000000" w:rsidR="00000000" w:rsidRPr="00000000">
        <w:rPr>
          <w:i w:val="1"/>
          <w:iCs w:val="1"/>
          <w:color w:val="303030"/>
          <w:highlight w:val="white"/>
          <w:rtl w:val="0"/>
        </w:rPr>
        <w:t xml:space="preserve">“Focus on delivering quantum solutions to your users; let us handle the reliability, efficiency, and compliance behind the scenes.”</w:t>
      </w:r>
      <w:r w:rsidDel="00000000" w:rsidR="00000000" w:rsidRPr="00000000">
        <w:rPr>
          <w:color w:val="303030"/>
          <w:highlight w:val="white"/>
          <w:rtl w:val="0"/>
        </w:rPr>
        <w:t xml:space="preserve"> By this era, that’s not just aspirational — we have case studies and metrics showing we can run a multi-site quantum computing service meeting strict SLAs</w:t>
      </w:r>
      <w:r w:rsidDel="00000000" w:rsidR="00000000" w:rsidRPr="00000000">
        <w:rPr>
          <w:i w:val="1"/>
          <w:iCs w:val="1"/>
          <w:color w:val="303030"/>
          <w:highlight w:val="white"/>
          <w:rtl w:val="0"/>
        </w:rPr>
        <w:t xml:space="preserve">[27][147]</w:t>
      </w:r>
      <w:r w:rsidDel="00000000" w:rsidR="00000000" w:rsidRPr="00000000">
        <w:rPr>
          <w:color w:val="303030"/>
          <w:highlight w:val="white"/>
          <w:rtl w:val="0"/>
        </w:rPr>
        <w:t xml:space="preserve">. For partners worried about handing over too much control, we emphasize transparency and joint oversight: you have dashboards to see every decision Invarian makes, and you can configure policies at a high level (e.g. how aggressive to be in cost-saving vs. latency). It’s an autopilot you can always grab the wheel from — but like a good autopilot, in routine and even many non-routine conditions, it will do a better, faster job than manual control.</w:t>
      </w:r>
    </w:p>
    <w:p w:rsidR="00000000" w:rsidDel="00000000" w:rsidP="00000000" w:rsidRDefault="00000000" w:rsidRPr="00000000" w14:paraId="00000F4B">
      <w:pPr>
        <w:numPr>
          <w:ilvl w:val="0"/>
          <w:numId w:val="37"/>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Future-Proofing and Optionality:</w:t>
      </w:r>
      <w:r w:rsidDel="00000000" w:rsidR="00000000" w:rsidRPr="00000000">
        <w:rPr>
          <w:color w:val="303030"/>
          <w:highlight w:val="white"/>
          <w:rtl w:val="0"/>
        </w:rPr>
        <w:t xml:space="preserve"> Perhaps one of the greatest partner benefits by Year 8 is </w:t>
      </w:r>
      <w:r w:rsidDel="00000000" w:rsidR="00000000" w:rsidRPr="00000000">
        <w:rPr>
          <w:b w:val="1"/>
          <w:bCs w:val="1"/>
          <w:color w:val="303030"/>
          <w:highlight w:val="white"/>
          <w:rtl w:val="0"/>
        </w:rPr>
        <w:t xml:space="preserve">future-proofing</w:t>
      </w:r>
      <w:r w:rsidDel="00000000" w:rsidR="00000000" w:rsidRPr="00000000">
        <w:rPr>
          <w:color w:val="303030"/>
          <w:highlight w:val="white"/>
          <w:rtl w:val="0"/>
        </w:rPr>
        <w:t xml:space="preserve">. The quantum tech landscape might still shift – new models (analog quantum simulators, fusion with HPC, etc.) might appear. Invarian’s architecture has, from the start, been multi-plane and modular, meaning we can incorporate new dimensions (e.g. if a specialized analog quantum simulator emerges that’s great for chemistry, we can treat it as another backend type and govern it similarly). Partners can be confident that by aligning with Invarian, they’re covered no matter where the industry goes. Moreover, if the industry consolidates (say only a couple of hardware providers dominate), Invarian has by now likely partnered or integrated with them, so adopting us is adopting the </w:t>
      </w:r>
      <w:r w:rsidDel="00000000" w:rsidR="00000000" w:rsidRPr="00000000">
        <w:rPr>
          <w:i w:val="1"/>
          <w:iCs w:val="1"/>
          <w:color w:val="303030"/>
          <w:highlight w:val="white"/>
          <w:rtl w:val="0"/>
        </w:rPr>
        <w:t xml:space="preserve">common denominator that works across the board[154][155]</w:t>
      </w:r>
      <w:r w:rsidDel="00000000" w:rsidR="00000000" w:rsidRPr="00000000">
        <w:rPr>
          <w:color w:val="303030"/>
          <w:highlight w:val="white"/>
          <w:rtl w:val="0"/>
        </w:rPr>
        <w:t xml:space="preserve">. And in the event your own strategy changes – for instance, you decide to build some internal capability or switch hardware vendors – having Invarian in place ensures a smoother transition. We essentially </w:t>
      </w:r>
      <w:r w:rsidDel="00000000" w:rsidR="00000000" w:rsidRPr="00000000">
        <w:rPr>
          <w:b w:val="1"/>
          <w:bCs w:val="1"/>
          <w:color w:val="303030"/>
          <w:highlight w:val="white"/>
          <w:rtl w:val="0"/>
        </w:rPr>
        <w:t xml:space="preserve">decouple your software and process from the underlying hardware churn</w:t>
      </w:r>
      <w:r w:rsidDel="00000000" w:rsidR="00000000" w:rsidRPr="00000000">
        <w:rPr>
          <w:color w:val="303030"/>
          <w:highlight w:val="white"/>
          <w:rtl w:val="0"/>
        </w:rPr>
        <w:t xml:space="preserve">, giving you strategic flexibility. One CTO partner said, </w:t>
      </w:r>
      <w:r w:rsidDel="00000000" w:rsidR="00000000" w:rsidRPr="00000000">
        <w:rPr>
          <w:i w:val="1"/>
          <w:iCs w:val="1"/>
          <w:color w:val="303030"/>
          <w:highlight w:val="white"/>
          <w:rtl w:val="0"/>
        </w:rPr>
        <w:t xml:space="preserve">“Invarian turned our quantum procurement into a plug-and-play decision – we can chase performance without worrying we’ll break our workflows.”</w:t>
      </w:r>
      <w:r w:rsidDel="00000000" w:rsidR="00000000" w:rsidRPr="00000000">
        <w:rPr>
          <w:color w:val="303030"/>
          <w:highlight w:val="white"/>
          <w:rtl w:val="0"/>
        </w:rPr>
        <w:t xml:space="preserve"> That is a huge relief for organizations investing tens or hundreds of millions in quantum tech: they know those investments will be utilized to the fullest and can be swapped or upgraded with minimal friction because the Invarian layer adapts to it.</w:t>
      </w:r>
    </w:p>
    <w:p w:rsidR="00000000" w:rsidDel="00000000" w:rsidP="00000000" w:rsidRDefault="00000000" w:rsidRPr="00000000" w14:paraId="00000F4C">
      <w:pPr>
        <w:numPr>
          <w:ilvl w:val="0"/>
          <w:numId w:val="37"/>
        </w:numPr>
        <w:spacing w:after="240" w:lineRule="auto"/>
        <w:ind w:left="720" w:hanging="360"/>
        <w:rPr>
          <w:color w:val="303030"/>
          <w:highlight w:val="white"/>
        </w:rPr>
      </w:pPr>
      <w:r w:rsidDel="00000000" w:rsidR="00000000" w:rsidRPr="00000000">
        <w:rPr>
          <w:b w:val="1"/>
          <w:bCs w:val="1"/>
          <w:color w:val="303030"/>
          <w:highlight w:val="white"/>
          <w:rtl w:val="0"/>
        </w:rPr>
        <w:t xml:space="preserve">Confidence through Evidence:</w:t>
      </w:r>
      <w:r w:rsidDel="00000000" w:rsidR="00000000" w:rsidRPr="00000000">
        <w:rPr>
          <w:color w:val="303030"/>
          <w:highlight w:val="white"/>
          <w:rtl w:val="0"/>
        </w:rPr>
        <w:t xml:space="preserve"> Finally, by Era 4, we can point to nearly a decade of evidence and reliability. Many of you started as early design partners – you’ve seen the trajectory. We can now share aggregated reliability stats: e.g. </w:t>
      </w:r>
      <w:r w:rsidDel="00000000" w:rsidR="00000000" w:rsidRPr="00000000">
        <w:rPr>
          <w:i w:val="1"/>
          <w:iCs w:val="1"/>
          <w:color w:val="303030"/>
          <w:highlight w:val="white"/>
          <w:rtl w:val="0"/>
        </w:rPr>
        <w:t xml:space="preserve">“Across all Invarian-managed quantum data centers this year, we achieved 99.99% job completion and prevented X hours of downtime through automated failovers,”</w:t>
      </w:r>
      <w:r w:rsidDel="00000000" w:rsidR="00000000" w:rsidRPr="00000000">
        <w:rPr>
          <w:color w:val="303030"/>
          <w:highlight w:val="white"/>
          <w:rtl w:val="0"/>
        </w:rPr>
        <w:t xml:space="preserve"> or that </w:t>
      </w:r>
      <w:r w:rsidDel="00000000" w:rsidR="00000000" w:rsidRPr="00000000">
        <w:rPr>
          <w:i w:val="1"/>
          <w:iCs w:val="1"/>
          <w:color w:val="303030"/>
          <w:highlight w:val="white"/>
          <w:rtl w:val="0"/>
        </w:rPr>
        <w:t xml:space="preserve">“Our watermark ledger has logged Y million quantum transactions with zero security breaches or tampering incidents”</w:t>
      </w:r>
      <w:r w:rsidDel="00000000" w:rsidR="00000000" w:rsidRPr="00000000">
        <w:rPr>
          <w:color w:val="303030"/>
          <w:highlight w:val="white"/>
          <w:rtl w:val="0"/>
        </w:rPr>
        <w:t xml:space="preserve">. This track record, combined with external validations (maybe regulators or industry consortia endorsing our approach), gives partners the </w:t>
      </w:r>
      <w:r w:rsidDel="00000000" w:rsidR="00000000" w:rsidRPr="00000000">
        <w:rPr>
          <w:b w:val="1"/>
          <w:bCs w:val="1"/>
          <w:color w:val="303030"/>
          <w:highlight w:val="white"/>
          <w:rtl w:val="0"/>
        </w:rPr>
        <w:t xml:space="preserve">confidence that Invarian is not a risky dependency but a robust foundation</w:t>
      </w:r>
      <w:r w:rsidDel="00000000" w:rsidR="00000000" w:rsidRPr="00000000">
        <w:rPr>
          <w:color w:val="303030"/>
          <w:highlight w:val="white"/>
          <w:rtl w:val="0"/>
        </w:rPr>
        <w:t xml:space="preserve">. By now, some partners might even mandate Invarian for their suppliers or ecosystem (e.g. a government lab might require that any quantum vendor they work with supports the Invarian trust fabric for auditability). We’ve essentially moved into the phase where </w:t>
      </w:r>
      <w:r w:rsidDel="00000000" w:rsidR="00000000" w:rsidRPr="00000000">
        <w:rPr>
          <w:b w:val="1"/>
          <w:bCs w:val="1"/>
          <w:color w:val="303030"/>
          <w:highlight w:val="white"/>
          <w:rtl w:val="0"/>
        </w:rPr>
        <w:t xml:space="preserve">Invarian is trusted as critical infrastructure</w:t>
      </w:r>
      <w:r w:rsidDel="00000000" w:rsidR="00000000" w:rsidRPr="00000000">
        <w:rPr>
          <w:color w:val="303030"/>
          <w:highlight w:val="white"/>
          <w:rtl w:val="0"/>
        </w:rPr>
        <w:t xml:space="preserve"> – much like how enterprises eventually trusted Linux or Kubernetes as default layers. For our partners, that means betting on Invarian is not just betting on one company – it’s betting on the path the whole industry has gravitated towards. And if you were an early partner, you can feel vindicated that you helped shape this path (and gained the advantages along the way). In summary, by Year 7–8 Invarian stands as the </w:t>
      </w:r>
      <w:r w:rsidDel="00000000" w:rsidR="00000000" w:rsidRPr="00000000">
        <w:rPr>
          <w:i w:val="1"/>
          <w:iCs w:val="1"/>
          <w:color w:val="303030"/>
          <w:highlight w:val="white"/>
          <w:rtl w:val="0"/>
        </w:rPr>
        <w:t xml:space="preserve">dependable autopilot</w:t>
      </w:r>
      <w:r w:rsidDel="00000000" w:rsidR="00000000" w:rsidRPr="00000000">
        <w:rPr>
          <w:color w:val="303030"/>
          <w:highlight w:val="white"/>
          <w:rtl w:val="0"/>
        </w:rPr>
        <w:t xml:space="preserve"> for quantum operations: always on, always optimizing, and always guarding your interests as you push quantum technology to its limits.</w:t>
      </w:r>
    </w:p>
    <w:p w:rsidR="00000000" w:rsidDel="00000000" w:rsidP="00000000" w:rsidRDefault="00000000" w:rsidRPr="00000000" w14:paraId="00000F4D">
      <w:pPr>
        <w:pStyle w:val="Heading3"/>
        <w:keepNext w:val="0"/>
        <w:keepLines w:val="0"/>
        <w:spacing w:before="280" w:lineRule="auto"/>
        <w:rPr>
          <w:b w:val="1"/>
          <w:bCs w:val="1"/>
          <w:color w:val="303030"/>
          <w:sz w:val="26"/>
          <w:szCs w:val="26"/>
          <w:highlight w:val="white"/>
        </w:rPr>
      </w:pPr>
      <w:bookmarkStart w:colFirst="0" w:colLast="0" w:name="_py2s0f4q5v9m" w:id="94"/>
      <w:bookmarkEnd w:id="94"/>
      <w:r w:rsidDel="00000000" w:rsidR="00000000" w:rsidRPr="00000000">
        <w:rPr>
          <w:b w:val="1"/>
          <w:bCs w:val="1"/>
          <w:color w:val="303030"/>
          <w:sz w:val="26"/>
          <w:szCs w:val="26"/>
          <w:highlight w:val="white"/>
          <w:rtl w:val="0"/>
        </w:rPr>
        <w:t xml:space="preserve">3.4 Investor-Facing Narrative (Years 7–8)</w:t>
      </w:r>
    </w:p>
    <w:p w:rsidR="00000000" w:rsidDel="00000000" w:rsidP="00000000" w:rsidRDefault="00000000" w:rsidRPr="00000000" w14:paraId="00000F4E">
      <w:pPr>
        <w:spacing w:after="240" w:before="240" w:lineRule="auto"/>
        <w:rPr>
          <w:color w:val="303030"/>
          <w:highlight w:val="white"/>
        </w:rPr>
      </w:pPr>
      <w:r w:rsidDel="00000000" w:rsidR="00000000" w:rsidRPr="00000000">
        <w:rPr>
          <w:color w:val="303030"/>
          <w:highlight w:val="white"/>
          <w:rtl w:val="0"/>
        </w:rPr>
        <w:t xml:space="preserve">Years 7–8 highlight the </w:t>
      </w:r>
      <w:r w:rsidDel="00000000" w:rsidR="00000000" w:rsidRPr="00000000">
        <w:rPr>
          <w:b w:val="1"/>
          <w:bCs w:val="1"/>
          <w:color w:val="303030"/>
          <w:highlight w:val="white"/>
          <w:rtl w:val="0"/>
        </w:rPr>
        <w:t xml:space="preserve">optionality and resilience</w:t>
      </w:r>
      <w:r w:rsidDel="00000000" w:rsidR="00000000" w:rsidRPr="00000000">
        <w:rPr>
          <w:color w:val="303030"/>
          <w:highlight w:val="white"/>
          <w:rtl w:val="0"/>
        </w:rPr>
        <w:t xml:space="preserve"> built into Invarian’s model, along with significant progress toward market dominance or strategic endgames:</w:t>
      </w:r>
    </w:p>
    <w:p w:rsidR="00000000" w:rsidDel="00000000" w:rsidP="00000000" w:rsidRDefault="00000000" w:rsidRPr="00000000" w14:paraId="00000F4F">
      <w:pPr>
        <w:numPr>
          <w:ilvl w:val="0"/>
          <w:numId w:val="7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Option Value: Upside with FTQC, Resilience without:</w:t>
      </w:r>
      <w:r w:rsidDel="00000000" w:rsidR="00000000" w:rsidRPr="00000000">
        <w:rPr>
          <w:color w:val="303030"/>
          <w:highlight w:val="white"/>
          <w:rtl w:val="0"/>
        </w:rPr>
        <w:t xml:space="preserve"> By 2031–33, the state of quantum hardware is clearer. If the optimistic scenario holds and fault-tolerant QPUs are online, Invarian is </w:t>
      </w:r>
      <w:r w:rsidDel="00000000" w:rsidR="00000000" w:rsidRPr="00000000">
        <w:rPr>
          <w:b w:val="1"/>
          <w:bCs w:val="1"/>
          <w:color w:val="303030"/>
          <w:highlight w:val="white"/>
          <w:rtl w:val="0"/>
        </w:rPr>
        <w:t xml:space="preserve">right at the center of that transformation</w:t>
      </w:r>
      <w:r w:rsidDel="00000000" w:rsidR="00000000" w:rsidRPr="00000000">
        <w:rPr>
          <w:color w:val="303030"/>
          <w:highlight w:val="white"/>
          <w:rtl w:val="0"/>
        </w:rPr>
        <w:t xml:space="preserve">. We have likely secured flagship deals – perhaps managing operations at a national quantum lab or being the orchestration layer for a top cloud provider’s first FTQC offering</w:t>
      </w:r>
      <w:r w:rsidDel="00000000" w:rsidR="00000000" w:rsidRPr="00000000">
        <w:rPr>
          <w:i w:val="1"/>
          <w:iCs w:val="1"/>
          <w:color w:val="303030"/>
          <w:highlight w:val="white"/>
          <w:rtl w:val="0"/>
        </w:rPr>
        <w:t xml:space="preserve">[156][157]</w:t>
      </w:r>
      <w:r w:rsidDel="00000000" w:rsidR="00000000" w:rsidRPr="00000000">
        <w:rPr>
          <w:color w:val="303030"/>
          <w:highlight w:val="white"/>
          <w:rtl w:val="0"/>
        </w:rPr>
        <w:t xml:space="preserve">. In this scenario, our upside is tremendous: we become to quantum data centers what VMware was to early virtualization or what Red Hat was to enterprise Linux – an essential layer capturing a portion of every quantum compute dollar. On the other hand, if hardware progress is slower (only incremental NISQ improvements), Invarian is </w:t>
      </w:r>
      <w:r w:rsidDel="00000000" w:rsidR="00000000" w:rsidRPr="00000000">
        <w:rPr>
          <w:i w:val="1"/>
          <w:iCs w:val="1"/>
          <w:color w:val="303030"/>
          <w:highlight w:val="white"/>
          <w:rtl w:val="0"/>
        </w:rPr>
        <w:t xml:space="preserve">still</w:t>
      </w:r>
      <w:r w:rsidDel="00000000" w:rsidR="00000000" w:rsidRPr="00000000">
        <w:rPr>
          <w:color w:val="303030"/>
          <w:highlight w:val="white"/>
          <w:rtl w:val="0"/>
        </w:rPr>
        <w:t xml:space="preserve"> in a strong position: we have pivoted to optimize whatever compute is available, extended into hybrid classical-quantum management (potentially generating revenue by managing HPC workflows as well, a broader market), and even applied our governance tech to adjacent domains (maybe high-performance AI computing oversight). Financially, this means our </w:t>
      </w:r>
      <w:r w:rsidDel="00000000" w:rsidR="00000000" w:rsidRPr="00000000">
        <w:rPr>
          <w:b w:val="1"/>
          <w:bCs w:val="1"/>
          <w:color w:val="303030"/>
          <w:highlight w:val="white"/>
          <w:rtl w:val="0"/>
        </w:rPr>
        <w:t xml:space="preserve">revenue doesn’t fall off a cliff if quantum is delayed</w:t>
      </w:r>
      <w:r w:rsidDel="00000000" w:rsidR="00000000" w:rsidRPr="00000000">
        <w:rPr>
          <w:color w:val="303030"/>
          <w:highlight w:val="white"/>
          <w:rtl w:val="0"/>
        </w:rPr>
        <w:t xml:space="preserve"> – we’re generating value and likely revenue from being the efficiency and compliance layer for what exists (which could include AI/ML and HPC oversight services we’ve layered on). Essentially, we’ve hedged the hardware risk: investors get a free call option on the big quantum boom, without the company collapsing if that boom is a bit late or smaller than expected. We can adjust our R&amp;D allocation dynamically (as we explicitly planned: shifting autonomy engineers to classical optimizations if needed, etc.)</w:t>
      </w:r>
      <w:r w:rsidDel="00000000" w:rsidR="00000000" w:rsidRPr="00000000">
        <w:rPr>
          <w:i w:val="1"/>
          <w:iCs w:val="1"/>
          <w:color w:val="303030"/>
          <w:highlight w:val="white"/>
          <w:rtl w:val="0"/>
        </w:rPr>
        <w:t xml:space="preserve">[158][159]</w:t>
      </w:r>
      <w:r w:rsidDel="00000000" w:rsidR="00000000" w:rsidRPr="00000000">
        <w:rPr>
          <w:color w:val="303030"/>
          <w:highlight w:val="white"/>
          <w:rtl w:val="0"/>
        </w:rPr>
        <w:t xml:space="preserve">, meaning our burn rate and focus can align with reality without losing our core differentiation.</w:t>
      </w:r>
    </w:p>
    <w:p w:rsidR="00000000" w:rsidDel="00000000" w:rsidP="00000000" w:rsidRDefault="00000000" w:rsidRPr="00000000" w14:paraId="00000F50">
      <w:pPr>
        <w:numPr>
          <w:ilvl w:val="0"/>
          <w:numId w:val="7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Multiple Paths to Win (or Monetize):</w:t>
      </w:r>
      <w:r w:rsidDel="00000000" w:rsidR="00000000" w:rsidRPr="00000000">
        <w:rPr>
          <w:color w:val="303030"/>
          <w:highlight w:val="white"/>
          <w:rtl w:val="0"/>
        </w:rPr>
        <w:t xml:space="preserve"> By Era 4, we have several valuable assets, any of which could independently justify the investment: (1) </w:t>
      </w:r>
      <w:r w:rsidDel="00000000" w:rsidR="00000000" w:rsidRPr="00000000">
        <w:rPr>
          <w:b w:val="1"/>
          <w:bCs w:val="1"/>
          <w:color w:val="303030"/>
          <w:highlight w:val="white"/>
          <w:rtl w:val="0"/>
        </w:rPr>
        <w:t xml:space="preserve">Software IP &amp; Product Leadership:</w:t>
      </w:r>
      <w:r w:rsidDel="00000000" w:rsidR="00000000" w:rsidRPr="00000000">
        <w:rPr>
          <w:color w:val="303030"/>
          <w:highlight w:val="white"/>
          <w:rtl w:val="0"/>
        </w:rPr>
        <w:t xml:space="preserve"> our unified platform and suite of features – if quantum computing is big, this is a crown jewel (there’s likely no comparable competitor with our maturity). (2) </w:t>
      </w:r>
      <w:r w:rsidDel="00000000" w:rsidR="00000000" w:rsidRPr="00000000">
        <w:rPr>
          <w:b w:val="1"/>
          <w:bCs w:val="1"/>
          <w:color w:val="303030"/>
          <w:highlight w:val="white"/>
          <w:rtl w:val="0"/>
        </w:rPr>
        <w:t xml:space="preserve">Network &amp; Customer Base:</w:t>
      </w:r>
      <w:r w:rsidDel="00000000" w:rsidR="00000000" w:rsidRPr="00000000">
        <w:rPr>
          <w:color w:val="303030"/>
          <w:highlight w:val="white"/>
          <w:rtl w:val="0"/>
        </w:rPr>
        <w:t xml:space="preserve"> we might be directly servicing a significant chunk of quantum workflows globally (with high switching costs due to data and integration). (3) </w:t>
      </w:r>
      <w:r w:rsidDel="00000000" w:rsidR="00000000" w:rsidRPr="00000000">
        <w:rPr>
          <w:b w:val="1"/>
          <w:bCs w:val="1"/>
          <w:color w:val="303030"/>
          <w:highlight w:val="white"/>
          <w:rtl w:val="0"/>
        </w:rPr>
        <w:t xml:space="preserve">Standards &amp; Ecosystem Influence:</w:t>
      </w:r>
      <w:r w:rsidDel="00000000" w:rsidR="00000000" w:rsidRPr="00000000">
        <w:rPr>
          <w:color w:val="303030"/>
          <w:highlight w:val="white"/>
          <w:rtl w:val="0"/>
        </w:rPr>
        <w:t xml:space="preserve"> if Invarian’s protocols are standard, even a competitor or new entrant would have to be compatible with us – potentially giving us licensing or toll-like opportunities. (4) </w:t>
      </w:r>
      <w:r w:rsidDel="00000000" w:rsidR="00000000" w:rsidRPr="00000000">
        <w:rPr>
          <w:b w:val="1"/>
          <w:bCs w:val="1"/>
          <w:color w:val="303030"/>
          <w:highlight w:val="white"/>
          <w:rtl w:val="0"/>
        </w:rPr>
        <w:t xml:space="preserve">Data &amp; AI Moat:</w:t>
      </w:r>
      <w:r w:rsidDel="00000000" w:rsidR="00000000" w:rsidRPr="00000000">
        <w:rPr>
          <w:color w:val="303030"/>
          <w:highlight w:val="white"/>
          <w:rtl w:val="0"/>
        </w:rPr>
        <w:t xml:space="preserve"> our dataset on quantum operations might be so unique that bigger companies (cloud/AI companies) see acquiring or partnering with us as the only way to get that asset. For investors, this means </w:t>
      </w:r>
      <w:r w:rsidDel="00000000" w:rsidR="00000000" w:rsidRPr="00000000">
        <w:rPr>
          <w:b w:val="1"/>
          <w:bCs w:val="1"/>
          <w:color w:val="303030"/>
          <w:highlight w:val="white"/>
          <w:rtl w:val="0"/>
        </w:rPr>
        <w:t xml:space="preserve">optionality in strategic outcomes</w:t>
      </w:r>
      <w:r w:rsidDel="00000000" w:rsidR="00000000" w:rsidRPr="00000000">
        <w:rPr>
          <w:color w:val="303030"/>
          <w:highlight w:val="white"/>
          <w:rtl w:val="0"/>
        </w:rPr>
        <w:t xml:space="preserve">: we could continue on the IPO path, emerging as the standalone “quantum cloud OS” company with a large share of a multi-billion-dollar industry; or we could be an acquisition target for a major cloud provider or a consortium if that provides faster scale or a premium exit. We have prepared for either: our records and process (the SSOT execution logs, etc.) mean due diligence or regulatory compliance for an IPO is in very good shape</w:t>
      </w:r>
      <w:r w:rsidDel="00000000" w:rsidR="00000000" w:rsidRPr="00000000">
        <w:rPr>
          <w:i w:val="1"/>
          <w:iCs w:val="1"/>
          <w:color w:val="303030"/>
          <w:highlight w:val="white"/>
          <w:rtl w:val="0"/>
        </w:rPr>
        <w:t xml:space="preserve">[160][161]</w:t>
      </w:r>
      <w:r w:rsidDel="00000000" w:rsidR="00000000" w:rsidRPr="00000000">
        <w:rPr>
          <w:color w:val="303030"/>
          <w:highlight w:val="white"/>
          <w:rtl w:val="0"/>
        </w:rPr>
        <w:t xml:space="preserve"> (we can prove our historical performance, security, etc. easily with our ledger of evidence). Meanwhile, our relationships and integration with key players mean any potential acquirer knows they’re getting both tech and an entire aligned ecosystem, not a hard-to-assimilate startup.</w:t>
      </w:r>
    </w:p>
    <w:p w:rsidR="00000000" w:rsidDel="00000000" w:rsidP="00000000" w:rsidRDefault="00000000" w:rsidRPr="00000000" w14:paraId="00000F51">
      <w:pPr>
        <w:numPr>
          <w:ilvl w:val="0"/>
          <w:numId w:val="71"/>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Platform Economics &amp; Early Profitability:</w:t>
      </w:r>
      <w:r w:rsidDel="00000000" w:rsidR="00000000" w:rsidRPr="00000000">
        <w:rPr>
          <w:color w:val="303030"/>
          <w:highlight w:val="white"/>
          <w:rtl w:val="0"/>
        </w:rPr>
        <w:t xml:space="preserve"> As the platform matures, we likely transition from R&amp;D-heavy spending to more </w:t>
      </w:r>
      <w:r w:rsidDel="00000000" w:rsidR="00000000" w:rsidRPr="00000000">
        <w:rPr>
          <w:b w:val="1"/>
          <w:bCs w:val="1"/>
          <w:color w:val="303030"/>
          <w:highlight w:val="white"/>
          <w:rtl w:val="0"/>
        </w:rPr>
        <w:t xml:space="preserve">operational scaling</w:t>
      </w:r>
      <w:r w:rsidDel="00000000" w:rsidR="00000000" w:rsidRPr="00000000">
        <w:rPr>
          <w:color w:val="303030"/>
          <w:highlight w:val="white"/>
          <w:rtl w:val="0"/>
        </w:rPr>
        <w:t xml:space="preserve">. By Year 8, we might even see line-of-sight to profitability or actual profitable quarters, depending on our business model. If by this time we have, say, 50+ enterprise customers including some big ones, and if we secured subscription contracts or consumption revenue from them, our revenue could be significant. At the same time, our cost to serve each additional customer might be relatively low (software platform scaling). Yes, we still invest in R&amp;D for next-gen features, but the core platform we built over the decade can now serve many customers in parallel. Also, if we launched premium offerings (like guaranteed fidelity slots via Q-ARFN or advanced analytics), those could drive high-margin upsells. If we have built an </w:t>
      </w:r>
      <w:r w:rsidDel="00000000" w:rsidR="00000000" w:rsidRPr="00000000">
        <w:rPr>
          <w:b w:val="1"/>
          <w:bCs w:val="1"/>
          <w:color w:val="303030"/>
          <w:highlight w:val="white"/>
          <w:rtl w:val="0"/>
        </w:rPr>
        <w:t xml:space="preserve">ecosystem where third parties contribute (policies, plugins)</w:t>
      </w:r>
      <w:r w:rsidDel="00000000" w:rsidR="00000000" w:rsidRPr="00000000">
        <w:rPr>
          <w:color w:val="303030"/>
          <w:highlight w:val="white"/>
          <w:rtl w:val="0"/>
        </w:rPr>
        <w:t xml:space="preserve">, we may even see community-driven adoption that lowers our sales costs. On the flip side, if adoption in the pure quantum space was slower, we likely adjusted burn (our plan included controlling hiring and focusing on the most promising areas)</w:t>
      </w:r>
      <w:r w:rsidDel="00000000" w:rsidR="00000000" w:rsidRPr="00000000">
        <w:rPr>
          <w:i w:val="1"/>
          <w:iCs w:val="1"/>
          <w:color w:val="303030"/>
          <w:highlight w:val="white"/>
          <w:rtl w:val="0"/>
        </w:rPr>
        <w:t xml:space="preserve">[81][162]</w:t>
      </w:r>
      <w:r w:rsidDel="00000000" w:rsidR="00000000" w:rsidRPr="00000000">
        <w:rPr>
          <w:color w:val="303030"/>
          <w:highlight w:val="white"/>
          <w:rtl w:val="0"/>
        </w:rPr>
        <w:t xml:space="preserve">, so we wouldn’t have overspent chasing markets that weren’t ready. The key investor message: by Year 8, we’re not a science project burning cash on hope; we’re either an industry standard scaling up with the market or a specialized infrastructure provider with a clear path to sustainable cash flows and a niche that’s defensible. In either case, our </w:t>
      </w:r>
      <w:r w:rsidDel="00000000" w:rsidR="00000000" w:rsidRPr="00000000">
        <w:rPr>
          <w:b w:val="1"/>
          <w:bCs w:val="1"/>
          <w:color w:val="303030"/>
          <w:highlight w:val="white"/>
          <w:rtl w:val="0"/>
        </w:rPr>
        <w:t xml:space="preserve">exit options remain open and favorable</w:t>
      </w:r>
      <w:r w:rsidDel="00000000" w:rsidR="00000000" w:rsidRPr="00000000">
        <w:rPr>
          <w:color w:val="303030"/>
          <w:highlight w:val="white"/>
          <w:rtl w:val="0"/>
        </w:rPr>
        <w:t xml:space="preserve">: an IPO is plausible if revenue and growth are strong, given we’d be a rare pure-play quantum software leader with presumably strong gross margins; or an acquisition/merger could be very attractive to large suitors wanting to own the quantum ops layer (with competition among them driving up our value).</w:t>
      </w:r>
    </w:p>
    <w:p w:rsidR="00000000" w:rsidDel="00000000" w:rsidP="00000000" w:rsidRDefault="00000000" w:rsidRPr="00000000" w14:paraId="00000F52">
      <w:pPr>
        <w:numPr>
          <w:ilvl w:val="0"/>
          <w:numId w:val="71"/>
        </w:numPr>
        <w:spacing w:after="240" w:lineRule="auto"/>
        <w:ind w:left="720" w:hanging="360"/>
        <w:rPr>
          <w:color w:val="303030"/>
          <w:highlight w:val="white"/>
        </w:rPr>
      </w:pPr>
      <w:r w:rsidDel="00000000" w:rsidR="00000000" w:rsidRPr="00000000">
        <w:rPr>
          <w:b w:val="1"/>
          <w:bCs w:val="1"/>
          <w:color w:val="303030"/>
          <w:highlight w:val="white"/>
          <w:rtl w:val="0"/>
        </w:rPr>
        <w:t xml:space="preserve">Regulatory &amp; Competitive Position:</w:t>
      </w:r>
      <w:r w:rsidDel="00000000" w:rsidR="00000000" w:rsidRPr="00000000">
        <w:rPr>
          <w:color w:val="303030"/>
          <w:highlight w:val="white"/>
          <w:rtl w:val="0"/>
        </w:rPr>
        <w:t xml:space="preserve"> By now, regulators may have stepped in to set quantum computing guidelines (for safety, security, etc.), and we designed Invarian in alignment with such requirements from the start. If, for example, governments say “thou shalt have an audit trail for quantum computations that affect public safety,” Invarian is essentially an out-of-the-box solution for compliance. This </w:t>
      </w:r>
      <w:r w:rsidDel="00000000" w:rsidR="00000000" w:rsidRPr="00000000">
        <w:rPr>
          <w:i w:val="1"/>
          <w:iCs w:val="1"/>
          <w:color w:val="303030"/>
          <w:highlight w:val="white"/>
          <w:rtl w:val="0"/>
        </w:rPr>
        <w:t xml:space="preserve">regulatory tailwind</w:t>
      </w:r>
      <w:r w:rsidDel="00000000" w:rsidR="00000000" w:rsidRPr="00000000">
        <w:rPr>
          <w:color w:val="303030"/>
          <w:highlight w:val="white"/>
          <w:rtl w:val="0"/>
        </w:rPr>
        <w:t xml:space="preserve"> can funnel customers to us, rather than us having to chase them. We’ve also prepared for possible adverse scenarios: e.g. if a competitor’s proprietary standard gained traction, we ensured </w:t>
      </w:r>
      <w:r w:rsidDel="00000000" w:rsidR="00000000" w:rsidRPr="00000000">
        <w:rPr>
          <w:b w:val="1"/>
          <w:bCs w:val="1"/>
          <w:color w:val="303030"/>
          <w:highlight w:val="white"/>
          <w:rtl w:val="0"/>
        </w:rPr>
        <w:t xml:space="preserve">interoperability</w:t>
      </w:r>
      <w:r w:rsidDel="00000000" w:rsidR="00000000" w:rsidRPr="00000000">
        <w:rPr>
          <w:color w:val="303030"/>
          <w:highlight w:val="white"/>
          <w:rtl w:val="0"/>
        </w:rPr>
        <w:t xml:space="preserve"> so customers wouldn’t leave us to adopt it – instead we’d incorporate that standard into our platform</w:t>
      </w:r>
      <w:r w:rsidDel="00000000" w:rsidR="00000000" w:rsidRPr="00000000">
        <w:rPr>
          <w:i w:val="1"/>
          <w:iCs w:val="1"/>
          <w:color w:val="303030"/>
          <w:highlight w:val="white"/>
          <w:rtl w:val="0"/>
        </w:rPr>
        <w:t xml:space="preserve">[163][164]</w:t>
      </w:r>
      <w:r w:rsidDel="00000000" w:rsidR="00000000" w:rsidRPr="00000000">
        <w:rPr>
          <w:color w:val="303030"/>
          <w:highlight w:val="white"/>
          <w:rtl w:val="0"/>
        </w:rPr>
        <w:t xml:space="preserve">. Or if a big cloud player developed something similar in-house, by Year 8 it’s likely either inferior (given our head start and data) or that cloud player might find more value in partnering or acquiring rather than fighting, because our network includes other players they want access to. Essentially, we took steps to avoid being cornered – e.g., we open-sourced parts of the stack to ensure industry trust, preventing a competitor from using “closed vs open” against us, while keeping proprietary the elements that yield monetization (like our advanced AI models or fully managed service)</w:t>
      </w:r>
      <w:r w:rsidDel="00000000" w:rsidR="00000000" w:rsidRPr="00000000">
        <w:rPr>
          <w:i w:val="1"/>
          <w:iCs w:val="1"/>
          <w:color w:val="303030"/>
          <w:highlight w:val="white"/>
          <w:rtl w:val="0"/>
        </w:rPr>
        <w:t xml:space="preserve">[141][142]</w:t>
      </w:r>
      <w:r w:rsidDel="00000000" w:rsidR="00000000" w:rsidRPr="00000000">
        <w:rPr>
          <w:color w:val="303030"/>
          <w:highlight w:val="white"/>
          <w:rtl w:val="0"/>
        </w:rPr>
        <w:t xml:space="preserve">. Our kill-switch criteria included “if a competitor’s standard overtakes, pivot to support it”</w:t>
      </w:r>
      <w:r w:rsidDel="00000000" w:rsidR="00000000" w:rsidRPr="00000000">
        <w:rPr>
          <w:i w:val="1"/>
          <w:iCs w:val="1"/>
          <w:color w:val="303030"/>
          <w:highlight w:val="white"/>
          <w:rtl w:val="0"/>
        </w:rPr>
        <w:t xml:space="preserve">[163][164]</w:t>
      </w:r>
      <w:r w:rsidDel="00000000" w:rsidR="00000000" w:rsidRPr="00000000">
        <w:rPr>
          <w:color w:val="303030"/>
          <w:highlight w:val="white"/>
          <w:rtl w:val="0"/>
        </w:rPr>
        <w:t xml:space="preserve"> – which we would have done swiftly to avoid losing customers. By Year 8, that tactic means we either </w:t>
      </w:r>
      <w:r w:rsidDel="00000000" w:rsidR="00000000" w:rsidRPr="00000000">
        <w:rPr>
          <w:i w:val="1"/>
          <w:iCs w:val="1"/>
          <w:color w:val="303030"/>
          <w:highlight w:val="white"/>
          <w:rtl w:val="0"/>
        </w:rPr>
        <w:t xml:space="preserve">are</w:t>
      </w:r>
      <w:r w:rsidDel="00000000" w:rsidR="00000000" w:rsidRPr="00000000">
        <w:rPr>
          <w:color w:val="303030"/>
          <w:highlight w:val="white"/>
          <w:rtl w:val="0"/>
        </w:rPr>
        <w:t xml:space="preserve"> the standard or we’re fully compatible with it, eliminating a major source of competitive risk.</w:t>
      </w:r>
    </w:p>
    <w:p w:rsidR="00000000" w:rsidDel="00000000" w:rsidP="00000000" w:rsidRDefault="00000000" w:rsidRPr="00000000" w14:paraId="00000F53">
      <w:pPr>
        <w:spacing w:after="240" w:before="240" w:lineRule="auto"/>
        <w:rPr>
          <w:color w:val="303030"/>
          <w:highlight w:val="white"/>
        </w:rPr>
      </w:pPr>
      <w:r w:rsidDel="00000000" w:rsidR="00000000" w:rsidRPr="00000000">
        <w:rPr>
          <w:color w:val="303030"/>
          <w:highlight w:val="white"/>
          <w:rtl w:val="0"/>
        </w:rPr>
        <w:t xml:space="preserve">In summary, by the end of Era 4, </w:t>
      </w:r>
      <w:r w:rsidDel="00000000" w:rsidR="00000000" w:rsidRPr="00000000">
        <w:rPr>
          <w:b w:val="1"/>
          <w:bCs w:val="1"/>
          <w:color w:val="303030"/>
          <w:highlight w:val="white"/>
          <w:rtl w:val="0"/>
        </w:rPr>
        <w:t xml:space="preserve">Invarian is an asset with tremendous strategic value and a flexible future</w:t>
      </w:r>
      <w:r w:rsidDel="00000000" w:rsidR="00000000" w:rsidRPr="00000000">
        <w:rPr>
          <w:color w:val="303030"/>
          <w:highlight w:val="white"/>
          <w:rtl w:val="0"/>
        </w:rPr>
        <w:t xml:space="preserve">. We’ve proven our concept in the wild, scaled a platform with deep moats (technical, network, data), and retained the ability to thrive under various future scenarios of the quantum industry. For investors, the company at this stage is positioned either to </w:t>
      </w:r>
      <w:r w:rsidDel="00000000" w:rsidR="00000000" w:rsidRPr="00000000">
        <w:rPr>
          <w:b w:val="1"/>
          <w:bCs w:val="1"/>
          <w:color w:val="303030"/>
          <w:highlight w:val="white"/>
          <w:rtl w:val="0"/>
        </w:rPr>
        <w:t xml:space="preserve">be the independent leader of a new industry standard</w:t>
      </w:r>
      <w:r w:rsidDel="00000000" w:rsidR="00000000" w:rsidRPr="00000000">
        <w:rPr>
          <w:color w:val="303030"/>
          <w:highlight w:val="white"/>
          <w:rtl w:val="0"/>
        </w:rPr>
        <w:t xml:space="preserve"> (with all the high-multiple returns that implies) or to be an extremely attractive piece of a larger puzzle for major tech players (offering a potentially lucrative exit via acquisition). And importantly, our decade-long invariant-driven approach means we got here without sacrificing quality or trust – there have been no catastrophic failures or ethical lapses, which can plague deep-tech startups. That track record not only preserves value but makes any transition (IPO, acquisition) far smoother. We can confidently say that </w:t>
      </w:r>
      <w:r w:rsidDel="00000000" w:rsidR="00000000" w:rsidRPr="00000000">
        <w:rPr>
          <w:b w:val="1"/>
          <w:bCs w:val="1"/>
          <w:color w:val="303030"/>
          <w:highlight w:val="white"/>
          <w:rtl w:val="0"/>
        </w:rPr>
        <w:t xml:space="preserve">every dollar invested in Invarian has been de-risked multiple times over</w:t>
      </w:r>
      <w:r w:rsidDel="00000000" w:rsidR="00000000" w:rsidRPr="00000000">
        <w:rPr>
          <w:color w:val="303030"/>
          <w:highlight w:val="white"/>
          <w:rtl w:val="0"/>
        </w:rPr>
        <w:t xml:space="preserve"> by this stage: once by technical proof, again by market adoption, and further by strategic positioning. We are essentially at the inflection where the next era (Era 5) is about capitalizing on the foundation we built – which is a great place for an investor to be part of the story.</w:t>
      </w:r>
    </w:p>
    <w:p w:rsidR="00000000" w:rsidDel="00000000" w:rsidP="00000000" w:rsidRDefault="00000000" w:rsidRPr="00000000" w14:paraId="00000F54">
      <w:pPr>
        <w:pStyle w:val="Heading2"/>
        <w:keepNext w:val="0"/>
        <w:keepLines w:val="0"/>
        <w:spacing w:after="80" w:lineRule="auto"/>
        <w:rPr>
          <w:b w:val="1"/>
          <w:bCs w:val="1"/>
          <w:color w:val="303030"/>
          <w:sz w:val="34"/>
          <w:szCs w:val="34"/>
          <w:highlight w:val="white"/>
        </w:rPr>
      </w:pPr>
      <w:bookmarkStart w:colFirst="0" w:colLast="0" w:name="_if5c4u4g9ka" w:id="95"/>
      <w:bookmarkEnd w:id="95"/>
      <w:r w:rsidDel="00000000" w:rsidR="00000000" w:rsidRPr="00000000">
        <w:rPr>
          <w:b w:val="1"/>
          <w:bCs w:val="1"/>
          <w:color w:val="303030"/>
          <w:sz w:val="34"/>
          <w:szCs w:val="34"/>
          <w:highlight w:val="white"/>
          <w:rtl w:val="0"/>
        </w:rPr>
        <w:t xml:space="preserve">4. Era 5 — Years 9–10: Mature Invarian Ecosystem</w:t>
      </w:r>
    </w:p>
    <w:p w:rsidR="00000000" w:rsidDel="00000000" w:rsidP="00000000" w:rsidRDefault="00000000" w:rsidRPr="00000000" w14:paraId="00000F55">
      <w:pPr>
        <w:pStyle w:val="Heading3"/>
        <w:keepNext w:val="0"/>
        <w:keepLines w:val="0"/>
        <w:spacing w:before="280" w:lineRule="auto"/>
        <w:rPr>
          <w:b w:val="1"/>
          <w:bCs w:val="1"/>
          <w:color w:val="303030"/>
          <w:sz w:val="26"/>
          <w:szCs w:val="26"/>
          <w:highlight w:val="white"/>
        </w:rPr>
      </w:pPr>
      <w:bookmarkStart w:colFirst="0" w:colLast="0" w:name="_6jixhlnqh9b9" w:id="96"/>
      <w:bookmarkEnd w:id="96"/>
      <w:r w:rsidDel="00000000" w:rsidR="00000000" w:rsidRPr="00000000">
        <w:rPr>
          <w:b w:val="1"/>
          <w:bCs w:val="1"/>
          <w:color w:val="303030"/>
          <w:sz w:val="26"/>
          <w:szCs w:val="26"/>
          <w:highlight w:val="white"/>
          <w:rtl w:val="0"/>
        </w:rPr>
        <w:t xml:space="preserve">4.1 Technical Execution Checklist (Years 9–10)</w:t>
      </w:r>
    </w:p>
    <w:p w:rsidR="00000000" w:rsidDel="00000000" w:rsidP="00000000" w:rsidRDefault="00000000" w:rsidRPr="00000000" w14:paraId="00000F56">
      <w:pPr>
        <w:spacing w:after="240" w:before="240" w:lineRule="auto"/>
        <w:rPr>
          <w:color w:val="303030"/>
          <w:highlight w:val="white"/>
        </w:rPr>
      </w:pPr>
      <w:r w:rsidDel="00000000" w:rsidR="00000000" w:rsidRPr="00000000">
        <w:rPr>
          <w:color w:val="303030"/>
          <w:highlight w:val="white"/>
          <w:rtl w:val="0"/>
        </w:rPr>
        <w:t xml:space="preserve">In Era 5 (2033–2035), Invarian transitions from rapid expansion to a phase of consolidation, hardening, and enabling a broader ecosystem. The platform becomes </w:t>
      </w:r>
      <w:r w:rsidDel="00000000" w:rsidR="00000000" w:rsidRPr="00000000">
        <w:rPr>
          <w:b w:val="1"/>
          <w:bCs w:val="1"/>
          <w:color w:val="303030"/>
          <w:highlight w:val="white"/>
          <w:rtl w:val="0"/>
        </w:rPr>
        <w:t xml:space="preserve">critical (but “boring”) infrastructure</w:t>
      </w:r>
      <w:r w:rsidDel="00000000" w:rsidR="00000000" w:rsidRPr="00000000">
        <w:rPr>
          <w:color w:val="303030"/>
          <w:highlight w:val="white"/>
          <w:rtl w:val="0"/>
        </w:rPr>
        <w:t xml:space="preserve">, with focus on reliability, formal validation, and empowering third-parties to build on or with Invarian. Key technical goals:</w:t>
      </w:r>
    </w:p>
    <w:p w:rsidR="00000000" w:rsidDel="00000000" w:rsidP="00000000" w:rsidRDefault="00000000" w:rsidRPr="00000000" w14:paraId="00000F57">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b w:val="1"/>
          <w:bCs w:val="1"/>
          <w:color w:val="303030"/>
          <w:highlight w:val="white"/>
          <w:rtl w:val="0"/>
        </w:rPr>
        <w:t xml:space="preserve">Hardening &amp; LTS Maturity:</w:t>
      </w:r>
      <w:r w:rsidDel="00000000" w:rsidR="00000000" w:rsidRPr="00000000">
        <w:rPr>
          <w:color w:val="303030"/>
          <w:highlight w:val="white"/>
          <w:rtl w:val="0"/>
        </w:rPr>
        <w:t xml:space="preserve"> Achieve a level of robustness and stability such that Invarian is considered as reliable as other critical IT infrastructure (databases, operating systems).</w:t>
      </w:r>
    </w:p>
    <w:p w:rsidR="00000000" w:rsidDel="00000000" w:rsidP="00000000" w:rsidRDefault="00000000" w:rsidRPr="00000000" w14:paraId="00000F58">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Formal verification of core components:</w:t>
      </w:r>
      <w:r w:rsidDel="00000000" w:rsidR="00000000" w:rsidRPr="00000000">
        <w:rPr>
          <w:color w:val="303030"/>
          <w:highlight w:val="white"/>
          <w:rtl w:val="0"/>
        </w:rPr>
        <w:t xml:space="preserve"> Apply formal methods to verify the correctness and security of the most critical algorithms (e.g. ledger consensus, watermarking algorithm, scheduling invariants). Possibly use TLA+ or model checking for the trust fabric logic to prove properties like consistency, immutability, and access control correctness</w:t>
      </w:r>
      <w:r w:rsidDel="00000000" w:rsidR="00000000" w:rsidRPr="00000000">
        <w:rPr>
          <w:i w:val="1"/>
          <w:iCs w:val="1"/>
          <w:color w:val="303030"/>
          <w:highlight w:val="white"/>
          <w:rtl w:val="0"/>
        </w:rPr>
        <w:t xml:space="preserve">[165][166]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Complete at least one formal verification project – for instance, produce a proof that “ledger entries cannot be forged or lost given our consensus protocol,” backed by peer-reviewed analysis. Similarly, formally verify that our watermark embedding always stays within the 0.5% depth overhead and doesn’t alter results. While not everything can be proven, having a machine-checked proof for core properties significantly boosts trust (and might be required for certain certifications).</w:t>
      </w:r>
    </w:p>
    <w:p w:rsidR="00000000" w:rsidDel="00000000" w:rsidP="00000000" w:rsidRDefault="00000000" w:rsidRPr="00000000" w14:paraId="00000F59">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Zero-downtime upgrades &amp; migrations:</w:t>
      </w:r>
      <w:r w:rsidDel="00000000" w:rsidR="00000000" w:rsidRPr="00000000">
        <w:rPr>
          <w:color w:val="303030"/>
          <w:highlight w:val="white"/>
          <w:rtl w:val="0"/>
        </w:rPr>
        <w:t xml:space="preserve"> By now, many customers rely on Invarian continuously. Implement processes/tools for seamless upgrades (both software updates and hardware migrations) with </w:t>
      </w:r>
      <w:r w:rsidDel="00000000" w:rsidR="00000000" w:rsidRPr="00000000">
        <w:rPr>
          <w:b w:val="1"/>
          <w:bCs w:val="1"/>
          <w:color w:val="303030"/>
          <w:highlight w:val="white"/>
          <w:rtl w:val="0"/>
        </w:rPr>
        <w:t xml:space="preserve">no downtime</w:t>
      </w:r>
      <w:r w:rsidDel="00000000" w:rsidR="00000000" w:rsidRPr="00000000">
        <w:rPr>
          <w:color w:val="303030"/>
          <w:highlight w:val="white"/>
          <w:rtl w:val="0"/>
        </w:rPr>
        <w:t xml:space="preserve">. For example, support rolling upgrades of a multi-node ledger network where each node can update without halting consensus</w:t>
      </w:r>
      <w:r w:rsidDel="00000000" w:rsidR="00000000" w:rsidRPr="00000000">
        <w:rPr>
          <w:i w:val="1"/>
          <w:iCs w:val="1"/>
          <w:color w:val="303030"/>
          <w:highlight w:val="white"/>
          <w:rtl w:val="0"/>
        </w:rPr>
        <w:t xml:space="preserve">[167][168]</w:t>
      </w:r>
      <w:r w:rsidDel="00000000" w:rsidR="00000000" w:rsidRPr="00000000">
        <w:rPr>
          <w:color w:val="303030"/>
          <w:highlight w:val="white"/>
          <w:rtl w:val="0"/>
        </w:rPr>
        <w:t xml:space="preserve">, and orchestrator upgrades that drain and failover tasks gracefully so jobs keep running.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Demonstrate an upgrade of the entire platform (e.g. from v5.x to v6.0) in a production-like environment with multiple tenants </w:t>
      </w:r>
      <w:r w:rsidDel="00000000" w:rsidR="00000000" w:rsidRPr="00000000">
        <w:rPr>
          <w:i w:val="1"/>
          <w:iCs w:val="1"/>
          <w:color w:val="303030"/>
          <w:highlight w:val="white"/>
          <w:rtl w:val="0"/>
        </w:rPr>
        <w:t xml:space="preserve">without any outage or SLO breach</w:t>
      </w:r>
      <w:r w:rsidDel="00000000" w:rsidR="00000000" w:rsidRPr="00000000">
        <w:rPr>
          <w:color w:val="303030"/>
          <w:highlight w:val="white"/>
          <w:rtl w:val="0"/>
        </w:rPr>
        <w:t xml:space="preserve">. This likely involves automated canarying, fast rollback, and maybe running two versions in parallel during transition. Achieving this means customers can take Invarian updates like a cloud service – continuously and with confidence.</w:t>
      </w:r>
    </w:p>
    <w:p w:rsidR="00000000" w:rsidDel="00000000" w:rsidP="00000000" w:rsidRDefault="00000000" w:rsidRPr="00000000" w14:paraId="00000F5A">
      <w:pPr>
        <w:numPr>
          <w:ilvl w:val="0"/>
          <w:numId w:val="162"/>
        </w:numPr>
        <w:spacing w:after="0" w:afterAutospacing="0" w:lineRule="auto"/>
        <w:ind w:left="720" w:hanging="360"/>
        <w:rPr>
          <w:color w:val="303030"/>
          <w:highlight w:val="white"/>
        </w:rPr>
      </w:pPr>
      <w:r w:rsidDel="00000000" w:rsidR="00000000" w:rsidRPr="00000000">
        <w:rPr>
          <w:i w:val="1"/>
          <w:iCs w:val="1"/>
          <w:color w:val="303030"/>
          <w:highlight w:val="white"/>
          <w:rtl w:val="0"/>
        </w:rPr>
        <w:t xml:space="preserve">Performance tuning at scale:</w:t>
      </w:r>
      <w:r w:rsidDel="00000000" w:rsidR="00000000" w:rsidRPr="00000000">
        <w:rPr>
          <w:color w:val="303030"/>
          <w:highlight w:val="white"/>
          <w:rtl w:val="0"/>
        </w:rPr>
        <w:t xml:space="preserve"> Tune the platform to handle </w:t>
      </w:r>
      <w:r w:rsidDel="00000000" w:rsidR="00000000" w:rsidRPr="00000000">
        <w:rPr>
          <w:b w:val="1"/>
          <w:bCs w:val="1"/>
          <w:color w:val="303030"/>
          <w:highlight w:val="white"/>
          <w:rtl w:val="0"/>
        </w:rPr>
        <w:t xml:space="preserve">orders-of-magnitude larger workloads</w:t>
      </w:r>
      <w:r w:rsidDel="00000000" w:rsidR="00000000" w:rsidRPr="00000000">
        <w:rPr>
          <w:color w:val="303030"/>
          <w:highlight w:val="white"/>
          <w:rtl w:val="0"/>
        </w:rPr>
        <w:t xml:space="preserve"> than Year 0. For instance, if at GA we handled 100 jobs/day, now we design for 1e6 jobs/day. Implement </w:t>
      </w:r>
      <w:r w:rsidDel="00000000" w:rsidR="00000000" w:rsidRPr="00000000">
        <w:rPr>
          <w:b w:val="1"/>
          <w:bCs w:val="1"/>
          <w:color w:val="303030"/>
          <w:highlight w:val="white"/>
          <w:rtl w:val="0"/>
        </w:rPr>
        <w:t xml:space="preserve">sharding or hierarchical scaling</w:t>
      </w:r>
      <w:r w:rsidDel="00000000" w:rsidR="00000000" w:rsidRPr="00000000">
        <w:rPr>
          <w:color w:val="303030"/>
          <w:highlight w:val="white"/>
          <w:rtl w:val="0"/>
        </w:rPr>
        <w:t xml:space="preserve"> for the ledger (e.g. separate ledger partitions per region or per large customer, with a mechanism to unify view when needed)</w:t>
      </w:r>
      <w:r w:rsidDel="00000000" w:rsidR="00000000" w:rsidRPr="00000000">
        <w:rPr>
          <w:i w:val="1"/>
          <w:iCs w:val="1"/>
          <w:color w:val="303030"/>
          <w:highlight w:val="white"/>
          <w:rtl w:val="0"/>
        </w:rPr>
        <w:t xml:space="preserve">[145]</w:t>
      </w:r>
      <w:r w:rsidDel="00000000" w:rsidR="00000000" w:rsidRPr="00000000">
        <w:rPr>
          <w:color w:val="303030"/>
          <w:highlight w:val="white"/>
          <w:rtl w:val="0"/>
        </w:rPr>
        <w:t xml:space="preserve">. Similarly scale the orchestrator (perhaps multi-level schedulers or domain-specific scheduling modules).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In a stress test, process a peak load (say, 10× current production peak) while maintaining all latency SLOs via horizontal scaling. Verify linear scalability: adding nodes or shards increases capacity roughly linearly, with automated rebalancing of load. This ensures even as quantum usage possibly explodes in later years, Invarian’s architecture won’t bottleneck.</w:t>
      </w:r>
    </w:p>
    <w:p w:rsidR="00000000" w:rsidDel="00000000" w:rsidP="00000000" w:rsidRDefault="00000000" w:rsidRPr="00000000" w14:paraId="00000F5B">
      <w:pPr>
        <w:numPr>
          <w:ilvl w:val="0"/>
          <w:numId w:val="162"/>
        </w:numPr>
        <w:spacing w:after="240" w:lineRule="auto"/>
        <w:ind w:left="720" w:hanging="360"/>
        <w:rPr>
          <w:color w:val="303030"/>
          <w:highlight w:val="white"/>
        </w:rPr>
      </w:pPr>
      <w:r w:rsidDel="00000000" w:rsidR="00000000" w:rsidRPr="00000000">
        <w:rPr>
          <w:b w:val="1"/>
          <w:bCs w:val="1"/>
          <w:color w:val="303030"/>
          <w:highlight w:val="white"/>
          <w:rtl w:val="0"/>
        </w:rPr>
        <w:t xml:space="preserve">Compliance, Certification, and Ubiquity:</w:t>
      </w:r>
      <w:r w:rsidDel="00000000" w:rsidR="00000000" w:rsidRPr="00000000">
        <w:rPr>
          <w:color w:val="303030"/>
          <w:highlight w:val="white"/>
          <w:rtl w:val="0"/>
        </w:rPr>
        <w:t xml:space="preserve"> Cement Invarian’s role by meeting every compliance bar and integrating with mainstream IT processes.</w:t>
      </w:r>
    </w:p>
    <w:p w:rsidR="00000000" w:rsidDel="00000000" w:rsidP="00000000" w:rsidRDefault="00000000" w:rsidRPr="00000000" w14:paraId="00000F5C">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Industry certifications &amp; audits:</w:t>
      </w:r>
      <w:r w:rsidDel="00000000" w:rsidR="00000000" w:rsidRPr="00000000">
        <w:rPr>
          <w:color w:val="303030"/>
          <w:highlight w:val="white"/>
          <w:rtl w:val="0"/>
        </w:rPr>
        <w:t xml:space="preserve"> By Year 10, aim to obtain any remaining certifications that large enterprise/government require. This could include ISO 27001 (if not already), SOC 2 Type 2, perhaps new quantum-specific standards or even formal government certification (like a FedRAMP equivalent for quantum services, if it exists). Engage third-party auditors regularly and run bug bounty programs for continuous security assurance</w:t>
      </w:r>
      <w:r w:rsidDel="00000000" w:rsidR="00000000" w:rsidRPr="00000000">
        <w:rPr>
          <w:i w:val="1"/>
          <w:iCs w:val="1"/>
          <w:color w:val="303030"/>
          <w:highlight w:val="white"/>
          <w:rtl w:val="0"/>
        </w:rPr>
        <w:t xml:space="preserve">[169][170]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Achieve a statement like “Invarian’s platform is certified/compliant with X, Y, Z standards” and be able to show potential customers a full audit report demonstrating our controls and trustworthiness. No major findings or incidents should occur; if any do, they’re fixed and transparently communicated. Essentially, by Year 10, using Invarian should satisfy even the most stringent procurement checklists – it’s as safe a choice as using, say, a certified database system for mission-critical apps.</w:t>
      </w:r>
    </w:p>
    <w:p w:rsidR="00000000" w:rsidDel="00000000" w:rsidP="00000000" w:rsidRDefault="00000000" w:rsidRPr="00000000" w14:paraId="00000F5D">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Data lifecycle and privacy features:</w:t>
      </w:r>
      <w:r w:rsidDel="00000000" w:rsidR="00000000" w:rsidRPr="00000000">
        <w:rPr>
          <w:color w:val="303030"/>
          <w:highlight w:val="white"/>
          <w:rtl w:val="0"/>
        </w:rPr>
        <w:t xml:space="preserve"> Implement features that respond to emerging data regulations. For example, </w:t>
      </w:r>
      <w:r w:rsidDel="00000000" w:rsidR="00000000" w:rsidRPr="00000000">
        <w:rPr>
          <w:b w:val="1"/>
          <w:bCs w:val="1"/>
          <w:color w:val="303030"/>
          <w:highlight w:val="white"/>
          <w:rtl w:val="0"/>
        </w:rPr>
        <w:t xml:space="preserve">data retention controls</w:t>
      </w:r>
      <w:r w:rsidDel="00000000" w:rsidR="00000000" w:rsidRPr="00000000">
        <w:rPr>
          <w:color w:val="303030"/>
          <w:highlight w:val="white"/>
          <w:rtl w:val="0"/>
        </w:rPr>
        <w:t xml:space="preserve"> (ability to purge or archive ledger data after X years in a verifiable way, to comply with privacy laws)</w:t>
      </w:r>
      <w:r w:rsidDel="00000000" w:rsidR="00000000" w:rsidRPr="00000000">
        <w:rPr>
          <w:i w:val="1"/>
          <w:iCs w:val="1"/>
          <w:color w:val="303030"/>
          <w:highlight w:val="white"/>
          <w:rtl w:val="0"/>
        </w:rPr>
        <w:t xml:space="preserve">[171][172]</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anonymization</w:t>
      </w:r>
      <w:r w:rsidDel="00000000" w:rsidR="00000000" w:rsidRPr="00000000">
        <w:rPr>
          <w:color w:val="303030"/>
          <w:highlight w:val="white"/>
          <w:rtl w:val="0"/>
        </w:rPr>
        <w:t xml:space="preserve"> or multi-tier logging (maybe store sensitive job metadata off-chain encrypted but still produce a hash on-chain for integrity)</w:t>
      </w:r>
      <w:r w:rsidDel="00000000" w:rsidR="00000000" w:rsidRPr="00000000">
        <w:rPr>
          <w:i w:val="1"/>
          <w:iCs w:val="1"/>
          <w:color w:val="303030"/>
          <w:highlight w:val="white"/>
          <w:rtl w:val="0"/>
        </w:rPr>
        <w:t xml:space="preserve">[145][173]</w:t>
      </w:r>
      <w:r w:rsidDel="00000000" w:rsidR="00000000" w:rsidRPr="00000000">
        <w:rPr>
          <w:color w:val="303030"/>
          <w:highlight w:val="white"/>
          <w:rtl w:val="0"/>
        </w:rPr>
        <w:t xml:space="preserve">. Also integrate with enterprise SIEM (Security Information and Event Management) systems – provide native connectors so that events/alerts from Invarian feed into companies’ existing security dashboards</w:t>
      </w:r>
      <w:r w:rsidDel="00000000" w:rsidR="00000000" w:rsidRPr="00000000">
        <w:rPr>
          <w:i w:val="1"/>
          <w:iCs w:val="1"/>
          <w:color w:val="303030"/>
          <w:highlight w:val="white"/>
          <w:rtl w:val="0"/>
        </w:rPr>
        <w:t xml:space="preserve">[174][175]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A pilot with a highly regulated customer where they configure custom data policies (like “delete audit details after 5 years but keep a hash for compliance”) and integrate our logs into their SOC 2 monitoring, and it all works smoothly (auditors sign off that using Invarian, the customer meets their data governance obligations). Essentially, Invarian becomes invisible from a compliance perspective – it slots into customers’ GRC frameworks as if it were an internal system, thanks to these capabilities.</w:t>
      </w:r>
    </w:p>
    <w:p w:rsidR="00000000" w:rsidDel="00000000" w:rsidP="00000000" w:rsidRDefault="00000000" w:rsidRPr="00000000" w14:paraId="00000F5E">
      <w:pPr>
        <w:numPr>
          <w:ilvl w:val="0"/>
          <w:numId w:val="118"/>
        </w:numPr>
        <w:spacing w:after="0" w:afterAutospacing="0" w:lineRule="auto"/>
        <w:ind w:left="720" w:hanging="360"/>
        <w:rPr>
          <w:color w:val="303030"/>
          <w:highlight w:val="white"/>
        </w:rPr>
      </w:pPr>
      <w:r w:rsidDel="00000000" w:rsidR="00000000" w:rsidRPr="00000000">
        <w:rPr>
          <w:i w:val="1"/>
          <w:iCs w:val="1"/>
          <w:color w:val="303030"/>
          <w:highlight w:val="white"/>
          <w:rtl w:val="0"/>
        </w:rPr>
        <w:t xml:space="preserve">Complete ecosystem integration:</w:t>
      </w:r>
      <w:r w:rsidDel="00000000" w:rsidR="00000000" w:rsidRPr="00000000">
        <w:rPr>
          <w:color w:val="303030"/>
          <w:highlight w:val="white"/>
          <w:rtl w:val="0"/>
        </w:rPr>
        <w:t xml:space="preserve"> Ensure that by the end of the decade, Invarian is </w:t>
      </w:r>
      <w:r w:rsidDel="00000000" w:rsidR="00000000" w:rsidRPr="00000000">
        <w:rPr>
          <w:b w:val="1"/>
          <w:bCs w:val="1"/>
          <w:color w:val="303030"/>
          <w:highlight w:val="white"/>
          <w:rtl w:val="0"/>
        </w:rPr>
        <w:t xml:space="preserve">compatible with any relevant platform or workflow</w:t>
      </w:r>
      <w:r w:rsidDel="00000000" w:rsidR="00000000" w:rsidRPr="00000000">
        <w:rPr>
          <w:color w:val="303030"/>
          <w:highlight w:val="white"/>
          <w:rtl w:val="0"/>
        </w:rPr>
        <w:t xml:space="preserve">. Provide libraries/plugins for all major languages and frameworks (Python, C++, high-level quantum DSLs) so developers can use Invarian without friction. Ensure our SDKs are open-source, well-documented, maybe even integrated into others’ SDKs by collaboration. If certain industries use specialized tooling, provide adapters (for example, if pharmaceutical quantum computing uses a specific pipeline, have an Invarian module for it).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One measure is that third-party vendors or cloud providers mention Invarian support in their offerings (e.g. “Our quantum service can emit Invarian-compatible logs” or “We tested our hardware with Invarian – it’s pre-integrated”). We can track that by the number of external software integrating with our APIs. By making ourselves ubiquitous and easy to adopt, we lower any final adoption barriers.</w:t>
      </w:r>
    </w:p>
    <w:p w:rsidR="00000000" w:rsidDel="00000000" w:rsidP="00000000" w:rsidRDefault="00000000" w:rsidRPr="00000000" w14:paraId="00000F5F">
      <w:pPr>
        <w:numPr>
          <w:ilvl w:val="0"/>
          <w:numId w:val="118"/>
        </w:numPr>
        <w:spacing w:after="240" w:lineRule="auto"/>
        <w:ind w:left="720" w:hanging="360"/>
        <w:rPr>
          <w:color w:val="303030"/>
          <w:highlight w:val="white"/>
        </w:rPr>
      </w:pPr>
      <w:r w:rsidDel="00000000" w:rsidR="00000000" w:rsidRPr="00000000">
        <w:rPr>
          <w:b w:val="1"/>
          <w:bCs w:val="1"/>
          <w:color w:val="303030"/>
          <w:highlight w:val="white"/>
          <w:rtl w:val="0"/>
        </w:rPr>
        <w:t xml:space="preserve">Ecosystem Enablement &amp; Third-Party Extensions:</w:t>
      </w:r>
      <w:r w:rsidDel="00000000" w:rsidR="00000000" w:rsidRPr="00000000">
        <w:rPr>
          <w:color w:val="303030"/>
          <w:highlight w:val="white"/>
          <w:rtl w:val="0"/>
        </w:rPr>
        <w:t xml:space="preserve"> Shift focus to enabling others (partners, integrators, even competitors in some sense) to build atop or alongside Invarian, fostering a mature ecosystem rather than just a product.</w:t>
      </w:r>
    </w:p>
    <w:p w:rsidR="00000000" w:rsidDel="00000000" w:rsidP="00000000" w:rsidRDefault="00000000" w:rsidRPr="00000000" w14:paraId="00000F60">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Third-party module framework:</w:t>
      </w:r>
      <w:r w:rsidDel="00000000" w:rsidR="00000000" w:rsidRPr="00000000">
        <w:rPr>
          <w:color w:val="303030"/>
          <w:highlight w:val="white"/>
          <w:rtl w:val="0"/>
        </w:rPr>
        <w:t xml:space="preserve"> If not already done, finalize a </w:t>
      </w:r>
      <w:r w:rsidDel="00000000" w:rsidR="00000000" w:rsidRPr="00000000">
        <w:rPr>
          <w:b w:val="1"/>
          <w:bCs w:val="1"/>
          <w:color w:val="303030"/>
          <w:highlight w:val="white"/>
          <w:rtl w:val="0"/>
        </w:rPr>
        <w:t xml:space="preserve">plugin architecture</w:t>
      </w:r>
      <w:r w:rsidDel="00000000" w:rsidR="00000000" w:rsidRPr="00000000">
        <w:rPr>
          <w:color w:val="303030"/>
          <w:highlight w:val="white"/>
          <w:rtl w:val="0"/>
        </w:rPr>
        <w:t xml:space="preserve"> for Invarian. This allows certified third-party modules to run within our platform with restricted privileges. Examples: a partner could provide a custom scheduling algorithm plugin for a specific hardware, or a specialty policy pack as a plugin rather than static config. We sandbox these so they can’t break invariants or security.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Successfully run a program (perhaps a hackathon or partnership initiative) where external developers create plugins – e.g. a university provides a new QEC decoder module that can snap into our orchestrator, and it runs in our staging environment under sandbox, showing improvements without compromising anything. We publish guidelines and an SDK for creating such extensions.</w:t>
      </w:r>
    </w:p>
    <w:p w:rsidR="00000000" w:rsidDel="00000000" w:rsidP="00000000" w:rsidRDefault="00000000" w:rsidRPr="00000000" w14:paraId="00000F61">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Marketplace and community contributions:</w:t>
      </w:r>
      <w:r w:rsidDel="00000000" w:rsidR="00000000" w:rsidRPr="00000000">
        <w:rPr>
          <w:color w:val="303030"/>
          <w:highlight w:val="white"/>
          <w:rtl w:val="0"/>
        </w:rPr>
        <w:t xml:space="preserve"> If an ecosystem of policy packs, models, etc., has grown, provide a formal </w:t>
      </w:r>
      <w:r w:rsidDel="00000000" w:rsidR="00000000" w:rsidRPr="00000000">
        <w:rPr>
          <w:b w:val="1"/>
          <w:bCs w:val="1"/>
          <w:color w:val="303030"/>
          <w:highlight w:val="white"/>
          <w:rtl w:val="0"/>
        </w:rPr>
        <w:t xml:space="preserve">marketplace or repository</w:t>
      </w:r>
      <w:r w:rsidDel="00000000" w:rsidR="00000000" w:rsidRPr="00000000">
        <w:rPr>
          <w:color w:val="303030"/>
          <w:highlight w:val="white"/>
          <w:rtl w:val="0"/>
        </w:rPr>
        <w:t xml:space="preserve"> (with curation) for them. For instance, an “Invarian Hub” where users can share and download governance rule sets, analysis dashboards, or AI model plugins tailored to certain tasks.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Launch of this marketplace with initial content (some contributed by partners or open-source community). Track engagement: number of downloads or contributions. This both increases our reach (people solving their specific needs and sharing) and lowers our support burden (community-driven solutions). It’s a sign of a healthy ecosystem if by Year 10, independent consultants or smaller companies have businesses around customizing or extending Invarian for customers. That means our platform is stable and standard enough that others invest in it.</w:t>
      </w:r>
    </w:p>
    <w:p w:rsidR="00000000" w:rsidDel="00000000" w:rsidP="00000000" w:rsidRDefault="00000000" w:rsidRPr="00000000" w14:paraId="00000F62">
      <w:pPr>
        <w:spacing w:after="240" w:before="240" w:lineRule="auto"/>
        <w:ind w:left="720" w:firstLine="0"/>
        <w:rPr>
          <w:color w:val="303030"/>
          <w:highlight w:val="white"/>
        </w:rPr>
      </w:pPr>
      <w:r w:rsidDel="00000000" w:rsidR="00000000" w:rsidRPr="00000000">
        <w:rPr>
          <w:color w:val="303030"/>
          <w:highlight w:val="white"/>
          <w:rtl w:val="0"/>
        </w:rPr>
        <w:t xml:space="preserve">·</w:t>
      </w:r>
      <w:r w:rsidDel="00000000" w:rsidR="00000000" w:rsidRPr="00000000">
        <w:rPr>
          <w:rFonts w:ascii="Times New Roman" w:cs="Times New Roman" w:eastAsia="Times New Roman" w:hAnsi="Times New Roman"/>
          <w:color w:val="303030"/>
          <w:sz w:val="14"/>
          <w:szCs w:val="14"/>
          <w:highlight w:val="white"/>
          <w:rtl w:val="0"/>
        </w:rPr>
        <w:t xml:space="preserve">         </w:t>
      </w:r>
      <w:r w:rsidDel="00000000" w:rsidR="00000000" w:rsidRPr="00000000">
        <w:rPr>
          <w:i w:val="1"/>
          <w:iCs w:val="1"/>
          <w:color w:val="303030"/>
          <w:highlight w:val="white"/>
          <w:rtl w:val="0"/>
        </w:rPr>
        <w:t xml:space="preserve">Foundation or consortium governance (if applicable):</w:t>
      </w:r>
      <w:r w:rsidDel="00000000" w:rsidR="00000000" w:rsidRPr="00000000">
        <w:rPr>
          <w:color w:val="303030"/>
          <w:highlight w:val="white"/>
          <w:rtl w:val="0"/>
        </w:rPr>
        <w:t xml:space="preserve"> If as planned, parts of our system (like the trust fabric protocols) move under a neutral governance model</w:t>
      </w:r>
      <w:r w:rsidDel="00000000" w:rsidR="00000000" w:rsidRPr="00000000">
        <w:rPr>
          <w:i w:val="1"/>
          <w:iCs w:val="1"/>
          <w:color w:val="303030"/>
          <w:highlight w:val="white"/>
          <w:rtl w:val="0"/>
        </w:rPr>
        <w:t xml:space="preserve">[148][149]</w:t>
      </w:r>
      <w:r w:rsidDel="00000000" w:rsidR="00000000" w:rsidRPr="00000000">
        <w:rPr>
          <w:color w:val="303030"/>
          <w:highlight w:val="white"/>
          <w:rtl w:val="0"/>
        </w:rPr>
        <w:t xml:space="preserve">, execute that transition smoothly. Possibly set up a </w:t>
      </w:r>
      <w:r w:rsidDel="00000000" w:rsidR="00000000" w:rsidRPr="00000000">
        <w:rPr>
          <w:b w:val="1"/>
          <w:bCs w:val="1"/>
          <w:color w:val="303030"/>
          <w:highlight w:val="white"/>
          <w:rtl w:val="0"/>
        </w:rPr>
        <w:t xml:space="preserve">foundation</w:t>
      </w:r>
      <w:r w:rsidDel="00000000" w:rsidR="00000000" w:rsidRPr="00000000">
        <w:rPr>
          <w:color w:val="303030"/>
          <w:highlight w:val="white"/>
          <w:rtl w:val="0"/>
        </w:rPr>
        <w:t xml:space="preserve"> or steering committee including industry stakeholders to oversee core standards (similar to how Linux Foundation or Cloud Native Computing Foundation operate).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By end of Year 10, a neutral body (with our heavy influence) manages the open standard aspects of the ecosystem. For example, the “Quantum Trust Network Foundation” might operate ledger nodes as an industry utility, with Invarian Inc. being one member. We ensure our commercial offerings still thrive (we might offer the most feature-rich implementation or premium services on top), but the baseline technology is so trusted it’s become an industry utility. This check confirms that our technology outlasts even our direct control – a sign of true maturity and standardization.</w:t>
      </w:r>
    </w:p>
    <w:p w:rsidR="00000000" w:rsidDel="00000000" w:rsidP="00000000" w:rsidRDefault="00000000" w:rsidRPr="00000000" w14:paraId="00000F63">
      <w:pPr>
        <w:pStyle w:val="Heading3"/>
        <w:keepNext w:val="0"/>
        <w:keepLines w:val="0"/>
        <w:spacing w:before="280" w:lineRule="auto"/>
        <w:rPr>
          <w:b w:val="1"/>
          <w:bCs w:val="1"/>
          <w:color w:val="303030"/>
          <w:sz w:val="26"/>
          <w:szCs w:val="26"/>
          <w:highlight w:val="white"/>
        </w:rPr>
      </w:pPr>
      <w:bookmarkStart w:colFirst="0" w:colLast="0" w:name="_37sq4cqjj5z5" w:id="97"/>
      <w:bookmarkEnd w:id="97"/>
      <w:r w:rsidDel="00000000" w:rsidR="00000000" w:rsidRPr="00000000">
        <w:rPr>
          <w:b w:val="1"/>
          <w:bCs w:val="1"/>
          <w:color w:val="303030"/>
          <w:sz w:val="26"/>
          <w:szCs w:val="26"/>
          <w:highlight w:val="white"/>
          <w:rtl w:val="0"/>
        </w:rPr>
        <w:t xml:space="preserve">4.2 Product-Launch(es) for Era 5</w:t>
      </w:r>
    </w:p>
    <w:p w:rsidR="00000000" w:rsidDel="00000000" w:rsidP="00000000" w:rsidRDefault="00000000" w:rsidRPr="00000000" w14:paraId="00000F64">
      <w:pPr>
        <w:spacing w:after="240" w:before="240" w:lineRule="auto"/>
        <w:rPr>
          <w:color w:val="303030"/>
          <w:highlight w:val="white"/>
        </w:rPr>
      </w:pPr>
      <w:r w:rsidDel="00000000" w:rsidR="00000000" w:rsidRPr="00000000">
        <w:rPr>
          <w:b w:val="1"/>
          <w:bCs w:val="1"/>
          <w:color w:val="303030"/>
          <w:highlight w:val="white"/>
          <w:rtl w:val="0"/>
        </w:rPr>
        <w:t xml:space="preserve">Release 1: “Invarian 5.x LTS Updates” (iterative).</w:t>
      </w:r>
      <w:r w:rsidDel="00000000" w:rsidR="00000000" w:rsidRPr="00000000">
        <w:rPr>
          <w:color w:val="303030"/>
          <w:highlight w:val="white"/>
          <w:rtl w:val="0"/>
        </w:rPr>
        <w:t xml:space="preserve"> In Era 5 we may not have the same kind of flashy new product launches as earlier – it’s more about </w:t>
      </w:r>
      <w:r w:rsidDel="00000000" w:rsidR="00000000" w:rsidRPr="00000000">
        <w:rPr>
          <w:b w:val="1"/>
          <w:bCs w:val="1"/>
          <w:color w:val="303030"/>
          <w:highlight w:val="white"/>
          <w:rtl w:val="0"/>
        </w:rPr>
        <w:t xml:space="preserve">long-term support releases and stability updates</w:t>
      </w:r>
      <w:r w:rsidDel="00000000" w:rsidR="00000000" w:rsidRPr="00000000">
        <w:rPr>
          <w:color w:val="303030"/>
          <w:highlight w:val="white"/>
          <w:rtl w:val="0"/>
        </w:rPr>
        <w:t xml:space="preserve">. We will likely designate v5.0 (from Era 4) or an immediate successor as an </w:t>
      </w:r>
      <w:r w:rsidDel="00000000" w:rsidR="00000000" w:rsidRPr="00000000">
        <w:rPr>
          <w:b w:val="1"/>
          <w:bCs w:val="1"/>
          <w:color w:val="303030"/>
          <w:highlight w:val="white"/>
          <w:rtl w:val="0"/>
        </w:rPr>
        <w:t xml:space="preserve">LTS release</w:t>
      </w:r>
      <w:r w:rsidDel="00000000" w:rsidR="00000000" w:rsidRPr="00000000">
        <w:rPr>
          <w:color w:val="303030"/>
          <w:highlight w:val="white"/>
          <w:rtl w:val="0"/>
        </w:rPr>
        <w:t xml:space="preserve">, maintained over several years</w:t>
      </w:r>
      <w:r w:rsidDel="00000000" w:rsidR="00000000" w:rsidRPr="00000000">
        <w:rPr>
          <w:i w:val="1"/>
          <w:iCs w:val="1"/>
          <w:color w:val="303030"/>
          <w:highlight w:val="white"/>
          <w:rtl w:val="0"/>
        </w:rPr>
        <w:t xml:space="preserve">[143]</w:t>
      </w:r>
      <w:r w:rsidDel="00000000" w:rsidR="00000000" w:rsidRPr="00000000">
        <w:rPr>
          <w:color w:val="303030"/>
          <w:highlight w:val="white"/>
          <w:rtl w:val="0"/>
        </w:rPr>
        <w:t xml:space="preserve">. During Era 5, we’ll issue minor version updates (5.1, 5.2, etc.) focusing on bug fixes, security patches, and minor improvements tuned by partner feedback, rather than big new features. These releases are important for signaling to the market that we’re focusing on reliability and continuity. </w:t>
      </w:r>
      <w:r w:rsidDel="00000000" w:rsidR="00000000" w:rsidRPr="00000000">
        <w:rPr>
          <w:b w:val="1"/>
          <w:bCs w:val="1"/>
          <w:color w:val="303030"/>
          <w:highlight w:val="white"/>
          <w:rtl w:val="0"/>
        </w:rPr>
        <w:t xml:space="preserve">Internal process:</w:t>
      </w:r>
      <w:r w:rsidDel="00000000" w:rsidR="00000000" w:rsidRPr="00000000">
        <w:rPr>
          <w:color w:val="303030"/>
          <w:highlight w:val="white"/>
          <w:rtl w:val="0"/>
        </w:rPr>
        <w:t xml:space="preserve"> We’ll set up extended maintenance teams to handle these LTS updates (back-porting critical fixes, performing even more rigorous testing). </w:t>
      </w:r>
      <w:r w:rsidDel="00000000" w:rsidR="00000000" w:rsidRPr="00000000">
        <w:rPr>
          <w:b w:val="1"/>
          <w:bCs w:val="1"/>
          <w:color w:val="303030"/>
          <w:highlight w:val="white"/>
          <w:rtl w:val="0"/>
        </w:rPr>
        <w:t xml:space="preserve">External promise:</w:t>
      </w:r>
      <w:r w:rsidDel="00000000" w:rsidR="00000000" w:rsidRPr="00000000">
        <w:rPr>
          <w:color w:val="303030"/>
          <w:highlight w:val="white"/>
          <w:rtl w:val="0"/>
        </w:rPr>
        <w:t xml:space="preserve"> Customers get a stable branch of the software that they can stick with if they don’t need the latest experimental features – ideal for those treating Invarian as critical infra in production. We commit to support (security patches, compatibility) for this LTS for a defined period (maybe 3-5 years), which will be key for late-majority adopters like heavily regulated industries or government users.</w:t>
      </w:r>
    </w:p>
    <w:p w:rsidR="00000000" w:rsidDel="00000000" w:rsidP="00000000" w:rsidRDefault="00000000" w:rsidRPr="00000000" w14:paraId="00000F65">
      <w:pPr>
        <w:spacing w:after="240" w:before="240" w:lineRule="auto"/>
        <w:rPr>
          <w:color w:val="303030"/>
          <w:highlight w:val="white"/>
        </w:rPr>
      </w:pPr>
      <w:r w:rsidDel="00000000" w:rsidR="00000000" w:rsidRPr="00000000">
        <w:rPr>
          <w:b w:val="1"/>
          <w:bCs w:val="1"/>
          <w:color w:val="303030"/>
          <w:highlight w:val="white"/>
          <w:rtl w:val="0"/>
        </w:rPr>
        <w:t xml:space="preserve">Release 2: “Invarian 6.0 – The Capstone Release” (Year 10).</w:t>
      </w:r>
      <w:r w:rsidDel="00000000" w:rsidR="00000000" w:rsidRPr="00000000">
        <w:rPr>
          <w:color w:val="303030"/>
          <w:highlight w:val="white"/>
          <w:rtl w:val="0"/>
        </w:rPr>
        <w:t xml:space="preserve"> At or around Year 10, we’ll roll out version 6.0, which corresponds to the final era in our roadmap</w:t>
      </w:r>
      <w:r w:rsidDel="00000000" w:rsidR="00000000" w:rsidRPr="00000000">
        <w:rPr>
          <w:i w:val="1"/>
          <w:iCs w:val="1"/>
          <w:color w:val="303030"/>
          <w:highlight w:val="white"/>
          <w:rtl w:val="0"/>
        </w:rPr>
        <w:t xml:space="preserve">[176][177]</w:t>
      </w:r>
      <w:r w:rsidDel="00000000" w:rsidR="00000000" w:rsidRPr="00000000">
        <w:rPr>
          <w:color w:val="303030"/>
          <w:highlight w:val="white"/>
          <w:rtl w:val="0"/>
        </w:rPr>
        <w:t xml:space="preserve">. This is the </w:t>
      </w:r>
      <w:r w:rsidDel="00000000" w:rsidR="00000000" w:rsidRPr="00000000">
        <w:rPr>
          <w:b w:val="1"/>
          <w:bCs w:val="1"/>
          <w:color w:val="303030"/>
          <w:highlight w:val="white"/>
          <w:rtl w:val="0"/>
        </w:rPr>
        <w:t xml:space="preserve">summative release encapsulating a decade of innovation into one stable platform</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Internal readiness:</w:t>
      </w:r>
      <w:r w:rsidDel="00000000" w:rsidR="00000000" w:rsidRPr="00000000">
        <w:rPr>
          <w:color w:val="303030"/>
          <w:highlight w:val="white"/>
          <w:rtl w:val="0"/>
        </w:rPr>
        <w:t xml:space="preserve"> By 6.0, all major planned features are either in GA or consciously cut. We also incorporate any tightened SLOs that we had aimed for by decade’s end (e.g. maybe formalize five-nines job success as an invariant, as previously stretched)</w:t>
      </w:r>
      <w:r w:rsidDel="00000000" w:rsidR="00000000" w:rsidRPr="00000000">
        <w:rPr>
          <w:i w:val="1"/>
          <w:iCs w:val="1"/>
          <w:color w:val="303030"/>
          <w:highlight w:val="white"/>
          <w:rtl w:val="0"/>
        </w:rPr>
        <w:t xml:space="preserve">[146][147]</w:t>
      </w:r>
      <w:r w:rsidDel="00000000" w:rsidR="00000000" w:rsidRPr="00000000">
        <w:rPr>
          <w:color w:val="303030"/>
          <w:highlight w:val="white"/>
          <w:rtl w:val="0"/>
        </w:rPr>
        <w:t xml:space="preserve">. A full integration test akin to GA and v3.0 is run – essentially, a 10-year anniversary regression test that everything new and old works together with all invariants proven. We’ll produce an evidence-based release report (like we did in GA) showing each section of the original plan and how it was achieved</w:t>
      </w:r>
      <w:r w:rsidDel="00000000" w:rsidR="00000000" w:rsidRPr="00000000">
        <w:rPr>
          <w:i w:val="1"/>
          <w:iCs w:val="1"/>
          <w:color w:val="303030"/>
          <w:highlight w:val="white"/>
          <w:rtl w:val="0"/>
        </w:rPr>
        <w:t xml:space="preserve">[178][179]</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External significance:</w:t>
      </w:r>
      <w:r w:rsidDel="00000000" w:rsidR="00000000" w:rsidRPr="00000000">
        <w:rPr>
          <w:color w:val="303030"/>
          <w:highlight w:val="white"/>
          <w:rtl w:val="0"/>
        </w:rPr>
        <w:t xml:space="preserve"> Version 6.0 marks the end of our defined roadmap eras</w:t>
      </w:r>
      <w:r w:rsidDel="00000000" w:rsidR="00000000" w:rsidRPr="00000000">
        <w:rPr>
          <w:i w:val="1"/>
          <w:iCs w:val="1"/>
          <w:color w:val="303030"/>
          <w:highlight w:val="white"/>
          <w:rtl w:val="0"/>
        </w:rPr>
        <w:t xml:space="preserve">[176]</w:t>
      </w:r>
      <w:r w:rsidDel="00000000" w:rsidR="00000000" w:rsidRPr="00000000">
        <w:rPr>
          <w:color w:val="303030"/>
          <w:highlight w:val="white"/>
          <w:rtl w:val="0"/>
        </w:rPr>
        <w:t xml:space="preserve">. It is effectively </w:t>
      </w:r>
      <w:r w:rsidDel="00000000" w:rsidR="00000000" w:rsidRPr="00000000">
        <w:rPr>
          <w:i w:val="1"/>
          <w:iCs w:val="1"/>
          <w:color w:val="303030"/>
          <w:highlight w:val="white"/>
          <w:rtl w:val="0"/>
        </w:rPr>
        <w:t xml:space="preserve">“Invarian Complete”</w:t>
      </w:r>
      <w:r w:rsidDel="00000000" w:rsidR="00000000" w:rsidRPr="00000000">
        <w:rPr>
          <w:color w:val="303030"/>
          <w:highlight w:val="white"/>
          <w:rtl w:val="0"/>
        </w:rPr>
        <w:t xml:space="preserve">. We’ll likely highlight a narrative of full autonomy and standardization: e.g. “Invarian 6.0 delivers </w:t>
      </w:r>
      <w:r w:rsidDel="00000000" w:rsidR="00000000" w:rsidRPr="00000000">
        <w:rPr>
          <w:i w:val="1"/>
          <w:iCs w:val="1"/>
          <w:color w:val="303030"/>
          <w:highlight w:val="white"/>
          <w:rtl w:val="0"/>
        </w:rPr>
        <w:t xml:space="preserve">fully self-driving quantum operations</w:t>
      </w:r>
      <w:r w:rsidDel="00000000" w:rsidR="00000000" w:rsidRPr="00000000">
        <w:rPr>
          <w:color w:val="303030"/>
          <w:highlight w:val="white"/>
          <w:rtl w:val="0"/>
        </w:rPr>
        <w:t xml:space="preserve"> and is now an open standard across the industry.” This release might coincide with a publicity event – perhaps publishing a retrospective whitepaper or hosting an industry summit to showcase what’s been achieved with our partners. From a business perspective, v6.0 might also tie into any strategic moves: for instance, if an IPO or major partnership were on the horizon, showcasing v6.0 could be part of that story (“we executed our 10-year plan, here’s the result, now we look to the next 10…”). In terms of features, 6.0 itself might not introduce radically new capabilities (since most would have come earlier), but one could imagine it includes any </w:t>
      </w:r>
      <w:r w:rsidDel="00000000" w:rsidR="00000000" w:rsidRPr="00000000">
        <w:rPr>
          <w:b w:val="1"/>
          <w:bCs w:val="1"/>
          <w:color w:val="303030"/>
          <w:highlight w:val="white"/>
          <w:rtl w:val="0"/>
        </w:rPr>
        <w:t xml:space="preserve">final big-swing experiments</w:t>
      </w:r>
      <w:r w:rsidDel="00000000" w:rsidR="00000000" w:rsidRPr="00000000">
        <w:rPr>
          <w:color w:val="303030"/>
          <w:highlight w:val="white"/>
          <w:rtl w:val="0"/>
        </w:rPr>
        <w:t xml:space="preserve"> that we kept in R&amp;D. For example, if quantum networking matured late, maybe 6.0 is the first version to fully support distributed quantum cluster computing with integrated networking. Or if our Discovery plane was moderately successful, maybe 6.0 integrates an advanced version of QUILO-SO that’s finally trustworthy enough to let it design some solutions autonomously. If these “big swings” are ready, we’ll fold them in with clear disclaimers if needed (maybe as opt-in experimental features). The goal is to ensure 6.0 is seen as </w:t>
      </w:r>
      <w:r w:rsidDel="00000000" w:rsidR="00000000" w:rsidRPr="00000000">
        <w:rPr>
          <w:b w:val="1"/>
          <w:bCs w:val="1"/>
          <w:color w:val="303030"/>
          <w:highlight w:val="white"/>
          <w:rtl w:val="0"/>
        </w:rPr>
        <w:t xml:space="preserve">feature-complete and future-proof</w:t>
      </w:r>
      <w:r w:rsidDel="00000000" w:rsidR="00000000" w:rsidRPr="00000000">
        <w:rPr>
          <w:color w:val="303030"/>
          <w:highlight w:val="white"/>
          <w:rtl w:val="0"/>
        </w:rPr>
        <w:t xml:space="preserve">: customers adopting 6.0 know that they have everything needed to operate in the quantum computing realm for years to come, with only incremental updates beyond.</w:t>
      </w:r>
    </w:p>
    <w:p w:rsidR="00000000" w:rsidDel="00000000" w:rsidP="00000000" w:rsidRDefault="00000000" w:rsidRPr="00000000" w14:paraId="00000F66">
      <w:pPr>
        <w:spacing w:after="240" w:before="240" w:lineRule="auto"/>
        <w:rPr>
          <w:color w:val="303030"/>
          <w:highlight w:val="white"/>
        </w:rPr>
      </w:pPr>
      <w:r w:rsidDel="00000000" w:rsidR="00000000" w:rsidRPr="00000000">
        <w:rPr>
          <w:b w:val="1"/>
          <w:bCs w:val="1"/>
          <w:color w:val="303030"/>
          <w:highlight w:val="white"/>
          <w:rtl w:val="0"/>
        </w:rPr>
        <w:t xml:space="preserve">Release 3 (if any): Last-mile Innovations or Handoffs.</w:t>
      </w:r>
      <w:r w:rsidDel="00000000" w:rsidR="00000000" w:rsidRPr="00000000">
        <w:rPr>
          <w:color w:val="303030"/>
          <w:highlight w:val="white"/>
          <w:rtl w:val="0"/>
        </w:rPr>
        <w:t xml:space="preserve"> Optionally, near the end of Era 5, we might do one-off releases or spin-offs focusing on next-frontier ideas. For instance, if quantum technology extended towards something like </w:t>
      </w:r>
      <w:r w:rsidDel="00000000" w:rsidR="00000000" w:rsidRPr="00000000">
        <w:rPr>
          <w:i w:val="1"/>
          <w:iCs w:val="1"/>
          <w:color w:val="303030"/>
          <w:highlight w:val="white"/>
          <w:rtl w:val="0"/>
        </w:rPr>
        <w:t xml:space="preserve">quantum edge devices</w:t>
      </w:r>
      <w:r w:rsidDel="00000000" w:rsidR="00000000" w:rsidRPr="00000000">
        <w:rPr>
          <w:color w:val="303030"/>
          <w:highlight w:val="white"/>
          <w:rtl w:val="0"/>
        </w:rPr>
        <w:t xml:space="preserve"> or </w:t>
      </w:r>
      <w:r w:rsidDel="00000000" w:rsidR="00000000" w:rsidRPr="00000000">
        <w:rPr>
          <w:i w:val="1"/>
          <w:iCs w:val="1"/>
          <w:color w:val="303030"/>
          <w:highlight w:val="white"/>
          <w:rtl w:val="0"/>
        </w:rPr>
        <w:t xml:space="preserve">ubiquitous quantum sensors</w:t>
      </w:r>
      <w:r w:rsidDel="00000000" w:rsidR="00000000" w:rsidRPr="00000000">
        <w:rPr>
          <w:color w:val="303030"/>
          <w:highlight w:val="white"/>
          <w:rtl w:val="0"/>
        </w:rPr>
        <w:t xml:space="preserve">, we might release a tailored version of our platform or a subset for those (like an “Invarian-Lite” for edge quantum devices, if that’s relevant). Or we might spin off a part of our now-mature platform to an open-source project or foundation (for example, an official 1.0 open-source release of our ledger component for the community, while we continue to offer the fully managed service version). These wouldn’t be major version bumps, but strategic moves to position for beyond-year-10. </w:t>
      </w:r>
      <w:r w:rsidDel="00000000" w:rsidR="00000000" w:rsidRPr="00000000">
        <w:rPr>
          <w:i w:val="1"/>
          <w:iCs w:val="1"/>
          <w:color w:val="303030"/>
          <w:highlight w:val="white"/>
          <w:rtl w:val="0"/>
        </w:rPr>
        <w:t xml:space="preserve">Acceptance:</w:t>
      </w:r>
      <w:r w:rsidDel="00000000" w:rsidR="00000000" w:rsidRPr="00000000">
        <w:rPr>
          <w:color w:val="303030"/>
          <w:highlight w:val="white"/>
          <w:rtl w:val="0"/>
        </w:rPr>
        <w:t xml:space="preserve"> These will depend on context – e.g. releasing something to open source only if it’s clearly beneficial (we’d measure community uptake). Or a specialized distribution if new markets appear. The overarching idea is that by Year 10, we have the flexibility to make such final moves because our core business is solid and our main goals are achieved.</w:t>
      </w:r>
    </w:p>
    <w:p w:rsidR="00000000" w:rsidDel="00000000" w:rsidP="00000000" w:rsidRDefault="00000000" w:rsidRPr="00000000" w14:paraId="00000F67">
      <w:pPr>
        <w:pStyle w:val="Heading3"/>
        <w:keepNext w:val="0"/>
        <w:keepLines w:val="0"/>
        <w:spacing w:before="280" w:lineRule="auto"/>
        <w:rPr>
          <w:b w:val="1"/>
          <w:bCs w:val="1"/>
          <w:color w:val="303030"/>
          <w:sz w:val="26"/>
          <w:szCs w:val="26"/>
          <w:highlight w:val="white"/>
        </w:rPr>
      </w:pPr>
      <w:bookmarkStart w:colFirst="0" w:colLast="0" w:name="_nwqco68nhcl3" w:id="98"/>
      <w:bookmarkEnd w:id="98"/>
      <w:r w:rsidDel="00000000" w:rsidR="00000000" w:rsidRPr="00000000">
        <w:rPr>
          <w:b w:val="1"/>
          <w:bCs w:val="1"/>
          <w:color w:val="303030"/>
          <w:sz w:val="26"/>
          <w:szCs w:val="26"/>
          <w:highlight w:val="white"/>
          <w:rtl w:val="0"/>
        </w:rPr>
        <w:t xml:space="preserve">4.3 Partner-Facing Narrative (Years 9–10)</w:t>
      </w:r>
    </w:p>
    <w:p w:rsidR="00000000" w:rsidDel="00000000" w:rsidP="00000000" w:rsidRDefault="00000000" w:rsidRPr="00000000" w14:paraId="00000F68">
      <w:pPr>
        <w:spacing w:after="240" w:before="240" w:lineRule="auto"/>
        <w:rPr>
          <w:color w:val="303030"/>
          <w:highlight w:val="white"/>
        </w:rPr>
      </w:pPr>
      <w:r w:rsidDel="00000000" w:rsidR="00000000" w:rsidRPr="00000000">
        <w:rPr>
          <w:color w:val="303030"/>
          <w:highlight w:val="white"/>
          <w:rtl w:val="0"/>
        </w:rPr>
        <w:t xml:space="preserve">In Years 9–10, Invarian is no longer an experimental new platform; it’s a </w:t>
      </w:r>
      <w:r w:rsidDel="00000000" w:rsidR="00000000" w:rsidRPr="00000000">
        <w:rPr>
          <w:b w:val="1"/>
          <w:bCs w:val="1"/>
          <w:color w:val="303030"/>
          <w:highlight w:val="white"/>
          <w:rtl w:val="0"/>
        </w:rPr>
        <w:t xml:space="preserve">mature, dependable backbone</w:t>
      </w:r>
      <w:r w:rsidDel="00000000" w:rsidR="00000000" w:rsidRPr="00000000">
        <w:rPr>
          <w:color w:val="303030"/>
          <w:highlight w:val="white"/>
          <w:rtl w:val="0"/>
        </w:rPr>
        <w:t xml:space="preserve"> of quantum computing operations. For partners, this era is about treating Invarian as “boring” critical infrastructure – the same way you trust the power grid or the internet protocol. Here’s what that means for you:</w:t>
      </w:r>
    </w:p>
    <w:p w:rsidR="00000000" w:rsidDel="00000000" w:rsidP="00000000" w:rsidRDefault="00000000" w:rsidRPr="00000000" w14:paraId="00000F69">
      <w:pPr>
        <w:numPr>
          <w:ilvl w:val="0"/>
          <w:numId w:val="17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Guaranteed Reliability &amp; Stability:</w:t>
      </w:r>
      <w:r w:rsidDel="00000000" w:rsidR="00000000" w:rsidRPr="00000000">
        <w:rPr>
          <w:color w:val="303030"/>
          <w:highlight w:val="white"/>
          <w:rtl w:val="0"/>
        </w:rPr>
        <w:t xml:space="preserve"> Invarian has been running in production with numerous partners for years now. By this point, it’s proven so reliable that it fades into the background – which is exactly what you want from infrastructure. We can now </w:t>
      </w:r>
      <w:r w:rsidDel="00000000" w:rsidR="00000000" w:rsidRPr="00000000">
        <w:rPr>
          <w:b w:val="1"/>
          <w:bCs w:val="1"/>
          <w:color w:val="303030"/>
          <w:highlight w:val="white"/>
          <w:rtl w:val="0"/>
        </w:rPr>
        <w:t xml:space="preserve">guarantee service levels</w:t>
      </w:r>
      <w:r w:rsidDel="00000000" w:rsidR="00000000" w:rsidRPr="00000000">
        <w:rPr>
          <w:color w:val="303030"/>
          <w:highlight w:val="white"/>
          <w:rtl w:val="0"/>
        </w:rPr>
        <w:t xml:space="preserve"> that would have seemed far-fetched a decade ago. For instance, we offer contractual SLAs like </w:t>
      </w:r>
      <w:r w:rsidDel="00000000" w:rsidR="00000000" w:rsidRPr="00000000">
        <w:rPr>
          <w:i w:val="1"/>
          <w:iCs w:val="1"/>
          <w:color w:val="303030"/>
          <w:highlight w:val="white"/>
          <w:rtl w:val="0"/>
        </w:rPr>
        <w:t xml:space="preserve">99.999% job completion rate[146][147]</w:t>
      </w:r>
      <w:r w:rsidDel="00000000" w:rsidR="00000000" w:rsidRPr="00000000">
        <w:rPr>
          <w:color w:val="303030"/>
          <w:highlight w:val="white"/>
          <w:rtl w:val="0"/>
        </w:rPr>
        <w:t xml:space="preserve"> – essentially, if you submit a well-formed quantum task, it will complete correctly barring truly extraordinary events (and if not, it’ll be retried or compensated such that you won’t even notice). Our uptime and availability are similarly high; maintenance or upgrades happen without you even noticing (no more midnight downtimes – we do rolling upgrades with zero downtime</w:t>
      </w:r>
      <w:r w:rsidDel="00000000" w:rsidR="00000000" w:rsidRPr="00000000">
        <w:rPr>
          <w:i w:val="1"/>
          <w:iCs w:val="1"/>
          <w:color w:val="303030"/>
          <w:highlight w:val="white"/>
          <w:rtl w:val="0"/>
        </w:rPr>
        <w:t xml:space="preserve">[167][168]</w:t>
      </w:r>
      <w:r w:rsidDel="00000000" w:rsidR="00000000" w:rsidRPr="00000000">
        <w:rPr>
          <w:color w:val="303030"/>
          <w:highlight w:val="white"/>
          <w:rtl w:val="0"/>
        </w:rPr>
        <w:t xml:space="preserve">). Partners can plan their operations assuming Invarian is </w:t>
      </w:r>
      <w:r w:rsidDel="00000000" w:rsidR="00000000" w:rsidRPr="00000000">
        <w:rPr>
          <w:i w:val="1"/>
          <w:iCs w:val="1"/>
          <w:color w:val="303030"/>
          <w:highlight w:val="white"/>
          <w:rtl w:val="0"/>
        </w:rPr>
        <w:t xml:space="preserve">always on</w:t>
      </w:r>
      <w:r w:rsidDel="00000000" w:rsidR="00000000" w:rsidRPr="00000000">
        <w:rPr>
          <w:color w:val="303030"/>
          <w:highlight w:val="white"/>
          <w:rtl w:val="0"/>
        </w:rPr>
        <w:t xml:space="preserve">. This stability has been validated through formal certifications and years of audits – whether it’s ISO, SOC 2, government compliance, you name it, we have it</w:t>
      </w:r>
      <w:r w:rsidDel="00000000" w:rsidR="00000000" w:rsidRPr="00000000">
        <w:rPr>
          <w:i w:val="1"/>
          <w:iCs w:val="1"/>
          <w:color w:val="303030"/>
          <w:highlight w:val="white"/>
          <w:rtl w:val="0"/>
        </w:rPr>
        <w:t xml:space="preserve">[169][170]</w:t>
      </w:r>
      <w:r w:rsidDel="00000000" w:rsidR="00000000" w:rsidRPr="00000000">
        <w:rPr>
          <w:color w:val="303030"/>
          <w:highlight w:val="white"/>
          <w:rtl w:val="0"/>
        </w:rPr>
        <w:t xml:space="preserve">. Essentially, using Invarian by Year 10 is </w:t>
      </w:r>
      <w:r w:rsidDel="00000000" w:rsidR="00000000" w:rsidRPr="00000000">
        <w:rPr>
          <w:i w:val="1"/>
          <w:iCs w:val="1"/>
          <w:color w:val="303030"/>
          <w:highlight w:val="white"/>
          <w:rtl w:val="0"/>
        </w:rPr>
        <w:t xml:space="preserve">the safe choice</w:t>
      </w:r>
      <w:r w:rsidDel="00000000" w:rsidR="00000000" w:rsidRPr="00000000">
        <w:rPr>
          <w:rFonts w:ascii="Arial Unicode MS" w:cs="Arial Unicode MS" w:eastAsia="Arial Unicode MS" w:hAnsi="Arial Unicode MS"/>
          <w:color w:val="303030"/>
          <w:highlight w:val="white"/>
          <w:rtl w:val="0"/>
        </w:rPr>
        <w:t xml:space="preserve"> – like using a reputable cloud provider for classical computing, it’d be considered risky not to use it. And the platform’s performance is predictable: the invariants haven’t been broken in years of production. That means when you design processes around, say, ≤250 ms compile latency or &lt;5 s ledger consensus, you can be confident those hold at scale and even under stress</w:t>
      </w:r>
      <w:r w:rsidDel="00000000" w:rsidR="00000000" w:rsidRPr="00000000">
        <w:rPr>
          <w:i w:val="1"/>
          <w:iCs w:val="1"/>
          <w:color w:val="303030"/>
          <w:highlight w:val="white"/>
          <w:rtl w:val="0"/>
        </w:rPr>
        <w:t xml:space="preserve">[28][180]</w:t>
      </w:r>
      <w:r w:rsidDel="00000000" w:rsidR="00000000" w:rsidRPr="00000000">
        <w:rPr>
          <w:color w:val="303030"/>
          <w:highlight w:val="white"/>
          <w:rtl w:val="0"/>
        </w:rPr>
        <w:t xml:space="preserve">. In short, Invarian is now </w:t>
      </w:r>
      <w:r w:rsidDel="00000000" w:rsidR="00000000" w:rsidRPr="00000000">
        <w:rPr>
          <w:i w:val="1"/>
          <w:iCs w:val="1"/>
          <w:color w:val="303030"/>
          <w:highlight w:val="white"/>
          <w:rtl w:val="0"/>
        </w:rPr>
        <w:t xml:space="preserve">boringly reliable</w:t>
      </w:r>
      <w:r w:rsidDel="00000000" w:rsidR="00000000" w:rsidRPr="00000000">
        <w:rPr>
          <w:color w:val="303030"/>
          <w:highlight w:val="white"/>
          <w:rtl w:val="0"/>
        </w:rPr>
        <w:t xml:space="preserve">.</w:t>
      </w:r>
    </w:p>
    <w:p w:rsidR="00000000" w:rsidDel="00000000" w:rsidP="00000000" w:rsidRDefault="00000000" w:rsidRPr="00000000" w14:paraId="00000F6A">
      <w:pPr>
        <w:numPr>
          <w:ilvl w:val="0"/>
          <w:numId w:val="17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Transparency and Control for Peace of Mind:</w:t>
      </w:r>
      <w:r w:rsidDel="00000000" w:rsidR="00000000" w:rsidRPr="00000000">
        <w:rPr>
          <w:color w:val="303030"/>
          <w:highlight w:val="white"/>
          <w:rtl w:val="0"/>
        </w:rPr>
        <w:t xml:space="preserve"> Even as the platform runs mostly on autopilot, as a partner you have full transparency and control hooks where you need them. By now, Invarian likely integrates seamlessly with your enterprise monitoring and governance systems</w:t>
      </w:r>
      <w:r w:rsidDel="00000000" w:rsidR="00000000" w:rsidRPr="00000000">
        <w:rPr>
          <w:i w:val="1"/>
          <w:iCs w:val="1"/>
          <w:color w:val="303030"/>
          <w:highlight w:val="white"/>
          <w:rtl w:val="0"/>
        </w:rPr>
        <w:t xml:space="preserve">[174][175]</w:t>
      </w:r>
      <w:r w:rsidDel="00000000" w:rsidR="00000000" w:rsidRPr="00000000">
        <w:rPr>
          <w:color w:val="303030"/>
          <w:highlight w:val="white"/>
          <w:rtl w:val="0"/>
        </w:rPr>
        <w:t xml:space="preserve">. Your compliance officers can pull up a dashboard (or ingest our logs into yours) and see – in real-time – that all quantum operations are accounted for, that no policy violations occurred, and that every anomaly was handled and recorded. If a regulator or auditor asks, “How do you ensure your quantum jobs meet requirement X?”, you literally show them the continuous compliance reports coming out of Invarian. We’ve added features like customizable retention policies (so you can enforce how long logs are kept, in line with privacy needs)</w:t>
      </w:r>
      <w:r w:rsidDel="00000000" w:rsidR="00000000" w:rsidRPr="00000000">
        <w:rPr>
          <w:i w:val="1"/>
          <w:iCs w:val="1"/>
          <w:color w:val="303030"/>
          <w:highlight w:val="white"/>
          <w:rtl w:val="0"/>
        </w:rPr>
        <w:t xml:space="preserve">[171][172]</w:t>
      </w:r>
      <w:r w:rsidDel="00000000" w:rsidR="00000000" w:rsidRPr="00000000">
        <w:rPr>
          <w:color w:val="303030"/>
          <w:highlight w:val="white"/>
          <w:rtl w:val="0"/>
        </w:rPr>
        <w:t xml:space="preserve"> and encryption/anonymization options (so sensitive data never leaves your domain unencrypted, even though it’s governed by our tools). This means you can </w:t>
      </w:r>
      <w:r w:rsidDel="00000000" w:rsidR="00000000" w:rsidRPr="00000000">
        <w:rPr>
          <w:b w:val="1"/>
          <w:bCs w:val="1"/>
          <w:color w:val="303030"/>
          <w:highlight w:val="white"/>
          <w:rtl w:val="0"/>
        </w:rPr>
        <w:t xml:space="preserve">trust Invarian with your most sensitive workloads</w:t>
      </w:r>
      <w:r w:rsidDel="00000000" w:rsidR="00000000" w:rsidRPr="00000000">
        <w:rPr>
          <w:color w:val="303030"/>
          <w:highlight w:val="white"/>
          <w:rtl w:val="0"/>
        </w:rPr>
        <w:t xml:space="preserve"> without fear – we’ve essentially become an extension of your own IT, adhering to the same (or higher) standards. Additionally, should you need a change in how things are run, we’ve opened up extension points: you can plug in custom modules, or tweak policies extensively, within a safe sandbox. So you’re not locked into a rigid black box; you have the </w:t>
      </w:r>
      <w:r w:rsidDel="00000000" w:rsidR="00000000" w:rsidRPr="00000000">
        <w:rPr>
          <w:b w:val="1"/>
          <w:bCs w:val="1"/>
          <w:color w:val="303030"/>
          <w:highlight w:val="white"/>
          <w:rtl w:val="0"/>
        </w:rPr>
        <w:t xml:space="preserve">knobs and dials to tailor</w:t>
      </w:r>
      <w:r w:rsidDel="00000000" w:rsidR="00000000" w:rsidRPr="00000000">
        <w:rPr>
          <w:color w:val="303030"/>
          <w:highlight w:val="white"/>
          <w:rtl w:val="0"/>
        </w:rPr>
        <w:t xml:space="preserve"> the autopilot to your preferences (with the assurance that however you adjust it, it won’t violate the core invariants or safety). The effect for partners is that by Year 10, </w:t>
      </w:r>
      <w:r w:rsidDel="00000000" w:rsidR="00000000" w:rsidRPr="00000000">
        <w:rPr>
          <w:b w:val="1"/>
          <w:bCs w:val="1"/>
          <w:color w:val="303030"/>
          <w:highlight w:val="white"/>
          <w:rtl w:val="0"/>
        </w:rPr>
        <w:t xml:space="preserve">Invarian is both invisible and accommodating</w:t>
      </w:r>
      <w:r w:rsidDel="00000000" w:rsidR="00000000" w:rsidRPr="00000000">
        <w:rPr>
          <w:color w:val="303030"/>
          <w:highlight w:val="white"/>
          <w:rtl w:val="0"/>
        </w:rPr>
        <w:t xml:space="preserve"> – invisible in daily operation (because it just works), yet when you need to audit, fine-tune, or extend it, it’s fully accessible and cooperative.</w:t>
      </w:r>
    </w:p>
    <w:p w:rsidR="00000000" w:rsidDel="00000000" w:rsidP="00000000" w:rsidRDefault="00000000" w:rsidRPr="00000000" w14:paraId="00000F6B">
      <w:pPr>
        <w:numPr>
          <w:ilvl w:val="0"/>
          <w:numId w:val="17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An Industry Standard – Default for Trust:</w:t>
      </w:r>
      <w:r w:rsidDel="00000000" w:rsidR="00000000" w:rsidRPr="00000000">
        <w:rPr>
          <w:color w:val="303030"/>
          <w:highlight w:val="white"/>
          <w:rtl w:val="0"/>
        </w:rPr>
        <w:t xml:space="preserve"> Just as TLS is default for secure web traffic or ISO certified processes are default in manufacturing, Invarian’s governance and trust fabric has become </w:t>
      </w:r>
      <w:r w:rsidDel="00000000" w:rsidR="00000000" w:rsidRPr="00000000">
        <w:rPr>
          <w:i w:val="1"/>
          <w:iCs w:val="1"/>
          <w:color w:val="303030"/>
          <w:highlight w:val="white"/>
          <w:rtl w:val="0"/>
        </w:rPr>
        <w:t xml:space="preserve">the default foundation</w:t>
      </w:r>
      <w:r w:rsidDel="00000000" w:rsidR="00000000" w:rsidRPr="00000000">
        <w:rPr>
          <w:color w:val="303030"/>
          <w:highlight w:val="white"/>
          <w:rtl w:val="0"/>
        </w:rPr>
        <w:t xml:space="preserve"> for serious quantum computing. By this era, many of you are part of industry groups or consortia that have embraced the “Quantum Trust Network” we’ve built</w:t>
      </w:r>
      <w:r w:rsidDel="00000000" w:rsidR="00000000" w:rsidRPr="00000000">
        <w:rPr>
          <w:i w:val="1"/>
          <w:iCs w:val="1"/>
          <w:color w:val="303030"/>
          <w:highlight w:val="white"/>
          <w:rtl w:val="0"/>
        </w:rPr>
        <w:t xml:space="preserve">[113][114]</w:t>
      </w:r>
      <w:r w:rsidDel="00000000" w:rsidR="00000000" w:rsidRPr="00000000">
        <w:rPr>
          <w:color w:val="303030"/>
          <w:highlight w:val="white"/>
          <w:rtl w:val="0"/>
        </w:rPr>
        <w:t xml:space="preserve">. Some of you might even be running independent ledger nodes or participating in the governance of the network, alongside us, via an industry consortium</w:t>
      </w:r>
      <w:r w:rsidDel="00000000" w:rsidR="00000000" w:rsidRPr="00000000">
        <w:rPr>
          <w:i w:val="1"/>
          <w:iCs w:val="1"/>
          <w:color w:val="303030"/>
          <w:highlight w:val="white"/>
          <w:rtl w:val="0"/>
        </w:rPr>
        <w:t xml:space="preserve">[149][181]</w:t>
      </w:r>
      <w:r w:rsidDel="00000000" w:rsidR="00000000" w:rsidRPr="00000000">
        <w:rPr>
          <w:color w:val="303030"/>
          <w:highlight w:val="white"/>
          <w:rtl w:val="0"/>
        </w:rPr>
        <w:t xml:space="preserve">. What this means for partners is </w:t>
      </w:r>
      <w:r w:rsidDel="00000000" w:rsidR="00000000" w:rsidRPr="00000000">
        <w:rPr>
          <w:b w:val="1"/>
          <w:bCs w:val="1"/>
          <w:color w:val="303030"/>
          <w:highlight w:val="white"/>
          <w:rtl w:val="0"/>
        </w:rPr>
        <w:t xml:space="preserve">stability and longevity</w:t>
      </w:r>
      <w:r w:rsidDel="00000000" w:rsidR="00000000" w:rsidRPr="00000000">
        <w:rPr>
          <w:color w:val="303030"/>
          <w:highlight w:val="white"/>
          <w:rtl w:val="0"/>
        </w:rPr>
        <w:t xml:space="preserve">. The protocols and standards underlying Invarian are public, battle-tested, and not going anywhere (even if, hypothetically, Invarian Inc. did, the ecosystem would live on – akin to how Linux persists beyond any one company). This gives you confidence to invest in long-term projects on this foundation. For example, if you develop your own enhancements or internal tools on top of Invarian’s APIs, you know those APIs will remain standard for years, maybe decades, to come – they’re likely maintained by a foundation with broad support</w:t>
      </w:r>
      <w:r w:rsidDel="00000000" w:rsidR="00000000" w:rsidRPr="00000000">
        <w:rPr>
          <w:i w:val="1"/>
          <w:iCs w:val="1"/>
          <w:color w:val="303030"/>
          <w:highlight w:val="white"/>
          <w:rtl w:val="0"/>
        </w:rPr>
        <w:t xml:space="preserve">[149][181]</w:t>
      </w:r>
      <w:r w:rsidDel="00000000" w:rsidR="00000000" w:rsidRPr="00000000">
        <w:rPr>
          <w:color w:val="303030"/>
          <w:highlight w:val="white"/>
          <w:rtl w:val="0"/>
        </w:rPr>
        <w:t xml:space="preserve">. In practical terms, partners by Year 10 treat Invarian like a public utility or internet protocol: you expect it to be there and work, and you design your processes assuming its presence. It’s quite plausible that RFPs or contracts now explicitly state compliance with Invarian standards as a requirement (similar to requiring ISO certs or using TLS). As a partner who’s been with us, you benefit from being ahead of that curve – you’ve possibly contributed to these standards and are fully compliant without extra effort. Any new entrant in quantum knows they have to be compatible with the Invarian ecosystem to work with industry leaders – and you’ve been part of that network since the early days.</w:t>
      </w:r>
    </w:p>
    <w:p w:rsidR="00000000" w:rsidDel="00000000" w:rsidP="00000000" w:rsidRDefault="00000000" w:rsidRPr="00000000" w14:paraId="00000F6C">
      <w:pPr>
        <w:numPr>
          <w:ilvl w:val="0"/>
          <w:numId w:val="179"/>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Focus on Your Core Value (Invarian fades into the background):</w:t>
      </w:r>
      <w:r w:rsidDel="00000000" w:rsidR="00000000" w:rsidRPr="00000000">
        <w:rPr>
          <w:color w:val="303030"/>
          <w:highlight w:val="white"/>
          <w:rtl w:val="0"/>
        </w:rPr>
        <w:t xml:space="preserve"> Perhaps the biggest day-to-day change for partners by Era 5 is how much more you can focus on your core mission because the guardrails and plumbing are handled. In the early years, you might have spent time working with us on shaping a feature or worrying about a particular SLO being met. Now, you rarely think about Invarian itself; you think about what new quantum solution you can build for your end-users or customers. Invarian’s autonomous features run with minimal oversight – e.g. if a new hardware update comes, our system assimilates it and you see maybe a short info note “QPU X firmware updated, system adjusted calibration – no action needed.” The time when your team had to scramble to adapt to hardware changes or chase down rogue outputs is over; Invarian proactively handles those. Partners often report that their internal quantum ops teams have shifted from firefighting (chasing errors, manually optimizing schedules) to </w:t>
      </w:r>
      <w:r w:rsidDel="00000000" w:rsidR="00000000" w:rsidRPr="00000000">
        <w:rPr>
          <w:b w:val="1"/>
          <w:bCs w:val="1"/>
          <w:color w:val="303030"/>
          <w:highlight w:val="white"/>
          <w:rtl w:val="0"/>
        </w:rPr>
        <w:t xml:space="preserve">innovation</w:t>
      </w:r>
      <w:r w:rsidDel="00000000" w:rsidR="00000000" w:rsidRPr="00000000">
        <w:rPr>
          <w:color w:val="303030"/>
          <w:highlight w:val="white"/>
          <w:rtl w:val="0"/>
        </w:rPr>
        <w:t xml:space="preserve"> (exploring new algorithms, engaging with business units to find new use cases). That’s a direct result of the platform’s maturity – it’s freed up high-value human capital. Essentially, </w:t>
      </w:r>
      <w:r w:rsidDel="00000000" w:rsidR="00000000" w:rsidRPr="00000000">
        <w:rPr>
          <w:b w:val="1"/>
          <w:bCs w:val="1"/>
          <w:color w:val="303030"/>
          <w:highlight w:val="white"/>
          <w:rtl w:val="0"/>
        </w:rPr>
        <w:t xml:space="preserve">quantum computing becomes a dependable utility in your organization</w:t>
      </w:r>
      <w:r w:rsidDel="00000000" w:rsidR="00000000" w:rsidRPr="00000000">
        <w:rPr>
          <w:color w:val="303030"/>
          <w:highlight w:val="white"/>
          <w:rtl w:val="0"/>
        </w:rPr>
        <w:t xml:space="preserve">, akin to cloud computing or networking. You flip a switch (or an API call) and get quantum compute with governance baked-in, no drama. That was the endgame we all wanted: to make quantum computing reliable and trustworthy enough that you can deploy it widely without special-case concern. By Year 10, thanks in large part to our partnership and the Invarian platform, we’re there.</w:t>
      </w:r>
    </w:p>
    <w:p w:rsidR="00000000" w:rsidDel="00000000" w:rsidP="00000000" w:rsidRDefault="00000000" w:rsidRPr="00000000" w14:paraId="00000F6D">
      <w:pPr>
        <w:numPr>
          <w:ilvl w:val="0"/>
          <w:numId w:val="179"/>
        </w:numPr>
        <w:spacing w:after="240" w:lineRule="auto"/>
        <w:ind w:left="720" w:hanging="360"/>
        <w:rPr>
          <w:color w:val="303030"/>
          <w:highlight w:val="white"/>
        </w:rPr>
      </w:pPr>
      <w:r w:rsidDel="00000000" w:rsidR="00000000" w:rsidRPr="00000000">
        <w:rPr>
          <w:b w:val="1"/>
          <w:bCs w:val="1"/>
          <w:color w:val="303030"/>
          <w:highlight w:val="white"/>
          <w:rtl w:val="0"/>
        </w:rPr>
        <w:t xml:space="preserve">Longevity and Partnership into the Future:</w:t>
      </w:r>
      <w:r w:rsidDel="00000000" w:rsidR="00000000" w:rsidRPr="00000000">
        <w:rPr>
          <w:color w:val="303030"/>
          <w:highlight w:val="white"/>
          <w:rtl w:val="0"/>
        </w:rPr>
        <w:t xml:space="preserve"> Standing at the decade mark, we see our partners not as clients but as co-creators of this journey. The trust built is immense – we’ve seen quantum computing grow from rudimentary to (almost) routine together. As quantum tech and allied fields move forward (maybe quantum networks, or novel computing paradigms), you can be sure Invarian will evolve to support them with the same safety-first, invariant-driven approach. Our relationship is like that of a reliable OS vendor or cloud provider with its enterprise – you focus on applications and strategy, and we promise to keep that foundation solid and evolving under your feet without letting you fall. Many of you will be thinking about 15- or 20-year horizons (especially governments or large enterprises), and we want you to know: Invarian and its ecosystem are built to last. Even in the hypothetical scenario that big changes occur (like an acquisition or open-sourcing), they’ll be done in a way that </w:t>
      </w:r>
      <w:r w:rsidDel="00000000" w:rsidR="00000000" w:rsidRPr="00000000">
        <w:rPr>
          <w:b w:val="1"/>
          <w:bCs w:val="1"/>
          <w:color w:val="303030"/>
          <w:highlight w:val="white"/>
          <w:rtl w:val="0"/>
        </w:rPr>
        <w:t xml:space="preserve">protects continuity for you</w:t>
      </w:r>
      <w:r w:rsidDel="00000000" w:rsidR="00000000" w:rsidRPr="00000000">
        <w:rPr>
          <w:color w:val="303030"/>
          <w:highlight w:val="white"/>
          <w:rtl w:val="0"/>
        </w:rPr>
        <w:t xml:space="preserve"> – because by now, too much of industry relies on this fabric to ever let it fail. In summary, by the end of Year 10, Invarian is a </w:t>
      </w:r>
      <w:r w:rsidDel="00000000" w:rsidR="00000000" w:rsidRPr="00000000">
        <w:rPr>
          <w:b w:val="1"/>
          <w:bCs w:val="1"/>
          <w:color w:val="303030"/>
          <w:highlight w:val="white"/>
          <w:rtl w:val="0"/>
        </w:rPr>
        <w:t xml:space="preserve">trusted constant</w:t>
      </w:r>
      <w:r w:rsidDel="00000000" w:rsidR="00000000" w:rsidRPr="00000000">
        <w:rPr>
          <w:color w:val="303030"/>
          <w:highlight w:val="white"/>
          <w:rtl w:val="0"/>
        </w:rPr>
        <w:t xml:space="preserve"> in your operations. You don’t have to take our word for it; the evidence is in ten years of logs, zero major breaches, and countless successful quantum tasks. We set out to make quantum computing as reliable and governable as classical IT – and for our partners, that’s exactly what you have now: a quantum autopilot you can trust as implicitly as the operating system on your servers or the grid powering your facility. We deeply value the journey we’ve had with you, and we’re committed to ensuring that as you push into whatever the next frontiers are, the Invarian platform remains the silent, steady force that helps guarantee your success.</w:t>
      </w:r>
    </w:p>
    <w:p w:rsidR="00000000" w:rsidDel="00000000" w:rsidP="00000000" w:rsidRDefault="00000000" w:rsidRPr="00000000" w14:paraId="00000F6E">
      <w:pPr>
        <w:pStyle w:val="Heading3"/>
        <w:keepNext w:val="0"/>
        <w:keepLines w:val="0"/>
        <w:spacing w:before="280" w:lineRule="auto"/>
        <w:rPr>
          <w:b w:val="1"/>
          <w:bCs w:val="1"/>
          <w:color w:val="303030"/>
          <w:sz w:val="26"/>
          <w:szCs w:val="26"/>
          <w:highlight w:val="white"/>
        </w:rPr>
      </w:pPr>
      <w:bookmarkStart w:colFirst="0" w:colLast="0" w:name="_o3ljon5nxnja" w:id="99"/>
      <w:bookmarkEnd w:id="99"/>
      <w:r w:rsidDel="00000000" w:rsidR="00000000" w:rsidRPr="00000000">
        <w:rPr>
          <w:b w:val="1"/>
          <w:bCs w:val="1"/>
          <w:color w:val="303030"/>
          <w:sz w:val="26"/>
          <w:szCs w:val="26"/>
          <w:highlight w:val="white"/>
          <w:rtl w:val="0"/>
        </w:rPr>
        <w:t xml:space="preserve">4.4 Investor-Facing Narrative (Years 9–10)</w:t>
      </w:r>
    </w:p>
    <w:p w:rsidR="00000000" w:rsidDel="00000000" w:rsidP="00000000" w:rsidRDefault="00000000" w:rsidRPr="00000000" w14:paraId="00000F6F">
      <w:pPr>
        <w:spacing w:after="240" w:before="240" w:lineRule="auto"/>
        <w:rPr>
          <w:color w:val="303030"/>
          <w:highlight w:val="white"/>
        </w:rPr>
      </w:pPr>
      <w:r w:rsidDel="00000000" w:rsidR="00000000" w:rsidRPr="00000000">
        <w:rPr>
          <w:color w:val="303030"/>
          <w:highlight w:val="white"/>
          <w:rtl w:val="0"/>
        </w:rPr>
        <w:t xml:space="preserve">By Years 9–10, Invarian has firmly established itself as a </w:t>
      </w:r>
      <w:r w:rsidDel="00000000" w:rsidR="00000000" w:rsidRPr="00000000">
        <w:rPr>
          <w:b w:val="1"/>
          <w:bCs w:val="1"/>
          <w:color w:val="303030"/>
          <w:highlight w:val="white"/>
          <w:rtl w:val="0"/>
        </w:rPr>
        <w:t xml:space="preserve">durable, core part of the quantum computing landscape</w:t>
      </w:r>
      <w:r w:rsidDel="00000000" w:rsidR="00000000" w:rsidRPr="00000000">
        <w:rPr>
          <w:color w:val="303030"/>
          <w:highlight w:val="white"/>
          <w:rtl w:val="0"/>
        </w:rPr>
        <w:t xml:space="preserve">, with the business model shifting from high-growth startup to a sustainable (and possibly exit-ready) enterprise. Key points for investors:</w:t>
      </w:r>
    </w:p>
    <w:p w:rsidR="00000000" w:rsidDel="00000000" w:rsidP="00000000" w:rsidRDefault="00000000" w:rsidRPr="00000000" w14:paraId="00000F70">
      <w:pPr>
        <w:numPr>
          <w:ilvl w:val="0"/>
          <w:numId w:val="44"/>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Durability and Revenue Stability:</w:t>
      </w:r>
      <w:r w:rsidDel="00000000" w:rsidR="00000000" w:rsidRPr="00000000">
        <w:rPr>
          <w:color w:val="303030"/>
          <w:highlight w:val="white"/>
          <w:rtl w:val="0"/>
        </w:rPr>
        <w:t xml:space="preserve"> At this stage, Invarian likely enjoys </w:t>
      </w:r>
      <w:r w:rsidDel="00000000" w:rsidR="00000000" w:rsidRPr="00000000">
        <w:rPr>
          <w:b w:val="1"/>
          <w:bCs w:val="1"/>
          <w:color w:val="303030"/>
          <w:highlight w:val="white"/>
          <w:rtl w:val="0"/>
        </w:rPr>
        <w:t xml:space="preserve">recurring revenues</w:t>
      </w:r>
      <w:r w:rsidDel="00000000" w:rsidR="00000000" w:rsidRPr="00000000">
        <w:rPr>
          <w:color w:val="303030"/>
          <w:highlight w:val="white"/>
          <w:rtl w:val="0"/>
        </w:rPr>
        <w:t xml:space="preserve"> from a broad customer base that treats our platform as essential infrastructure. Many of our customers are locked in with multi-year contracts or have embedded our system so deeply that churn is minimal (similar to how enterprises rarely rip out their cloud providers or OS platforms without extreme reasons). Our </w:t>
      </w:r>
      <w:r w:rsidDel="00000000" w:rsidR="00000000" w:rsidRPr="00000000">
        <w:rPr>
          <w:b w:val="1"/>
          <w:bCs w:val="1"/>
          <w:color w:val="303030"/>
          <w:highlight w:val="white"/>
          <w:rtl w:val="0"/>
        </w:rPr>
        <w:t xml:space="preserve">renewal rates</w:t>
      </w:r>
      <w:r w:rsidDel="00000000" w:rsidR="00000000" w:rsidRPr="00000000">
        <w:rPr>
          <w:color w:val="303030"/>
          <w:highlight w:val="white"/>
          <w:rtl w:val="0"/>
        </w:rPr>
        <w:t xml:space="preserve"> are very high, and new customer acquisition, while still possible as the late majority comes in, is less of a scramble and more of a steady pipeline. We might not be doubling year-over-year at this point, but we have a clear path to </w:t>
      </w:r>
      <w:r w:rsidDel="00000000" w:rsidR="00000000" w:rsidRPr="00000000">
        <w:rPr>
          <w:b w:val="1"/>
          <w:bCs w:val="1"/>
          <w:color w:val="303030"/>
          <w:highlight w:val="white"/>
          <w:rtl w:val="0"/>
        </w:rPr>
        <w:t xml:space="preserve">strong cash flows</w:t>
      </w:r>
      <w:r w:rsidDel="00000000" w:rsidR="00000000" w:rsidRPr="00000000">
        <w:rPr>
          <w:color w:val="303030"/>
          <w:highlight w:val="white"/>
          <w:rtl w:val="0"/>
        </w:rPr>
        <w:t xml:space="preserve">. The shift from hypergrowth to stability is intentional – we’re showing that this isn’t just a story of capturing the market, but of </w:t>
      </w:r>
      <w:r w:rsidDel="00000000" w:rsidR="00000000" w:rsidRPr="00000000">
        <w:rPr>
          <w:i w:val="1"/>
          <w:iCs w:val="1"/>
          <w:color w:val="303030"/>
          <w:highlight w:val="white"/>
          <w:rtl w:val="0"/>
        </w:rPr>
        <w:t xml:space="preserve">monetizing</w:t>
      </w:r>
      <w:r w:rsidDel="00000000" w:rsidR="00000000" w:rsidRPr="00000000">
        <w:rPr>
          <w:color w:val="303030"/>
          <w:highlight w:val="white"/>
          <w:rtl w:val="0"/>
        </w:rPr>
        <w:t xml:space="preserve"> it reliably. For instance, by now our gross margins could be quite healthy (most R&amp;D heavy-lift is done; running the platform at scale benefits from efficiency optimizations). If we aimed for profitability, we might already be there or only a tweak away, depending on how we reinvest. This positions us well for an IPO or for being valued as a strategic asset – we’re not selling future dreams; we have present earnings or at least very predictable revenue streams.</w:t>
      </w:r>
    </w:p>
    <w:p w:rsidR="00000000" w:rsidDel="00000000" w:rsidP="00000000" w:rsidRDefault="00000000" w:rsidRPr="00000000" w14:paraId="00000F71">
      <w:pPr>
        <w:numPr>
          <w:ilvl w:val="0"/>
          <w:numId w:val="44"/>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Regulatory Positioning (Moat via Compliance):</w:t>
      </w:r>
      <w:r w:rsidDel="00000000" w:rsidR="00000000" w:rsidRPr="00000000">
        <w:rPr>
          <w:color w:val="303030"/>
          <w:highlight w:val="white"/>
          <w:rtl w:val="0"/>
        </w:rPr>
        <w:t xml:space="preserve"> One often underappreciated moat is regulatory compliance. By being the first and most comprehensive in quantum governance, we’ve effectively become </w:t>
      </w:r>
      <w:r w:rsidDel="00000000" w:rsidR="00000000" w:rsidRPr="00000000">
        <w:rPr>
          <w:b w:val="1"/>
          <w:bCs w:val="1"/>
          <w:color w:val="303030"/>
          <w:highlight w:val="white"/>
          <w:rtl w:val="0"/>
        </w:rPr>
        <w:t xml:space="preserve">synonymous with compliant quantum computing</w:t>
      </w:r>
      <w:r w:rsidDel="00000000" w:rsidR="00000000" w:rsidRPr="00000000">
        <w:rPr>
          <w:color w:val="303030"/>
          <w:highlight w:val="white"/>
          <w:rtl w:val="0"/>
        </w:rPr>
        <w:t xml:space="preserve">. If a new player wanted to compete, they’d not only have to build the tech but also gain the trust and certifications that we accumulated over a decade. That’s a tall order. Regulators themselves might reference our standards in their frameworks (e.g. “operators must maintain an audit trail consistent with the Invarian protocol or equivalent”). Our active work with governments and standards bodies</w:t>
      </w:r>
      <w:r w:rsidDel="00000000" w:rsidR="00000000" w:rsidRPr="00000000">
        <w:rPr>
          <w:i w:val="1"/>
          <w:iCs w:val="1"/>
          <w:color w:val="303030"/>
          <w:highlight w:val="white"/>
          <w:rtl w:val="0"/>
        </w:rPr>
        <w:t xml:space="preserve">[99][100]</w:t>
      </w:r>
      <w:r w:rsidDel="00000000" w:rsidR="00000000" w:rsidRPr="00000000">
        <w:rPr>
          <w:color w:val="303030"/>
          <w:highlight w:val="white"/>
          <w:rtl w:val="0"/>
        </w:rPr>
        <w:t xml:space="preserve"> likely paid off – we might have even helped shape laws that make something like a trust fabric mandatory for certain quantum applications (national security, critical infrastructure, etc.). If so, that essentially forces any serious player to either use Invarian or something very much like it – and given our dominance, we’d capture most of that market. For investors, this means our position is </w:t>
      </w:r>
      <w:r w:rsidDel="00000000" w:rsidR="00000000" w:rsidRPr="00000000">
        <w:rPr>
          <w:b w:val="1"/>
          <w:bCs w:val="1"/>
          <w:color w:val="303030"/>
          <w:highlight w:val="white"/>
          <w:rtl w:val="0"/>
        </w:rPr>
        <w:t xml:space="preserve">protected by more than just technology</w:t>
      </w:r>
      <w:r w:rsidDel="00000000" w:rsidR="00000000" w:rsidRPr="00000000">
        <w:rPr>
          <w:color w:val="303030"/>
          <w:highlight w:val="white"/>
          <w:rtl w:val="0"/>
        </w:rPr>
        <w:t xml:space="preserve">: it’s protected by inertia, standards, and possibly law. We’ve turned the initially heavy burden of compliance into a competitive advantage – a new entrant can’t easily match our track record (e.g. X million logged jobs with no integrity failures, Y independent audits passed). This is like being a bank that’s “too compliant to fail” – enterprises and governments will choose us because it’s the safe, approved path. We expect by Year 10 that a large portion of our revenue might be tied to highly regulated customers (who tend to be sticky and high LTV) precisely because we unlock their ability to use quantum tech under compliance.</w:t>
      </w:r>
    </w:p>
    <w:p w:rsidR="00000000" w:rsidDel="00000000" w:rsidP="00000000" w:rsidRDefault="00000000" w:rsidRPr="00000000" w14:paraId="00000F72">
      <w:pPr>
        <w:numPr>
          <w:ilvl w:val="0"/>
          <w:numId w:val="44"/>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Long-Term Role and Exit Outlook:</w:t>
      </w:r>
      <w:r w:rsidDel="00000000" w:rsidR="00000000" w:rsidRPr="00000000">
        <w:rPr>
          <w:color w:val="303030"/>
          <w:highlight w:val="white"/>
          <w:rtl w:val="0"/>
        </w:rPr>
        <w:t xml:space="preserve"> Approaching Year 10, we have to consider what the next horizon looks like. There are a few natural paths: </w:t>
      </w:r>
      <w:r w:rsidDel="00000000" w:rsidR="00000000" w:rsidRPr="00000000">
        <w:rPr>
          <w:b w:val="1"/>
          <w:bCs w:val="1"/>
          <w:color w:val="303030"/>
          <w:highlight w:val="white"/>
          <w:rtl w:val="0"/>
        </w:rPr>
        <w:t xml:space="preserve">IPO</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acquisition/merger</w:t>
      </w:r>
      <w:r w:rsidDel="00000000" w:rsidR="00000000" w:rsidRPr="00000000">
        <w:rPr>
          <w:color w:val="303030"/>
          <w:highlight w:val="white"/>
          <w:rtl w:val="0"/>
        </w:rPr>
        <w:t xml:space="preserve">, or continued private operation possibly under a consortium model. Given our profile, an IPO is quite plausible – we’d be the first (or one of the first) pure-play quantum software companies of scale, which could attract significant market interest. Our narrative to public investors would be strong: we are the “operating system + traffic control” of quantum computing, with a strong moat and steady growth as quantum adoption rises. We have shown evidence-driven execution (rare in deep tech startups), which should inspire confidence in our forecasts and governance as a public company</w:t>
      </w:r>
      <w:r w:rsidDel="00000000" w:rsidR="00000000" w:rsidRPr="00000000">
        <w:rPr>
          <w:i w:val="1"/>
          <w:iCs w:val="1"/>
          <w:color w:val="303030"/>
          <w:highlight w:val="white"/>
          <w:rtl w:val="0"/>
        </w:rPr>
        <w:t xml:space="preserve">[178][179]</w:t>
      </w:r>
      <w:r w:rsidDel="00000000" w:rsidR="00000000" w:rsidRPr="00000000">
        <w:rPr>
          <w:color w:val="303030"/>
          <w:highlight w:val="white"/>
          <w:rtl w:val="0"/>
        </w:rPr>
        <w:t xml:space="preserve">. If an IPO isn’t pursued, perhaps a strategic acquisition is. By now, maybe cloud giants or large enterprise software firms see us as the key to rounding out their quantum offerings or protecting their turf. We’d be an attractive target given we hold the keys to multi-cloud and multi-tenant quantum operations. If so, investors would want to ensure we get full value – and by Year 10, with our critical position, we likely would (we could command a high multiple or a bidding war, given no acquirer would want this asset in a competitor’s hands). Another angle: by now, if the quantum industry consolidated around a few big players, we might evaluate if staying independent yields better upside or if aligning with one (or all via neutral foundation) is better. The good news for investors is that </w:t>
      </w:r>
      <w:r w:rsidDel="00000000" w:rsidR="00000000" w:rsidRPr="00000000">
        <w:rPr>
          <w:b w:val="1"/>
          <w:bCs w:val="1"/>
          <w:color w:val="303030"/>
          <w:highlight w:val="white"/>
          <w:rtl w:val="0"/>
        </w:rPr>
        <w:t xml:space="preserve">no scenario looks unfavorable</w:t>
      </w:r>
      <w:r w:rsidDel="00000000" w:rsidR="00000000" w:rsidRPr="00000000">
        <w:rPr>
          <w:color w:val="303030"/>
          <w:highlight w:val="white"/>
          <w:rtl w:val="0"/>
        </w:rPr>
        <w:t xml:space="preserve">: we either continue to reap recurring revenues and growth as an independent, or we exit at a premium as an indispensable piece of someone else’s strategy. We’ve also taken steps to keep these options open: our meticulous records and audit trails mean due diligence for an IPO or M&amp;A is smooth (one could trace every design decision via our SSOT logs – a potential acquirer or regulator can see our house is in order)</w:t>
      </w:r>
      <w:r w:rsidDel="00000000" w:rsidR="00000000" w:rsidRPr="00000000">
        <w:rPr>
          <w:i w:val="1"/>
          <w:iCs w:val="1"/>
          <w:color w:val="303030"/>
          <w:highlight w:val="white"/>
          <w:rtl w:val="0"/>
        </w:rPr>
        <w:t xml:space="preserve">[161][161]</w:t>
      </w:r>
      <w:r w:rsidDel="00000000" w:rsidR="00000000" w:rsidRPr="00000000">
        <w:rPr>
          <w:color w:val="303030"/>
          <w:highlight w:val="white"/>
          <w:rtl w:val="0"/>
        </w:rPr>
        <w:t xml:space="preserve">.</w:t>
      </w:r>
    </w:p>
    <w:p w:rsidR="00000000" w:rsidDel="00000000" w:rsidP="00000000" w:rsidRDefault="00000000" w:rsidRPr="00000000" w14:paraId="00000F73">
      <w:pPr>
        <w:numPr>
          <w:ilvl w:val="0"/>
          <w:numId w:val="44"/>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Defensible Leadership in a Consolidated Industry:</w:t>
      </w:r>
      <w:r w:rsidDel="00000000" w:rsidR="00000000" w:rsidRPr="00000000">
        <w:rPr>
          <w:color w:val="303030"/>
          <w:highlight w:val="white"/>
          <w:rtl w:val="0"/>
        </w:rPr>
        <w:t xml:space="preserve"> By Year 10, the quantum computing industry likely has fewer players than the wild west at the start. There may be only a couple major hardware providers and a handful of software platforms – or perhaps some big companies folded quantum into their offerings. Invarian’s trust fabric, however, stands strong – partly because we always remained neutral and interoperable. In the scenario where a major cloud provider could have built something like us internally, they probably realized by now that the neutral ground and network effect we cultivated is hard to replicate, so they either partnered or possibly decided to acquire. For investors, seeing Invarian’s tech and standards </w:t>
      </w:r>
      <w:r w:rsidDel="00000000" w:rsidR="00000000" w:rsidRPr="00000000">
        <w:rPr>
          <w:b w:val="1"/>
          <w:bCs w:val="1"/>
          <w:color w:val="303030"/>
          <w:highlight w:val="white"/>
          <w:rtl w:val="0"/>
        </w:rPr>
        <w:t xml:space="preserve">survive consolidation</w:t>
      </w:r>
      <w:r w:rsidDel="00000000" w:rsidR="00000000" w:rsidRPr="00000000">
        <w:rPr>
          <w:color w:val="303030"/>
          <w:highlight w:val="white"/>
          <w:rtl w:val="0"/>
        </w:rPr>
        <w:t xml:space="preserve"> is a victory: it means we weren’t a feature that big players could easily copy, we were a network and trust layer they had to join. The fact that even at Year 10 we talk about Invarian’s platform rather than it being commoditized demonstrates the enduring moat and the team’s ability to continuously innovate and adapt (for example, integrating quantum networking, or automating more and more of operations). In a sense, we have outlasted the initial competitive phase and are entering an era where our role is analogous to a </w:t>
      </w:r>
      <w:r w:rsidDel="00000000" w:rsidR="00000000" w:rsidRPr="00000000">
        <w:rPr>
          <w:i w:val="1"/>
          <w:iCs w:val="1"/>
          <w:color w:val="303030"/>
          <w:highlight w:val="white"/>
          <w:rtl w:val="0"/>
        </w:rPr>
        <w:t xml:space="preserve">regulated monopoly or common standard</w:t>
      </w:r>
      <w:r w:rsidDel="00000000" w:rsidR="00000000" w:rsidRPr="00000000">
        <w:rPr>
          <w:color w:val="303030"/>
          <w:highlight w:val="white"/>
          <w:rtl w:val="0"/>
        </w:rPr>
        <w:t xml:space="preserve">. That often yields very stable long-term returns – think of companies that run stock exchanges or payment networks: not high growth, but very defensible and cash-generative. If quantum computing becomes foundational to the economy, Invarian is akin to owning the </w:t>
      </w:r>
      <w:r w:rsidDel="00000000" w:rsidR="00000000" w:rsidRPr="00000000">
        <w:rPr>
          <w:b w:val="1"/>
          <w:bCs w:val="1"/>
          <w:color w:val="303030"/>
          <w:highlight w:val="white"/>
          <w:rtl w:val="0"/>
        </w:rPr>
        <w:t xml:space="preserve">“quantum operations toll road”</w:t>
      </w:r>
      <w:r w:rsidDel="00000000" w:rsidR="00000000" w:rsidRPr="00000000">
        <w:rPr>
          <w:color w:val="303030"/>
          <w:highlight w:val="white"/>
          <w:rtl w:val="0"/>
        </w:rPr>
        <w:t xml:space="preserve"> that everyone uses.</w:t>
      </w:r>
    </w:p>
    <w:p w:rsidR="00000000" w:rsidDel="00000000" w:rsidP="00000000" w:rsidRDefault="00000000" w:rsidRPr="00000000" w14:paraId="00000F74">
      <w:pPr>
        <w:numPr>
          <w:ilvl w:val="0"/>
          <w:numId w:val="44"/>
        </w:numPr>
        <w:spacing w:after="240" w:lineRule="auto"/>
        <w:ind w:left="720" w:hanging="360"/>
        <w:rPr>
          <w:color w:val="303030"/>
          <w:highlight w:val="white"/>
        </w:rPr>
      </w:pPr>
      <w:r w:rsidDel="00000000" w:rsidR="00000000" w:rsidRPr="00000000">
        <w:rPr>
          <w:b w:val="1"/>
          <w:bCs w:val="1"/>
          <w:color w:val="303030"/>
          <w:highlight w:val="white"/>
          <w:rtl w:val="0"/>
        </w:rPr>
        <w:t xml:space="preserve">Risk/Kill-Switch Outcomes:</w:t>
      </w:r>
      <w:r w:rsidDel="00000000" w:rsidR="00000000" w:rsidRPr="00000000">
        <w:rPr>
          <w:color w:val="303030"/>
          <w:highlight w:val="white"/>
          <w:rtl w:val="0"/>
        </w:rPr>
        <w:t xml:space="preserve"> Looking retrospectively from Year 10, we can reassure that none of the kill-switch scenarios that would have caused us to pivot or shut down materialized in a fatal way. Hardware did come (maybe slower or different, but we adapted)</w:t>
      </w:r>
      <w:r w:rsidDel="00000000" w:rsidR="00000000" w:rsidRPr="00000000">
        <w:rPr>
          <w:i w:val="1"/>
          <w:iCs w:val="1"/>
          <w:color w:val="303030"/>
          <w:highlight w:val="white"/>
          <w:rtl w:val="0"/>
        </w:rPr>
        <w:t xml:space="preserve">[182][183]</w:t>
      </w:r>
      <w:r w:rsidDel="00000000" w:rsidR="00000000" w:rsidRPr="00000000">
        <w:rPr>
          <w:color w:val="303030"/>
          <w:highlight w:val="white"/>
          <w:rtl w:val="0"/>
        </w:rPr>
        <w:t xml:space="preserve">, market adoption happened (if we’re still here with these revenues, it means by year 5 we had paying customers, etc.). We also managed competitive threats by interoperability rather than head-on war (e.g. when competitor standards emerged, we joined or integrated)</w:t>
      </w:r>
      <w:r w:rsidDel="00000000" w:rsidR="00000000" w:rsidRPr="00000000">
        <w:rPr>
          <w:i w:val="1"/>
          <w:iCs w:val="1"/>
          <w:color w:val="303030"/>
          <w:highlight w:val="white"/>
          <w:rtl w:val="0"/>
        </w:rPr>
        <w:t xml:space="preserve">[163][164]</w:t>
      </w:r>
      <w:r w:rsidDel="00000000" w:rsidR="00000000" w:rsidRPr="00000000">
        <w:rPr>
          <w:color w:val="303030"/>
          <w:highlight w:val="white"/>
          <w:rtl w:val="0"/>
        </w:rPr>
        <w:t xml:space="preserve">. This demonstrates a </w:t>
      </w:r>
      <w:r w:rsidDel="00000000" w:rsidR="00000000" w:rsidRPr="00000000">
        <w:rPr>
          <w:b w:val="1"/>
          <w:bCs w:val="1"/>
          <w:color w:val="303030"/>
          <w:highlight w:val="white"/>
          <w:rtl w:val="0"/>
        </w:rPr>
        <w:t xml:space="preserve">pragmatic management team</w:t>
      </w:r>
      <w:r w:rsidDel="00000000" w:rsidR="00000000" w:rsidRPr="00000000">
        <w:rPr>
          <w:color w:val="303030"/>
          <w:highlight w:val="white"/>
          <w:rtl w:val="0"/>
        </w:rPr>
        <w:t xml:space="preserve"> that made evidence-based decisions and adjusted the strategy when needed – an important point for long-term investors or acquirers evaluating us. It shows that we were not wed to any single approach beyond the core mission of making quantum safe and useful – and that flexibility ensured survival and success. The existence of a thriving business at Year 10 is the ultimate proof that our “go/kill criteria” governance worked – we killed or pivoted things that weren’t working (maybe certain AI features were toned down, or blockchain ledger replaced with a leaner approach if it didn’t scale) and doubled down on what did. For an investor, that gives confidence that even beyond Year 10, this company won’t drive off a cliff; it will continue to manage risks intelligently.</w:t>
      </w:r>
    </w:p>
    <w:p w:rsidR="00000000" w:rsidDel="00000000" w:rsidP="00000000" w:rsidRDefault="00000000" w:rsidRPr="00000000" w14:paraId="00000F75">
      <w:pPr>
        <w:spacing w:after="240" w:before="240" w:lineRule="auto"/>
        <w:rPr>
          <w:color w:val="303030"/>
          <w:highlight w:val="white"/>
        </w:rPr>
      </w:pPr>
      <w:r w:rsidDel="00000000" w:rsidR="00000000" w:rsidRPr="00000000">
        <w:rPr>
          <w:color w:val="303030"/>
          <w:highlight w:val="white"/>
          <w:rtl w:val="0"/>
        </w:rPr>
        <w:t xml:space="preserve">In conclusion, by Year 10 Invarian is a </w:t>
      </w:r>
      <w:r w:rsidDel="00000000" w:rsidR="00000000" w:rsidRPr="00000000">
        <w:rPr>
          <w:b w:val="1"/>
          <w:bCs w:val="1"/>
          <w:color w:val="303030"/>
          <w:highlight w:val="white"/>
          <w:rtl w:val="0"/>
        </w:rPr>
        <w:t xml:space="preserve">strategically indispensable, financially solid, and operationally excellent</w:t>
      </w:r>
      <w:r w:rsidDel="00000000" w:rsidR="00000000" w:rsidRPr="00000000">
        <w:rPr>
          <w:color w:val="303030"/>
          <w:highlight w:val="white"/>
          <w:rtl w:val="0"/>
        </w:rPr>
        <w:t xml:space="preserve"> company. It stands at the nexus of quantum computing and trust – a position that was aspirational a decade ago and is now reality, thanks to rigorous execution and foresight. For current investors, this is the stage where one can start considering harvesting returns (via IPO or M&amp;A) with a strong story to tell to the next stakeholders. For prospective investors (if any are looking anew), it’s a rare chance to own a piece of the “Internet of Quantum” infrastructure, a slice of the very rails on which quantum innovation runs. And importantly, the technology and approach have proven their longevity – something critical for infrastructure plays. Invarian has moved from being a venture bet to being a </w:t>
      </w:r>
      <w:r w:rsidDel="00000000" w:rsidR="00000000" w:rsidRPr="00000000">
        <w:rPr>
          <w:b w:val="1"/>
          <w:bCs w:val="1"/>
          <w:color w:val="303030"/>
          <w:highlight w:val="white"/>
          <w:rtl w:val="0"/>
        </w:rPr>
        <w:t xml:space="preserve">permanent fixture in the quantum ecosystem</w:t>
      </w:r>
      <w:r w:rsidDel="00000000" w:rsidR="00000000" w:rsidRPr="00000000">
        <w:rPr>
          <w:color w:val="303030"/>
          <w:highlight w:val="white"/>
          <w:rtl w:val="0"/>
        </w:rPr>
        <w:t xml:space="preserve">, and that’s exactly what we set out to do.</w:t>
      </w:r>
    </w:p>
    <w:p w:rsidR="00000000" w:rsidDel="00000000" w:rsidP="00000000" w:rsidRDefault="00000000" w:rsidRPr="00000000" w14:paraId="00000F76">
      <w:pPr>
        <w:pStyle w:val="Heading2"/>
        <w:keepNext w:val="0"/>
        <w:keepLines w:val="0"/>
        <w:spacing w:after="80" w:lineRule="auto"/>
        <w:rPr>
          <w:b w:val="1"/>
          <w:bCs w:val="1"/>
          <w:color w:val="303030"/>
          <w:sz w:val="34"/>
          <w:szCs w:val="34"/>
          <w:highlight w:val="white"/>
        </w:rPr>
      </w:pPr>
      <w:bookmarkStart w:colFirst="0" w:colLast="0" w:name="_yre4maln3nmy" w:id="100"/>
      <w:bookmarkEnd w:id="100"/>
      <w:r w:rsidDel="00000000" w:rsidR="00000000" w:rsidRPr="00000000">
        <w:rPr>
          <w:b w:val="1"/>
          <w:bCs w:val="1"/>
          <w:color w:val="303030"/>
          <w:sz w:val="34"/>
          <w:szCs w:val="34"/>
          <w:highlight w:val="white"/>
          <w:rtl w:val="0"/>
        </w:rPr>
        <w:t xml:space="preserve">5. Cross-Era Themes and Dependencies</w:t>
      </w:r>
    </w:p>
    <w:p w:rsidR="00000000" w:rsidDel="00000000" w:rsidP="00000000" w:rsidRDefault="00000000" w:rsidRPr="00000000" w14:paraId="00000F77">
      <w:pPr>
        <w:pStyle w:val="Heading3"/>
        <w:keepNext w:val="0"/>
        <w:keepLines w:val="0"/>
        <w:spacing w:before="280" w:lineRule="auto"/>
        <w:rPr>
          <w:b w:val="1"/>
          <w:bCs w:val="1"/>
          <w:color w:val="303030"/>
          <w:sz w:val="26"/>
          <w:szCs w:val="26"/>
          <w:highlight w:val="white"/>
        </w:rPr>
      </w:pPr>
      <w:bookmarkStart w:colFirst="0" w:colLast="0" w:name="_7c9cs7xt5jt7" w:id="101"/>
      <w:bookmarkEnd w:id="101"/>
      <w:r w:rsidDel="00000000" w:rsidR="00000000" w:rsidRPr="00000000">
        <w:rPr>
          <w:b w:val="1"/>
          <w:bCs w:val="1"/>
          <w:color w:val="303030"/>
          <w:sz w:val="26"/>
          <w:szCs w:val="26"/>
          <w:highlight w:val="white"/>
          <w:rtl w:val="0"/>
        </w:rPr>
        <w:t xml:space="preserve">5.1 DK Gates &amp; Invariants over 10 Years</w:t>
      </w:r>
    </w:p>
    <w:p w:rsidR="00000000" w:rsidDel="00000000" w:rsidP="00000000" w:rsidRDefault="00000000" w:rsidRPr="00000000" w14:paraId="00000F78">
      <w:pPr>
        <w:spacing w:after="240" w:before="240" w:lineRule="auto"/>
        <w:rPr>
          <w:color w:val="303030"/>
          <w:highlight w:val="white"/>
        </w:rPr>
      </w:pPr>
      <w:r w:rsidDel="00000000" w:rsidR="00000000" w:rsidRPr="00000000">
        <w:rPr>
          <w:color w:val="303030"/>
          <w:highlight w:val="white"/>
          <w:rtl w:val="0"/>
        </w:rPr>
        <w:t xml:space="preserve">From day one, Invarian was governed by </w:t>
      </w:r>
      <w:r w:rsidDel="00000000" w:rsidR="00000000" w:rsidRPr="00000000">
        <w:rPr>
          <w:b w:val="1"/>
          <w:bCs w:val="1"/>
          <w:color w:val="303030"/>
          <w:highlight w:val="white"/>
          <w:rtl w:val="0"/>
        </w:rPr>
        <w:t xml:space="preserve">Design Key Invariants (DK SLOs)</w:t>
      </w:r>
      <w:r w:rsidDel="00000000" w:rsidR="00000000" w:rsidRPr="00000000">
        <w:rPr>
          <w:color w:val="303030"/>
          <w:highlight w:val="white"/>
          <w:rtl w:val="0"/>
        </w:rPr>
        <w:t xml:space="preserve"> – a set of ten quantitative performance, reliability, and security targets that the platform </w:t>
      </w:r>
      <w:r w:rsidDel="00000000" w:rsidR="00000000" w:rsidRPr="00000000">
        <w:rPr>
          <w:i w:val="1"/>
          <w:iCs w:val="1"/>
          <w:color w:val="303030"/>
          <w:highlight w:val="white"/>
          <w:rtl w:val="0"/>
        </w:rPr>
        <w:t xml:space="preserve">must</w:t>
      </w:r>
      <w:r w:rsidDel="00000000" w:rsidR="00000000" w:rsidRPr="00000000">
        <w:rPr>
          <w:color w:val="303030"/>
          <w:highlight w:val="white"/>
          <w:rtl w:val="0"/>
        </w:rPr>
        <w:t xml:space="preserve"> meet</w:t>
      </w:r>
      <w:r w:rsidDel="00000000" w:rsidR="00000000" w:rsidRPr="00000000">
        <w:rPr>
          <w:i w:val="1"/>
          <w:iCs w:val="1"/>
          <w:color w:val="303030"/>
          <w:highlight w:val="white"/>
          <w:rtl w:val="0"/>
        </w:rPr>
        <w:t xml:space="preserve">[184]</w:t>
      </w:r>
      <w:r w:rsidDel="00000000" w:rsidR="00000000" w:rsidRPr="00000000">
        <w:rPr>
          <w:color w:val="303030"/>
          <w:highlight w:val="white"/>
          <w:rtl w:val="0"/>
        </w:rPr>
        <w:t xml:space="preserve">. These invariants formed a contract that held constant (or tightened) as we advanced through each era, ensuring new capabilities never compromised core stability. The table below summarizes how key invariants have evolved or held steady across Years 0–10:</w:t>
      </w:r>
    </w:p>
    <w:tbl>
      <w:tblPr>
        <w:tblStyle w:val="Table2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395"/>
        <w:gridCol w:w="1395"/>
        <w:gridCol w:w="1515"/>
        <w:gridCol w:w="1515"/>
        <w:gridCol w:w="1590"/>
        <w:tblGridChange w:id="0">
          <w:tblGrid>
            <w:gridCol w:w="1440"/>
            <w:gridCol w:w="1395"/>
            <w:gridCol w:w="1395"/>
            <w:gridCol w:w="1515"/>
            <w:gridCol w:w="1515"/>
            <w:gridCol w:w="1590"/>
          </w:tblGrid>
        </w:tblGridChange>
      </w:tblGrid>
      <w:tr>
        <w:trPr>
          <w:cantSplit w:val="0"/>
          <w:trHeight w:val="855"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F79">
            <w:pPr>
              <w:spacing w:after="240" w:before="240" w:lineRule="auto"/>
              <w:rPr>
                <w:b w:val="1"/>
                <w:bCs w:val="1"/>
                <w:color w:val="303030"/>
                <w:highlight w:val="white"/>
              </w:rPr>
            </w:pPr>
            <w:r w:rsidDel="00000000" w:rsidR="00000000" w:rsidRPr="00000000">
              <w:rPr>
                <w:b w:val="1"/>
                <w:bCs w:val="1"/>
                <w:color w:val="303030"/>
                <w:highlight w:val="white"/>
                <w:rtl w:val="0"/>
              </w:rPr>
              <w:t xml:space="preserve">Invariant (DK SLO)</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F7A">
            <w:pPr>
              <w:spacing w:after="240" w:before="240" w:lineRule="auto"/>
              <w:rPr>
                <w:color w:val="303030"/>
                <w:highlight w:val="white"/>
              </w:rPr>
            </w:pPr>
            <w:r w:rsidDel="00000000" w:rsidR="00000000" w:rsidRPr="00000000">
              <w:rPr>
                <w:b w:val="1"/>
                <w:bCs w:val="1"/>
                <w:color w:val="303030"/>
                <w:highlight w:val="white"/>
                <w:rtl w:val="0"/>
              </w:rPr>
              <w:t xml:space="preserve">Year 2 Baseline</w:t>
            </w:r>
            <w:r w:rsidDel="00000000" w:rsidR="00000000" w:rsidRPr="00000000">
              <w:rPr>
                <w:color w:val="303030"/>
                <w:highlight w:val="white"/>
                <w:rtl w:val="0"/>
              </w:rPr>
              <w:t xml:space="preserve"> (Era 0–2)</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F7B">
            <w:pPr>
              <w:spacing w:after="240" w:before="240" w:lineRule="auto"/>
              <w:rPr>
                <w:b w:val="1"/>
                <w:bCs w:val="1"/>
                <w:color w:val="303030"/>
                <w:highlight w:val="white"/>
              </w:rPr>
            </w:pPr>
            <w:r w:rsidDel="00000000" w:rsidR="00000000" w:rsidRPr="00000000">
              <w:rPr>
                <w:b w:val="1"/>
                <w:bCs w:val="1"/>
                <w:color w:val="303030"/>
                <w:highlight w:val="white"/>
                <w:rtl w:val="0"/>
              </w:rPr>
              <w:t xml:space="preserve">Era 2 (Year 4)</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F7C">
            <w:pPr>
              <w:spacing w:after="240" w:before="240" w:lineRule="auto"/>
              <w:rPr>
                <w:b w:val="1"/>
                <w:bCs w:val="1"/>
                <w:color w:val="303030"/>
                <w:highlight w:val="white"/>
              </w:rPr>
            </w:pPr>
            <w:r w:rsidDel="00000000" w:rsidR="00000000" w:rsidRPr="00000000">
              <w:rPr>
                <w:b w:val="1"/>
                <w:bCs w:val="1"/>
                <w:color w:val="303030"/>
                <w:highlight w:val="white"/>
                <w:rtl w:val="0"/>
              </w:rPr>
              <w:t xml:space="preserve">Era 3 (Year 6)</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F7D">
            <w:pPr>
              <w:spacing w:after="240" w:before="240" w:lineRule="auto"/>
              <w:rPr>
                <w:b w:val="1"/>
                <w:bCs w:val="1"/>
                <w:color w:val="303030"/>
                <w:highlight w:val="white"/>
              </w:rPr>
            </w:pPr>
            <w:r w:rsidDel="00000000" w:rsidR="00000000" w:rsidRPr="00000000">
              <w:rPr>
                <w:b w:val="1"/>
                <w:bCs w:val="1"/>
                <w:color w:val="303030"/>
                <w:highlight w:val="white"/>
                <w:rtl w:val="0"/>
              </w:rPr>
              <w:t xml:space="preserve">Era 4 (Year 8)</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F7E">
            <w:pPr>
              <w:spacing w:after="240" w:before="240" w:lineRule="auto"/>
              <w:rPr>
                <w:b w:val="1"/>
                <w:bCs w:val="1"/>
                <w:color w:val="303030"/>
                <w:highlight w:val="white"/>
              </w:rPr>
            </w:pPr>
            <w:r w:rsidDel="00000000" w:rsidR="00000000" w:rsidRPr="00000000">
              <w:rPr>
                <w:b w:val="1"/>
                <w:bCs w:val="1"/>
                <w:color w:val="303030"/>
                <w:highlight w:val="white"/>
                <w:rtl w:val="0"/>
              </w:rPr>
              <w:t xml:space="preserve">Era 5 (Year 10)</w:t>
            </w:r>
          </w:p>
        </w:tc>
      </w:tr>
      <w:tr>
        <w:trPr>
          <w:cantSplit w:val="0"/>
          <w:trHeight w:val="19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7F">
            <w:pPr>
              <w:spacing w:after="240" w:before="240" w:lineRule="auto"/>
              <w:rPr>
                <w:b w:val="1"/>
                <w:bCs w:val="1"/>
                <w:color w:val="303030"/>
                <w:highlight w:val="white"/>
              </w:rPr>
            </w:pPr>
            <w:r w:rsidDel="00000000" w:rsidR="00000000" w:rsidRPr="00000000">
              <w:rPr>
                <w:b w:val="1"/>
                <w:bCs w:val="1"/>
                <w:color w:val="303030"/>
                <w:highlight w:val="white"/>
                <w:rtl w:val="0"/>
              </w:rPr>
              <w:t xml:space="preserve">Compile Latency (p95)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0">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≤250 ms (met; ~47 ms in GA)</w:t>
            </w:r>
            <w:r w:rsidDel="00000000" w:rsidR="00000000" w:rsidRPr="00000000">
              <w:rPr>
                <w:i w:val="1"/>
                <w:iCs w:val="1"/>
                <w:color w:val="303030"/>
                <w:highlight w:val="white"/>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1">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≤250 ms (tightened stretch ~230 ms)</w:t>
            </w:r>
            <w:r w:rsidDel="00000000" w:rsidR="00000000" w:rsidRPr="00000000">
              <w:rPr>
                <w:i w:val="1"/>
                <w:iCs w:val="1"/>
                <w:color w:val="303030"/>
                <w:highlight w:val="white"/>
                <w:rtl w:val="0"/>
              </w:rPr>
              <w:t xml:space="preserve">[23][185]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2">
            <w:pPr>
              <w:spacing w:after="240" w:before="240" w:lineRule="auto"/>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≤250 ms (maintained; even with bigger circuits via opt.)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3">
            <w:pPr>
              <w:spacing w:after="240" w:before="240" w:lineRule="auto"/>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≤250 ms (maintained via horizontal scaling)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4">
            <w:pPr>
              <w:spacing w:after="240" w:before="240" w:lineRule="auto"/>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≤250 ms (maintained at scale; possibly formalized at ~200 ms stretch)</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5">
            <w:pPr>
              <w:spacing w:after="240" w:before="240" w:lineRule="auto"/>
              <w:rPr>
                <w:b w:val="1"/>
                <w:bCs w:val="1"/>
                <w:color w:val="303030"/>
                <w:highlight w:val="white"/>
              </w:rPr>
            </w:pPr>
            <w:r w:rsidDel="00000000" w:rsidR="00000000" w:rsidRPr="00000000">
              <w:rPr>
                <w:b w:val="1"/>
                <w:bCs w:val="1"/>
                <w:color w:val="303030"/>
                <w:highlight w:val="white"/>
                <w:rtl w:val="0"/>
              </w:rPr>
              <w:t xml:space="preserve">Ledger Append Latency (p95)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6">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≤120 ms (met; ~100 ms in GA)</w:t>
            </w:r>
            <w:r w:rsidDel="00000000" w:rsidR="00000000" w:rsidRPr="00000000">
              <w:rPr>
                <w:i w:val="1"/>
                <w:iCs w:val="1"/>
                <w:color w:val="303030"/>
                <w:highlight w:val="white"/>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7">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≤120 ms (target ~110 ms)</w:t>
            </w:r>
            <w:r w:rsidDel="00000000" w:rsidR="00000000" w:rsidRPr="00000000">
              <w:rPr>
                <w:i w:val="1"/>
                <w:iCs w:val="1"/>
                <w:color w:val="303030"/>
                <w:highlight w:val="white"/>
                <w:rtl w:val="0"/>
              </w:rPr>
              <w:t xml:space="preserve">[23][185]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8">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≤120 ms (multi-node ledger achieved &lt;5 s consensus)</w:t>
            </w:r>
            <w:r w:rsidDel="00000000" w:rsidR="00000000" w:rsidRPr="00000000">
              <w:rPr>
                <w:i w:val="1"/>
                <w:iCs w:val="1"/>
                <w:color w:val="303030"/>
                <w:highlight w:val="white"/>
                <w:rtl w:val="0"/>
              </w:rPr>
              <w:t xml:space="preserve">[28][180]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9">
            <w:pPr>
              <w:spacing w:after="240" w:before="240" w:lineRule="auto"/>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≤120 ms (maintained; introduced sharding to keep ~100 ms at 10× vol)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A">
            <w:pPr>
              <w:spacing w:after="240" w:before="240" w:lineRule="auto"/>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≤120 ms (maintained; horizontal scale keeps latency in check even at scale)</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B">
            <w:pPr>
              <w:spacing w:after="240" w:before="240" w:lineRule="auto"/>
              <w:rPr>
                <w:b w:val="1"/>
                <w:bCs w:val="1"/>
                <w:color w:val="303030"/>
                <w:highlight w:val="white"/>
              </w:rPr>
            </w:pPr>
            <w:r w:rsidDel="00000000" w:rsidR="00000000" w:rsidRPr="00000000">
              <w:rPr>
                <w:b w:val="1"/>
                <w:bCs w:val="1"/>
                <w:color w:val="303030"/>
                <w:highlight w:val="white"/>
                <w:rtl w:val="0"/>
              </w:rPr>
              <w:t xml:space="preserve">PQC Crypto Overhead (p95)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C">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≤20 ms (met)</w:t>
            </w:r>
            <w:r w:rsidDel="00000000" w:rsidR="00000000" w:rsidRPr="00000000">
              <w:rPr>
                <w:i w:val="1"/>
                <w:iCs w:val="1"/>
                <w:color w:val="303030"/>
                <w:highlight w:val="white"/>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D">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≤20 ms (met; HSM integration)</w:t>
            </w:r>
            <w:r w:rsidDel="00000000" w:rsidR="00000000" w:rsidRPr="00000000">
              <w:rPr>
                <w:i w:val="1"/>
                <w:iCs w:val="1"/>
                <w:color w:val="303030"/>
                <w:highlight w:val="white"/>
                <w:rtl w:val="0"/>
              </w:rPr>
              <w:t xml:space="preserve">[6][186]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E">
            <w:pPr>
              <w:spacing w:after="240" w:before="240" w:lineRule="auto"/>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≤20 ms (met; updated to NIST standards, overhead stable)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8F">
            <w:pPr>
              <w:spacing w:after="240" w:before="240" w:lineRule="auto"/>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≤20 ms (met; PQC upgraded if needed, still within 20 ms)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0">
            <w:pPr>
              <w:spacing w:after="240" w:before="240" w:lineRule="auto"/>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≤20 ms (met; possibly improved with HW offload but ≤20 ms gate holds)</w:t>
            </w:r>
          </w:p>
        </w:tc>
      </w:tr>
      <w:tr>
        <w:trPr>
          <w:cantSplit w:val="0"/>
          <w:trHeight w:val="22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1">
            <w:pPr>
              <w:spacing w:after="240" w:before="240" w:lineRule="auto"/>
              <w:rPr>
                <w:b w:val="1"/>
                <w:bCs w:val="1"/>
                <w:color w:val="303030"/>
                <w:highlight w:val="white"/>
              </w:rPr>
            </w:pPr>
            <w:r w:rsidDel="00000000" w:rsidR="00000000" w:rsidRPr="00000000">
              <w:rPr>
                <w:b w:val="1"/>
                <w:bCs w:val="1"/>
                <w:color w:val="303030"/>
                <w:highlight w:val="white"/>
                <w:rtl w:val="0"/>
              </w:rPr>
              <w:t xml:space="preserve">Watermark Detection TPR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2">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≥99% (met; 100% in tests)</w:t>
            </w:r>
            <w:r w:rsidDel="00000000" w:rsidR="00000000" w:rsidRPr="00000000">
              <w:rPr>
                <w:i w:val="1"/>
                <w:iCs w:val="1"/>
                <w:color w:val="303030"/>
                <w:highlight w:val="white"/>
                <w:rtl w:val="0"/>
              </w:rPr>
              <w:t xml:space="preserve">[187]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3">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≥99% (met; multi-org verification introduced)</w:t>
            </w:r>
            <w:r w:rsidDel="00000000" w:rsidR="00000000" w:rsidRPr="00000000">
              <w:rPr>
                <w:i w:val="1"/>
                <w:iCs w:val="1"/>
                <w:color w:val="303030"/>
                <w:highlight w:val="white"/>
                <w:rtl w:val="0"/>
              </w:rPr>
              <w:t xml:space="preserve">[31][188]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4">
            <w:pPr>
              <w:spacing w:after="240" w:before="240" w:lineRule="auto"/>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≥99% (met; even with AI-generated circuits)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5">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≥99% (met; AI-assisted audit introduced to scan years of data with no drop in TPR)</w:t>
            </w:r>
            <w:r w:rsidDel="00000000" w:rsidR="00000000" w:rsidRPr="00000000">
              <w:rPr>
                <w:i w:val="1"/>
                <w:iCs w:val="1"/>
                <w:color w:val="303030"/>
                <w:highlight w:val="white"/>
                <w:rtl w:val="0"/>
              </w:rPr>
              <w:t xml:space="preserve">[189][190]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6">
            <w:pPr>
              <w:spacing w:after="240" w:before="240" w:lineRule="auto"/>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≥99% (met; effectively 100% detection, formal verification of algorithm correctness)</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7">
            <w:pPr>
              <w:spacing w:after="240" w:before="240" w:lineRule="auto"/>
              <w:rPr>
                <w:b w:val="1"/>
                <w:bCs w:val="1"/>
                <w:color w:val="303030"/>
                <w:highlight w:val="white"/>
              </w:rPr>
            </w:pPr>
            <w:r w:rsidDel="00000000" w:rsidR="00000000" w:rsidRPr="00000000">
              <w:rPr>
                <w:b w:val="1"/>
                <w:bCs w:val="1"/>
                <w:color w:val="303030"/>
                <w:highlight w:val="white"/>
                <w:rtl w:val="0"/>
              </w:rPr>
              <w:t xml:space="preserve">Max Watermark Overhead (Δdepth)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8">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≤0.5% depth (met)</w:t>
            </w:r>
            <w:r w:rsidDel="00000000" w:rsidR="00000000" w:rsidRPr="00000000">
              <w:rPr>
                <w:i w:val="1"/>
                <w:iCs w:val="1"/>
                <w:color w:val="303030"/>
                <w:highlight w:val="white"/>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9">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≤0.5% (met; enforced via compiler CI)</w:t>
            </w:r>
            <w:r w:rsidDel="00000000" w:rsidR="00000000" w:rsidRPr="00000000">
              <w:rPr>
                <w:i w:val="1"/>
                <w:iCs w:val="1"/>
                <w:color w:val="303030"/>
                <w:highlight w:val="white"/>
                <w:rtl w:val="0"/>
              </w:rPr>
              <w:t xml:space="preserve">[5][191]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A">
            <w:pPr>
              <w:spacing w:after="240" w:before="240" w:lineRule="auto"/>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≤0.5% (met; even under AI optimization passes)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B">
            <w:pPr>
              <w:spacing w:after="240" w:before="240" w:lineRule="auto"/>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≤0.5% (met; formally verified not to exceed)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C">
            <w:pPr>
              <w:spacing w:after="240" w:before="240" w:lineRule="auto"/>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≤0.5% (met; unchanged – core invariant)</w:t>
            </w:r>
          </w:p>
        </w:tc>
      </w:tr>
      <w:tr>
        <w:trPr>
          <w:cantSplit w:val="0"/>
          <w:trHeight w:val="28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D">
            <w:pPr>
              <w:spacing w:after="240" w:before="240" w:lineRule="auto"/>
              <w:rPr>
                <w:b w:val="1"/>
                <w:bCs w:val="1"/>
                <w:color w:val="303030"/>
                <w:highlight w:val="white"/>
              </w:rPr>
            </w:pPr>
            <w:r w:rsidDel="00000000" w:rsidR="00000000" w:rsidRPr="00000000">
              <w:rPr>
                <w:b w:val="1"/>
                <w:bCs w:val="1"/>
                <w:color w:val="303030"/>
                <w:highlight w:val="white"/>
                <w:rtl w:val="0"/>
              </w:rPr>
              <w:t xml:space="preserve">System Uptime (platform)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E">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≥99.5% (met in GA with failover &lt;60 s)</w:t>
            </w:r>
            <w:r w:rsidDel="00000000" w:rsidR="00000000" w:rsidRPr="00000000">
              <w:rPr>
                <w:i w:val="1"/>
                <w:iCs w:val="1"/>
                <w:color w:val="303030"/>
                <w:highlight w:val="white"/>
                <w:rtl w:val="0"/>
              </w:rPr>
              <w:t xml:space="preserve">[192]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9F">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≥99.9% (target by v3.0; achieved via multi-region HA)</w:t>
            </w:r>
            <w:r w:rsidDel="00000000" w:rsidR="00000000" w:rsidRPr="00000000">
              <w:rPr>
                <w:i w:val="1"/>
                <w:iCs w:val="1"/>
                <w:color w:val="303030"/>
                <w:highlight w:val="white"/>
                <w:rtl w:val="0"/>
              </w:rPr>
              <w:t xml:space="preserve">[26][52]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0">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≥99.99% (achieved in FTQC pilot data center)</w:t>
            </w:r>
            <w:r w:rsidDel="00000000" w:rsidR="00000000" w:rsidRPr="00000000">
              <w:rPr>
                <w:i w:val="1"/>
                <w:iCs w:val="1"/>
                <w:color w:val="303030"/>
                <w:highlight w:val="white"/>
                <w:rtl w:val="0"/>
              </w:rPr>
              <w:t xml:space="preserve">[193][27]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1">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≥99.99% (sustained; near “five nines” for core services)</w:t>
            </w:r>
            <w:r w:rsidDel="00000000" w:rsidR="00000000" w:rsidRPr="00000000">
              <w:rPr>
                <w:i w:val="1"/>
                <w:iCs w:val="1"/>
                <w:color w:val="303030"/>
                <w:highlight w:val="white"/>
                <w:rtl w:val="0"/>
              </w:rPr>
              <w:t xml:space="preserve">[27][147]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2">
            <w:pPr>
              <w:spacing w:after="240" w:before="240" w:lineRule="auto"/>
              <w:rPr>
                <w:i w:val="1"/>
                <w:iCs w:val="1"/>
                <w:color w:val="303030"/>
                <w:highlight w:val="white"/>
              </w:rPr>
            </w:pPr>
            <w:r w:rsidDel="00000000" w:rsidR="00000000" w:rsidRPr="00000000">
              <w:rPr>
                <w:color w:val="303030"/>
                <w:highlight w:val="white"/>
                <w:rtl w:val="0"/>
              </w:rPr>
              <w:t xml:space="preserve">~99.999% (approaching “five nines” across platform; downtime virtually zero with seamless upgrades)</w:t>
            </w:r>
            <w:r w:rsidDel="00000000" w:rsidR="00000000" w:rsidRPr="00000000">
              <w:rPr>
                <w:i w:val="1"/>
                <w:iCs w:val="1"/>
                <w:color w:val="303030"/>
                <w:highlight w:val="white"/>
                <w:rtl w:val="0"/>
              </w:rPr>
              <w:t xml:space="preserve">[146][147]</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3">
            <w:pPr>
              <w:spacing w:after="240" w:before="240" w:lineRule="auto"/>
              <w:rPr>
                <w:b w:val="1"/>
                <w:bCs w:val="1"/>
                <w:color w:val="303030"/>
                <w:highlight w:val="white"/>
              </w:rPr>
            </w:pPr>
            <w:r w:rsidDel="00000000" w:rsidR="00000000" w:rsidRPr="00000000">
              <w:rPr>
                <w:b w:val="1"/>
                <w:bCs w:val="1"/>
                <w:color w:val="303030"/>
                <w:highlight w:val="white"/>
                <w:rtl w:val="0"/>
              </w:rPr>
              <w:t xml:space="preserve">Failover Recovery Time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4">
            <w:pPr>
              <w:spacing w:after="240" w:before="240" w:lineRule="auto"/>
              <w:rPr>
                <w:i w:val="1"/>
                <w:iCs w:val="1"/>
                <w:color w:val="303030"/>
                <w:highlight w:val="white"/>
              </w:rPr>
            </w:pPr>
            <w:r w:rsidDel="00000000" w:rsidR="00000000" w:rsidRPr="00000000">
              <w:rPr>
                <w:color w:val="303030"/>
                <w:highlight w:val="white"/>
                <w:rtl w:val="0"/>
              </w:rPr>
              <w:t xml:space="preserve">&lt;60 s region, &lt;1 s zone (met in GA)</w:t>
            </w:r>
            <w:r w:rsidDel="00000000" w:rsidR="00000000" w:rsidRPr="00000000">
              <w:rPr>
                <w:i w:val="1"/>
                <w:iCs w:val="1"/>
                <w:color w:val="303030"/>
                <w:highlight w:val="white"/>
                <w:rtl w:val="0"/>
              </w:rPr>
              <w:t xml:space="preserve">[194][195]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5">
            <w:pPr>
              <w:spacing w:after="240" w:before="240" w:lineRule="auto"/>
              <w:rPr>
                <w:i w:val="1"/>
                <w:iCs w:val="1"/>
                <w:color w:val="303030"/>
                <w:highlight w:val="white"/>
              </w:rPr>
            </w:pPr>
            <w:r w:rsidDel="00000000" w:rsidR="00000000" w:rsidRPr="00000000">
              <w:rPr>
                <w:color w:val="303030"/>
                <w:highlight w:val="white"/>
                <w:rtl w:val="0"/>
              </w:rPr>
              <w:t xml:space="preserve">&lt;30 s region, ~5 s zone (achieved by Era 2)</w:t>
            </w:r>
            <w:r w:rsidDel="00000000" w:rsidR="00000000" w:rsidRPr="00000000">
              <w:rPr>
                <w:i w:val="1"/>
                <w:iCs w:val="1"/>
                <w:color w:val="303030"/>
                <w:highlight w:val="white"/>
                <w:rtl w:val="0"/>
              </w:rPr>
              <w:t xml:space="preserve">[52]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6">
            <w:pPr>
              <w:spacing w:after="240" w:before="240" w:lineRule="auto"/>
              <w:rPr>
                <w:i w:val="1"/>
                <w:iCs w:val="1"/>
                <w:color w:val="303030"/>
                <w:highlight w:val="white"/>
              </w:rPr>
            </w:pPr>
            <w:r w:rsidDel="00000000" w:rsidR="00000000" w:rsidRPr="00000000">
              <w:rPr>
                <w:color w:val="303030"/>
                <w:highlight w:val="white"/>
                <w:rtl w:val="0"/>
              </w:rPr>
              <w:t xml:space="preserve">&lt;5 s region (target by Era 3 with FTQC controllers)</w:t>
            </w:r>
            <w:r w:rsidDel="00000000" w:rsidR="00000000" w:rsidRPr="00000000">
              <w:rPr>
                <w:i w:val="1"/>
                <w:iCs w:val="1"/>
                <w:color w:val="303030"/>
                <w:highlight w:val="white"/>
                <w:rtl w:val="0"/>
              </w:rPr>
              <w:t xml:space="preserve">[53][27]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7">
            <w:pPr>
              <w:spacing w:after="240" w:before="240" w:lineRule="auto"/>
              <w:rPr>
                <w:color w:val="303030"/>
                <w:highlight w:val="white"/>
              </w:rPr>
            </w:pPr>
            <w:r w:rsidDel="00000000" w:rsidR="00000000" w:rsidRPr="00000000">
              <w:rPr>
                <w:color w:val="303030"/>
                <w:highlight w:val="white"/>
                <w:rtl w:val="0"/>
              </w:rPr>
              <w:t xml:space="preserve">~0 s effective (auto-checkpoint &amp; instant failover for most jobs)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8">
            <w:pPr>
              <w:spacing w:after="240" w:before="240" w:lineRule="auto"/>
              <w:rPr>
                <w:color w:val="303030"/>
                <w:highlight w:val="white"/>
              </w:rPr>
            </w:pPr>
            <w:r w:rsidDel="00000000" w:rsidR="00000000" w:rsidRPr="00000000">
              <w:rPr>
                <w:color w:val="303030"/>
                <w:highlight w:val="white"/>
                <w:rtl w:val="0"/>
              </w:rPr>
              <w:t xml:space="preserve">~0 s (no noticeable interruption; live migration and redundancy mean failovers invisible)</w:t>
            </w:r>
          </w:p>
        </w:tc>
      </w:tr>
      <w:tr>
        <w:trPr>
          <w:cantSplit w:val="0"/>
          <w:trHeight w:val="22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9">
            <w:pPr>
              <w:spacing w:after="240" w:before="240" w:lineRule="auto"/>
              <w:rPr>
                <w:b w:val="1"/>
                <w:bCs w:val="1"/>
                <w:color w:val="303030"/>
                <w:highlight w:val="white"/>
              </w:rPr>
            </w:pPr>
            <w:r w:rsidDel="00000000" w:rsidR="00000000" w:rsidRPr="00000000">
              <w:rPr>
                <w:b w:val="1"/>
                <w:bCs w:val="1"/>
                <w:color w:val="303030"/>
                <w:highlight w:val="white"/>
                <w:rtl w:val="0"/>
              </w:rPr>
              <w:t xml:space="preserve">Audit Log Coverage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A">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≥99% coverage (met)</w:t>
            </w:r>
            <w:r w:rsidDel="00000000" w:rsidR="00000000" w:rsidRPr="00000000">
              <w:rPr>
                <w:i w:val="1"/>
                <w:iCs w:val="1"/>
                <w:color w:val="303030"/>
                <w:highlight w:val="white"/>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B">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≥99% (met; alerts set if dips &lt;99%)</w:t>
            </w:r>
            <w:r w:rsidDel="00000000" w:rsidR="00000000" w:rsidRPr="00000000">
              <w:rPr>
                <w:i w:val="1"/>
                <w:iCs w:val="1"/>
                <w:color w:val="303030"/>
                <w:highlight w:val="white"/>
                <w:rtl w:val="0"/>
              </w:rPr>
              <w:t xml:space="preserve">[35][35]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C">
            <w:pPr>
              <w:spacing w:after="240" w:before="240" w:lineRule="auto"/>
              <w:rPr>
                <w:i w:val="1"/>
                <w:iCs w:val="1"/>
                <w:color w:val="303030"/>
                <w:highlight w:val="white"/>
              </w:rPr>
            </w:pPr>
            <w:r w:rsidDel="00000000" w:rsidR="00000000" w:rsidRPr="00000000">
              <w:rPr>
                <w:color w:val="303030"/>
                <w:highlight w:val="white"/>
                <w:rtl w:val="0"/>
              </w:rPr>
              <w:t xml:space="preserve">~100% (met; multi-source logs unified, verified via AI audits)</w:t>
            </w:r>
            <w:r w:rsidDel="00000000" w:rsidR="00000000" w:rsidRPr="00000000">
              <w:rPr>
                <w:i w:val="1"/>
                <w:iCs w:val="1"/>
                <w:color w:val="303030"/>
                <w:highlight w:val="white"/>
                <w:rtl w:val="0"/>
              </w:rPr>
              <w:t xml:space="preserve">[190][189]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D">
            <w:pPr>
              <w:spacing w:after="240" w:before="240" w:lineRule="auto"/>
              <w:rPr>
                <w:color w:val="303030"/>
                <w:highlight w:val="white"/>
              </w:rPr>
            </w:pPr>
            <w:r w:rsidDel="00000000" w:rsidR="00000000" w:rsidRPr="00000000">
              <w:rPr>
                <w:color w:val="303030"/>
                <w:highlight w:val="white"/>
                <w:rtl w:val="0"/>
              </w:rPr>
              <w:t xml:space="preserve">~100% (met; formal audit of logs shows no missing entries, even at scale)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E">
            <w:pPr>
              <w:spacing w:after="240" w:before="240" w:lineRule="auto"/>
              <w:rPr>
                <w:color w:val="303030"/>
                <w:highlight w:val="white"/>
              </w:rPr>
            </w:pPr>
            <w:r w:rsidDel="00000000" w:rsidR="00000000" w:rsidRPr="00000000">
              <w:rPr>
                <w:color w:val="303030"/>
                <w:highlight w:val="white"/>
                <w:rtl w:val="0"/>
              </w:rPr>
              <w:t xml:space="preserve">100% (met; all operations logged; any anomaly triggers fail-close ensuring no lost log)</w:t>
            </w:r>
          </w:p>
        </w:tc>
      </w:tr>
      <w:tr>
        <w:trPr>
          <w:cantSplit w:val="0"/>
          <w:trHeight w:val="31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AF">
            <w:pPr>
              <w:spacing w:after="240" w:before="240" w:lineRule="auto"/>
              <w:rPr>
                <w:color w:val="303030"/>
                <w:highlight w:val="white"/>
              </w:rPr>
            </w:pPr>
            <w:r w:rsidDel="00000000" w:rsidR="00000000" w:rsidRPr="00000000">
              <w:rPr>
                <w:b w:val="1"/>
                <w:bCs w:val="1"/>
                <w:color w:val="303030"/>
                <w:highlight w:val="white"/>
                <w:rtl w:val="0"/>
              </w:rPr>
              <w:t xml:space="preserve">Carbon per Job</w:t>
            </w:r>
            <w:r w:rsidDel="00000000" w:rsidR="00000000" w:rsidRPr="00000000">
              <w:rPr>
                <w:color w:val="303030"/>
                <w:highlight w:val="white"/>
                <w:rtl w:val="0"/>
              </w:rPr>
              <w:t xml:space="preserve"> (avg gCO₂/job)</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B0">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≤55 gCO₂ (established baseline)</w:t>
            </w:r>
            <w:r w:rsidDel="00000000" w:rsidR="00000000" w:rsidRPr="00000000">
              <w:rPr>
                <w:i w:val="1"/>
                <w:iCs w:val="1"/>
                <w:color w:val="303030"/>
                <w:highlight w:val="white"/>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B1">
            <w:pPr>
              <w:spacing w:after="240" w:before="240" w:lineRule="auto"/>
              <w:rPr>
                <w:i w:val="1"/>
                <w:iCs w:val="1"/>
                <w:color w:val="303030"/>
                <w:highlight w:val="white"/>
              </w:rPr>
            </w:pPr>
            <w:r w:rsidDel="00000000" w:rsidR="00000000" w:rsidRPr="00000000">
              <w:rPr>
                <w:color w:val="303030"/>
                <w:highlight w:val="white"/>
                <w:rtl w:val="0"/>
              </w:rPr>
              <w:t xml:space="preserve">~50 gCO₂ (10–15% reduction via carbon-aware scheduling)</w:t>
            </w:r>
            <w:r w:rsidDel="00000000" w:rsidR="00000000" w:rsidRPr="00000000">
              <w:rPr>
                <w:i w:val="1"/>
                <w:iCs w:val="1"/>
                <w:color w:val="303030"/>
                <w:highlight w:val="white"/>
                <w:rtl w:val="0"/>
              </w:rPr>
              <w:t xml:space="preserve">[21][54]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B2">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≤45 gCO₂ (further reduced with multi-site green routing; ~50% jobs on low-carbon)</w:t>
            </w:r>
            <w:r w:rsidDel="00000000" w:rsidR="00000000" w:rsidRPr="00000000">
              <w:rPr>
                <w:i w:val="1"/>
                <w:iCs w:val="1"/>
                <w:color w:val="303030"/>
                <w:highlight w:val="white"/>
                <w:rtl w:val="0"/>
              </w:rPr>
              <w:t xml:space="preserve">[196][197]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B3">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≤40 gCO₂ (improved efficiency + offsets; many jobs effectively carbon-neutral)</w:t>
            </w:r>
            <w:r w:rsidDel="00000000" w:rsidR="00000000" w:rsidRPr="00000000">
              <w:rPr>
                <w:i w:val="1"/>
                <w:iCs w:val="1"/>
                <w:color w:val="303030"/>
                <w:highlight w:val="white"/>
                <w:rtl w:val="0"/>
              </w:rPr>
              <w:t xml:space="preserve">[151][151]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B4">
            <w:pPr>
              <w:spacing w:after="240" w:before="240" w:lineRule="auto"/>
              <w:rPr>
                <w:i w:val="1"/>
                <w:iCs w:val="1"/>
                <w:color w:val="303030"/>
                <w:highlight w:val="white"/>
              </w:rPr>
            </w:pPr>
            <w:r w:rsidDel="00000000" w:rsidR="00000000" w:rsidRPr="00000000">
              <w:rPr>
                <w:color w:val="303030"/>
                <w:highlight w:val="white"/>
                <w:rtl w:val="0"/>
              </w:rPr>
              <w:t xml:space="preserve">~0 net (achieved carbon-neutral ops via smart scheduling + offsets; e.g. “quantum jobs net-zero” claim)</w:t>
            </w:r>
            <w:r w:rsidDel="00000000" w:rsidR="00000000" w:rsidRPr="00000000">
              <w:rPr>
                <w:i w:val="1"/>
                <w:iCs w:val="1"/>
                <w:color w:val="303030"/>
                <w:highlight w:val="white"/>
                <w:rtl w:val="0"/>
              </w:rPr>
              <w:t xml:space="preserve">[198][199]</w:t>
            </w:r>
          </w:p>
        </w:tc>
      </w:tr>
      <w:tr>
        <w:trPr>
          <w:cantSplit w:val="0"/>
          <w:trHeight w:val="22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B5">
            <w:pPr>
              <w:spacing w:after="240" w:before="240" w:lineRule="auto"/>
              <w:rPr>
                <w:b w:val="1"/>
                <w:bCs w:val="1"/>
                <w:color w:val="303030"/>
                <w:highlight w:val="white"/>
              </w:rPr>
            </w:pPr>
            <w:r w:rsidDel="00000000" w:rsidR="00000000" w:rsidRPr="00000000">
              <w:rPr>
                <w:b w:val="1"/>
                <w:bCs w:val="1"/>
                <w:color w:val="303030"/>
                <w:highlight w:val="white"/>
                <w:rtl w:val="0"/>
              </w:rPr>
              <w:t xml:space="preserve">End-to-End Job Success Rate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B6">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≥92% (met in GA tests)</w:t>
            </w:r>
            <w:r w:rsidDel="00000000" w:rsidR="00000000" w:rsidRPr="00000000">
              <w:rPr>
                <w:i w:val="1"/>
                <w:iCs w:val="1"/>
                <w:color w:val="303030"/>
                <w:highlight w:val="white"/>
                <w:rtl w:val="0"/>
              </w:rPr>
              <w:t xml:space="preserve">[192]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B7">
            <w:pPr>
              <w:spacing w:after="240" w:before="240" w:lineRule="auto"/>
              <w:rPr>
                <w:i w:val="1"/>
                <w:iCs w:val="1"/>
                <w:color w:val="303030"/>
                <w:highlight w:val="white"/>
              </w:rPr>
            </w:pPr>
            <w:r w:rsidDel="00000000" w:rsidR="00000000" w:rsidRPr="00000000">
              <w:rPr>
                <w:color w:val="303030"/>
                <w:highlight w:val="white"/>
                <w:rtl w:val="0"/>
              </w:rPr>
              <w:t xml:space="preserve">&gt;95% (achieved via retries and multi-backend)</w:t>
            </w:r>
            <w:r w:rsidDel="00000000" w:rsidR="00000000" w:rsidRPr="00000000">
              <w:rPr>
                <w:i w:val="1"/>
                <w:iCs w:val="1"/>
                <w:color w:val="303030"/>
                <w:highlight w:val="white"/>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B8">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≥99% (target in Era 3 with auto-remediation; achieved ~98–99% in practice)</w:t>
            </w:r>
            <w:r w:rsidDel="00000000" w:rsidR="00000000" w:rsidRPr="00000000">
              <w:rPr>
                <w:i w:val="1"/>
                <w:iCs w:val="1"/>
                <w:color w:val="303030"/>
                <w:highlight w:val="white"/>
                <w:rtl w:val="0"/>
              </w:rPr>
              <w:t xml:space="preserve">[117][118]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B9">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≥99.9% (achieved via redundancy by Era 4–6)</w:t>
            </w:r>
            <w:r w:rsidDel="00000000" w:rsidR="00000000" w:rsidRPr="00000000">
              <w:rPr>
                <w:i w:val="1"/>
                <w:iCs w:val="1"/>
                <w:color w:val="303030"/>
                <w:highlight w:val="white"/>
                <w:rtl w:val="0"/>
              </w:rPr>
              <w:t xml:space="preserve">[117][118]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FBA">
            <w:pPr>
              <w:spacing w:after="240" w:before="240" w:lineRule="auto"/>
              <w:rPr>
                <w:i w:val="1"/>
                <w:iCs w:val="1"/>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≥99.999% for well-formed jobs (“five nines” success with autopilot)</w:t>
            </w:r>
            <w:r w:rsidDel="00000000" w:rsidR="00000000" w:rsidRPr="00000000">
              <w:rPr>
                <w:i w:val="1"/>
                <w:iCs w:val="1"/>
                <w:color w:val="303030"/>
                <w:highlight w:val="white"/>
                <w:rtl w:val="0"/>
              </w:rPr>
              <w:t xml:space="preserve">[146][147]</w:t>
            </w:r>
          </w:p>
        </w:tc>
      </w:tr>
    </w:tbl>
    <w:p w:rsidR="00000000" w:rsidDel="00000000" w:rsidP="00000000" w:rsidRDefault="00000000" w:rsidRPr="00000000" w14:paraId="00000FBB">
      <w:pPr>
        <w:spacing w:after="240" w:before="240" w:lineRule="auto"/>
        <w:rPr>
          <w:color w:val="303030"/>
          <w:highlight w:val="white"/>
        </w:rPr>
      </w:pPr>
      <w:r w:rsidDel="00000000" w:rsidR="00000000" w:rsidRPr="00000000">
        <w:rPr>
          <w:b w:val="1"/>
          <w:bCs w:val="1"/>
          <w:color w:val="303030"/>
          <w:highlight w:val="white"/>
          <w:rtl w:val="0"/>
        </w:rPr>
        <w:t xml:space="preserve">Legend:</w:t>
      </w:r>
      <w:r w:rsidDel="00000000" w:rsidR="00000000" w:rsidRPr="00000000">
        <w:rPr>
          <w:color w:val="303030"/>
          <w:highlight w:val="white"/>
          <w:rtl w:val="0"/>
        </w:rPr>
        <w:t xml:space="preserve"> GA = General Availability (v1.1/V8); TPR = True Positive Rate; FTQC = Fault-Tolerant Quantum Compute.</w:t>
      </w:r>
    </w:p>
    <w:p w:rsidR="00000000" w:rsidDel="00000000" w:rsidP="00000000" w:rsidRDefault="00000000" w:rsidRPr="00000000" w14:paraId="00000FBC">
      <w:pPr>
        <w:spacing w:after="240" w:before="240" w:lineRule="auto"/>
        <w:rPr>
          <w:color w:val="303030"/>
          <w:highlight w:val="white"/>
        </w:rPr>
      </w:pPr>
      <w:r w:rsidDel="00000000" w:rsidR="00000000" w:rsidRPr="00000000">
        <w:rPr>
          <w:color w:val="303030"/>
          <w:highlight w:val="white"/>
          <w:rtl w:val="0"/>
        </w:rPr>
        <w:t xml:space="preserve">As shown, some invariants (like maximum compile latency, watermark overhead) remained </w:t>
      </w:r>
      <w:r w:rsidDel="00000000" w:rsidR="00000000" w:rsidRPr="00000000">
        <w:rPr>
          <w:b w:val="1"/>
          <w:bCs w:val="1"/>
          <w:color w:val="303030"/>
          <w:highlight w:val="white"/>
          <w:rtl w:val="0"/>
        </w:rPr>
        <w:t xml:space="preserve">constant targets</w:t>
      </w:r>
      <w:r w:rsidDel="00000000" w:rsidR="00000000" w:rsidRPr="00000000">
        <w:rPr>
          <w:rFonts w:ascii="Arial Unicode MS" w:cs="Arial Unicode MS" w:eastAsia="Arial Unicode MS" w:hAnsi="Arial Unicode MS"/>
          <w:color w:val="303030"/>
          <w:highlight w:val="white"/>
          <w:rtl w:val="0"/>
        </w:rPr>
        <w:t xml:space="preserve"> over time – we treated them as floors that must hold even as load grew, using scale-out and optimizations to ensure that (e.g. distributed compilation to keep p95 compile ≤250 ms at 10× workload)</w:t>
      </w:r>
      <w:r w:rsidDel="00000000" w:rsidR="00000000" w:rsidRPr="00000000">
        <w:rPr>
          <w:i w:val="1"/>
          <w:iCs w:val="1"/>
          <w:color w:val="303030"/>
          <w:highlight w:val="white"/>
          <w:rtl w:val="0"/>
        </w:rPr>
        <w:t xml:space="preserve">[200][201]</w:t>
      </w:r>
      <w:r w:rsidDel="00000000" w:rsidR="00000000" w:rsidRPr="00000000">
        <w:rPr>
          <w:color w:val="303030"/>
          <w:highlight w:val="white"/>
          <w:rtl w:val="0"/>
        </w:rPr>
        <w:t xml:space="preserve">. Other invariants were </w:t>
      </w:r>
      <w:r w:rsidDel="00000000" w:rsidR="00000000" w:rsidRPr="00000000">
        <w:rPr>
          <w:b w:val="1"/>
          <w:bCs w:val="1"/>
          <w:color w:val="303030"/>
          <w:highlight w:val="white"/>
          <w:rtl w:val="0"/>
        </w:rPr>
        <w:t xml:space="preserve">tightened</w:t>
      </w:r>
      <w:r w:rsidDel="00000000" w:rsidR="00000000" w:rsidRPr="00000000">
        <w:rPr>
          <w:color w:val="303030"/>
          <w:highlight w:val="white"/>
          <w:rtl w:val="0"/>
        </w:rPr>
        <w:t xml:space="preserve"> as the platform matured: for instance, uptime rose from 99.5% to eventually 99.99%+ by leveraging our multi-region HA and self-healing, and job success went from ~92% in early pilot to 99.9%+ with advanced error mitigation and redundancy</w:t>
      </w:r>
      <w:r w:rsidDel="00000000" w:rsidR="00000000" w:rsidRPr="00000000">
        <w:rPr>
          <w:i w:val="1"/>
          <w:iCs w:val="1"/>
          <w:color w:val="303030"/>
          <w:highlight w:val="white"/>
          <w:rtl w:val="0"/>
        </w:rPr>
        <w:t xml:space="preserve">[117][118]</w:t>
      </w:r>
      <w:r w:rsidDel="00000000" w:rsidR="00000000" w:rsidRPr="00000000">
        <w:rPr>
          <w:color w:val="303030"/>
          <w:highlight w:val="white"/>
          <w:rtl w:val="0"/>
        </w:rPr>
        <w:t xml:space="preserve">. We also introduced </w:t>
      </w:r>
      <w:r w:rsidDel="00000000" w:rsidR="00000000" w:rsidRPr="00000000">
        <w:rPr>
          <w:b w:val="1"/>
          <w:bCs w:val="1"/>
          <w:color w:val="303030"/>
          <w:highlight w:val="white"/>
          <w:rtl w:val="0"/>
        </w:rPr>
        <w:t xml:space="preserve">new invariants</w:t>
      </w:r>
      <w:r w:rsidDel="00000000" w:rsidR="00000000" w:rsidRPr="00000000">
        <w:rPr>
          <w:color w:val="303030"/>
          <w:highlight w:val="white"/>
          <w:rtl w:val="0"/>
        </w:rPr>
        <w:t xml:space="preserve"> in later eras aligning with new capabilities – e.g. an anomaly response time invariant (&lt;1 s detection &amp; action) once automated remediation came into play</w:t>
      </w:r>
      <w:r w:rsidDel="00000000" w:rsidR="00000000" w:rsidRPr="00000000">
        <w:rPr>
          <w:i w:val="1"/>
          <w:iCs w:val="1"/>
          <w:color w:val="303030"/>
          <w:highlight w:val="white"/>
          <w:rtl w:val="0"/>
        </w:rPr>
        <w:t xml:space="preserve">[53][27]</w:t>
      </w:r>
      <w:r w:rsidDel="00000000" w:rsidR="00000000" w:rsidRPr="00000000">
        <w:rPr>
          <w:color w:val="303030"/>
          <w:highlight w:val="white"/>
          <w:rtl w:val="0"/>
        </w:rPr>
        <w:t xml:space="preserve">, or multi-ledger consistency invariants (&lt;5 s consensus) when the distributed trust network launched</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Crucially, none of the original DK gates were ever relaxed or violated in production – they became an </w:t>
      </w:r>
      <w:r w:rsidDel="00000000" w:rsidR="00000000" w:rsidRPr="00000000">
        <w:rPr>
          <w:b w:val="1"/>
          <w:bCs w:val="1"/>
          <w:color w:val="303030"/>
          <w:highlight w:val="white"/>
          <w:rtl w:val="0"/>
        </w:rPr>
        <w:t xml:space="preserve">institutionalized safety net</w:t>
      </w:r>
      <w:r w:rsidDel="00000000" w:rsidR="00000000" w:rsidRPr="00000000">
        <w:rPr>
          <w:color w:val="303030"/>
          <w:highlight w:val="white"/>
          <w:rtl w:val="0"/>
        </w:rPr>
        <w:t xml:space="preserve">. By Year 10, in fact, most have been either met with ample headroom or supplanted by even stricter “Ops Gold” targets that we treat as soft invariants (e.g. targeting carbon-neutral ops beyond the original 55 gCO₂/job metric)</w:t>
      </w:r>
      <w:r w:rsidDel="00000000" w:rsidR="00000000" w:rsidRPr="00000000">
        <w:rPr>
          <w:i w:val="1"/>
          <w:iCs w:val="1"/>
          <w:color w:val="303030"/>
          <w:highlight w:val="white"/>
          <w:rtl w:val="0"/>
        </w:rPr>
        <w:t xml:space="preserve">[198]</w:t>
      </w:r>
      <w:r w:rsidDel="00000000" w:rsidR="00000000" w:rsidRPr="00000000">
        <w:rPr>
          <w:color w:val="303030"/>
          <w:highlight w:val="white"/>
          <w:rtl w:val="0"/>
        </w:rPr>
        <w:t xml:space="preserve">. This invariant-driven approach provided continuity: every era’s engineering efforts started by carrying forward the numeric SLOs from prior eras and then improving on them or adding new ones relevant to the era’s focus</w:t>
      </w:r>
      <w:r w:rsidDel="00000000" w:rsidR="00000000" w:rsidRPr="00000000">
        <w:rPr>
          <w:i w:val="1"/>
          <w:iCs w:val="1"/>
          <w:color w:val="303030"/>
          <w:highlight w:val="white"/>
          <w:rtl w:val="0"/>
        </w:rPr>
        <w:t xml:space="preserve">[202]</w:t>
      </w:r>
      <w:r w:rsidDel="00000000" w:rsidR="00000000" w:rsidRPr="00000000">
        <w:rPr>
          <w:color w:val="303030"/>
          <w:highlight w:val="white"/>
          <w:rtl w:val="0"/>
        </w:rPr>
        <w:t xml:space="preserve">. The result is a platform that in Year 10 is </w:t>
      </w:r>
      <w:r w:rsidDel="00000000" w:rsidR="00000000" w:rsidRPr="00000000">
        <w:rPr>
          <w:b w:val="1"/>
          <w:bCs w:val="1"/>
          <w:color w:val="303030"/>
          <w:highlight w:val="white"/>
          <w:rtl w:val="0"/>
        </w:rPr>
        <w:t xml:space="preserve">orders of magnitude more capable</w:t>
      </w:r>
      <w:r w:rsidDel="00000000" w:rsidR="00000000" w:rsidRPr="00000000">
        <w:rPr>
          <w:color w:val="303030"/>
          <w:highlight w:val="white"/>
          <w:rtl w:val="0"/>
        </w:rPr>
        <w:t xml:space="preserve"> than Year 2, yet </w:t>
      </w:r>
      <w:r w:rsidDel="00000000" w:rsidR="00000000" w:rsidRPr="00000000">
        <w:rPr>
          <w:b w:val="1"/>
          <w:bCs w:val="1"/>
          <w:color w:val="303030"/>
          <w:highlight w:val="white"/>
          <w:rtl w:val="0"/>
        </w:rPr>
        <w:t xml:space="preserve">just as (or more) reliable and efficient</w:t>
      </w:r>
      <w:r w:rsidDel="00000000" w:rsidR="00000000" w:rsidRPr="00000000">
        <w:rPr>
          <w:color w:val="303030"/>
          <w:highlight w:val="white"/>
          <w:rtl w:val="0"/>
        </w:rPr>
        <w:t xml:space="preserve">, because the SLO guardrails kept it on track. Our CI/CD still has these thresholds hard-coded – any code that would push, say, ledger latency beyond 120 ms at p95 or drop watermark TPR below 0.99 simply won’t go live</w:t>
      </w:r>
      <w:r w:rsidDel="00000000" w:rsidR="00000000" w:rsidRPr="00000000">
        <w:rPr>
          <w:i w:val="1"/>
          <w:iCs w:val="1"/>
          <w:color w:val="303030"/>
          <w:highlight w:val="white"/>
          <w:rtl w:val="0"/>
        </w:rPr>
        <w:t xml:space="preserve">[8]</w:t>
      </w:r>
      <w:r w:rsidDel="00000000" w:rsidR="00000000" w:rsidRPr="00000000">
        <w:rPr>
          <w:color w:val="303030"/>
          <w:highlight w:val="white"/>
          <w:rtl w:val="0"/>
        </w:rPr>
        <w:t xml:space="preserve">. And because we’ve proven out those invariants at scale, many have become industry benchmarks/standards. For example, the fact that we achieved five-nines job success by Era 5 sets a de facto expectation for any quantum service provider (which competitors struggle to meet without our tech)</w:t>
      </w:r>
      <w:r w:rsidDel="00000000" w:rsidR="00000000" w:rsidRPr="00000000">
        <w:rPr>
          <w:i w:val="1"/>
          <w:iCs w:val="1"/>
          <w:color w:val="303030"/>
          <w:highlight w:val="white"/>
          <w:rtl w:val="0"/>
        </w:rPr>
        <w:t xml:space="preserve">[146][147]</w:t>
      </w:r>
      <w:r w:rsidDel="00000000" w:rsidR="00000000" w:rsidRPr="00000000">
        <w:rPr>
          <w:color w:val="303030"/>
          <w:highlight w:val="white"/>
          <w:rtl w:val="0"/>
        </w:rPr>
        <w:t xml:space="preserve">. In sum, over 10 years our invariants evolved from internal engineering constraints to </w:t>
      </w:r>
      <w:r w:rsidDel="00000000" w:rsidR="00000000" w:rsidRPr="00000000">
        <w:rPr>
          <w:b w:val="1"/>
          <w:bCs w:val="1"/>
          <w:color w:val="303030"/>
          <w:highlight w:val="white"/>
          <w:rtl w:val="0"/>
        </w:rPr>
        <w:t xml:space="preserve">external guarantees</w:t>
      </w:r>
      <w:r w:rsidDel="00000000" w:rsidR="00000000" w:rsidRPr="00000000">
        <w:rPr>
          <w:color w:val="303030"/>
          <w:highlight w:val="white"/>
          <w:rtl w:val="0"/>
        </w:rPr>
        <w:t xml:space="preserve"> that differentiate our platform. The unbroken chain of evidence (with logs and hash-verifications for every SLO test) stands as a core part of our company’s value and credibility</w:t>
      </w:r>
      <w:r w:rsidDel="00000000" w:rsidR="00000000" w:rsidRPr="00000000">
        <w:rPr>
          <w:i w:val="1"/>
          <w:iCs w:val="1"/>
          <w:color w:val="303030"/>
          <w:highlight w:val="white"/>
          <w:rtl w:val="0"/>
        </w:rPr>
        <w:t xml:space="preserve">[23][185]</w:t>
      </w:r>
      <w:r w:rsidDel="00000000" w:rsidR="00000000" w:rsidRPr="00000000">
        <w:rPr>
          <w:color w:val="303030"/>
          <w:highlight w:val="white"/>
          <w:rtl w:val="0"/>
        </w:rPr>
        <w:t xml:space="preserve">.</w:t>
      </w:r>
    </w:p>
    <w:p w:rsidR="00000000" w:rsidDel="00000000" w:rsidP="00000000" w:rsidRDefault="00000000" w:rsidRPr="00000000" w14:paraId="00000FBD">
      <w:pPr>
        <w:pStyle w:val="Heading3"/>
        <w:keepNext w:val="0"/>
        <w:keepLines w:val="0"/>
        <w:spacing w:before="280" w:lineRule="auto"/>
        <w:rPr>
          <w:b w:val="1"/>
          <w:bCs w:val="1"/>
          <w:color w:val="303030"/>
          <w:sz w:val="26"/>
          <w:szCs w:val="26"/>
          <w:highlight w:val="white"/>
        </w:rPr>
      </w:pPr>
      <w:bookmarkStart w:colFirst="0" w:colLast="0" w:name="_kzqsqa41wm9z" w:id="102"/>
      <w:bookmarkEnd w:id="102"/>
      <w:r w:rsidDel="00000000" w:rsidR="00000000" w:rsidRPr="00000000">
        <w:rPr>
          <w:b w:val="1"/>
          <w:bCs w:val="1"/>
          <w:color w:val="303030"/>
          <w:sz w:val="26"/>
          <w:szCs w:val="26"/>
          <w:highlight w:val="white"/>
          <w:rtl w:val="0"/>
        </w:rPr>
        <w:t xml:space="preserve">5.2 Research vs Engineering vs GTM Tracks</w:t>
      </w:r>
    </w:p>
    <w:p w:rsidR="00000000" w:rsidDel="00000000" w:rsidP="00000000" w:rsidRDefault="00000000" w:rsidRPr="00000000" w14:paraId="00000FBE">
      <w:pPr>
        <w:spacing w:after="240" w:before="240" w:lineRule="auto"/>
        <w:rPr>
          <w:color w:val="303030"/>
          <w:highlight w:val="white"/>
        </w:rPr>
      </w:pPr>
      <w:r w:rsidDel="00000000" w:rsidR="00000000" w:rsidRPr="00000000">
        <w:rPr>
          <w:color w:val="303030"/>
          <w:highlight w:val="white"/>
          <w:rtl w:val="0"/>
        </w:rPr>
        <w:t xml:space="preserve">Throughout the decade, Invarian’s execution was balanced across three complementary tracks: </w:t>
      </w:r>
      <w:r w:rsidDel="00000000" w:rsidR="00000000" w:rsidRPr="00000000">
        <w:rPr>
          <w:b w:val="1"/>
          <w:bCs w:val="1"/>
          <w:color w:val="303030"/>
          <w:highlight w:val="white"/>
          <w:rtl w:val="0"/>
        </w:rPr>
        <w:t xml:space="preserve">Deep Research</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Platform Engineering</w:t>
      </w:r>
      <w:r w:rsidDel="00000000" w:rsidR="00000000" w:rsidRPr="00000000">
        <w:rPr>
          <w:color w:val="303030"/>
          <w:highlight w:val="white"/>
          <w:rtl w:val="0"/>
        </w:rPr>
        <w:t xml:space="preserve">, and </w:t>
      </w:r>
      <w:r w:rsidDel="00000000" w:rsidR="00000000" w:rsidRPr="00000000">
        <w:rPr>
          <w:b w:val="1"/>
          <w:bCs w:val="1"/>
          <w:color w:val="303030"/>
          <w:highlight w:val="white"/>
          <w:rtl w:val="0"/>
        </w:rPr>
        <w:t xml:space="preserve">Go-To-Market (GTM) &amp; Ecosystem</w:t>
      </w:r>
      <w:r w:rsidDel="00000000" w:rsidR="00000000" w:rsidRPr="00000000">
        <w:rPr>
          <w:color w:val="303030"/>
          <w:highlight w:val="white"/>
          <w:rtl w:val="0"/>
        </w:rPr>
        <w:t xml:space="preserve">. Each track had distinct goals but operated in tight feedback loops to drive the overall program forward:</w:t>
      </w:r>
    </w:p>
    <w:p w:rsidR="00000000" w:rsidDel="00000000" w:rsidP="00000000" w:rsidRDefault="00000000" w:rsidRPr="00000000" w14:paraId="00000FBF">
      <w:pPr>
        <w:numPr>
          <w:ilvl w:val="0"/>
          <w:numId w:val="5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Research (ML, AI, Quantum algorithms, Safety):</w:t>
      </w:r>
      <w:r w:rsidDel="00000000" w:rsidR="00000000" w:rsidRPr="00000000">
        <w:rPr>
          <w:color w:val="303030"/>
          <w:highlight w:val="white"/>
          <w:rtl w:val="0"/>
        </w:rPr>
        <w:t xml:space="preserve"> Our research track tackled high-risk, high-reward problems that weren’t production-ready initially – e.g. generative circuit design (QAGF), reinforcement learning for scheduling, quantum error correction techniques, and the actuarial risk modeling (Q-ARFN). In Era 1–2, this meant a small ML team doing offline experiments (e.g. AutoCal-RL in simulation, QAGF v0.1 trained on known algorithms)</w:t>
      </w:r>
      <w:r w:rsidDel="00000000" w:rsidR="00000000" w:rsidRPr="00000000">
        <w:rPr>
          <w:i w:val="1"/>
          <w:iCs w:val="1"/>
          <w:color w:val="303030"/>
          <w:highlight w:val="white"/>
          <w:rtl w:val="0"/>
        </w:rPr>
        <w:t xml:space="preserve">[10][203]</w:t>
      </w:r>
      <w:r w:rsidDel="00000000" w:rsidR="00000000" w:rsidRPr="00000000">
        <w:rPr>
          <w:color w:val="303030"/>
          <w:highlight w:val="white"/>
          <w:rtl w:val="0"/>
        </w:rPr>
        <w:t xml:space="preserve">. As we progressed, research outcomes began to integrate: by Era 3, the AI models were influencing live operations in a guarded way (Co-Pilot suggestions in IDE, anomaly ML in shadow)</w:t>
      </w:r>
      <w:r w:rsidDel="00000000" w:rsidR="00000000" w:rsidRPr="00000000">
        <w:rPr>
          <w:i w:val="1"/>
          <w:iCs w:val="1"/>
          <w:color w:val="303030"/>
          <w:highlight w:val="white"/>
          <w:rtl w:val="0"/>
        </w:rPr>
        <w:t xml:space="preserve">[11][62]</w:t>
      </w:r>
      <w:r w:rsidDel="00000000" w:rsidR="00000000" w:rsidRPr="00000000">
        <w:rPr>
          <w:color w:val="303030"/>
          <w:highlight w:val="white"/>
          <w:rtl w:val="0"/>
        </w:rPr>
        <w:t xml:space="preserve">. We also maintained a pipeline of “horizon 2” research – for example, quantum networking integration or the QUILO-SO semantic layer remained in a research/incubation phase until Era 4. We kept research somewhat </w:t>
      </w:r>
      <w:r w:rsidDel="00000000" w:rsidR="00000000" w:rsidRPr="00000000">
        <w:rPr>
          <w:b w:val="1"/>
          <w:bCs w:val="1"/>
          <w:color w:val="303030"/>
          <w:highlight w:val="white"/>
          <w:rtl w:val="0"/>
        </w:rPr>
        <w:t xml:space="preserve">decoupled</w:t>
      </w:r>
      <w:r w:rsidDel="00000000" w:rsidR="00000000" w:rsidRPr="00000000">
        <w:rPr>
          <w:color w:val="303030"/>
          <w:highlight w:val="white"/>
          <w:rtl w:val="0"/>
        </w:rPr>
        <w:t xml:space="preserve"> from production until evidence warranted promotion (this was formal: experimental features ran behind flags or in “shadow mode” until they met defined KPIs)</w:t>
      </w:r>
      <w:r w:rsidDel="00000000" w:rsidR="00000000" w:rsidRPr="00000000">
        <w:rPr>
          <w:i w:val="1"/>
          <w:iCs w:val="1"/>
          <w:color w:val="303030"/>
          <w:highlight w:val="white"/>
          <w:rtl w:val="0"/>
        </w:rPr>
        <w:t xml:space="preserve">[139][140]</w:t>
      </w:r>
      <w:r w:rsidDel="00000000" w:rsidR="00000000" w:rsidRPr="00000000">
        <w:rPr>
          <w:color w:val="303030"/>
          <w:highlight w:val="white"/>
          <w:rtl w:val="0"/>
        </w:rPr>
        <w:t xml:space="preserve">. Organizationally, by Era 4 we spun off a distinct </w:t>
      </w:r>
      <w:r w:rsidDel="00000000" w:rsidR="00000000" w:rsidRPr="00000000">
        <w:rPr>
          <w:b w:val="1"/>
          <w:bCs w:val="1"/>
          <w:color w:val="303030"/>
          <w:highlight w:val="white"/>
          <w:rtl w:val="0"/>
        </w:rPr>
        <w:t xml:space="preserve">Research Division</w:t>
      </w:r>
      <w:r w:rsidDel="00000000" w:rsidR="00000000" w:rsidRPr="00000000">
        <w:rPr>
          <w:color w:val="303030"/>
          <w:highlight w:val="white"/>
          <w:rtl w:val="0"/>
        </w:rPr>
        <w:t xml:space="preserve"> focusing on next-gen ideas (like exploring beyond-10-year tech: quantum federated learning, etc.)</w:t>
      </w:r>
      <w:r w:rsidDel="00000000" w:rsidR="00000000" w:rsidRPr="00000000">
        <w:rPr>
          <w:i w:val="1"/>
          <w:iCs w:val="1"/>
          <w:color w:val="303030"/>
          <w:highlight w:val="white"/>
          <w:rtl w:val="0"/>
        </w:rPr>
        <w:t xml:space="preserve">[204][205]</w:t>
      </w:r>
      <w:r w:rsidDel="00000000" w:rsidR="00000000" w:rsidRPr="00000000">
        <w:rPr>
          <w:color w:val="303030"/>
          <w:highlight w:val="white"/>
          <w:rtl w:val="0"/>
        </w:rPr>
        <w:t xml:space="preserve">, which ensured core engineering wasn’t distracted but we didn’t lose the innovation edge. We also leveraged external research: collaborations with academia (e.g. on QEC or AI) and participation in open-source (some model training used open frameworks). The R&amp;D track delivered key competitive moats – e.g. by Year 6 our QAGF’s accumulated learning was unique, and by Year 8 our RL scheduler gave ~20% throughput gains</w:t>
      </w:r>
      <w:r w:rsidDel="00000000" w:rsidR="00000000" w:rsidRPr="00000000">
        <w:rPr>
          <w:i w:val="1"/>
          <w:iCs w:val="1"/>
          <w:color w:val="303030"/>
          <w:highlight w:val="white"/>
          <w:rtl w:val="0"/>
        </w:rPr>
        <w:t xml:space="preserve">[130][131]</w:t>
      </w:r>
      <w:r w:rsidDel="00000000" w:rsidR="00000000" w:rsidRPr="00000000">
        <w:rPr>
          <w:color w:val="303030"/>
          <w:highlight w:val="white"/>
          <w:rtl w:val="0"/>
        </w:rPr>
        <w:t xml:space="preserve">, which rivals couldn’t match without similar research investments. In summary, </w:t>
      </w:r>
      <w:r w:rsidDel="00000000" w:rsidR="00000000" w:rsidRPr="00000000">
        <w:rPr>
          <w:b w:val="1"/>
          <w:bCs w:val="1"/>
          <w:color w:val="303030"/>
          <w:highlight w:val="white"/>
          <w:rtl w:val="0"/>
        </w:rPr>
        <w:t xml:space="preserve">research provided the “step function” improvements</w:t>
      </w:r>
      <w:r w:rsidDel="00000000" w:rsidR="00000000" w:rsidRPr="00000000">
        <w:rPr>
          <w:color w:val="303030"/>
          <w:highlight w:val="white"/>
          <w:rtl w:val="0"/>
        </w:rPr>
        <w:t xml:space="preserve"> (AI, risk models, intent abstraction) that kept Invarian more than just a static tool, evolving it into an intelligent platform.</w:t>
      </w:r>
    </w:p>
    <w:p w:rsidR="00000000" w:rsidDel="00000000" w:rsidP="00000000" w:rsidRDefault="00000000" w:rsidRPr="00000000" w14:paraId="00000FC0">
      <w:pPr>
        <w:numPr>
          <w:ilvl w:val="0"/>
          <w:numId w:val="5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Platform Engineering (A4Q Core, QAGF integration, etc.):</w:t>
      </w:r>
      <w:r w:rsidDel="00000000" w:rsidR="00000000" w:rsidRPr="00000000">
        <w:rPr>
          <w:color w:val="303030"/>
          <w:highlight w:val="white"/>
          <w:rtl w:val="0"/>
        </w:rPr>
        <w:t xml:space="preserve"> The engineering track translated ideas and requirements into robust, deliverable software. Early on, engineering focused on building the foundation: containerized services, the CI/CD with invariant gates, core APIs, and integration of initial dependencies (like PQC libraries, QPU SDKs)</w:t>
      </w:r>
      <w:r w:rsidDel="00000000" w:rsidR="00000000" w:rsidRPr="00000000">
        <w:rPr>
          <w:i w:val="1"/>
          <w:iCs w:val="1"/>
          <w:color w:val="303030"/>
          <w:highlight w:val="white"/>
          <w:rtl w:val="0"/>
        </w:rPr>
        <w:t xml:space="preserve">[69][206]</w:t>
      </w:r>
      <w:r w:rsidDel="00000000" w:rsidR="00000000" w:rsidRPr="00000000">
        <w:rPr>
          <w:color w:val="303030"/>
          <w:highlight w:val="white"/>
          <w:rtl w:val="0"/>
        </w:rPr>
        <w:t xml:space="preserve">. In Era 2–3, as features matured, engineering efforts were about </w:t>
      </w:r>
      <w:r w:rsidDel="00000000" w:rsidR="00000000" w:rsidRPr="00000000">
        <w:rPr>
          <w:b w:val="1"/>
          <w:bCs w:val="1"/>
          <w:color w:val="303030"/>
          <w:highlight w:val="white"/>
          <w:rtl w:val="0"/>
        </w:rPr>
        <w:t xml:space="preserve">hardening and scaling</w:t>
      </w:r>
      <w:r w:rsidDel="00000000" w:rsidR="00000000" w:rsidRPr="00000000">
        <w:rPr>
          <w:color w:val="303030"/>
          <w:highlight w:val="white"/>
          <w:rtl w:val="0"/>
        </w:rPr>
        <w:t xml:space="preserve"> each plane: implementing multi-tenant capabilities, optimizing performance, ensuring HA. This track kept us honest with invariants – if research proposed something like an AI scheduler that improved speed but used too much memory or broke determinism, engineering pushed back or wrapped it in guardrails. Engineering also handled cross-cutting concerns: security (HSM integration, audits), infra (Kubernetes deployments, global monitoring), and formalizing the development process (by mid-decade our engineering processes were likely following a rigorous template per task, as we did in early execution phases, ensuring evidence on every change)</w:t>
      </w:r>
      <w:r w:rsidDel="00000000" w:rsidR="00000000" w:rsidRPr="00000000">
        <w:rPr>
          <w:i w:val="1"/>
          <w:iCs w:val="1"/>
          <w:color w:val="303030"/>
          <w:highlight w:val="white"/>
          <w:rtl w:val="0"/>
        </w:rPr>
        <w:t xml:space="preserve">[207][208]</w:t>
      </w:r>
      <w:r w:rsidDel="00000000" w:rsidR="00000000" w:rsidRPr="00000000">
        <w:rPr>
          <w:color w:val="303030"/>
          <w:highlight w:val="white"/>
          <w:rtl w:val="0"/>
        </w:rPr>
        <w:t xml:space="preserve">. By Era 4–5, engineering was as much about </w:t>
      </w:r>
      <w:r w:rsidDel="00000000" w:rsidR="00000000" w:rsidRPr="00000000">
        <w:rPr>
          <w:b w:val="1"/>
          <w:bCs w:val="1"/>
          <w:color w:val="303030"/>
          <w:highlight w:val="white"/>
          <w:rtl w:val="0"/>
        </w:rPr>
        <w:t xml:space="preserve">simplification and maintainability</w:t>
      </w:r>
      <w:r w:rsidDel="00000000" w:rsidR="00000000" w:rsidRPr="00000000">
        <w:rPr>
          <w:color w:val="303030"/>
          <w:highlight w:val="white"/>
          <w:rtl w:val="0"/>
        </w:rPr>
        <w:t xml:space="preserve"> as new features: we modularized components so parts of the system could be open-sourced or handed to consortia without breaking things, we eliminated any dead code or deprecated features, and we automated nearly everything (CI, canary deploys, failover drills) to reduce operational load. Essentially, the engineering track maintained the </w:t>
      </w:r>
      <w:r w:rsidDel="00000000" w:rsidR="00000000" w:rsidRPr="00000000">
        <w:rPr>
          <w:b w:val="1"/>
          <w:bCs w:val="1"/>
          <w:color w:val="303030"/>
          <w:highlight w:val="white"/>
          <w:rtl w:val="0"/>
        </w:rPr>
        <w:t xml:space="preserve">integrity and quality</w:t>
      </w:r>
      <w:r w:rsidDel="00000000" w:rsidR="00000000" w:rsidRPr="00000000">
        <w:rPr>
          <w:color w:val="303030"/>
          <w:highlight w:val="white"/>
          <w:rtl w:val="0"/>
        </w:rPr>
        <w:t xml:space="preserve"> of the platform as it grew, ensuring all moving pieces worked as a coherent whole (the consistent high quality is evidenced by hitting SLOs at each release)</w:t>
      </w:r>
      <w:r w:rsidDel="00000000" w:rsidR="00000000" w:rsidRPr="00000000">
        <w:rPr>
          <w:i w:val="1"/>
          <w:iCs w:val="1"/>
          <w:color w:val="303030"/>
          <w:highlight w:val="white"/>
          <w:rtl w:val="0"/>
        </w:rPr>
        <w:t xml:space="preserve">[25]</w:t>
      </w:r>
      <w:r w:rsidDel="00000000" w:rsidR="00000000" w:rsidRPr="00000000">
        <w:rPr>
          <w:color w:val="303030"/>
          <w:highlight w:val="white"/>
          <w:rtl w:val="0"/>
        </w:rPr>
        <w:t xml:space="preserve">. We also scaled the engineering team itself: from a small group in Era 1 to likely multiple specialized teams by Era 4 (Autonomy team, Governance team, etc., plus SRE team for ops)</w:t>
      </w:r>
      <w:r w:rsidDel="00000000" w:rsidR="00000000" w:rsidRPr="00000000">
        <w:rPr>
          <w:i w:val="1"/>
          <w:iCs w:val="1"/>
          <w:color w:val="303030"/>
          <w:highlight w:val="white"/>
          <w:rtl w:val="0"/>
        </w:rPr>
        <w:t xml:space="preserve">[209][210]</w:t>
      </w:r>
      <w:r w:rsidDel="00000000" w:rsidR="00000000" w:rsidRPr="00000000">
        <w:rPr>
          <w:color w:val="303030"/>
          <w:highlight w:val="white"/>
          <w:rtl w:val="0"/>
        </w:rPr>
        <w:t xml:space="preserve">. Each team had clear KPI ownership (e.g. SRE focusing on uptime and latency invariants, ML team on generative success KPIs, etc.), which mirrored our invariant-driven culture. This structure allowed engineering to deliver reliably per roadmap commitments (e.g. hitting v3.0, v4.0 on time with required functionality) – something our investors and partners saw consistently</w:t>
      </w:r>
      <w:r w:rsidDel="00000000" w:rsidR="00000000" w:rsidRPr="00000000">
        <w:rPr>
          <w:i w:val="1"/>
          <w:iCs w:val="1"/>
          <w:color w:val="303030"/>
          <w:highlight w:val="white"/>
          <w:rtl w:val="0"/>
        </w:rPr>
        <w:t xml:space="preserve">[74][75]</w:t>
      </w:r>
      <w:r w:rsidDel="00000000" w:rsidR="00000000" w:rsidRPr="00000000">
        <w:rPr>
          <w:color w:val="303030"/>
          <w:highlight w:val="white"/>
          <w:rtl w:val="0"/>
        </w:rPr>
        <w:t xml:space="preserve">.</w:t>
      </w:r>
    </w:p>
    <w:p w:rsidR="00000000" w:rsidDel="00000000" w:rsidP="00000000" w:rsidRDefault="00000000" w:rsidRPr="00000000" w14:paraId="00000FC1">
      <w:pPr>
        <w:numPr>
          <w:ilvl w:val="0"/>
          <w:numId w:val="50"/>
        </w:numPr>
        <w:spacing w:after="240" w:lineRule="auto"/>
        <w:ind w:left="720" w:hanging="360"/>
        <w:rPr>
          <w:color w:val="303030"/>
          <w:highlight w:val="white"/>
        </w:rPr>
      </w:pPr>
      <w:r w:rsidDel="00000000" w:rsidR="00000000" w:rsidRPr="00000000">
        <w:rPr>
          <w:b w:val="1"/>
          <w:bCs w:val="1"/>
          <w:color w:val="303030"/>
          <w:highlight w:val="white"/>
          <w:rtl w:val="0"/>
        </w:rPr>
        <w:t xml:space="preserve">GTM / Standards / Ecosystem (Alliances, Integrators, Outreach):</w:t>
      </w:r>
      <w:r w:rsidDel="00000000" w:rsidR="00000000" w:rsidRPr="00000000">
        <w:rPr>
          <w:color w:val="303030"/>
          <w:highlight w:val="white"/>
          <w:rtl w:val="0"/>
        </w:rPr>
        <w:t xml:space="preserve"> The third track was outward-facing, ensuring our platform met market and ecosystem needs and that we cultivated adoption. In Era 1–2, GTM was very targeted – working closely with design partners, gathering feedback, and aligning our roadmap with real pilot requirements (e.g. we added features like region-specific policy because early partners needed them)</w:t>
      </w:r>
      <w:r w:rsidDel="00000000" w:rsidR="00000000" w:rsidRPr="00000000">
        <w:rPr>
          <w:i w:val="1"/>
          <w:iCs w:val="1"/>
          <w:color w:val="303030"/>
          <w:highlight w:val="white"/>
          <w:rtl w:val="0"/>
        </w:rPr>
        <w:t xml:space="preserve">[32][66]</w:t>
      </w:r>
      <w:r w:rsidDel="00000000" w:rsidR="00000000" w:rsidRPr="00000000">
        <w:rPr>
          <w:color w:val="303030"/>
          <w:highlight w:val="white"/>
          <w:rtl w:val="0"/>
        </w:rPr>
        <w:t xml:space="preserve">. We also began participating in working groups early (Quantum consortiums, standard bodies) – part marketing (showing thought leadership) and part strategic (steering standards to align with our approach)</w:t>
      </w:r>
      <w:r w:rsidDel="00000000" w:rsidR="00000000" w:rsidRPr="00000000">
        <w:rPr>
          <w:i w:val="1"/>
          <w:iCs w:val="1"/>
          <w:color w:val="303030"/>
          <w:highlight w:val="white"/>
          <w:rtl w:val="0"/>
        </w:rPr>
        <w:t xml:space="preserve">[67][211]</w:t>
      </w:r>
      <w:r w:rsidDel="00000000" w:rsidR="00000000" w:rsidRPr="00000000">
        <w:rPr>
          <w:color w:val="303030"/>
          <w:highlight w:val="white"/>
          <w:rtl w:val="0"/>
        </w:rPr>
        <w:t xml:space="preserve">. By Era 3, we formalized an </w:t>
      </w:r>
      <w:r w:rsidDel="00000000" w:rsidR="00000000" w:rsidRPr="00000000">
        <w:rPr>
          <w:b w:val="1"/>
          <w:bCs w:val="1"/>
          <w:color w:val="303030"/>
          <w:highlight w:val="white"/>
          <w:rtl w:val="0"/>
        </w:rPr>
        <w:t xml:space="preserve">Ecosystem team</w:t>
      </w:r>
      <w:r w:rsidDel="00000000" w:rsidR="00000000" w:rsidRPr="00000000">
        <w:rPr>
          <w:color w:val="303030"/>
          <w:highlight w:val="white"/>
          <w:rtl w:val="0"/>
        </w:rPr>
        <w:t xml:space="preserve"> – they handled partner integrations (helping external orchestrators integrate our SDK), evangelizing our policy packs, and supporting third-party developers</w:t>
      </w:r>
      <w:r w:rsidDel="00000000" w:rsidR="00000000" w:rsidRPr="00000000">
        <w:rPr>
          <w:i w:val="1"/>
          <w:iCs w:val="1"/>
          <w:color w:val="303030"/>
          <w:highlight w:val="white"/>
          <w:rtl w:val="0"/>
        </w:rPr>
        <w:t xml:space="preserve">[212][204]</w:t>
      </w:r>
      <w:r w:rsidDel="00000000" w:rsidR="00000000" w:rsidRPr="00000000">
        <w:rPr>
          <w:color w:val="303030"/>
          <w:highlight w:val="white"/>
          <w:rtl w:val="0"/>
        </w:rPr>
        <w:t xml:space="preserve">. We also scaled customer success / solution engineering teams to onboard the growing user base (some hires had domain expertise to tailor our platform for industries). We engaged with regulators: for example, contributing to drafting quantum computing guidelines – making sure concepts like our ledger and watermark were represented (this indirectly markets our solution as the go-to way to comply)</w:t>
      </w:r>
      <w:r w:rsidDel="00000000" w:rsidR="00000000" w:rsidRPr="00000000">
        <w:rPr>
          <w:i w:val="1"/>
          <w:iCs w:val="1"/>
          <w:color w:val="303030"/>
          <w:highlight w:val="white"/>
          <w:rtl w:val="0"/>
        </w:rPr>
        <w:t xml:space="preserve">[99][100]</w:t>
      </w:r>
      <w:r w:rsidDel="00000000" w:rsidR="00000000" w:rsidRPr="00000000">
        <w:rPr>
          <w:color w:val="303030"/>
          <w:highlight w:val="white"/>
          <w:rtl w:val="0"/>
        </w:rPr>
        <w:t xml:space="preserve">. By Era 4, the GTM track pivoted toward </w:t>
      </w:r>
      <w:r w:rsidDel="00000000" w:rsidR="00000000" w:rsidRPr="00000000">
        <w:rPr>
          <w:b w:val="1"/>
          <w:bCs w:val="1"/>
          <w:color w:val="303030"/>
          <w:highlight w:val="white"/>
          <w:rtl w:val="0"/>
        </w:rPr>
        <w:t xml:space="preserve">scaling sales and channel partnerships</w:t>
      </w:r>
      <w:r w:rsidDel="00000000" w:rsidR="00000000" w:rsidRPr="00000000">
        <w:rPr>
          <w:color w:val="303030"/>
          <w:highlight w:val="white"/>
          <w:rtl w:val="0"/>
        </w:rPr>
        <w:t xml:space="preserve">. We possibly partnered with cloud providers (so that using Invarian on their platform is one click) and integrators (big consulting firms might include Invarian in their quantum offerings). We also might have moved to a “platform model” – enabling other vendors to plug in (the marketplace for policy packs or modules). The ecosystem track by Era 5 was partially self-sustaining: e.g. an open-source community or foundation took on some responsibilities (we seeded it, but then many stakeholders ran with it)</w:t>
      </w:r>
      <w:r w:rsidDel="00000000" w:rsidR="00000000" w:rsidRPr="00000000">
        <w:rPr>
          <w:i w:val="1"/>
          <w:iCs w:val="1"/>
          <w:color w:val="303030"/>
          <w:highlight w:val="white"/>
          <w:rtl w:val="0"/>
        </w:rPr>
        <w:t xml:space="preserve">[149][181]</w:t>
      </w:r>
      <w:r w:rsidDel="00000000" w:rsidR="00000000" w:rsidRPr="00000000">
        <w:rPr>
          <w:color w:val="303030"/>
          <w:highlight w:val="white"/>
          <w:rtl w:val="0"/>
        </w:rPr>
        <w:t xml:space="preserve">. Overall, GTM ensured that </w:t>
      </w:r>
      <w:r w:rsidDel="00000000" w:rsidR="00000000" w:rsidRPr="00000000">
        <w:rPr>
          <w:b w:val="1"/>
          <w:bCs w:val="1"/>
          <w:color w:val="303030"/>
          <w:highlight w:val="white"/>
          <w:rtl w:val="0"/>
        </w:rPr>
        <w:t xml:space="preserve">our technology found uptake and became standard</w:t>
      </w:r>
      <w:r w:rsidDel="00000000" w:rsidR="00000000" w:rsidRPr="00000000">
        <w:rPr>
          <w:color w:val="303030"/>
          <w:highlight w:val="white"/>
          <w:rtl w:val="0"/>
        </w:rPr>
        <w:t xml:space="preserve">. Each era, this track set Go/Kill criteria like “if by mid-era X pilot adoption is behind, change strategy”</w:t>
      </w:r>
      <w:r w:rsidDel="00000000" w:rsidR="00000000" w:rsidRPr="00000000">
        <w:rPr>
          <w:i w:val="1"/>
          <w:iCs w:val="1"/>
          <w:color w:val="303030"/>
          <w:highlight w:val="white"/>
          <w:rtl w:val="0"/>
        </w:rPr>
        <w:t xml:space="preserve">[121]</w:t>
      </w:r>
      <w:r w:rsidDel="00000000" w:rsidR="00000000" w:rsidRPr="00000000">
        <w:rPr>
          <w:color w:val="303030"/>
          <w:highlight w:val="white"/>
          <w:rtl w:val="0"/>
        </w:rPr>
        <w:t xml:space="preserve">, and we did adjust – e.g. after Era 2, we opened up a hosted service to attract smaller orgs, a GTM innovation that paid off in Era 3 with broader adoption. One can measure GTM effectiveness by our customer conversion (pilots to paying) and by industry mindshare: by mid-decade, we were recognized not just as a product, but as the </w:t>
      </w:r>
      <w:r w:rsidDel="00000000" w:rsidR="00000000" w:rsidRPr="00000000">
        <w:rPr>
          <w:i w:val="1"/>
          <w:iCs w:val="1"/>
          <w:color w:val="303030"/>
          <w:highlight w:val="white"/>
          <w:rtl w:val="0"/>
        </w:rPr>
        <w:t xml:space="preserve">platform</w:t>
      </w:r>
      <w:r w:rsidDel="00000000" w:rsidR="00000000" w:rsidRPr="00000000">
        <w:rPr>
          <w:color w:val="303030"/>
          <w:highlight w:val="white"/>
          <w:rtl w:val="0"/>
        </w:rPr>
        <w:t xml:space="preserve"> for quantum-safe operations. That’s thanks to consistent narrative work (like the partner/investor narratives each era) and standardization efforts, which all fell under this track’s remit.</w:t>
      </w:r>
    </w:p>
    <w:p w:rsidR="00000000" w:rsidDel="00000000" w:rsidP="00000000" w:rsidRDefault="00000000" w:rsidRPr="00000000" w14:paraId="00000FC2">
      <w:pPr>
        <w:spacing w:after="240" w:before="240" w:lineRule="auto"/>
        <w:rPr>
          <w:color w:val="303030"/>
          <w:highlight w:val="white"/>
        </w:rPr>
      </w:pPr>
      <w:r w:rsidDel="00000000" w:rsidR="00000000" w:rsidRPr="00000000">
        <w:rPr>
          <w:color w:val="303030"/>
          <w:highlight w:val="white"/>
          <w:rtl w:val="0"/>
        </w:rPr>
        <w:t xml:space="preserve">In practice, these tracks were intertwined. For instance, research breakthroughs fed engineering (AI scheduler ready? engineering integrated it with invariants), and GTM feedback fed research priorities (industry says “we need pricing models,” we intensify Q-ARFN research). We held cross-track checkpoint meetings at era boundaries (like Phase 6’s roadmap review included R&amp;D, Eng, and GTM leaders to realign next goals)</w:t>
      </w:r>
      <w:r w:rsidDel="00000000" w:rsidR="00000000" w:rsidRPr="00000000">
        <w:rPr>
          <w:i w:val="1"/>
          <w:iCs w:val="1"/>
          <w:color w:val="303030"/>
          <w:highlight w:val="white"/>
          <w:rtl w:val="0"/>
        </w:rPr>
        <w:t xml:space="preserve">[55][213]</w:t>
      </w:r>
      <w:r w:rsidDel="00000000" w:rsidR="00000000" w:rsidRPr="00000000">
        <w:rPr>
          <w:color w:val="303030"/>
          <w:highlight w:val="white"/>
          <w:rtl w:val="0"/>
        </w:rPr>
        <w:t xml:space="preserve">. We often ran them on different time horizons: engineering sprints for near-term, GTM in quarterly market cycles, research in multi-year exploratory phases – but tied together by the era goals and invariants. This ensured we were </w:t>
      </w:r>
      <w:r w:rsidDel="00000000" w:rsidR="00000000" w:rsidRPr="00000000">
        <w:rPr>
          <w:b w:val="1"/>
          <w:bCs w:val="1"/>
          <w:color w:val="303030"/>
          <w:highlight w:val="white"/>
          <w:rtl w:val="0"/>
        </w:rPr>
        <w:t xml:space="preserve">neither purely research-driven (which risks no product) nor sales-driven (which risks short-term hacks)</w:t>
      </w:r>
      <w:r w:rsidDel="00000000" w:rsidR="00000000" w:rsidRPr="00000000">
        <w:rPr>
          <w:color w:val="303030"/>
          <w:highlight w:val="white"/>
          <w:rtl w:val="0"/>
        </w:rPr>
        <w:t xml:space="preserve">, but balanced. By Year 10, this triad produced a company that is simultaneously innovative (thanks to research), solid and reliable (thanks to engineering rigor), and widely adopted and needed (thanks to GTM and ecosystem building).</w:t>
      </w:r>
    </w:p>
    <w:p w:rsidR="00000000" w:rsidDel="00000000" w:rsidP="00000000" w:rsidRDefault="00000000" w:rsidRPr="00000000" w14:paraId="00000FC3">
      <w:pPr>
        <w:pStyle w:val="Heading3"/>
        <w:keepNext w:val="0"/>
        <w:keepLines w:val="0"/>
        <w:spacing w:before="280" w:lineRule="auto"/>
        <w:rPr>
          <w:b w:val="1"/>
          <w:bCs w:val="1"/>
          <w:color w:val="303030"/>
          <w:sz w:val="26"/>
          <w:szCs w:val="26"/>
          <w:highlight w:val="white"/>
        </w:rPr>
      </w:pPr>
      <w:bookmarkStart w:colFirst="0" w:colLast="0" w:name="_cf64kq5flbfn" w:id="103"/>
      <w:bookmarkEnd w:id="103"/>
      <w:r w:rsidDel="00000000" w:rsidR="00000000" w:rsidRPr="00000000">
        <w:rPr>
          <w:b w:val="1"/>
          <w:bCs w:val="1"/>
          <w:color w:val="303030"/>
          <w:sz w:val="26"/>
          <w:szCs w:val="26"/>
          <w:highlight w:val="white"/>
          <w:rtl w:val="0"/>
        </w:rPr>
        <w:t xml:space="preserve">5.3 Risks and Kill‑Switch Criteria</w:t>
      </w:r>
    </w:p>
    <w:p w:rsidR="00000000" w:rsidDel="00000000" w:rsidP="00000000" w:rsidRDefault="00000000" w:rsidRPr="00000000" w14:paraId="00000FC4">
      <w:pPr>
        <w:spacing w:after="240" w:before="240" w:lineRule="auto"/>
        <w:rPr>
          <w:color w:val="303030"/>
          <w:highlight w:val="white"/>
        </w:rPr>
      </w:pPr>
      <w:r w:rsidDel="00000000" w:rsidR="00000000" w:rsidRPr="00000000">
        <w:rPr>
          <w:color w:val="303030"/>
          <w:highlight w:val="white"/>
          <w:rtl w:val="0"/>
        </w:rPr>
        <w:t xml:space="preserve">Each era of our execution plan included explicit “go/kill” criteria – essentially pre-defined triggers that would cause us to pause, pivot, or even exit if met. These served as guardrails to prevent sunk-cost fallacy and ensure we responded to existential risks swiftly. Here are 3–5 critical risk triggers per era and how we handled them:</w:t>
      </w:r>
    </w:p>
    <w:p w:rsidR="00000000" w:rsidDel="00000000" w:rsidP="00000000" w:rsidRDefault="00000000" w:rsidRPr="00000000" w14:paraId="00000FC5">
      <w:pPr>
        <w:numPr>
          <w:ilvl w:val="0"/>
          <w:numId w:val="25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2 (Years 3–4) – Pilot Scaling Risks: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1. Pilot Conversion Failure:</w:t>
      </w:r>
      <w:r w:rsidDel="00000000" w:rsidR="00000000" w:rsidRPr="00000000">
        <w:rPr>
          <w:color w:val="303030"/>
          <w:highlight w:val="white"/>
          <w:rtl w:val="0"/>
        </w:rPr>
        <w:t xml:space="preserve"> We set a hard checkpoint at end of Year 4: if no design pilot converted to a paying or expanded deployment by then (or if the platform couldn’t stably support external use), that’d signal lack of market traction</w:t>
      </w:r>
      <w:r w:rsidDel="00000000" w:rsidR="00000000" w:rsidRPr="00000000">
        <w:rPr>
          <w:i w:val="1"/>
          <w:iCs w:val="1"/>
          <w:color w:val="303030"/>
          <w:highlight w:val="white"/>
          <w:rtl w:val="0"/>
        </w:rPr>
        <w:t xml:space="preserve">[214][215]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In such scenario, we would refocus on either a narrower market or pivot strategy (e.g. consider licensing tech to someone else). </w:t>
      </w:r>
      <w:r w:rsidDel="00000000" w:rsidR="00000000" w:rsidRPr="00000000">
        <w:rPr>
          <w:b w:val="1"/>
          <w:bCs w:val="1"/>
          <w:color w:val="303030"/>
          <w:highlight w:val="white"/>
          <w:rtl w:val="0"/>
        </w:rPr>
        <w:t xml:space="preserve">Outcome:</w:t>
      </w:r>
      <w:r w:rsidDel="00000000" w:rsidR="00000000" w:rsidRPr="00000000">
        <w:rPr>
          <w:color w:val="303030"/>
          <w:highlight w:val="white"/>
          <w:rtl w:val="0"/>
        </w:rPr>
        <w:t xml:space="preserve"> This risk did not materialize – by mid-2029 we had pilot success and got a “Go” at the mid-Era 3 checkpoint</w:t>
      </w:r>
      <w:r w:rsidDel="00000000" w:rsidR="00000000" w:rsidRPr="00000000">
        <w:rPr>
          <w:i w:val="1"/>
          <w:iCs w:val="1"/>
          <w:color w:val="303030"/>
          <w:highlight w:val="white"/>
          <w:rtl w:val="0"/>
        </w:rPr>
        <w:t xml:space="preserve">[74][75]</w:t>
      </w:r>
      <w:r w:rsidDel="00000000" w:rsidR="00000000" w:rsidRPr="00000000">
        <w:rPr>
          <w:color w:val="303030"/>
          <w:highlight w:val="white"/>
          <w:rtl w:val="0"/>
        </w:rPr>
        <w:t xml:space="preserve">, so we continued scaling.</w:t>
        <w:br w:type="textWrapping"/>
        <w:t xml:space="preserve"> </w:t>
      </w:r>
      <w:r w:rsidDel="00000000" w:rsidR="00000000" w:rsidRPr="00000000">
        <w:rPr>
          <w:b w:val="1"/>
          <w:bCs w:val="1"/>
          <w:color w:val="303030"/>
          <w:highlight w:val="white"/>
          <w:rtl w:val="0"/>
        </w:rPr>
        <w:t xml:space="preserve">2. Early Feature No-Value:</w:t>
      </w:r>
      <w:r w:rsidDel="00000000" w:rsidR="00000000" w:rsidRPr="00000000">
        <w:rPr>
          <w:rFonts w:ascii="Arial Unicode MS" w:cs="Arial Unicode MS" w:eastAsia="Arial Unicode MS" w:hAnsi="Arial Unicode MS"/>
          <w:color w:val="303030"/>
          <w:highlight w:val="white"/>
          <w:rtl w:val="0"/>
        </w:rPr>
        <w:t xml:space="preserve"> If certain Era 2 features didn’t deliver value, we planned to kill or redesign them quickly. For example, if the carbon-aware scheduler failed to achieve ≥10% emission reduction in pilots, we’d disable it and avoid complicating the system</w:t>
      </w:r>
      <w:r w:rsidDel="00000000" w:rsidR="00000000" w:rsidRPr="00000000">
        <w:rPr>
          <w:i w:val="1"/>
          <w:iCs w:val="1"/>
          <w:color w:val="303030"/>
          <w:highlight w:val="white"/>
          <w:rtl w:val="0"/>
        </w:rPr>
        <w:t xml:space="preserve">[54]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Indeed, we monitored that – fortunately, it met targets (~12% reduction in one pilot), so we kept and improved it. If it hadn’t, we were ready to strip it out to keep trust (we didn’t want partners losing faith in a feature that didn’t work).</w:t>
        <w:br w:type="textWrapping"/>
        <w:t xml:space="preserve"> </w:t>
      </w:r>
      <w:r w:rsidDel="00000000" w:rsidR="00000000" w:rsidRPr="00000000">
        <w:rPr>
          <w:b w:val="1"/>
          <w:bCs w:val="1"/>
          <w:color w:val="303030"/>
          <w:highlight w:val="white"/>
          <w:rtl w:val="0"/>
        </w:rPr>
        <w:t xml:space="preserve">3. Customer Rejection of Trust Tech:</w:t>
      </w:r>
      <w:r w:rsidDel="00000000" w:rsidR="00000000" w:rsidRPr="00000000">
        <w:rPr>
          <w:color w:val="303030"/>
          <w:highlight w:val="white"/>
          <w:rtl w:val="0"/>
        </w:rPr>
        <w:t xml:space="preserve"> If pilot customers resisted certain tech – e.g. if none wanted a blockchain-based ledger and preferred a simpler log due to complexity – we’d pivot away from it</w:t>
      </w:r>
      <w:r w:rsidDel="00000000" w:rsidR="00000000" w:rsidRPr="00000000">
        <w:rPr>
          <w:i w:val="1"/>
          <w:iCs w:val="1"/>
          <w:color w:val="303030"/>
          <w:highlight w:val="white"/>
          <w:rtl w:val="0"/>
        </w:rPr>
        <w:t xml:space="preserve">[35]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We actually encountered a mild version of this: some customers felt a heavy blockchain was overkill, so we deprioritized fully decentralized ledger in Era 2 and offered a simpler HA database log mode as fallback</w:t>
      </w:r>
      <w:r w:rsidDel="00000000" w:rsidR="00000000" w:rsidRPr="00000000">
        <w:rPr>
          <w:i w:val="1"/>
          <w:iCs w:val="1"/>
          <w:color w:val="303030"/>
          <w:highlight w:val="white"/>
          <w:rtl w:val="0"/>
        </w:rPr>
        <w:t xml:space="preserve">[35]</w:t>
      </w:r>
      <w:r w:rsidDel="00000000" w:rsidR="00000000" w:rsidRPr="00000000">
        <w:rPr>
          <w:color w:val="303030"/>
          <w:highlight w:val="white"/>
          <w:rtl w:val="0"/>
        </w:rPr>
        <w:t xml:space="preserve">. We then reintroduced a leaner consortium ledger in Era 3 when interest grew. This flexibility prevented us from forcing unwanted tech on users too early.</w:t>
        <w:br w:type="textWrapping"/>
        <w:t xml:space="preserve"> </w:t>
      </w:r>
      <w:r w:rsidDel="00000000" w:rsidR="00000000" w:rsidRPr="00000000">
        <w:rPr>
          <w:b w:val="1"/>
          <w:bCs w:val="1"/>
          <w:color w:val="303030"/>
          <w:highlight w:val="white"/>
          <w:rtl w:val="0"/>
        </w:rPr>
        <w:t xml:space="preserve">4. Hardware Progress Stall (Era 2 context):</w:t>
      </w:r>
      <w:r w:rsidDel="00000000" w:rsidR="00000000" w:rsidRPr="00000000">
        <w:rPr>
          <w:color w:val="303030"/>
          <w:highlight w:val="white"/>
          <w:rtl w:val="0"/>
        </w:rPr>
        <w:t xml:space="preserve"> We assumed NISQ cloud access would grow in Era 2. If instead cloud QPU access had dried up or regressed (making our orchestration less relevant), we’d have slowed spend and perhaps deepened simulation features to keep value on classical hardware.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This wasn’t a major issue in Era 2 – hardware access grew as expected (IBM, IonQ expanded cloud offerings). So we stayed the course.</w:t>
        <w:br w:type="textWrapping"/>
        <w:t xml:space="preserve"> </w:t>
      </w:r>
      <w:r w:rsidDel="00000000" w:rsidR="00000000" w:rsidRPr="00000000">
        <w:rPr>
          <w:b w:val="1"/>
          <w:bCs w:val="1"/>
          <w:color w:val="303030"/>
          <w:highlight w:val="white"/>
          <w:rtl w:val="0"/>
        </w:rPr>
        <w:t xml:space="preserve">5. Team/Operational Burnout:</w:t>
      </w:r>
      <w:r w:rsidDel="00000000" w:rsidR="00000000" w:rsidRPr="00000000">
        <w:rPr>
          <w:color w:val="303030"/>
          <w:highlight w:val="white"/>
          <w:rtl w:val="0"/>
        </w:rPr>
        <w:t xml:space="preserve"> A more internal risk – by Year 3 we started 24/7 support for pilot customers, risking burnout of a small team. We flagged that if on-call load became unsustainable, we’d slow customer onboarding or hire dedicated SREs earlier</w:t>
      </w:r>
      <w:r w:rsidDel="00000000" w:rsidR="00000000" w:rsidRPr="00000000">
        <w:rPr>
          <w:i w:val="1"/>
          <w:iCs w:val="1"/>
          <w:color w:val="303030"/>
          <w:highlight w:val="white"/>
          <w:rtl w:val="0"/>
        </w:rPr>
        <w:t xml:space="preserve">[216]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We did bring in SREs and formalize rotations in Era 2, which mitigated burnout and ensured we maintained quality of life and performance.</w:t>
      </w:r>
    </w:p>
    <w:p w:rsidR="00000000" w:rsidDel="00000000" w:rsidP="00000000" w:rsidRDefault="00000000" w:rsidRPr="00000000" w14:paraId="00000FC6">
      <w:pPr>
        <w:numPr>
          <w:ilvl w:val="0"/>
          <w:numId w:val="25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3 (Years 5–6) – Growth and Ecosystem Risks: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1. Hardware Fault-Tolerance Delay:</w:t>
      </w:r>
      <w:r w:rsidDel="00000000" w:rsidR="00000000" w:rsidRPr="00000000">
        <w:rPr>
          <w:color w:val="303030"/>
          <w:highlight w:val="white"/>
          <w:rtl w:val="0"/>
        </w:rPr>
        <w:t xml:space="preserve"> A key assumption was emergence of early FTQC around Years 5–6</w:t>
      </w:r>
      <w:r w:rsidDel="00000000" w:rsidR="00000000" w:rsidRPr="00000000">
        <w:rPr>
          <w:i w:val="1"/>
          <w:iCs w:val="1"/>
          <w:color w:val="303030"/>
          <w:highlight w:val="white"/>
          <w:rtl w:val="0"/>
        </w:rPr>
        <w:t xml:space="preserve">[104]</w:t>
      </w:r>
      <w:r w:rsidDel="00000000" w:rsidR="00000000" w:rsidRPr="00000000">
        <w:rPr>
          <w:color w:val="303030"/>
          <w:highlight w:val="white"/>
          <w:rtl w:val="0"/>
        </w:rPr>
        <w:t xml:space="preserve">. If by mid-era it was clear FTQC was significantly delayed (no signs of logical qubits), we planned to pivot some autonomy engineers to more near-term opportunities (e.g. optimize classical HPC integration, or focus on expanding to more NISQ customers)</w:t>
      </w:r>
      <w:r w:rsidDel="00000000" w:rsidR="00000000" w:rsidRPr="00000000">
        <w:rPr>
          <w:i w:val="1"/>
          <w:iCs w:val="1"/>
          <w:color w:val="303030"/>
          <w:highlight w:val="white"/>
          <w:rtl w:val="0"/>
        </w:rPr>
        <w:t xml:space="preserve">[158][159]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We monitored this; hardware did progress (perhaps slower, but by ~Year 6 some early logical qubit prototypes existed). We partially pivoted focus to hybrid classical improvements in parallel (since fully error-corrected 100+ qubit machines might still be a couple years out). This dual focus ensured our platform remained valuable in a “prolonged NISQ” scenario while readying for FTQC – essentially executing our planned fallback.</w:t>
        <w:br w:type="textWrapping"/>
        <w:t xml:space="preserve"> </w:t>
      </w:r>
      <w:r w:rsidDel="00000000" w:rsidR="00000000" w:rsidRPr="00000000">
        <w:rPr>
          <w:b w:val="1"/>
          <w:bCs w:val="1"/>
          <w:color w:val="303030"/>
          <w:highlight w:val="white"/>
          <w:rtl w:val="0"/>
        </w:rPr>
        <w:t xml:space="preserve">2. Competitor Standard Overtaking:</w:t>
      </w:r>
      <w:r w:rsidDel="00000000" w:rsidR="00000000" w:rsidRPr="00000000">
        <w:rPr>
          <w:color w:val="303030"/>
          <w:highlight w:val="white"/>
          <w:rtl w:val="0"/>
        </w:rPr>
        <w:t xml:space="preserve"> Era 3 is when other companies started pushing their own governance or scheduling solutions. We set a strategy: if an alternate standard gained traction (say a big vendor’s IP ledger format), we’d </w:t>
      </w:r>
      <w:r w:rsidDel="00000000" w:rsidR="00000000" w:rsidRPr="00000000">
        <w:rPr>
          <w:b w:val="1"/>
          <w:bCs w:val="1"/>
          <w:color w:val="303030"/>
          <w:highlight w:val="white"/>
          <w:rtl w:val="0"/>
        </w:rPr>
        <w:t xml:space="preserve">ensure interoperability</w:t>
      </w:r>
      <w:r w:rsidDel="00000000" w:rsidR="00000000" w:rsidRPr="00000000">
        <w:rPr>
          <w:color w:val="303030"/>
          <w:highlight w:val="white"/>
          <w:rtl w:val="0"/>
        </w:rPr>
        <w:t xml:space="preserve"> rather than fight head-on, to avoid losing customers locked to that standard</w:t>
      </w:r>
      <w:r w:rsidDel="00000000" w:rsidR="00000000" w:rsidRPr="00000000">
        <w:rPr>
          <w:i w:val="1"/>
          <w:iCs w:val="1"/>
          <w:color w:val="303030"/>
          <w:highlight w:val="white"/>
          <w:rtl w:val="0"/>
        </w:rPr>
        <w:t xml:space="preserve">[163][164]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For instance, when one cloud provider introduced a proprietary circuit logging format, we quickly updated our platform to import/export that format, so customers didn’t have to choose – they could still use Invarian and comply with that if needed</w:t>
      </w:r>
      <w:r w:rsidDel="00000000" w:rsidR="00000000" w:rsidRPr="00000000">
        <w:rPr>
          <w:i w:val="1"/>
          <w:iCs w:val="1"/>
          <w:color w:val="303030"/>
          <w:highlight w:val="white"/>
          <w:rtl w:val="0"/>
        </w:rPr>
        <w:t xml:space="preserve">[163][164]</w:t>
      </w:r>
      <w:r w:rsidDel="00000000" w:rsidR="00000000" w:rsidRPr="00000000">
        <w:rPr>
          <w:color w:val="303030"/>
          <w:highlight w:val="white"/>
          <w:rtl w:val="0"/>
        </w:rPr>
        <w:t xml:space="preserve">. This neutralized that competitive threat and reinforced our position as the integrator of standards (the “Switzerland” approach).</w:t>
        <w:br w:type="textWrapping"/>
        <w:t xml:space="preserve"> </w:t>
      </w:r>
      <w:r w:rsidDel="00000000" w:rsidR="00000000" w:rsidRPr="00000000">
        <w:rPr>
          <w:b w:val="1"/>
          <w:bCs w:val="1"/>
          <w:color w:val="303030"/>
          <w:highlight w:val="white"/>
          <w:rtl w:val="0"/>
        </w:rPr>
        <w:t xml:space="preserve">3. No Multi-Tenant Uptake:</w:t>
      </w:r>
      <w:r w:rsidDel="00000000" w:rsidR="00000000" w:rsidRPr="00000000">
        <w:rPr>
          <w:color w:val="303030"/>
          <w:highlight w:val="white"/>
          <w:rtl w:val="0"/>
        </w:rPr>
        <w:t xml:space="preserve"> By Era 3, we bet on becoming a drop-in oversight for others’ stacks. If by mid-2029 nobody outside our direct managed service wanted to use Invarian (i.e. we fail to get external orchestrators or new customers onboard our guardrail service)</w:t>
      </w:r>
      <w:r w:rsidDel="00000000" w:rsidR="00000000" w:rsidRPr="00000000">
        <w:rPr>
          <w:i w:val="1"/>
          <w:iCs w:val="1"/>
          <w:color w:val="303030"/>
          <w:highlight w:val="white"/>
          <w:rtl w:val="0"/>
        </w:rPr>
        <w:t xml:space="preserve">[57][217]</w:t>
      </w:r>
      <w:r w:rsidDel="00000000" w:rsidR="00000000" w:rsidRPr="00000000">
        <w:rPr>
          <w:color w:val="303030"/>
          <w:highlight w:val="white"/>
          <w:rtl w:val="0"/>
        </w:rPr>
        <w:t xml:space="preserve">, that’s a GTM failure.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In such a case, we planned to pivot GTM: perhaps partner more aggressively (embedding in a major cloud’s service) or focusing on a niche where we had traction (like only selling trust fabric to government clouds). </w:t>
      </w:r>
      <w:r w:rsidDel="00000000" w:rsidR="00000000" w:rsidRPr="00000000">
        <w:rPr>
          <w:b w:val="1"/>
          <w:bCs w:val="1"/>
          <w:color w:val="303030"/>
          <w:highlight w:val="white"/>
          <w:rtl w:val="0"/>
        </w:rPr>
        <w:t xml:space="preserve">Outcome:</w:t>
      </w:r>
      <w:r w:rsidDel="00000000" w:rsidR="00000000" w:rsidRPr="00000000">
        <w:rPr>
          <w:color w:val="303030"/>
          <w:highlight w:val="white"/>
          <w:rtl w:val="0"/>
        </w:rPr>
        <w:t xml:space="preserve"> We actually saw decent uptake – the hosted guardrail beta we launched got interest from smaller firms who couldn’t build their own, proving the demand. So we doubled down on that success rather than pivot.</w:t>
        <w:br w:type="textWrapping"/>
        <w:t xml:space="preserve"> </w:t>
      </w:r>
      <w:r w:rsidDel="00000000" w:rsidR="00000000" w:rsidRPr="00000000">
        <w:rPr>
          <w:b w:val="1"/>
          <w:bCs w:val="1"/>
          <w:color w:val="303030"/>
          <w:highlight w:val="white"/>
          <w:rtl w:val="0"/>
        </w:rPr>
        <w:t xml:space="preserve">4. QAGF (Discovery) Value Shortfall:</w:t>
      </w:r>
      <w:r w:rsidDel="00000000" w:rsidR="00000000" w:rsidRPr="00000000">
        <w:rPr>
          <w:color w:val="303030"/>
          <w:highlight w:val="white"/>
          <w:rtl w:val="0"/>
        </w:rPr>
        <w:t xml:space="preserve"> We set concrete goals for our AI discovery by Year 6 (e.g. at least one AI-found solution beating human benchmarks per quarter)</w:t>
      </w:r>
      <w:r w:rsidDel="00000000" w:rsidR="00000000" w:rsidRPr="00000000">
        <w:rPr>
          <w:i w:val="1"/>
          <w:iCs w:val="1"/>
          <w:color w:val="303030"/>
          <w:highlight w:val="white"/>
          <w:rtl w:val="0"/>
        </w:rPr>
        <w:t xml:space="preserve">[94][218]</w:t>
      </w:r>
      <w:r w:rsidDel="00000000" w:rsidR="00000000" w:rsidRPr="00000000">
        <w:rPr>
          <w:color w:val="303030"/>
          <w:highlight w:val="white"/>
          <w:rtl w:val="0"/>
        </w:rPr>
        <w:t xml:space="preserve">. If by end of Era 3, QAGF hadn’t produced notable wins or was a money pit, we were prepared to </w:t>
      </w:r>
      <w:r w:rsidDel="00000000" w:rsidR="00000000" w:rsidRPr="00000000">
        <w:rPr>
          <w:b w:val="1"/>
          <w:bCs w:val="1"/>
          <w:color w:val="303030"/>
          <w:highlight w:val="white"/>
          <w:rtl w:val="0"/>
        </w:rPr>
        <w:t xml:space="preserve">narrow or pivot</w:t>
      </w:r>
      <w:r w:rsidDel="00000000" w:rsidR="00000000" w:rsidRPr="00000000">
        <w:rPr>
          <w:color w:val="303030"/>
          <w:highlight w:val="white"/>
          <w:rtl w:val="0"/>
        </w:rPr>
        <w:t xml:space="preserve"> it – focusing it on more tractable subproblems or integrating an external solution if one was better</w:t>
      </w:r>
      <w:r w:rsidDel="00000000" w:rsidR="00000000" w:rsidRPr="00000000">
        <w:rPr>
          <w:i w:val="1"/>
          <w:iCs w:val="1"/>
          <w:color w:val="303030"/>
          <w:highlight w:val="white"/>
          <w:rtl w:val="0"/>
        </w:rPr>
        <w:t xml:space="preserve">[219][220]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Come Year 6, QAGF had some success (a few examples of AI optimizations that impressed partners), but it wasn’t revolutionizing the field. As planned, we kept it but narrowed scope: we noticed it was more effective at optimizing known circuits than inventing new ones wholesale, so we pivoted QAGF to focus on assisted optimization (and marketed it accordingly) rather than claiming it would replace human algorithm designers</w:t>
      </w:r>
      <w:r w:rsidDel="00000000" w:rsidR="00000000" w:rsidRPr="00000000">
        <w:rPr>
          <w:i w:val="1"/>
          <w:iCs w:val="1"/>
          <w:color w:val="303030"/>
          <w:highlight w:val="white"/>
          <w:rtl w:val="0"/>
        </w:rPr>
        <w:t xml:space="preserve">[122][123]</w:t>
      </w:r>
      <w:r w:rsidDel="00000000" w:rsidR="00000000" w:rsidRPr="00000000">
        <w:rPr>
          <w:color w:val="303030"/>
          <w:highlight w:val="white"/>
          <w:rtl w:val="0"/>
        </w:rPr>
        <w:t xml:space="preserve">. This realism ensured we didn’t over-promise or overspend on a science project.</w:t>
        <w:br w:type="textWrapping"/>
        <w:t xml:space="preserve"> </w:t>
      </w:r>
      <w:r w:rsidDel="00000000" w:rsidR="00000000" w:rsidRPr="00000000">
        <w:rPr>
          <w:rFonts w:ascii="Arial Unicode MS" w:cs="Arial Unicode MS" w:eastAsia="Arial Unicode MS" w:hAnsi="Arial Unicode MS"/>
          <w:b w:val="1"/>
          <w:bCs w:val="1"/>
          <w:color w:val="303030"/>
          <w:highlight w:val="white"/>
          <w:rtl w:val="0"/>
        </w:rPr>
        <w:t xml:space="preserve">5. No Pilot→Customer Conversion by Year 5:</w:t>
      </w:r>
      <w:r w:rsidDel="00000000" w:rsidR="00000000" w:rsidRPr="00000000">
        <w:rPr>
          <w:color w:val="303030"/>
          <w:highlight w:val="white"/>
          <w:rtl w:val="0"/>
        </w:rPr>
        <w:t xml:space="preserve"> We had a red flag that if by ~2030 (entering Year 5) none of our pilots had converted to production or paid deployments, it indicated a go-to-market failure and we’d need major change (like drastically cutting burn, focusing on a niche, or selling IP)</w:t>
      </w:r>
      <w:r w:rsidDel="00000000" w:rsidR="00000000" w:rsidRPr="00000000">
        <w:rPr>
          <w:i w:val="1"/>
          <w:iCs w:val="1"/>
          <w:color w:val="303030"/>
          <w:highlight w:val="white"/>
          <w:rtl w:val="0"/>
        </w:rPr>
        <w:t xml:space="preserve">[121][221]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Thankfully, by mid-Era 3 we had multiple conversions (some design partners expanded to paying license, etc.). So this kill criterion was not tripped; had it been, likely our investors would have pushed us to either pivot markets (maybe focus only on gov where we had traction) or pursue acquisition while our tech was still valuable. But hitting those conversion metrics gave a green light to scale commercial efforts.</w:t>
      </w:r>
    </w:p>
    <w:p w:rsidR="00000000" w:rsidDel="00000000" w:rsidP="00000000" w:rsidRDefault="00000000" w:rsidRPr="00000000" w14:paraId="00000FC7">
      <w:pPr>
        <w:numPr>
          <w:ilvl w:val="0"/>
          <w:numId w:val="250"/>
        </w:numPr>
        <w:spacing w:after="0" w:afterAutospacing="0" w:lineRule="auto"/>
        <w:ind w:left="720" w:hanging="360"/>
        <w:rPr>
          <w:color w:val="303030"/>
          <w:highlight w:val="white"/>
        </w:rPr>
      </w:pPr>
      <w:r w:rsidDel="00000000" w:rsidR="00000000" w:rsidRPr="00000000">
        <w:rPr>
          <w:b w:val="1"/>
          <w:bCs w:val="1"/>
          <w:color w:val="303030"/>
          <w:highlight w:val="white"/>
          <w:rtl w:val="0"/>
        </w:rPr>
        <w:t xml:space="preserve">Era 4 (Years 7–8) – Fault-Tolerance &amp; Scaling Risks: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1. Automation Causes Instability:</w:t>
      </w:r>
      <w:r w:rsidDel="00000000" w:rsidR="00000000" w:rsidRPr="00000000">
        <w:rPr>
          <w:color w:val="303030"/>
          <w:highlight w:val="white"/>
          <w:rtl w:val="0"/>
        </w:rPr>
        <w:t xml:space="preserve"> We introduced heavy automation (self-healing, dynamic re-routing) in Era 4. A risk: if our autonomous actions caused a major incident – e.g. overshot resource allocation and crashed an FTQC cluster – we would </w:t>
      </w:r>
      <w:r w:rsidDel="00000000" w:rsidR="00000000" w:rsidRPr="00000000">
        <w:rPr>
          <w:b w:val="1"/>
          <w:bCs w:val="1"/>
          <w:color w:val="303030"/>
          <w:highlight w:val="white"/>
          <w:rtl w:val="0"/>
        </w:rPr>
        <w:t xml:space="preserve">dial back to more conservative modes</w:t>
      </w:r>
      <w:r w:rsidDel="00000000" w:rsidR="00000000" w:rsidRPr="00000000">
        <w:rPr>
          <w:color w:val="303030"/>
          <w:highlight w:val="white"/>
          <w:rtl w:val="0"/>
        </w:rPr>
        <w:t xml:space="preserve"> and not push full autonomy until fixed</w:t>
      </w:r>
      <w:r w:rsidDel="00000000" w:rsidR="00000000" w:rsidRPr="00000000">
        <w:rPr>
          <w:i w:val="1"/>
          <w:iCs w:val="1"/>
          <w:color w:val="303030"/>
          <w:highlight w:val="white"/>
          <w:rtl w:val="0"/>
        </w:rPr>
        <w:t xml:space="preserve">[183][222]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In one early FTQC pilot, our magic-state scheduler aggressively starved a new job type (false positive anomaly). We caught it in shadow mode and thus did not impact production – but it indicated the model was off. We invoked this kill-switch: we did </w:t>
      </w:r>
      <w:r w:rsidDel="00000000" w:rsidR="00000000" w:rsidRPr="00000000">
        <w:rPr>
          <w:i w:val="1"/>
          <w:iCs w:val="1"/>
          <w:color w:val="303030"/>
          <w:highlight w:val="white"/>
          <w:rtl w:val="0"/>
        </w:rPr>
        <w:t xml:space="preserve">not</w:t>
      </w:r>
      <w:r w:rsidDel="00000000" w:rsidR="00000000" w:rsidRPr="00000000">
        <w:rPr>
          <w:color w:val="303030"/>
          <w:highlight w:val="white"/>
          <w:rtl w:val="0"/>
        </w:rPr>
        <w:t xml:space="preserve"> enable that feature in production cluster until after retraining with more data</w:t>
      </w:r>
      <w:r w:rsidDel="00000000" w:rsidR="00000000" w:rsidRPr="00000000">
        <w:rPr>
          <w:i w:val="1"/>
          <w:iCs w:val="1"/>
          <w:color w:val="303030"/>
          <w:highlight w:val="white"/>
          <w:rtl w:val="0"/>
        </w:rPr>
        <w:t xml:space="preserve">[182][183]</w:t>
      </w:r>
      <w:r w:rsidDel="00000000" w:rsidR="00000000" w:rsidRPr="00000000">
        <w:rPr>
          <w:color w:val="303030"/>
          <w:highlight w:val="white"/>
          <w:rtl w:val="0"/>
        </w:rPr>
        <w:t xml:space="preserve">. Essentially, we chose slower rollout over risking stability, in line with our invariant ethos (“no regressions on SLOs”)</w:t>
      </w:r>
      <w:r w:rsidDel="00000000" w:rsidR="00000000" w:rsidRPr="00000000">
        <w:rPr>
          <w:i w:val="1"/>
          <w:iCs w:val="1"/>
          <w:color w:val="303030"/>
          <w:highlight w:val="white"/>
          <w:rtl w:val="0"/>
        </w:rPr>
        <w:t xml:space="preserve">[223][224]</w:t>
      </w:r>
      <w:r w:rsidDel="00000000" w:rsidR="00000000" w:rsidRPr="00000000">
        <w:rPr>
          <w:color w:val="303030"/>
          <w:highlight w:val="white"/>
          <w:rtl w:val="0"/>
        </w:rPr>
        <w:t xml:space="preserve">.</w:t>
        <w:br w:type="textWrapping"/>
        <w:t xml:space="preserve"> </w:t>
      </w:r>
      <w:r w:rsidDel="00000000" w:rsidR="00000000" w:rsidRPr="00000000">
        <w:rPr>
          <w:b w:val="1"/>
          <w:bCs w:val="1"/>
          <w:color w:val="303030"/>
          <w:highlight w:val="white"/>
          <w:rtl w:val="0"/>
        </w:rPr>
        <w:t xml:space="preserve">2. Alternative Governance Solution Dominates:</w:t>
      </w:r>
      <w:r w:rsidDel="00000000" w:rsidR="00000000" w:rsidRPr="00000000">
        <w:rPr>
          <w:color w:val="303030"/>
          <w:highlight w:val="white"/>
          <w:rtl w:val="0"/>
        </w:rPr>
        <w:t xml:space="preserve"> If by Year 8, a competitor’s governance/trust solution overtook ours in adoption (e.g. big cloud and government all rally around a different ledger standard), our plan was to pivot Invarian to either support that standard or find a niche (like become primarily a security auditing firm using our IP)</w:t>
      </w:r>
      <w:r w:rsidDel="00000000" w:rsidR="00000000" w:rsidRPr="00000000">
        <w:rPr>
          <w:i w:val="1"/>
          <w:iCs w:val="1"/>
          <w:color w:val="303030"/>
          <w:highlight w:val="white"/>
          <w:rtl w:val="0"/>
        </w:rPr>
        <w:t xml:space="preserve">[163][164]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This worst-case didn’t occur – by this time, our trust fabric was the leading approach, or at least one of a couple with interoperability. However, we did hedge by open-sourcing parts and joining foundations so that even if not </w:t>
      </w:r>
      <w:r w:rsidDel="00000000" w:rsidR="00000000" w:rsidRPr="00000000">
        <w:rPr>
          <w:i w:val="1"/>
          <w:iCs w:val="1"/>
          <w:color w:val="303030"/>
          <w:highlight w:val="white"/>
          <w:rtl w:val="0"/>
        </w:rPr>
        <w:t xml:space="preserve">ours</w:t>
      </w:r>
      <w:r w:rsidDel="00000000" w:rsidR="00000000" w:rsidRPr="00000000">
        <w:rPr>
          <w:color w:val="303030"/>
          <w:highlight w:val="white"/>
          <w:rtl w:val="0"/>
        </w:rPr>
        <w:t xml:space="preserve">, the standard was something we heavily influenced and could monetize via services</w:t>
      </w:r>
      <w:r w:rsidDel="00000000" w:rsidR="00000000" w:rsidRPr="00000000">
        <w:rPr>
          <w:i w:val="1"/>
          <w:iCs w:val="1"/>
          <w:color w:val="303030"/>
          <w:highlight w:val="white"/>
          <w:rtl w:val="0"/>
        </w:rPr>
        <w:t xml:space="preserve">[149][181]</w:t>
      </w:r>
      <w:r w:rsidDel="00000000" w:rsidR="00000000" w:rsidRPr="00000000">
        <w:rPr>
          <w:color w:val="303030"/>
          <w:highlight w:val="white"/>
          <w:rtl w:val="0"/>
        </w:rPr>
        <w:t xml:space="preserve">. Essentially, we ensured we weren’t left out if the industry consolidated around one method (we helped ensure that method included our DNA).</w:t>
        <w:br w:type="textWrapping"/>
        <w:t xml:space="preserve"> </w:t>
      </w:r>
      <w:r w:rsidDel="00000000" w:rsidR="00000000" w:rsidRPr="00000000">
        <w:rPr>
          <w:b w:val="1"/>
          <w:bCs w:val="1"/>
          <w:color w:val="303030"/>
          <w:highlight w:val="white"/>
          <w:rtl w:val="0"/>
        </w:rPr>
        <w:t xml:space="preserve">3. Commercial Traction Insufficient by Year 8:</w:t>
      </w:r>
      <w:r w:rsidDel="00000000" w:rsidR="00000000" w:rsidRPr="00000000">
        <w:rPr>
          <w:color w:val="303030"/>
          <w:highlight w:val="white"/>
          <w:rtl w:val="0"/>
        </w:rPr>
        <w:t xml:space="preserve"> We set internal business criteria like “if by year 8 we have &lt;5 customers or revenue &lt;X, consider exit or major strategy change”</w:t>
      </w:r>
      <w:r w:rsidDel="00000000" w:rsidR="00000000" w:rsidRPr="00000000">
        <w:rPr>
          <w:i w:val="1"/>
          <w:iCs w:val="1"/>
          <w:color w:val="303030"/>
          <w:highlight w:val="white"/>
          <w:rtl w:val="0"/>
        </w:rPr>
        <w:t xml:space="preserve">[121][225]</w:t>
      </w:r>
      <w:r w:rsidDel="00000000" w:rsidR="00000000" w:rsidRPr="00000000">
        <w:rPr>
          <w:color w:val="303030"/>
          <w:highlight w:val="white"/>
          <w:rtl w:val="0"/>
        </w:rPr>
        <w:t xml:space="preserve">. The idea: if after a decade we hadn’t captured enough market, better to merge or sell IP than keep burning.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By Year 8, we fortunately had well above that minimum (dozens of customers, including major ones). So the focus was on scaling, not bailing. But having that criterion kept us sharp in Era 4; it pushed us to secure some flagship clients and revenue by mid-decade (which we did via deeper partnerships, etc.) rather than purely focusing on tech.</w:t>
        <w:br w:type="textWrapping"/>
        <w:t xml:space="preserve"> </w:t>
      </w:r>
      <w:r w:rsidDel="00000000" w:rsidR="00000000" w:rsidRPr="00000000">
        <w:rPr>
          <w:b w:val="1"/>
          <w:bCs w:val="1"/>
          <w:color w:val="303030"/>
          <w:highlight w:val="white"/>
          <w:rtl w:val="0"/>
        </w:rPr>
        <w:t xml:space="preserve">4. Team Capacity vs. Scope:</w:t>
      </w:r>
      <w:r w:rsidDel="00000000" w:rsidR="00000000" w:rsidRPr="00000000">
        <w:rPr>
          <w:color w:val="303030"/>
          <w:highlight w:val="white"/>
          <w:rtl w:val="0"/>
        </w:rPr>
        <w:t xml:space="preserve"> Era 4’s risk was stretching too thin with supporting many advanced features (FT, AI, etc.) while still servicing existing customers. If our team couldn’t handle it (e.g. reliability issues creeping in, or new features lagging far behind schedule due to complexity), we would </w:t>
      </w:r>
      <w:r w:rsidDel="00000000" w:rsidR="00000000" w:rsidRPr="00000000">
        <w:rPr>
          <w:b w:val="1"/>
          <w:bCs w:val="1"/>
          <w:color w:val="303030"/>
          <w:highlight w:val="white"/>
          <w:rtl w:val="0"/>
        </w:rPr>
        <w:t xml:space="preserve">rescope or pause new dev</w:t>
      </w:r>
      <w:r w:rsidDel="00000000" w:rsidR="00000000" w:rsidRPr="00000000">
        <w:rPr>
          <w:color w:val="303030"/>
          <w:highlight w:val="white"/>
          <w:rtl w:val="0"/>
        </w:rPr>
        <w:t xml:space="preserve">. Possibly drop lower-priority projects (maybe QUILO-SO if FT integration was eating all resources) to ensure core commitments delivered.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We did actually defocus on one thing: full QUILO-SO integration was pushed to Era 5 because fault-tolerance integration ate more effort than expected. This was a conscious deprioritization to avoid jeopardizing reliability. We communicated this clearly to investors (framed as focusing on core era goals – FT readiness – and that semantic layer would come later). This kept execution realistic and avoided a scenario of failing to deliver multiple things by trying to do everything.</w:t>
        <w:br w:type="textWrapping"/>
        <w:t xml:space="preserve"> </w:t>
      </w:r>
      <w:r w:rsidDel="00000000" w:rsidR="00000000" w:rsidRPr="00000000">
        <w:rPr>
          <w:b w:val="1"/>
          <w:bCs w:val="1"/>
          <w:color w:val="303030"/>
          <w:highlight w:val="white"/>
          <w:rtl w:val="0"/>
        </w:rPr>
        <w:t xml:space="preserve">5. Exit Strategy Preparedness:</w:t>
      </w:r>
      <w:r w:rsidDel="00000000" w:rsidR="00000000" w:rsidRPr="00000000">
        <w:rPr>
          <w:color w:val="303030"/>
          <w:highlight w:val="white"/>
          <w:rtl w:val="0"/>
        </w:rPr>
        <w:t xml:space="preserve"> Era 4 is when we planned to formalize possible exit paths (IPO readiness, etc.). A risk in not doing so is missing the optimal window or being caught unprepared by an acquirer. Our criterion was by Year 8 to have a clear plan: e.g. “if revenue &lt; Y, pursue strategic sale; if metrics strong, prep IPO”</w:t>
      </w:r>
      <w:r w:rsidDel="00000000" w:rsidR="00000000" w:rsidRPr="00000000">
        <w:rPr>
          <w:i w:val="1"/>
          <w:iCs w:val="1"/>
          <w:color w:val="303030"/>
          <w:highlight w:val="white"/>
          <w:rtl w:val="0"/>
        </w:rPr>
        <w:t xml:space="preserve">[161][161]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We did this. By late Era 4, seeing strong metrics, we started IPO prep (hiring CFO, auditing financials, etc.), but also kept dialogues warm with potential strategic partners as fallback. Essentially, we mitigated risk of being stuck in no-man’s land by ensuring by Year 8 we had an endgame in sight, whichever made sense.</w:t>
      </w:r>
    </w:p>
    <w:p w:rsidR="00000000" w:rsidDel="00000000" w:rsidP="00000000" w:rsidRDefault="00000000" w:rsidRPr="00000000" w14:paraId="00000FC8">
      <w:pPr>
        <w:numPr>
          <w:ilvl w:val="0"/>
          <w:numId w:val="250"/>
        </w:numPr>
        <w:spacing w:after="240" w:lineRule="auto"/>
        <w:ind w:left="720" w:hanging="360"/>
        <w:rPr>
          <w:color w:val="303030"/>
          <w:highlight w:val="white"/>
        </w:rPr>
      </w:pPr>
      <w:r w:rsidDel="00000000" w:rsidR="00000000" w:rsidRPr="00000000">
        <w:rPr>
          <w:b w:val="1"/>
          <w:bCs w:val="1"/>
          <w:color w:val="303030"/>
          <w:highlight w:val="white"/>
          <w:rtl w:val="0"/>
        </w:rPr>
        <w:t xml:space="preserve">Era 5 (Years 9–10) – Maturity and Transition Risks:</w:t>
        <w:br w:type="textWrapping"/>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1. Quantum Industry Shift or Stall:</w:t>
      </w:r>
      <w:r w:rsidDel="00000000" w:rsidR="00000000" w:rsidRPr="00000000">
        <w:rPr>
          <w:color w:val="303030"/>
          <w:highlight w:val="white"/>
          <w:rtl w:val="0"/>
        </w:rPr>
        <w:t xml:space="preserve"> If by Year 10, fault-tolerant quantum still hadn’t delivered broad commercial value (or a new paradigm like analog quantum or extreme classical breakthroughs overshadowed it), we risked the market not growing as expected. Our contingency: </w:t>
      </w:r>
      <w:r w:rsidDel="00000000" w:rsidR="00000000" w:rsidRPr="00000000">
        <w:rPr>
          <w:i w:val="1"/>
          <w:iCs w:val="1"/>
          <w:color w:val="303030"/>
          <w:highlight w:val="white"/>
          <w:rtl w:val="0"/>
        </w:rPr>
        <w:t xml:space="preserve">extend runway and diversify usage of our tech</w:t>
      </w:r>
      <w:r w:rsidDel="00000000" w:rsidR="00000000" w:rsidRPr="00000000">
        <w:rPr>
          <w:color w:val="303030"/>
          <w:highlight w:val="white"/>
          <w:rtl w:val="0"/>
        </w:rPr>
        <w:t xml:space="preserve">. E.g., apply our trust fabric to classical AI governance (since AI was booming), or hibernate some quantum R&amp;D until hardware catches up</w:t>
      </w:r>
      <w:r w:rsidDel="00000000" w:rsidR="00000000" w:rsidRPr="00000000">
        <w:rPr>
          <w:i w:val="1"/>
          <w:iCs w:val="1"/>
          <w:color w:val="303030"/>
          <w:highlight w:val="white"/>
          <w:rtl w:val="0"/>
        </w:rPr>
        <w:t xml:space="preserve">[226][227]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We did partially diversify – notably, our ledger and policy engine found use in an AI safety context by Year 9 (some customers used it to log/monitor LLM prompts, etc., leveraging our proven trust fabric in a new domain). This wasn’t a full pivot, but it generated additional value from our core in a scenario where quantum app adoption might still be ramping slower than hype. Meanwhile, we remained ready that if quantum had “winter” beyond our horizon, we could sustain via these alternate uses and a leaner operation.</w:t>
        <w:br w:type="textWrapping"/>
        <w:t xml:space="preserve"> </w:t>
      </w:r>
      <w:r w:rsidDel="00000000" w:rsidR="00000000" w:rsidRPr="00000000">
        <w:rPr>
          <w:b w:val="1"/>
          <w:bCs w:val="1"/>
          <w:color w:val="303030"/>
          <w:highlight w:val="white"/>
          <w:rtl w:val="0"/>
        </w:rPr>
        <w:t xml:space="preserve">2. Major Security Flaw or Breach:</w:t>
      </w:r>
      <w:r w:rsidDel="00000000" w:rsidR="00000000" w:rsidRPr="00000000">
        <w:rPr>
          <w:color w:val="303030"/>
          <w:highlight w:val="white"/>
          <w:rtl w:val="0"/>
        </w:rPr>
        <w:t xml:space="preserve"> A catastrophic risk at any time, but especially ruinous by Era 5 (since we’re deeply integrated everywhere). If a fundamental flaw in our platform’s security emerged (say a vulnerability in ledger that compromised integrity), our kill-plan was to </w:t>
      </w:r>
      <w:r w:rsidDel="00000000" w:rsidR="00000000" w:rsidRPr="00000000">
        <w:rPr>
          <w:b w:val="1"/>
          <w:bCs w:val="1"/>
          <w:color w:val="303030"/>
          <w:highlight w:val="white"/>
          <w:rtl w:val="0"/>
        </w:rPr>
        <w:t xml:space="preserve">halt expansions, patch or even redesign as needed</w:t>
      </w:r>
      <w:r w:rsidDel="00000000" w:rsidR="00000000" w:rsidRPr="00000000">
        <w:rPr>
          <w:color w:val="303030"/>
          <w:highlight w:val="white"/>
          <w:rtl w:val="0"/>
        </w:rPr>
        <w:t xml:space="preserve"> before continuing – even if that meant delaying new contracts or publicly recalling a feature</w:t>
      </w:r>
      <w:r w:rsidDel="00000000" w:rsidR="00000000" w:rsidRPr="00000000">
        <w:rPr>
          <w:i w:val="1"/>
          <w:iCs w:val="1"/>
          <w:color w:val="303030"/>
          <w:highlight w:val="white"/>
          <w:rtl w:val="0"/>
        </w:rPr>
        <w:t xml:space="preserve">[228][229]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Thankfully, we had no such catastrophe. Minor vulns were discovered via our bug bounty by Year 8 (and patched immediately with full transparency)</w:t>
      </w:r>
      <w:r w:rsidDel="00000000" w:rsidR="00000000" w:rsidRPr="00000000">
        <w:rPr>
          <w:i w:val="1"/>
          <w:iCs w:val="1"/>
          <w:color w:val="303030"/>
          <w:highlight w:val="white"/>
          <w:rtl w:val="0"/>
        </w:rPr>
        <w:t xml:space="preserve">[169][170]</w:t>
      </w:r>
      <w:r w:rsidDel="00000000" w:rsidR="00000000" w:rsidRPr="00000000">
        <w:rPr>
          <w:color w:val="303030"/>
          <w:highlight w:val="white"/>
          <w:rtl w:val="0"/>
        </w:rPr>
        <w:t xml:space="preserve">. We also proactively rotated crypto and formally verified a lot to minimize this risk. But we were prepared: e.g. we had an emergency PR playbook that if a breach happened, we’d freeze changes, convene an external audit panel, and not resume “normal business” until trust was restored – essentially a self-imposed stop if trust fabric compromised. This gave investors and partners confidence that we wouldn’t paper over a serious issue.</w:t>
        <w:br w:type="textWrapping"/>
        <w:t xml:space="preserve"> </w:t>
      </w:r>
      <w:r w:rsidDel="00000000" w:rsidR="00000000" w:rsidRPr="00000000">
        <w:rPr>
          <w:b w:val="1"/>
          <w:bCs w:val="1"/>
          <w:color w:val="303030"/>
          <w:highlight w:val="white"/>
          <w:rtl w:val="0"/>
        </w:rPr>
        <w:t xml:space="preserve">3. If Standardization Undercuts Business:</w:t>
      </w:r>
      <w:r w:rsidDel="00000000" w:rsidR="00000000" w:rsidRPr="00000000">
        <w:rPr>
          <w:color w:val="303030"/>
          <w:highlight w:val="white"/>
          <w:rtl w:val="0"/>
        </w:rPr>
        <w:t xml:space="preserve"> By Year 10, much of our tech might be open or standardized, which theoretically could reduce our ability to charge for it (competitors could run their own implementations). If it looked like our monetization would erode (say, if an open consortium version of trust fabric gained traction and people could use it free), we planned to shift our model – either moving to a services/support play (Red Hat model) or focusing on value-add proprietary extensions</w:t>
      </w:r>
      <w:r w:rsidDel="00000000" w:rsidR="00000000" w:rsidRPr="00000000">
        <w:rPr>
          <w:i w:val="1"/>
          <w:iCs w:val="1"/>
          <w:color w:val="303030"/>
          <w:highlight w:val="white"/>
          <w:rtl w:val="0"/>
        </w:rPr>
        <w:t xml:space="preserve">[149][181]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We navigated this by strategically open-sourcing only the layers that ensure adoption but keeping enterprise-grade features proprietary. By Year 10, basic ledger protocol might be open, but our high-performance implementation and AI-driven management tools were our paid differentiators. If the free standard ate into entry-level market, we pivoted to selling the “gold plated” version or managed service that big enterprises prefer (they often will pay for support and integration even on open tech). Essentially, we avoided being commoditized by staying a step ahead in features and convenience, while embracing openness to stave off closed competitors.</w:t>
        <w:br w:type="textWrapping"/>
        <w:t xml:space="preserve"> </w:t>
      </w:r>
      <w:r w:rsidDel="00000000" w:rsidR="00000000" w:rsidRPr="00000000">
        <w:rPr>
          <w:b w:val="1"/>
          <w:bCs w:val="1"/>
          <w:color w:val="303030"/>
          <w:highlight w:val="white"/>
          <w:rtl w:val="0"/>
        </w:rPr>
        <w:t xml:space="preserve">4. Exit Environment Risk:</w:t>
      </w:r>
      <w:r w:rsidDel="00000000" w:rsidR="00000000" w:rsidRPr="00000000">
        <w:rPr>
          <w:color w:val="303030"/>
          <w:highlight w:val="white"/>
          <w:rtl w:val="0"/>
        </w:rPr>
        <w:t xml:space="preserve"> Approaching planned exit, if market conditions were poor (say, tech IPO market cold, or strategic acquirers facing antitrust or lack of capital), we risk our investors not getting liquidity as expected. Our approach: </w:t>
      </w:r>
      <w:r w:rsidDel="00000000" w:rsidR="00000000" w:rsidRPr="00000000">
        <w:rPr>
          <w:i w:val="1"/>
          <w:iCs w:val="1"/>
          <w:color w:val="303030"/>
          <w:highlight w:val="white"/>
          <w:rtl w:val="0"/>
        </w:rPr>
        <w:t xml:space="preserve">sustain privately longer if needed</w:t>
      </w:r>
      <w:r w:rsidDel="00000000" w:rsidR="00000000" w:rsidRPr="00000000">
        <w:rPr>
          <w:color w:val="303030"/>
          <w:highlight w:val="white"/>
          <w:rtl w:val="0"/>
        </w:rPr>
        <w:t xml:space="preserve">, given our cash flows by this point. We had criteria like “if public markets undervalue tech in Year 10, hold off IPO 1–2 yrs, focus on profit” or “if no good acquirer by Year 10, continue operations profitably until environment improves”</w:t>
      </w:r>
      <w:r w:rsidDel="00000000" w:rsidR="00000000" w:rsidRPr="00000000">
        <w:rPr>
          <w:i w:val="1"/>
          <w:iCs w:val="1"/>
          <w:color w:val="303030"/>
          <w:highlight w:val="white"/>
          <w:rtl w:val="0"/>
        </w:rPr>
        <w:t xml:space="preserve">[160][161]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We indeed didn’t rush into a suboptimal exit. As of Year 10, if conditions weren’t ideal, we prepared to operate like a normal company (not dependent on new VC, possibly even returning dividends if growth was slow but stable). This patience is a risk mitigant: we wouldn’t fire-sale the company; we’d wait or gradually sell secondary shares to return capital over time.</w:t>
        <w:br w:type="textWrapping"/>
        <w:t xml:space="preserve"> </w:t>
      </w:r>
      <w:r w:rsidDel="00000000" w:rsidR="00000000" w:rsidRPr="00000000">
        <w:rPr>
          <w:b w:val="1"/>
          <w:bCs w:val="1"/>
          <w:color w:val="303030"/>
          <w:highlight w:val="white"/>
          <w:rtl w:val="0"/>
        </w:rPr>
        <w:t xml:space="preserve">5. “If Quantum Fizzles” Kill-Switch:</w:t>
      </w:r>
      <w:r w:rsidDel="00000000" w:rsidR="00000000" w:rsidRPr="00000000">
        <w:rPr>
          <w:color w:val="303030"/>
          <w:highlight w:val="white"/>
          <w:rtl w:val="0"/>
        </w:rPr>
        <w:t xml:space="preserve"> The ultimate kill scenario: if by Year 10 it was clear quantum computing wouldn’t achieve significant impact (e.g. fundamental roadblocks or simply far slower adoption so that our TAM is tiny), we’d have to pivot majorly or wind down. This was always in the background as an extreme contingency. We set something like: “If by year 10, revenue or traction is &lt;Z (where Z is far below plan due to quantum not materializing), then consider exit strategy: sell IP to bigger tech firm for integration or pivot entirely to a different domain leveraging our tech (like cybersecurity or AI ops)”</w:t>
      </w:r>
      <w:r w:rsidDel="00000000" w:rsidR="00000000" w:rsidRPr="00000000">
        <w:rPr>
          <w:i w:val="1"/>
          <w:iCs w:val="1"/>
          <w:color w:val="303030"/>
          <w:highlight w:val="white"/>
          <w:rtl w:val="0"/>
        </w:rPr>
        <w:t xml:space="preserve">[226][227]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Action:</w:t>
      </w:r>
      <w:r w:rsidDel="00000000" w:rsidR="00000000" w:rsidRPr="00000000">
        <w:rPr>
          <w:color w:val="303030"/>
          <w:highlight w:val="white"/>
          <w:rtl w:val="0"/>
        </w:rPr>
        <w:t xml:space="preserve"> By Year 10, quantum did materialize enough that this scenario didn’t trigger. But having thought it through helped – for example, it pushed us to build relationships outside pure quantum (AI companies, cloud infra companies) so that if we needed an acquirer or partner in a non-quantum domain, we had those connections.</w:t>
      </w:r>
    </w:p>
    <w:p w:rsidR="00000000" w:rsidDel="00000000" w:rsidP="00000000" w:rsidRDefault="00000000" w:rsidRPr="00000000" w14:paraId="00000FC9">
      <w:pPr>
        <w:spacing w:after="240" w:before="240" w:lineRule="auto"/>
        <w:rPr>
          <w:color w:val="303030"/>
          <w:highlight w:val="white"/>
        </w:rPr>
      </w:pPr>
      <w:r w:rsidDel="00000000" w:rsidR="00000000" w:rsidRPr="00000000">
        <w:rPr>
          <w:color w:val="303030"/>
          <w:highlight w:val="white"/>
          <w:rtl w:val="0"/>
        </w:rPr>
        <w:t xml:space="preserve">Overall, these risk triggers and our responses show that we ran Invarian with a </w:t>
      </w:r>
      <w:r w:rsidDel="00000000" w:rsidR="00000000" w:rsidRPr="00000000">
        <w:rPr>
          <w:b w:val="1"/>
          <w:bCs w:val="1"/>
          <w:color w:val="303030"/>
          <w:highlight w:val="white"/>
          <w:rtl w:val="0"/>
        </w:rPr>
        <w:t xml:space="preserve">constant eye on “if X, then pivot/stop”</w:t>
      </w:r>
      <w:r w:rsidDel="00000000" w:rsidR="00000000" w:rsidRPr="00000000">
        <w:rPr>
          <w:color w:val="303030"/>
          <w:highlight w:val="white"/>
          <w:rtl w:val="0"/>
        </w:rPr>
        <w:t xml:space="preserve">. We did have to enact a few pivots (e.g. narrowing QAGF’s scope, delaying certain features, adjusting GTM to focus where adoption was better), but we avoided any catastrophic kills by mitigating earlier. The result is that by managing risks proactively each era, we never hit a point of no return – we either solved or sidestepped issues in time. This disciplined approach (inspired by our invariant testing mindset) kept the program on track across a tumultuous decade for quantum tech. It gave investors confidence that we would not throw good money after bad, and gave partners confidence that we would adapt to deliver on promises even if conditions changed. Each era’s “kill-switch review” served as a gut-check to either proceed or make a hard change; fortunately, in every case we found a path to “Go” – but with necessary course corrections influenced by these criteria</w:t>
      </w:r>
      <w:r w:rsidDel="00000000" w:rsidR="00000000" w:rsidRPr="00000000">
        <w:rPr>
          <w:i w:val="1"/>
          <w:iCs w:val="1"/>
          <w:color w:val="303030"/>
          <w:highlight w:val="white"/>
          <w:rtl w:val="0"/>
        </w:rPr>
        <w:t xml:space="preserve">[57][217]</w:t>
      </w:r>
      <w:r w:rsidDel="00000000" w:rsidR="00000000" w:rsidRPr="00000000">
        <w:rPr>
          <w:color w:val="303030"/>
          <w:highlight w:val="white"/>
          <w:rtl w:val="0"/>
        </w:rPr>
        <w:t xml:space="preserve">. In essence, our willingness to confront the possibility of failure openly at each milestone helped ensure </w:t>
      </w:r>
      <w:r w:rsidDel="00000000" w:rsidR="00000000" w:rsidRPr="00000000">
        <w:rPr>
          <w:i w:val="1"/>
          <w:iCs w:val="1"/>
          <w:color w:val="303030"/>
          <w:highlight w:val="white"/>
          <w:rtl w:val="0"/>
        </w:rPr>
        <w:t xml:space="preserve">ultimate success</w:t>
      </w:r>
      <w:r w:rsidDel="00000000" w:rsidR="00000000" w:rsidRPr="00000000">
        <w:rPr>
          <w:color w:val="303030"/>
          <w:highlight w:val="white"/>
          <w:rtl w:val="0"/>
        </w:rPr>
        <w:t xml:space="preserve"> by forcing timely pivots and reinforcing trust with stakeholders that we would not blindly barrel forward if the fundamentals weren’t there.</w:t>
      </w:r>
    </w:p>
    <w:p w:rsidR="00000000" w:rsidDel="00000000" w:rsidP="00000000" w:rsidRDefault="00000000" w:rsidRPr="00000000" w14:paraId="00000FCA">
      <w:pPr>
        <w:spacing w:after="240" w:before="240" w:lineRule="auto"/>
        <w:jc w:val="center"/>
        <w:rPr>
          <w:color w:val="3030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spacing w:after="240" w:before="240" w:lineRule="auto"/>
        <w:rPr>
          <w:color w:val="303030"/>
          <w:highlight w:val="white"/>
        </w:rPr>
      </w:pPr>
      <w:r w:rsidDel="00000000" w:rsidR="00000000" w:rsidRPr="00000000">
        <w:rPr>
          <w:i w:val="1"/>
          <w:iCs w:val="1"/>
          <w:color w:val="303030"/>
          <w:highlight w:val="white"/>
          <w:rtl w:val="0"/>
        </w:rPr>
        <w:t xml:space="preserve">[1]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[48]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[99]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[109]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[229]</w:t>
      </w:r>
      <w:r w:rsidDel="00000000" w:rsidR="00000000" w:rsidRPr="00000000">
        <w:rPr>
          <w:color w:val="303030"/>
          <w:highlight w:val="white"/>
          <w:rtl w:val="0"/>
        </w:rPr>
        <w:t xml:space="preserve"> (2)Invarian 10-Year Integration and Release Plan (V10).docx</w:t>
      </w:r>
    </w:p>
    <w:p w:rsidR="00000000" w:rsidDel="00000000" w:rsidP="00000000" w:rsidRDefault="00000000" w:rsidRPr="00000000" w14:paraId="00000FCC">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file://file_00000000bc9c722fb8218118361039b5</w:t>
      </w:r>
    </w:p>
    <w:p w:rsidR="00000000" w:rsidDel="00000000" w:rsidP="00000000" w:rsidRDefault="00000000" w:rsidRPr="00000000" w14:paraId="00000FCD">
      <w:pPr>
        <w:spacing w:after="240" w:before="240" w:lineRule="auto"/>
        <w:rPr>
          <w:color w:val="303030"/>
          <w:highlight w:val="white"/>
        </w:rPr>
      </w:pPr>
      <w:r w:rsidDel="00000000" w:rsidR="00000000" w:rsidRPr="00000000">
        <w:rPr>
          <w:i w:val="1"/>
          <w:iCs w:val="1"/>
          <w:color w:val="303030"/>
          <w:highlight w:val="white"/>
          <w:rtl w:val="0"/>
        </w:rPr>
        <w:t xml:space="preserve">[2]</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[177]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[192]</w:t>
      </w:r>
      <w:r w:rsidDel="00000000" w:rsidR="00000000" w:rsidRPr="00000000">
        <w:rPr>
          <w:color w:val="303030"/>
          <w:highlight w:val="white"/>
          <w:rtl w:val="0"/>
        </w:rPr>
        <w:t xml:space="preserve"> (6)Orientation Snapshot (Very Short).docx</w:t>
      </w:r>
    </w:p>
    <w:p w:rsidR="00000000" w:rsidDel="00000000" w:rsidP="00000000" w:rsidRDefault="00000000" w:rsidRPr="00000000" w14:paraId="00000FCE">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file://file_000000004e2c722f9bef0f31b17bde65</w:t>
      </w:r>
    </w:p>
    <w:p w:rsidR="00000000" w:rsidDel="00000000" w:rsidP="00000000" w:rsidRDefault="00000000" w:rsidRPr="00000000" w14:paraId="00000FCF">
      <w:pPr>
        <w:spacing w:after="240" w:before="240" w:lineRule="auto"/>
        <w:rPr>
          <w:color w:val="303030"/>
          <w:highlight w:val="white"/>
        </w:rPr>
      </w:pPr>
      <w:r w:rsidDel="00000000" w:rsidR="00000000" w:rsidRPr="00000000">
        <w:rPr>
          <w:i w:val="1"/>
          <w:iCs w:val="1"/>
          <w:color w:val="303030"/>
          <w:highlight w:val="white"/>
          <w:rtl w:val="0"/>
        </w:rPr>
        <w:t xml:space="preserve">[5]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[185]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[195]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[216]</w:t>
      </w:r>
      <w:r w:rsidDel="00000000" w:rsidR="00000000" w:rsidRPr="00000000">
        <w:rPr>
          <w:color w:val="303030"/>
          <w:highlight w:val="white"/>
          <w:rtl w:val="0"/>
        </w:rPr>
        <w:t xml:space="preserve"> (3)Invarian_Roadmap_Synthesis.docx</w:t>
      </w:r>
    </w:p>
    <w:p w:rsidR="00000000" w:rsidDel="00000000" w:rsidP="00000000" w:rsidRDefault="00000000" w:rsidRPr="00000000" w14:paraId="00000FD0">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file://file_00000000e368722fb61d501a771a95c5</w:t>
      </w:r>
    </w:p>
    <w:p w:rsidR="00000000" w:rsidDel="00000000" w:rsidP="00000000" w:rsidRDefault="00000000" w:rsidRPr="00000000" w14:paraId="00000FD1">
      <w:pPr>
        <w:spacing w:after="240" w:before="240" w:lineRule="auto"/>
        <w:rPr>
          <w:color w:val="303030"/>
          <w:highlight w:val="white"/>
        </w:rPr>
      </w:pPr>
      <w:r w:rsidDel="00000000" w:rsidR="00000000" w:rsidRPr="00000000">
        <w:rPr>
          <w:i w:val="1"/>
          <w:iCs w:val="1"/>
          <w:color w:val="303030"/>
          <w:highlight w:val="white"/>
          <w:rtl w:val="0"/>
        </w:rPr>
        <w:t xml:space="preserve">[9]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[61]</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[73]</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[215]</w:t>
      </w:r>
      <w:r w:rsidDel="00000000" w:rsidR="00000000" w:rsidRPr="00000000">
        <w:rPr>
          <w:color w:val="303030"/>
          <w:highlight w:val="white"/>
          <w:rtl w:val="0"/>
        </w:rPr>
        <w:t xml:space="preserve"> Invarian_10-Year Roadmap and Execution Plan.docx</w:t>
      </w:r>
    </w:p>
    <w:p w:rsidR="00000000" w:rsidDel="00000000" w:rsidP="00000000" w:rsidRDefault="00000000" w:rsidRPr="00000000" w14:paraId="00000FD2">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file://file_00000000112c71f5a73ac5c04dcca55c</w:t>
      </w:r>
    </w:p>
    <w:p w:rsidR="00000000" w:rsidDel="00000000" w:rsidP="00000000" w:rsidRDefault="00000000" w:rsidRPr="00000000" w14:paraId="00000FD3">
      <w:pPr>
        <w:spacing w:after="240" w:before="240" w:lineRule="auto"/>
        <w:rPr>
          <w:color w:val="303030"/>
          <w:highlight w:val="white"/>
        </w:rPr>
      </w:pPr>
      <w:r w:rsidDel="00000000" w:rsidR="00000000" w:rsidRPr="00000000">
        <w:rPr>
          <w:i w:val="1"/>
          <w:iCs w:val="1"/>
          <w:color w:val="303030"/>
          <w:highlight w:val="white"/>
          <w:rtl w:val="0"/>
        </w:rPr>
        <w:t xml:space="preserve">[29]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[208]</w:t>
      </w:r>
      <w:r w:rsidDel="00000000" w:rsidR="00000000" w:rsidRPr="00000000">
        <w:rPr>
          <w:color w:val="303030"/>
          <w:highlight w:val="white"/>
          <w:rtl w:val="0"/>
        </w:rPr>
        <w:t xml:space="preserve"> (4)Orientation Snapshot (Very Short).docx</w:t>
      </w:r>
    </w:p>
    <w:p w:rsidR="00000000" w:rsidDel="00000000" w:rsidP="00000000" w:rsidRDefault="00000000" w:rsidRPr="00000000" w14:paraId="00000FD4">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file://file_000000000604722fa7e816392b577ee9</w:t>
      </w:r>
    </w:p>
    <w:p w:rsidR="00000000" w:rsidDel="00000000" w:rsidP="00000000" w:rsidRDefault="00000000" w:rsidRPr="00000000" w14:paraId="00000FD5">
      <w:pPr>
        <w:spacing w:after="240" w:before="240" w:lineRule="auto"/>
        <w:rPr>
          <w:color w:val="303030"/>
          <w:highlight w:val="white"/>
        </w:rPr>
      </w:pPr>
      <w:r w:rsidDel="00000000" w:rsidR="00000000" w:rsidRPr="00000000">
        <w:rPr>
          <w:i w:val="1"/>
          <w:iCs w:val="1"/>
          <w:color w:val="303030"/>
          <w:highlight w:val="white"/>
          <w:rtl w:val="0"/>
        </w:rPr>
        <w:t xml:space="preserve">[38]</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[39]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[79]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[217]</w:t>
      </w:r>
      <w:r w:rsidDel="00000000" w:rsidR="00000000" w:rsidRPr="00000000">
        <w:rPr>
          <w:color w:val="303030"/>
          <w:highlight w:val="white"/>
          <w:rtl w:val="0"/>
        </w:rPr>
        <w:t xml:space="preserve"> (1)Invarian_10-Year Roadmap and Execution Plan.docx</w:t>
      </w:r>
    </w:p>
    <w:p w:rsidR="00000000" w:rsidDel="00000000" w:rsidP="00000000" w:rsidRDefault="00000000" w:rsidRPr="00000000" w14:paraId="00000FD6">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file://file_00000000209871f6b2777f584ca32f04</w:t>
      </w:r>
    </w:p>
    <w:p w:rsidR="00000000" w:rsidDel="00000000" w:rsidP="00000000" w:rsidRDefault="00000000" w:rsidRPr="00000000" w14:paraId="00000FD7">
      <w:pPr>
        <w:spacing w:after="240" w:before="240" w:lineRule="auto"/>
        <w:rPr>
          <w:color w:val="303030"/>
          <w:highlight w:val="white"/>
        </w:rPr>
      </w:pPr>
      <w:r w:rsidDel="00000000" w:rsidR="00000000" w:rsidRPr="00000000">
        <w:rPr>
          <w:i w:val="1"/>
          <w:iCs w:val="1"/>
          <w:color w:val="303030"/>
          <w:highlight w:val="white"/>
          <w:rtl w:val="0"/>
        </w:rPr>
        <w:t xml:space="preserve">[49]</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[50]</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[88]</w:t>
      </w:r>
      <w:r w:rsidDel="00000000" w:rsidR="00000000" w:rsidRPr="00000000">
        <w:rPr>
          <w:color w:val="303030"/>
          <w:highlight w:val="white"/>
          <w:rtl w:val="0"/>
        </w:rPr>
        <w:t xml:space="preserve"> Untitled document (3).docx</w:t>
      </w:r>
    </w:p>
    <w:p w:rsidR="00000000" w:rsidDel="00000000" w:rsidP="00000000" w:rsidRDefault="00000000" w:rsidRPr="00000000" w14:paraId="00000FD8">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file://file_00000000b8bc722fa8ca94cb4aae2dc6</w:t>
      </w:r>
    </w:p>
    <w:p w:rsidR="00000000" w:rsidDel="00000000" w:rsidP="00000000" w:rsidRDefault="00000000" w:rsidRPr="00000000" w14:paraId="00000FD9">
      <w:pPr>
        <w:spacing w:after="240" w:before="240" w:lineRule="auto"/>
        <w:rPr>
          <w:color w:val="303030"/>
          <w:highlight w:val="white"/>
        </w:rPr>
      </w:pPr>
      <w:r w:rsidDel="00000000" w:rsidR="00000000" w:rsidRPr="00000000">
        <w:rPr>
          <w:i w:val="1"/>
          <w:iCs w:val="1"/>
          <w:color w:val="303030"/>
          <w:highlight w:val="white"/>
          <w:rtl w:val="0"/>
        </w:rPr>
        <w:t xml:space="preserve">[124]</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[125]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[135]</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[136]</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[137]</w:t>
      </w:r>
      <w:r w:rsidDel="00000000" w:rsidR="00000000" w:rsidRPr="00000000">
        <w:rPr>
          <w:color w:val="303030"/>
          <w:highlight w:val="white"/>
          <w:rtl w:val="0"/>
        </w:rPr>
        <w:t xml:space="preserve"> </w:t>
      </w:r>
      <w:r w:rsidDel="00000000" w:rsidR="00000000" w:rsidRPr="00000000">
        <w:rPr>
          <w:i w:val="1"/>
          <w:iCs w:val="1"/>
          <w:color w:val="303030"/>
          <w:highlight w:val="white"/>
          <w:rtl w:val="0"/>
        </w:rPr>
        <w:t xml:space="preserve">[138]</w:t>
      </w:r>
      <w:r w:rsidDel="00000000" w:rsidR="00000000" w:rsidRPr="00000000">
        <w:rPr>
          <w:color w:val="303030"/>
          <w:highlight w:val="white"/>
          <w:rtl w:val="0"/>
        </w:rPr>
        <w:t xml:space="preserve"> Invarian_Vision.docx</w:t>
      </w:r>
    </w:p>
    <w:p w:rsidR="00000000" w:rsidDel="00000000" w:rsidP="00000000" w:rsidRDefault="00000000" w:rsidRPr="00000000" w14:paraId="00000FDA">
      <w:pPr>
        <w:spacing w:after="240" w:before="240" w:lineRule="auto"/>
        <w:rPr>
          <w:i w:val="1"/>
          <w:iCs w:val="1"/>
          <w:color w:val="303030"/>
          <w:highlight w:val="white"/>
        </w:rPr>
      </w:pPr>
      <w:r w:rsidDel="00000000" w:rsidR="00000000" w:rsidRPr="00000000">
        <w:rPr>
          <w:i w:val="1"/>
          <w:iCs w:val="1"/>
          <w:color w:val="303030"/>
          <w:highlight w:val="white"/>
          <w:rtl w:val="0"/>
        </w:rPr>
        <w:t xml:space="preserve">file://file_000000000878722f805a823bab32f16c</w:t>
      </w:r>
    </w:p>
    <w:p w:rsidR="00000000" w:rsidDel="00000000" w:rsidP="00000000" w:rsidRDefault="00000000" w:rsidRPr="00000000" w14:paraId="00000FDB">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FDC">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FDD">
      <w:pPr>
        <w:spacing w:after="240" w:before="240" w:lineRule="auto"/>
        <w:rPr/>
      </w:pPr>
      <w:r w:rsidDel="00000000" w:rsidR="00000000" w:rsidRPr="00000000">
        <w:rPr>
          <w:rtl w:val="0"/>
        </w:rPr>
        <w:t xml:space="preserve"> </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