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07C45" w14:textId="77777777" w:rsidR="00F119C6" w:rsidRDefault="00F119C6"/>
    <w:p w14:paraId="7E3C9B3B" w14:textId="77777777" w:rsidR="00F119C6" w:rsidRPr="00F119C6" w:rsidRDefault="00F119C6" w:rsidP="00F119C6">
      <w:pPr>
        <w:spacing w:after="240" w:line="240" w:lineRule="auto"/>
        <w:outlineLvl w:val="0"/>
        <w:rPr>
          <w:rFonts w:ascii="Times New Roman" w:eastAsia="Times New Roman" w:hAnsi="Times New Roman" w:cs="Times New Roman"/>
          <w:b/>
          <w:bCs/>
          <w:color w:val="000000"/>
          <w:kern w:val="36"/>
          <w:sz w:val="48"/>
          <w:szCs w:val="48"/>
          <w14:ligatures w14:val="none"/>
        </w:rPr>
      </w:pPr>
      <w:r w:rsidRPr="00F119C6">
        <w:rPr>
          <w:rFonts w:ascii="Microsoft YaHei" w:eastAsia="Microsoft YaHei" w:hAnsi="Microsoft YaHei" w:cs="Microsoft YaHei" w:hint="eastAsia"/>
          <w:b/>
          <w:bCs/>
          <w:color w:val="000000"/>
          <w:kern w:val="36"/>
          <w:sz w:val="48"/>
          <w:szCs w:val="48"/>
          <w14:ligatures w14:val="none"/>
        </w:rPr>
        <w:t>全球长期定期寿险产品深度研究报告：演变、创新与风险重构</w:t>
      </w:r>
      <w:r w:rsidRPr="00F119C6">
        <w:rPr>
          <w:rFonts w:ascii="Arial" w:eastAsia="Times New Roman" w:hAnsi="Arial" w:cs="Arial"/>
          <w:b/>
          <w:bCs/>
          <w:color w:val="000000"/>
          <w:kern w:val="36"/>
          <w:sz w:val="48"/>
          <w:szCs w:val="48"/>
          <w14:ligatures w14:val="none"/>
        </w:rPr>
        <w:t xml:space="preserve"> (2025</w:t>
      </w:r>
      <w:r w:rsidRPr="00F119C6">
        <w:rPr>
          <w:rFonts w:ascii="Microsoft YaHei" w:eastAsia="Microsoft YaHei" w:hAnsi="Microsoft YaHei" w:cs="Microsoft YaHei" w:hint="eastAsia"/>
          <w:b/>
          <w:bCs/>
          <w:color w:val="000000"/>
          <w:kern w:val="36"/>
          <w:sz w:val="48"/>
          <w:szCs w:val="48"/>
          <w14:ligatures w14:val="none"/>
        </w:rPr>
        <w:t>版</w:t>
      </w:r>
      <w:r w:rsidRPr="00F119C6">
        <w:rPr>
          <w:rFonts w:ascii="Arial" w:eastAsia="Times New Roman" w:hAnsi="Arial" w:cs="Arial"/>
          <w:b/>
          <w:bCs/>
          <w:color w:val="000000"/>
          <w:kern w:val="36"/>
          <w:sz w:val="48"/>
          <w:szCs w:val="48"/>
          <w14:ligatures w14:val="none"/>
        </w:rPr>
        <w:t>)</w:t>
      </w:r>
    </w:p>
    <w:p w14:paraId="761C3073" w14:textId="77777777" w:rsidR="00F119C6" w:rsidRPr="00F119C6" w:rsidRDefault="00F119C6" w:rsidP="00F119C6">
      <w:pPr>
        <w:spacing w:after="225" w:line="240" w:lineRule="auto"/>
        <w:outlineLvl w:val="1"/>
        <w:rPr>
          <w:rFonts w:ascii="Times New Roman" w:eastAsia="Times New Roman" w:hAnsi="Times New Roman" w:cs="Times New Roman"/>
          <w:b/>
          <w:bCs/>
          <w:color w:val="000000"/>
          <w:kern w:val="0"/>
          <w:sz w:val="36"/>
          <w:szCs w:val="36"/>
          <w14:ligatures w14:val="none"/>
        </w:rPr>
      </w:pPr>
      <w:r w:rsidRPr="00F119C6">
        <w:rPr>
          <w:rFonts w:ascii="Arial" w:eastAsia="Times New Roman" w:hAnsi="Arial" w:cs="Arial"/>
          <w:b/>
          <w:bCs/>
          <w:color w:val="000000"/>
          <w:kern w:val="0"/>
          <w:sz w:val="36"/>
          <w:szCs w:val="36"/>
          <w14:ligatures w14:val="none"/>
        </w:rPr>
        <w:t xml:space="preserve">1. </w:t>
      </w:r>
      <w:r w:rsidRPr="00F119C6">
        <w:rPr>
          <w:rFonts w:ascii="Microsoft YaHei" w:eastAsia="Microsoft YaHei" w:hAnsi="Microsoft YaHei" w:cs="Microsoft YaHei" w:hint="eastAsia"/>
          <w:b/>
          <w:bCs/>
          <w:color w:val="000000"/>
          <w:kern w:val="0"/>
          <w:sz w:val="36"/>
          <w:szCs w:val="36"/>
          <w14:ligatures w14:val="none"/>
        </w:rPr>
        <w:t>全球市场概览与宏观背</w:t>
      </w:r>
      <w:r w:rsidRPr="00F119C6">
        <w:rPr>
          <w:rFonts w:ascii="Microsoft YaHei" w:eastAsia="Microsoft YaHei" w:hAnsi="Microsoft YaHei" w:cs="Microsoft YaHei"/>
          <w:b/>
          <w:bCs/>
          <w:color w:val="000000"/>
          <w:kern w:val="0"/>
          <w:sz w:val="36"/>
          <w:szCs w:val="36"/>
          <w14:ligatures w14:val="none"/>
        </w:rPr>
        <w:t>景</w:t>
      </w:r>
    </w:p>
    <w:p w14:paraId="327B9BF2" w14:textId="77777777" w:rsidR="00F119C6" w:rsidRPr="00F119C6" w:rsidRDefault="00F119C6" w:rsidP="00F119C6">
      <w:pPr>
        <w:spacing w:after="240" w:line="240" w:lineRule="auto"/>
        <w:outlineLvl w:val="2"/>
        <w:rPr>
          <w:rFonts w:ascii="Times New Roman" w:eastAsia="Times New Roman" w:hAnsi="Times New Roman" w:cs="Times New Roman"/>
          <w:b/>
          <w:bCs/>
          <w:color w:val="000000"/>
          <w:kern w:val="0"/>
          <w:sz w:val="27"/>
          <w:szCs w:val="27"/>
          <w14:ligatures w14:val="none"/>
        </w:rPr>
      </w:pPr>
      <w:r w:rsidRPr="00F119C6">
        <w:rPr>
          <w:rFonts w:ascii="Arial" w:eastAsia="Times New Roman" w:hAnsi="Arial" w:cs="Arial"/>
          <w:b/>
          <w:bCs/>
          <w:color w:val="000000"/>
          <w:kern w:val="0"/>
          <w:sz w:val="28"/>
          <w:szCs w:val="28"/>
          <w14:ligatures w14:val="none"/>
        </w:rPr>
        <w:t xml:space="preserve">1.1 </w:t>
      </w:r>
      <w:r w:rsidRPr="00F119C6">
        <w:rPr>
          <w:rFonts w:ascii="Microsoft YaHei" w:eastAsia="Microsoft YaHei" w:hAnsi="Microsoft YaHei" w:cs="Microsoft YaHei" w:hint="eastAsia"/>
          <w:b/>
          <w:bCs/>
          <w:color w:val="000000"/>
          <w:kern w:val="0"/>
          <w:sz w:val="28"/>
          <w:szCs w:val="28"/>
          <w14:ligatures w14:val="none"/>
        </w:rPr>
        <w:t>市场韧性与增长动</w:t>
      </w:r>
      <w:r w:rsidRPr="00F119C6">
        <w:rPr>
          <w:rFonts w:ascii="Microsoft YaHei" w:eastAsia="Microsoft YaHei" w:hAnsi="Microsoft YaHei" w:cs="Microsoft YaHei"/>
          <w:b/>
          <w:bCs/>
          <w:color w:val="000000"/>
          <w:kern w:val="0"/>
          <w:sz w:val="28"/>
          <w:szCs w:val="28"/>
          <w14:ligatures w14:val="none"/>
        </w:rPr>
        <w:t>力</w:t>
      </w:r>
    </w:p>
    <w:p w14:paraId="4B1A699B"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Arial" w:eastAsia="Times New Roman" w:hAnsi="Arial" w:cs="Arial"/>
          <w:color w:val="000000"/>
          <w:kern w:val="0"/>
          <w:sz w:val="22"/>
          <w:szCs w:val="22"/>
          <w14:ligatures w14:val="none"/>
        </w:rPr>
        <w:t>2024</w:t>
      </w:r>
      <w:r w:rsidRPr="00F119C6">
        <w:rPr>
          <w:rFonts w:ascii="Microsoft YaHei" w:eastAsia="Microsoft YaHei" w:hAnsi="Microsoft YaHei" w:cs="Microsoft YaHei" w:hint="eastAsia"/>
          <w:color w:val="000000"/>
          <w:kern w:val="0"/>
          <w:sz w:val="22"/>
          <w:szCs w:val="22"/>
          <w14:ligatures w14:val="none"/>
        </w:rPr>
        <w:t>年至</w:t>
      </w:r>
      <w:r w:rsidRPr="00F119C6">
        <w:rPr>
          <w:rFonts w:ascii="Arial" w:eastAsia="Times New Roman" w:hAnsi="Arial" w:cs="Arial"/>
          <w:color w:val="000000"/>
          <w:kern w:val="0"/>
          <w:sz w:val="22"/>
          <w:szCs w:val="22"/>
          <w14:ligatures w14:val="none"/>
        </w:rPr>
        <w:t>2025</w:t>
      </w:r>
      <w:r w:rsidRPr="00F119C6">
        <w:rPr>
          <w:rFonts w:ascii="Microsoft YaHei" w:eastAsia="Microsoft YaHei" w:hAnsi="Microsoft YaHei" w:cs="Microsoft YaHei" w:hint="eastAsia"/>
          <w:color w:val="000000"/>
          <w:kern w:val="0"/>
          <w:sz w:val="22"/>
          <w:szCs w:val="22"/>
          <w14:ligatures w14:val="none"/>
        </w:rPr>
        <w:t>年，全球长期定期寿险（</w:t>
      </w:r>
      <w:r w:rsidRPr="00F119C6">
        <w:rPr>
          <w:rFonts w:ascii="Arial" w:eastAsia="Times New Roman" w:hAnsi="Arial" w:cs="Arial"/>
          <w:color w:val="000000"/>
          <w:kern w:val="0"/>
          <w:sz w:val="22"/>
          <w:szCs w:val="22"/>
          <w14:ligatures w14:val="none"/>
        </w:rPr>
        <w:t>Term Life Insurance</w:t>
      </w:r>
      <w:r w:rsidRPr="00F119C6">
        <w:rPr>
          <w:rFonts w:ascii="Microsoft YaHei" w:eastAsia="Microsoft YaHei" w:hAnsi="Microsoft YaHei" w:cs="Microsoft YaHei" w:hint="eastAsia"/>
          <w:color w:val="000000"/>
          <w:kern w:val="0"/>
          <w:sz w:val="22"/>
          <w:szCs w:val="22"/>
          <w14:ligatures w14:val="none"/>
        </w:rPr>
        <w:t>）市场正处于一个充满挑战与机遇并存的转型期。根据瑞士再保险（</w:t>
      </w:r>
      <w:r w:rsidRPr="00F119C6">
        <w:rPr>
          <w:rFonts w:ascii="Arial" w:eastAsia="Times New Roman" w:hAnsi="Arial" w:cs="Arial"/>
          <w:color w:val="000000"/>
          <w:kern w:val="0"/>
          <w:sz w:val="22"/>
          <w:szCs w:val="22"/>
          <w14:ligatures w14:val="none"/>
        </w:rPr>
        <w:t>Swiss Re</w:t>
      </w:r>
      <w:r w:rsidRPr="00F119C6">
        <w:rPr>
          <w:rFonts w:ascii="Microsoft YaHei" w:eastAsia="Microsoft YaHei" w:hAnsi="Microsoft YaHei" w:cs="Microsoft YaHei" w:hint="eastAsia"/>
          <w:color w:val="000000"/>
          <w:kern w:val="0"/>
          <w:sz w:val="22"/>
          <w:szCs w:val="22"/>
          <w14:ligatures w14:val="none"/>
        </w:rPr>
        <w:t>）的最新报告，</w:t>
      </w:r>
      <w:r w:rsidRPr="00F119C6">
        <w:rPr>
          <w:rFonts w:ascii="Arial" w:eastAsia="Times New Roman" w:hAnsi="Arial" w:cs="Arial"/>
          <w:color w:val="000000"/>
          <w:kern w:val="0"/>
          <w:sz w:val="22"/>
          <w:szCs w:val="22"/>
          <w14:ligatures w14:val="none"/>
        </w:rPr>
        <w:t>2024</w:t>
      </w:r>
      <w:r w:rsidRPr="00F119C6">
        <w:rPr>
          <w:rFonts w:ascii="Microsoft YaHei" w:eastAsia="Microsoft YaHei" w:hAnsi="Microsoft YaHei" w:cs="Microsoft YaHei" w:hint="eastAsia"/>
          <w:color w:val="000000"/>
          <w:kern w:val="0"/>
          <w:sz w:val="22"/>
          <w:szCs w:val="22"/>
          <w14:ligatures w14:val="none"/>
        </w:rPr>
        <w:t>年全球寿险市场规模约为</w:t>
      </w:r>
      <w:r w:rsidRPr="00F119C6">
        <w:rPr>
          <w:rFonts w:ascii="Arial" w:eastAsia="Times New Roman" w:hAnsi="Arial" w:cs="Arial"/>
          <w:color w:val="000000"/>
          <w:kern w:val="0"/>
          <w:sz w:val="22"/>
          <w:szCs w:val="22"/>
          <w14:ligatures w14:val="none"/>
        </w:rPr>
        <w:t>147</w:t>
      </w:r>
      <w:r w:rsidRPr="00F119C6">
        <w:rPr>
          <w:rFonts w:ascii="Microsoft YaHei" w:eastAsia="Microsoft YaHei" w:hAnsi="Microsoft YaHei" w:cs="Microsoft YaHei" w:hint="eastAsia"/>
          <w:color w:val="000000"/>
          <w:kern w:val="0"/>
          <w:sz w:val="22"/>
          <w:szCs w:val="22"/>
          <w14:ligatures w14:val="none"/>
        </w:rPr>
        <w:t>亿美元，并预计在</w:t>
      </w:r>
      <w:r w:rsidRPr="00F119C6">
        <w:rPr>
          <w:rFonts w:ascii="Arial" w:eastAsia="Times New Roman" w:hAnsi="Arial" w:cs="Arial"/>
          <w:color w:val="000000"/>
          <w:kern w:val="0"/>
          <w:sz w:val="22"/>
          <w:szCs w:val="22"/>
          <w14:ligatures w14:val="none"/>
        </w:rPr>
        <w:t>2025</w:t>
      </w:r>
      <w:r w:rsidRPr="00F119C6">
        <w:rPr>
          <w:rFonts w:ascii="Microsoft YaHei" w:eastAsia="Microsoft YaHei" w:hAnsi="Microsoft YaHei" w:cs="Microsoft YaHei" w:hint="eastAsia"/>
          <w:color w:val="000000"/>
          <w:kern w:val="0"/>
          <w:sz w:val="22"/>
          <w:szCs w:val="22"/>
          <w14:ligatures w14:val="none"/>
        </w:rPr>
        <w:t>年增长至</w:t>
      </w:r>
      <w:r w:rsidRPr="00F119C6">
        <w:rPr>
          <w:rFonts w:ascii="Arial" w:eastAsia="Times New Roman" w:hAnsi="Arial" w:cs="Arial"/>
          <w:color w:val="000000"/>
          <w:kern w:val="0"/>
          <w:sz w:val="22"/>
          <w:szCs w:val="22"/>
          <w14:ligatures w14:val="none"/>
        </w:rPr>
        <w:t>156</w:t>
      </w:r>
      <w:r w:rsidRPr="00F119C6">
        <w:rPr>
          <w:rFonts w:ascii="Microsoft YaHei" w:eastAsia="Microsoft YaHei" w:hAnsi="Microsoft YaHei" w:cs="Microsoft YaHei" w:hint="eastAsia"/>
          <w:color w:val="000000"/>
          <w:kern w:val="0"/>
          <w:sz w:val="22"/>
          <w:szCs w:val="22"/>
          <w14:ligatures w14:val="none"/>
        </w:rPr>
        <w:t>亿美元</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1</w:t>
      </w:r>
      <w:r w:rsidRPr="00F119C6">
        <w:rPr>
          <w:rFonts w:ascii="Microsoft YaHei" w:eastAsia="Microsoft YaHei" w:hAnsi="Microsoft YaHei" w:cs="Microsoft YaHei" w:hint="eastAsia"/>
          <w:color w:val="000000"/>
          <w:kern w:val="0"/>
          <w:sz w:val="22"/>
          <w:szCs w:val="22"/>
          <w14:ligatures w14:val="none"/>
        </w:rPr>
        <w:t>。这一增长并非源于单一因素，而是多重全球宏观经济力量交织的结果。尽管面临地缘政治的不确定性、通胀压力的持续存在以及后疫情时代消费者行为的深刻变化，定期寿险作为一种高杠杆的纯风险保障工具，其基础价值主张在全球范围内得到了强化</w:t>
      </w:r>
      <w:r w:rsidRPr="00F119C6">
        <w:rPr>
          <w:rFonts w:ascii="Microsoft YaHei" w:eastAsia="Microsoft YaHei" w:hAnsi="Microsoft YaHei" w:cs="Microsoft YaHei"/>
          <w:color w:val="000000"/>
          <w:kern w:val="0"/>
          <w:sz w:val="22"/>
          <w:szCs w:val="22"/>
          <w14:ligatures w14:val="none"/>
        </w:rPr>
        <w:t>。</w:t>
      </w:r>
    </w:p>
    <w:p w14:paraId="4F523F37"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在发达市场，尤其是北美和欧洲，定期寿险的增长主要受到</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保障缺口</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w:t>
      </w:r>
      <w:r w:rsidRPr="00F119C6">
        <w:rPr>
          <w:rFonts w:ascii="Arial" w:eastAsia="Times New Roman" w:hAnsi="Arial" w:cs="Arial"/>
          <w:color w:val="000000"/>
          <w:kern w:val="0"/>
          <w:sz w:val="22"/>
          <w:szCs w:val="22"/>
          <w14:ligatures w14:val="none"/>
        </w:rPr>
        <w:t>Protection Gap</w:t>
      </w:r>
      <w:r w:rsidRPr="00F119C6">
        <w:rPr>
          <w:rFonts w:ascii="Microsoft YaHei" w:eastAsia="Microsoft YaHei" w:hAnsi="Microsoft YaHei" w:cs="Microsoft YaHei" w:hint="eastAsia"/>
          <w:color w:val="000000"/>
          <w:kern w:val="0"/>
          <w:sz w:val="22"/>
          <w:szCs w:val="22"/>
          <w14:ligatures w14:val="none"/>
        </w:rPr>
        <w:t>）意识觉醒的驱动。慕尼黑再保险（</w:t>
      </w:r>
      <w:r w:rsidRPr="00F119C6">
        <w:rPr>
          <w:rFonts w:ascii="Arial" w:eastAsia="Times New Roman" w:hAnsi="Arial" w:cs="Arial"/>
          <w:color w:val="000000"/>
          <w:kern w:val="0"/>
          <w:sz w:val="22"/>
          <w:szCs w:val="22"/>
          <w14:ligatures w14:val="none"/>
        </w:rPr>
        <w:t>Munich Re</w:t>
      </w:r>
      <w:r w:rsidRPr="00F119C6">
        <w:rPr>
          <w:rFonts w:ascii="Microsoft YaHei" w:eastAsia="Microsoft YaHei" w:hAnsi="Microsoft YaHei" w:cs="Microsoft YaHei" w:hint="eastAsia"/>
          <w:color w:val="000000"/>
          <w:kern w:val="0"/>
          <w:sz w:val="22"/>
          <w:szCs w:val="22"/>
          <w14:ligatures w14:val="none"/>
        </w:rPr>
        <w:t>）的数据显示，仅网络风险造成的潜在经济损失每年就高达</w:t>
      </w:r>
      <w:r w:rsidRPr="00F119C6">
        <w:rPr>
          <w:rFonts w:ascii="Arial" w:eastAsia="Times New Roman" w:hAnsi="Arial" w:cs="Arial"/>
          <w:color w:val="000000"/>
          <w:kern w:val="0"/>
          <w:sz w:val="22"/>
          <w:szCs w:val="22"/>
          <w14:ligatures w14:val="none"/>
        </w:rPr>
        <w:t>1</w:t>
      </w:r>
      <w:r w:rsidRPr="00F119C6">
        <w:rPr>
          <w:rFonts w:ascii="Microsoft YaHei" w:eastAsia="Microsoft YaHei" w:hAnsi="Microsoft YaHei" w:cs="Microsoft YaHei" w:hint="eastAsia"/>
          <w:color w:val="000000"/>
          <w:kern w:val="0"/>
          <w:sz w:val="22"/>
          <w:szCs w:val="22"/>
          <w14:ligatures w14:val="none"/>
        </w:rPr>
        <w:t>万亿至</w:t>
      </w:r>
      <w:r w:rsidRPr="00F119C6">
        <w:rPr>
          <w:rFonts w:ascii="Arial" w:eastAsia="Times New Roman" w:hAnsi="Arial" w:cs="Arial"/>
          <w:color w:val="000000"/>
          <w:kern w:val="0"/>
          <w:sz w:val="22"/>
          <w:szCs w:val="22"/>
          <w14:ligatures w14:val="none"/>
        </w:rPr>
        <w:t>9.5</w:t>
      </w:r>
      <w:r w:rsidRPr="00F119C6">
        <w:rPr>
          <w:rFonts w:ascii="Microsoft YaHei" w:eastAsia="Microsoft YaHei" w:hAnsi="Microsoft YaHei" w:cs="Microsoft YaHei" w:hint="eastAsia"/>
          <w:color w:val="000000"/>
          <w:kern w:val="0"/>
          <w:sz w:val="22"/>
          <w:szCs w:val="22"/>
          <w14:ligatures w14:val="none"/>
        </w:rPr>
        <w:t>万亿美元，这从侧面反映了全球风险敞口的巨大，而家庭层面的死亡风险保障缺口同样惊人</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1</w:t>
      </w:r>
      <w:r w:rsidRPr="00F119C6">
        <w:rPr>
          <w:rFonts w:ascii="Microsoft YaHei" w:eastAsia="Microsoft YaHei" w:hAnsi="Microsoft YaHei" w:cs="Microsoft YaHei" w:hint="eastAsia"/>
          <w:color w:val="000000"/>
          <w:kern w:val="0"/>
          <w:sz w:val="22"/>
          <w:szCs w:val="22"/>
          <w14:ligatures w14:val="none"/>
        </w:rPr>
        <w:t>。通胀环境虽然在短期内抑制了部分非必需消费，但也推高了家庭未来的财务责任（如房贷、子女教育成本），从而迫使消费者寻求更高保额的风险对冲工具。</w:t>
      </w:r>
      <w:r w:rsidRPr="00F119C6">
        <w:rPr>
          <w:rFonts w:ascii="Arial" w:eastAsia="Times New Roman" w:hAnsi="Arial" w:cs="Arial"/>
          <w:color w:val="000000"/>
          <w:kern w:val="0"/>
          <w:sz w:val="22"/>
          <w:szCs w:val="22"/>
          <w14:ligatures w14:val="none"/>
        </w:rPr>
        <w:t>LIMRA</w:t>
      </w:r>
      <w:r w:rsidRPr="00F119C6">
        <w:rPr>
          <w:rFonts w:ascii="Microsoft YaHei" w:eastAsia="Microsoft YaHei" w:hAnsi="Microsoft YaHei" w:cs="Microsoft YaHei" w:hint="eastAsia"/>
          <w:color w:val="000000"/>
          <w:kern w:val="0"/>
          <w:sz w:val="22"/>
          <w:szCs w:val="22"/>
          <w14:ligatures w14:val="none"/>
        </w:rPr>
        <w:t>的预测指出，在经历了</w:t>
      </w:r>
      <w:r w:rsidRPr="00F119C6">
        <w:rPr>
          <w:rFonts w:ascii="Arial" w:eastAsia="Times New Roman" w:hAnsi="Arial" w:cs="Arial"/>
          <w:color w:val="000000"/>
          <w:kern w:val="0"/>
          <w:sz w:val="22"/>
          <w:szCs w:val="22"/>
          <w14:ligatures w14:val="none"/>
        </w:rPr>
        <w:t>2022</w:t>
      </w:r>
      <w:r w:rsidRPr="00F119C6">
        <w:rPr>
          <w:rFonts w:ascii="Microsoft YaHei" w:eastAsia="Microsoft YaHei" w:hAnsi="Microsoft YaHei" w:cs="Microsoft YaHei" w:hint="eastAsia"/>
          <w:color w:val="000000"/>
          <w:kern w:val="0"/>
          <w:sz w:val="22"/>
          <w:szCs w:val="22"/>
          <w14:ligatures w14:val="none"/>
        </w:rPr>
        <w:t>年的下滑后，美国定期寿险销量在</w:t>
      </w:r>
      <w:r w:rsidRPr="00F119C6">
        <w:rPr>
          <w:rFonts w:ascii="Arial" w:eastAsia="Times New Roman" w:hAnsi="Arial" w:cs="Arial"/>
          <w:color w:val="000000"/>
          <w:kern w:val="0"/>
          <w:sz w:val="22"/>
          <w:szCs w:val="22"/>
          <w14:ligatures w14:val="none"/>
        </w:rPr>
        <w:t>2023</w:t>
      </w:r>
      <w:r w:rsidRPr="00F119C6">
        <w:rPr>
          <w:rFonts w:ascii="Microsoft YaHei" w:eastAsia="Microsoft YaHei" w:hAnsi="Microsoft YaHei" w:cs="Microsoft YaHei" w:hint="eastAsia"/>
          <w:color w:val="000000"/>
          <w:kern w:val="0"/>
          <w:sz w:val="22"/>
          <w:szCs w:val="22"/>
          <w14:ligatures w14:val="none"/>
        </w:rPr>
        <w:t>年迅速反弹，并预计在</w:t>
      </w:r>
      <w:r w:rsidRPr="00F119C6">
        <w:rPr>
          <w:rFonts w:ascii="Arial" w:eastAsia="Times New Roman" w:hAnsi="Arial" w:cs="Arial"/>
          <w:color w:val="000000"/>
          <w:kern w:val="0"/>
          <w:sz w:val="22"/>
          <w:szCs w:val="22"/>
          <w14:ligatures w14:val="none"/>
        </w:rPr>
        <w:t>2025</w:t>
      </w:r>
      <w:r w:rsidRPr="00F119C6">
        <w:rPr>
          <w:rFonts w:ascii="Microsoft YaHei" w:eastAsia="Microsoft YaHei" w:hAnsi="Microsoft YaHei" w:cs="Microsoft YaHei" w:hint="eastAsia"/>
          <w:color w:val="000000"/>
          <w:kern w:val="0"/>
          <w:sz w:val="22"/>
          <w:szCs w:val="22"/>
          <w14:ligatures w14:val="none"/>
        </w:rPr>
        <w:t>年保持</w:t>
      </w:r>
      <w:r w:rsidRPr="00F119C6">
        <w:rPr>
          <w:rFonts w:ascii="Arial" w:eastAsia="Times New Roman" w:hAnsi="Arial" w:cs="Arial"/>
          <w:color w:val="000000"/>
          <w:kern w:val="0"/>
          <w:sz w:val="22"/>
          <w:szCs w:val="22"/>
          <w14:ligatures w14:val="none"/>
        </w:rPr>
        <w:t>1%</w:t>
      </w:r>
      <w:r w:rsidRPr="00F119C6">
        <w:rPr>
          <w:rFonts w:ascii="Microsoft YaHei" w:eastAsia="Microsoft YaHei" w:hAnsi="Microsoft YaHei" w:cs="Microsoft YaHei" w:hint="eastAsia"/>
          <w:color w:val="000000"/>
          <w:kern w:val="0"/>
          <w:sz w:val="22"/>
          <w:szCs w:val="22"/>
          <w14:ligatures w14:val="none"/>
        </w:rPr>
        <w:t>至</w:t>
      </w:r>
      <w:r w:rsidRPr="00F119C6">
        <w:rPr>
          <w:rFonts w:ascii="Arial" w:eastAsia="Times New Roman" w:hAnsi="Arial" w:cs="Arial"/>
          <w:color w:val="000000"/>
          <w:kern w:val="0"/>
          <w:sz w:val="22"/>
          <w:szCs w:val="22"/>
          <w14:ligatures w14:val="none"/>
        </w:rPr>
        <w:t>5%</w:t>
      </w:r>
      <w:r w:rsidRPr="00F119C6">
        <w:rPr>
          <w:rFonts w:ascii="Microsoft YaHei" w:eastAsia="Microsoft YaHei" w:hAnsi="Microsoft YaHei" w:cs="Microsoft YaHei" w:hint="eastAsia"/>
          <w:color w:val="000000"/>
          <w:kern w:val="0"/>
          <w:sz w:val="22"/>
          <w:szCs w:val="22"/>
          <w14:ligatures w14:val="none"/>
        </w:rPr>
        <w:t>的温和增长</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2</w:t>
      </w:r>
      <w:r w:rsidRPr="00F119C6">
        <w:rPr>
          <w:rFonts w:ascii="Microsoft YaHei" w:eastAsia="Microsoft YaHei" w:hAnsi="Microsoft YaHei" w:cs="Microsoft YaHei"/>
          <w:color w:val="000000"/>
          <w:kern w:val="0"/>
          <w:sz w:val="22"/>
          <w:szCs w:val="22"/>
          <w14:ligatures w14:val="none"/>
        </w:rPr>
        <w:t>。</w:t>
      </w:r>
    </w:p>
    <w:p w14:paraId="21500E01" w14:textId="77777777" w:rsidR="00F119C6" w:rsidRPr="00F119C6" w:rsidRDefault="00F119C6" w:rsidP="00F119C6">
      <w:pPr>
        <w:spacing w:after="240" w:line="240" w:lineRule="auto"/>
        <w:outlineLvl w:val="2"/>
        <w:rPr>
          <w:rFonts w:ascii="Times New Roman" w:eastAsia="Times New Roman" w:hAnsi="Times New Roman" w:cs="Times New Roman"/>
          <w:b/>
          <w:bCs/>
          <w:color w:val="000000"/>
          <w:kern w:val="0"/>
          <w:sz w:val="27"/>
          <w:szCs w:val="27"/>
          <w14:ligatures w14:val="none"/>
        </w:rPr>
      </w:pPr>
      <w:r w:rsidRPr="00F119C6">
        <w:rPr>
          <w:rFonts w:ascii="Arial" w:eastAsia="Times New Roman" w:hAnsi="Arial" w:cs="Arial"/>
          <w:b/>
          <w:bCs/>
          <w:color w:val="000000"/>
          <w:kern w:val="0"/>
          <w:sz w:val="28"/>
          <w:szCs w:val="28"/>
          <w14:ligatures w14:val="none"/>
        </w:rPr>
        <w:t xml:space="preserve">1.2 </w:t>
      </w:r>
      <w:r w:rsidRPr="00F119C6">
        <w:rPr>
          <w:rFonts w:ascii="Microsoft YaHei" w:eastAsia="Microsoft YaHei" w:hAnsi="Microsoft YaHei" w:cs="Microsoft YaHei" w:hint="eastAsia"/>
          <w:b/>
          <w:bCs/>
          <w:color w:val="000000"/>
          <w:kern w:val="0"/>
          <w:sz w:val="28"/>
          <w:szCs w:val="28"/>
          <w14:ligatures w14:val="none"/>
        </w:rPr>
        <w:t>宏观经济逆风与利率环</w:t>
      </w:r>
      <w:r w:rsidRPr="00F119C6">
        <w:rPr>
          <w:rFonts w:ascii="Microsoft YaHei" w:eastAsia="Microsoft YaHei" w:hAnsi="Microsoft YaHei" w:cs="Microsoft YaHei"/>
          <w:b/>
          <w:bCs/>
          <w:color w:val="000000"/>
          <w:kern w:val="0"/>
          <w:sz w:val="28"/>
          <w:szCs w:val="28"/>
          <w14:ligatures w14:val="none"/>
        </w:rPr>
        <w:t>境</w:t>
      </w:r>
    </w:p>
    <w:p w14:paraId="1735FADB"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利率环境的变化对定期寿险的定价和盈利能力产生了深远影响。</w:t>
      </w:r>
      <w:r w:rsidRPr="00F119C6">
        <w:rPr>
          <w:rFonts w:ascii="Arial" w:eastAsia="Times New Roman" w:hAnsi="Arial" w:cs="Arial"/>
          <w:color w:val="000000"/>
          <w:kern w:val="0"/>
          <w:sz w:val="22"/>
          <w:szCs w:val="22"/>
          <w14:ligatures w14:val="none"/>
        </w:rPr>
        <w:t>2024-2025</w:t>
      </w:r>
      <w:r w:rsidRPr="00F119C6">
        <w:rPr>
          <w:rFonts w:ascii="Microsoft YaHei" w:eastAsia="Microsoft YaHei" w:hAnsi="Microsoft YaHei" w:cs="Microsoft YaHei" w:hint="eastAsia"/>
          <w:color w:val="000000"/>
          <w:kern w:val="0"/>
          <w:sz w:val="22"/>
          <w:szCs w:val="22"/>
          <w14:ligatures w14:val="none"/>
        </w:rPr>
        <w:t>年，随着部分主要经济体利率见顶回落的预期增强，寿险公司面临着再投资收益率下降的风险。然而，相比于储蓄型寿险，定期寿险对利率的敏感度相对较低，其核心竞争力在于死差益的管理。尽管如此，</w:t>
      </w:r>
      <w:r w:rsidRPr="00F119C6">
        <w:rPr>
          <w:rFonts w:ascii="Arial" w:eastAsia="Times New Roman" w:hAnsi="Arial" w:cs="Arial"/>
          <w:color w:val="000000"/>
          <w:kern w:val="0"/>
          <w:sz w:val="22"/>
          <w:szCs w:val="22"/>
          <w14:ligatures w14:val="none"/>
        </w:rPr>
        <w:t>Deloitte</w:t>
      </w:r>
      <w:r w:rsidRPr="00F119C6">
        <w:rPr>
          <w:rFonts w:ascii="Microsoft YaHei" w:eastAsia="Microsoft YaHei" w:hAnsi="Microsoft YaHei" w:cs="Microsoft YaHei" w:hint="eastAsia"/>
          <w:color w:val="000000"/>
          <w:kern w:val="0"/>
          <w:sz w:val="22"/>
          <w:szCs w:val="22"/>
          <w14:ligatures w14:val="none"/>
        </w:rPr>
        <w:t>的分析指出，如果美联储在</w:t>
      </w:r>
      <w:r w:rsidRPr="00F119C6">
        <w:rPr>
          <w:rFonts w:ascii="Arial" w:eastAsia="Times New Roman" w:hAnsi="Arial" w:cs="Arial"/>
          <w:color w:val="000000"/>
          <w:kern w:val="0"/>
          <w:sz w:val="22"/>
          <w:szCs w:val="22"/>
          <w14:ligatures w14:val="none"/>
        </w:rPr>
        <w:t>2025</w:t>
      </w:r>
      <w:r w:rsidRPr="00F119C6">
        <w:rPr>
          <w:rFonts w:ascii="Microsoft YaHei" w:eastAsia="Microsoft YaHei" w:hAnsi="Microsoft YaHei" w:cs="Microsoft YaHei" w:hint="eastAsia"/>
          <w:color w:val="000000"/>
          <w:kern w:val="0"/>
          <w:sz w:val="22"/>
          <w:szCs w:val="22"/>
          <w14:ligatures w14:val="none"/>
        </w:rPr>
        <w:t>年下半年开始降息，投资收益的增长可能会放缓，这将迫使保险公司更加依赖承保利润，从而推动了对核保技术和风险控制的进一步创新</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3</w:t>
      </w:r>
      <w:r w:rsidRPr="00F119C6">
        <w:rPr>
          <w:rFonts w:ascii="Microsoft YaHei" w:eastAsia="Microsoft YaHei" w:hAnsi="Microsoft YaHei" w:cs="Microsoft YaHei"/>
          <w:color w:val="000000"/>
          <w:kern w:val="0"/>
          <w:sz w:val="22"/>
          <w:szCs w:val="22"/>
          <w14:ligatures w14:val="none"/>
        </w:rPr>
        <w:t>。</w:t>
      </w:r>
    </w:p>
    <w:p w14:paraId="0CE569C5"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此外，全球</w:t>
      </w:r>
      <w:r w:rsidRPr="00F119C6">
        <w:rPr>
          <w:rFonts w:ascii="Arial" w:eastAsia="Times New Roman" w:hAnsi="Arial" w:cs="Arial"/>
          <w:color w:val="000000"/>
          <w:kern w:val="0"/>
          <w:sz w:val="22"/>
          <w:szCs w:val="22"/>
          <w14:ligatures w14:val="none"/>
        </w:rPr>
        <w:t>GDP</w:t>
      </w:r>
      <w:r w:rsidRPr="00F119C6">
        <w:rPr>
          <w:rFonts w:ascii="Microsoft YaHei" w:eastAsia="Microsoft YaHei" w:hAnsi="Microsoft YaHei" w:cs="Microsoft YaHei" w:hint="eastAsia"/>
          <w:color w:val="000000"/>
          <w:kern w:val="0"/>
          <w:sz w:val="22"/>
          <w:szCs w:val="22"/>
          <w14:ligatures w14:val="none"/>
        </w:rPr>
        <w:t>增长的放缓（预计</w:t>
      </w:r>
      <w:r w:rsidRPr="00F119C6">
        <w:rPr>
          <w:rFonts w:ascii="Arial" w:eastAsia="Times New Roman" w:hAnsi="Arial" w:cs="Arial"/>
          <w:color w:val="000000"/>
          <w:kern w:val="0"/>
          <w:sz w:val="22"/>
          <w:szCs w:val="22"/>
          <w14:ligatures w14:val="none"/>
        </w:rPr>
        <w:t>2025</w:t>
      </w:r>
      <w:r w:rsidRPr="00F119C6">
        <w:rPr>
          <w:rFonts w:ascii="Microsoft YaHei" w:eastAsia="Microsoft YaHei" w:hAnsi="Microsoft YaHei" w:cs="Microsoft YaHei" w:hint="eastAsia"/>
          <w:color w:val="000000"/>
          <w:kern w:val="0"/>
          <w:sz w:val="22"/>
          <w:szCs w:val="22"/>
          <w14:ligatures w14:val="none"/>
        </w:rPr>
        <w:t>年降至</w:t>
      </w:r>
      <w:r w:rsidRPr="00F119C6">
        <w:rPr>
          <w:rFonts w:ascii="Arial" w:eastAsia="Times New Roman" w:hAnsi="Arial" w:cs="Arial"/>
          <w:color w:val="000000"/>
          <w:kern w:val="0"/>
          <w:sz w:val="22"/>
          <w:szCs w:val="22"/>
          <w14:ligatures w14:val="none"/>
        </w:rPr>
        <w:t>2.3%</w:t>
      </w:r>
      <w:r w:rsidRPr="00F119C6">
        <w:rPr>
          <w:rFonts w:ascii="Microsoft YaHei" w:eastAsia="Microsoft YaHei" w:hAnsi="Microsoft YaHei" w:cs="Microsoft YaHei" w:hint="eastAsia"/>
          <w:color w:val="000000"/>
          <w:kern w:val="0"/>
          <w:sz w:val="22"/>
          <w:szCs w:val="22"/>
          <w14:ligatures w14:val="none"/>
        </w:rPr>
        <w:t>）和贸易保护主义的抬头（如美国关税政策）正在重塑保险市场的增长极</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lastRenderedPageBreak/>
        <w:t>4</w:t>
      </w:r>
      <w:r w:rsidRPr="00F119C6">
        <w:rPr>
          <w:rFonts w:ascii="Microsoft YaHei" w:eastAsia="Microsoft YaHei" w:hAnsi="Microsoft YaHei" w:cs="Microsoft YaHei" w:hint="eastAsia"/>
          <w:color w:val="000000"/>
          <w:kern w:val="0"/>
          <w:sz w:val="22"/>
          <w:szCs w:val="22"/>
          <w14:ligatures w14:val="none"/>
        </w:rPr>
        <w:t>。新兴市场，特别是东南亚和拉丁美洲，受益于中产阶级的崛起和数字化分销渠道的普及，正成为定期寿险产品创新的试验田</w:t>
      </w:r>
      <w:r w:rsidRPr="00F119C6">
        <w:rPr>
          <w:rFonts w:ascii="Microsoft YaHei" w:eastAsia="Microsoft YaHei" w:hAnsi="Microsoft YaHei" w:cs="Microsoft YaHei"/>
          <w:color w:val="000000"/>
          <w:kern w:val="0"/>
          <w:sz w:val="22"/>
          <w:szCs w:val="22"/>
          <w14:ligatures w14:val="none"/>
        </w:rPr>
        <w:t>。</w:t>
      </w:r>
    </w:p>
    <w:p w14:paraId="5817659C" w14:textId="77777777" w:rsidR="00F119C6" w:rsidRPr="00F119C6" w:rsidRDefault="00F119C6" w:rsidP="00F119C6">
      <w:pPr>
        <w:spacing w:after="225" w:line="240" w:lineRule="auto"/>
        <w:outlineLvl w:val="1"/>
        <w:rPr>
          <w:rFonts w:ascii="Times New Roman" w:eastAsia="Times New Roman" w:hAnsi="Times New Roman" w:cs="Times New Roman"/>
          <w:b/>
          <w:bCs/>
          <w:color w:val="000000"/>
          <w:kern w:val="0"/>
          <w:sz w:val="36"/>
          <w:szCs w:val="36"/>
          <w14:ligatures w14:val="none"/>
        </w:rPr>
      </w:pPr>
      <w:r w:rsidRPr="00F119C6">
        <w:rPr>
          <w:rFonts w:ascii="Arial" w:eastAsia="Times New Roman" w:hAnsi="Arial" w:cs="Arial"/>
          <w:b/>
          <w:bCs/>
          <w:color w:val="000000"/>
          <w:kern w:val="0"/>
          <w:sz w:val="36"/>
          <w:szCs w:val="36"/>
          <w14:ligatures w14:val="none"/>
        </w:rPr>
        <w:t xml:space="preserve">2. </w:t>
      </w:r>
      <w:r w:rsidRPr="00F119C6">
        <w:rPr>
          <w:rFonts w:ascii="Microsoft YaHei" w:eastAsia="Microsoft YaHei" w:hAnsi="Microsoft YaHei" w:cs="Microsoft YaHei" w:hint="eastAsia"/>
          <w:b/>
          <w:bCs/>
          <w:color w:val="000000"/>
          <w:kern w:val="0"/>
          <w:sz w:val="36"/>
          <w:szCs w:val="36"/>
          <w14:ligatures w14:val="none"/>
        </w:rPr>
        <w:t>定期寿险产品责任的历史演变：从单一赔付到全生命周期支</w:t>
      </w:r>
      <w:r w:rsidRPr="00F119C6">
        <w:rPr>
          <w:rFonts w:ascii="Microsoft YaHei" w:eastAsia="Microsoft YaHei" w:hAnsi="Microsoft YaHei" w:cs="Microsoft YaHei"/>
          <w:b/>
          <w:bCs/>
          <w:color w:val="000000"/>
          <w:kern w:val="0"/>
          <w:sz w:val="36"/>
          <w:szCs w:val="36"/>
          <w14:ligatures w14:val="none"/>
        </w:rPr>
        <w:t>持</w:t>
      </w:r>
    </w:p>
    <w:p w14:paraId="14A1F09C"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定期寿险曾被视为一种简单的</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大宗商品</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，其功能仅限于被保险人身故后的现金赔付。然而，回顾过去一个世纪，尤其是近二十年的演变历史，我们可以清晰地看到产品责任从单一的</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死亡保险</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向</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生前给付</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w:t>
      </w:r>
      <w:r w:rsidRPr="00F119C6">
        <w:rPr>
          <w:rFonts w:ascii="Arial" w:eastAsia="Times New Roman" w:hAnsi="Arial" w:cs="Arial"/>
          <w:color w:val="000000"/>
          <w:kern w:val="0"/>
          <w:sz w:val="22"/>
          <w:szCs w:val="22"/>
          <w14:ligatures w14:val="none"/>
        </w:rPr>
        <w:t>Living Benefits</w:t>
      </w:r>
      <w:r w:rsidRPr="00F119C6">
        <w:rPr>
          <w:rFonts w:ascii="Microsoft YaHei" w:eastAsia="Microsoft YaHei" w:hAnsi="Microsoft YaHei" w:cs="Microsoft YaHei" w:hint="eastAsia"/>
          <w:color w:val="000000"/>
          <w:kern w:val="0"/>
          <w:sz w:val="22"/>
          <w:szCs w:val="22"/>
          <w14:ligatures w14:val="none"/>
        </w:rPr>
        <w:t>）和</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全生命周期管理</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转型的清晰轨迹</w:t>
      </w:r>
      <w:r w:rsidRPr="00F119C6">
        <w:rPr>
          <w:rFonts w:ascii="Microsoft YaHei" w:eastAsia="Microsoft YaHei" w:hAnsi="Microsoft YaHei" w:cs="Microsoft YaHei"/>
          <w:color w:val="000000"/>
          <w:kern w:val="0"/>
          <w:sz w:val="22"/>
          <w:szCs w:val="22"/>
          <w14:ligatures w14:val="none"/>
        </w:rPr>
        <w:t>。</w:t>
      </w:r>
    </w:p>
    <w:p w14:paraId="23984978" w14:textId="77777777" w:rsidR="00F119C6" w:rsidRPr="00F119C6" w:rsidRDefault="00F119C6" w:rsidP="00F119C6">
      <w:pPr>
        <w:spacing w:after="240" w:line="240" w:lineRule="auto"/>
        <w:outlineLvl w:val="2"/>
        <w:rPr>
          <w:rFonts w:ascii="Times New Roman" w:eastAsia="Times New Roman" w:hAnsi="Times New Roman" w:cs="Times New Roman"/>
          <w:b/>
          <w:bCs/>
          <w:color w:val="000000"/>
          <w:kern w:val="0"/>
          <w:sz w:val="27"/>
          <w:szCs w:val="27"/>
          <w14:ligatures w14:val="none"/>
        </w:rPr>
      </w:pPr>
      <w:r w:rsidRPr="00F119C6">
        <w:rPr>
          <w:rFonts w:ascii="Arial" w:eastAsia="Times New Roman" w:hAnsi="Arial" w:cs="Arial"/>
          <w:b/>
          <w:bCs/>
          <w:color w:val="000000"/>
          <w:kern w:val="0"/>
          <w:sz w:val="28"/>
          <w:szCs w:val="28"/>
          <w14:ligatures w14:val="none"/>
        </w:rPr>
        <w:t xml:space="preserve">2.1 </w:t>
      </w:r>
      <w:r w:rsidRPr="00F119C6">
        <w:rPr>
          <w:rFonts w:ascii="Microsoft YaHei" w:eastAsia="Microsoft YaHei" w:hAnsi="Microsoft YaHei" w:cs="Microsoft YaHei" w:hint="eastAsia"/>
          <w:b/>
          <w:bCs/>
          <w:color w:val="000000"/>
          <w:kern w:val="0"/>
          <w:sz w:val="28"/>
          <w:szCs w:val="28"/>
          <w14:ligatures w14:val="none"/>
        </w:rPr>
        <w:t>早期历史与社会功能的拓</w:t>
      </w:r>
      <w:r w:rsidRPr="00F119C6">
        <w:rPr>
          <w:rFonts w:ascii="Microsoft YaHei" w:eastAsia="Microsoft YaHei" w:hAnsi="Microsoft YaHei" w:cs="Microsoft YaHei"/>
          <w:b/>
          <w:bCs/>
          <w:color w:val="000000"/>
          <w:kern w:val="0"/>
          <w:sz w:val="28"/>
          <w:szCs w:val="28"/>
          <w14:ligatures w14:val="none"/>
        </w:rPr>
        <w:t>展</w:t>
      </w:r>
    </w:p>
    <w:p w14:paraId="24474E4C"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Arial" w:eastAsia="Times New Roman" w:hAnsi="Arial" w:cs="Arial"/>
          <w:color w:val="000000"/>
          <w:kern w:val="0"/>
          <w:sz w:val="22"/>
          <w:szCs w:val="22"/>
          <w14:ligatures w14:val="none"/>
        </w:rPr>
        <w:t>20</w:t>
      </w:r>
      <w:r w:rsidRPr="00F119C6">
        <w:rPr>
          <w:rFonts w:ascii="Microsoft YaHei" w:eastAsia="Microsoft YaHei" w:hAnsi="Microsoft YaHei" w:cs="Microsoft YaHei" w:hint="eastAsia"/>
          <w:color w:val="000000"/>
          <w:kern w:val="0"/>
          <w:sz w:val="22"/>
          <w:szCs w:val="22"/>
          <w14:ligatures w14:val="none"/>
        </w:rPr>
        <w:t>世纪初，寿险的主要功能局限于丧葬费用的覆盖。</w:t>
      </w:r>
      <w:r w:rsidRPr="00F119C6">
        <w:rPr>
          <w:rFonts w:ascii="Arial" w:eastAsia="Times New Roman" w:hAnsi="Arial" w:cs="Arial"/>
          <w:color w:val="000000"/>
          <w:kern w:val="0"/>
          <w:sz w:val="22"/>
          <w:szCs w:val="22"/>
          <w14:ligatures w14:val="none"/>
        </w:rPr>
        <w:t>1901</w:t>
      </w:r>
      <w:r w:rsidRPr="00F119C6">
        <w:rPr>
          <w:rFonts w:ascii="Microsoft YaHei" w:eastAsia="Microsoft YaHei" w:hAnsi="Microsoft YaHei" w:cs="Microsoft YaHei" w:hint="eastAsia"/>
          <w:color w:val="000000"/>
          <w:kern w:val="0"/>
          <w:sz w:val="22"/>
          <w:szCs w:val="22"/>
          <w14:ligatures w14:val="none"/>
        </w:rPr>
        <w:t>年非裔美国人寿保险公司的成立标志着寿险开始服务于被传统金融体系排斥的群体</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5</w:t>
      </w:r>
      <w:r w:rsidRPr="00F119C6">
        <w:rPr>
          <w:rFonts w:ascii="Microsoft YaHei" w:eastAsia="Microsoft YaHei" w:hAnsi="Microsoft YaHei" w:cs="Microsoft YaHei" w:hint="eastAsia"/>
          <w:color w:val="000000"/>
          <w:kern w:val="0"/>
          <w:sz w:val="22"/>
          <w:szCs w:val="22"/>
          <w14:ligatures w14:val="none"/>
        </w:rPr>
        <w:t>。</w:t>
      </w:r>
      <w:r w:rsidRPr="00F119C6">
        <w:rPr>
          <w:rFonts w:ascii="Arial" w:eastAsia="Times New Roman" w:hAnsi="Arial" w:cs="Arial"/>
          <w:color w:val="000000"/>
          <w:kern w:val="0"/>
          <w:sz w:val="22"/>
          <w:szCs w:val="22"/>
          <w14:ligatures w14:val="none"/>
        </w:rPr>
        <w:t>1935</w:t>
      </w:r>
      <w:r w:rsidRPr="00F119C6">
        <w:rPr>
          <w:rFonts w:ascii="Microsoft YaHei" w:eastAsia="Microsoft YaHei" w:hAnsi="Microsoft YaHei" w:cs="Microsoft YaHei" w:hint="eastAsia"/>
          <w:color w:val="000000"/>
          <w:kern w:val="0"/>
          <w:sz w:val="22"/>
          <w:szCs w:val="22"/>
          <w14:ligatures w14:val="none"/>
        </w:rPr>
        <w:t>年美国《社会保障法》的颁布虽然提供了基础的社会安全网，但也反向刺激了商业寿险向财富替代和债务偿还功能的演变。到了</w:t>
      </w:r>
      <w:r w:rsidRPr="00F119C6">
        <w:rPr>
          <w:rFonts w:ascii="Arial" w:eastAsia="Times New Roman" w:hAnsi="Arial" w:cs="Arial"/>
          <w:color w:val="000000"/>
          <w:kern w:val="0"/>
          <w:sz w:val="22"/>
          <w:szCs w:val="22"/>
          <w14:ligatures w14:val="none"/>
        </w:rPr>
        <w:t>20</w:t>
      </w:r>
      <w:r w:rsidRPr="00F119C6">
        <w:rPr>
          <w:rFonts w:ascii="Microsoft YaHei" w:eastAsia="Microsoft YaHei" w:hAnsi="Microsoft YaHei" w:cs="Microsoft YaHei" w:hint="eastAsia"/>
          <w:color w:val="000000"/>
          <w:kern w:val="0"/>
          <w:sz w:val="22"/>
          <w:szCs w:val="22"/>
          <w14:ligatures w14:val="none"/>
        </w:rPr>
        <w:t>世纪中后期，随着中产阶级的壮大和预期寿命的延长，定期寿险逐渐成为家庭财务规划的基石，用于覆盖房贷（</w:t>
      </w:r>
      <w:r w:rsidRPr="00F119C6">
        <w:rPr>
          <w:rFonts w:ascii="Arial" w:eastAsia="Times New Roman" w:hAnsi="Arial" w:cs="Arial"/>
          <w:color w:val="000000"/>
          <w:kern w:val="0"/>
          <w:sz w:val="22"/>
          <w:szCs w:val="22"/>
          <w14:ligatures w14:val="none"/>
        </w:rPr>
        <w:t>Mortgage Protection</w:t>
      </w:r>
      <w:r w:rsidRPr="00F119C6">
        <w:rPr>
          <w:rFonts w:ascii="Microsoft YaHei" w:eastAsia="Microsoft YaHei" w:hAnsi="Microsoft YaHei" w:cs="Microsoft YaHei" w:hint="eastAsia"/>
          <w:color w:val="000000"/>
          <w:kern w:val="0"/>
          <w:sz w:val="22"/>
          <w:szCs w:val="22"/>
          <w14:ligatures w14:val="none"/>
        </w:rPr>
        <w:t>）和替代收入</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6</w:t>
      </w:r>
      <w:r w:rsidRPr="00F119C6">
        <w:rPr>
          <w:rFonts w:ascii="Microsoft YaHei" w:eastAsia="Microsoft YaHei" w:hAnsi="Microsoft YaHei" w:cs="Microsoft YaHei"/>
          <w:color w:val="000000"/>
          <w:kern w:val="0"/>
          <w:sz w:val="22"/>
          <w:szCs w:val="22"/>
          <w14:ligatures w14:val="none"/>
        </w:rPr>
        <w:t>。</w:t>
      </w:r>
    </w:p>
    <w:p w14:paraId="5E937AF2" w14:textId="77777777" w:rsidR="00F119C6" w:rsidRPr="00F119C6" w:rsidRDefault="00F119C6" w:rsidP="00F119C6">
      <w:pPr>
        <w:spacing w:after="240" w:line="240" w:lineRule="auto"/>
        <w:outlineLvl w:val="2"/>
        <w:rPr>
          <w:rFonts w:ascii="Times New Roman" w:eastAsia="Times New Roman" w:hAnsi="Times New Roman" w:cs="Times New Roman"/>
          <w:b/>
          <w:bCs/>
          <w:color w:val="000000"/>
          <w:kern w:val="0"/>
          <w:sz w:val="27"/>
          <w:szCs w:val="27"/>
          <w14:ligatures w14:val="none"/>
        </w:rPr>
      </w:pPr>
      <w:r w:rsidRPr="00F119C6">
        <w:rPr>
          <w:rFonts w:ascii="Arial" w:eastAsia="Times New Roman" w:hAnsi="Arial" w:cs="Arial"/>
          <w:b/>
          <w:bCs/>
          <w:color w:val="000000"/>
          <w:kern w:val="0"/>
          <w:sz w:val="28"/>
          <w:szCs w:val="28"/>
          <w14:ligatures w14:val="none"/>
        </w:rPr>
        <w:t>2.2 “</w:t>
      </w:r>
      <w:r w:rsidRPr="00F119C6">
        <w:rPr>
          <w:rFonts w:ascii="Microsoft YaHei" w:eastAsia="Microsoft YaHei" w:hAnsi="Microsoft YaHei" w:cs="Microsoft YaHei" w:hint="eastAsia"/>
          <w:b/>
          <w:bCs/>
          <w:color w:val="000000"/>
          <w:kern w:val="0"/>
          <w:sz w:val="28"/>
          <w:szCs w:val="28"/>
          <w14:ligatures w14:val="none"/>
        </w:rPr>
        <w:t>生前给付</w:t>
      </w:r>
      <w:r w:rsidRPr="00F119C6">
        <w:rPr>
          <w:rFonts w:ascii="Arial" w:eastAsia="Times New Roman" w:hAnsi="Arial" w:cs="Arial"/>
          <w:b/>
          <w:bCs/>
          <w:color w:val="000000"/>
          <w:kern w:val="0"/>
          <w:sz w:val="28"/>
          <w:szCs w:val="28"/>
          <w14:ligatures w14:val="none"/>
        </w:rPr>
        <w:t>”</w:t>
      </w:r>
      <w:r w:rsidRPr="00F119C6">
        <w:rPr>
          <w:rFonts w:ascii="Microsoft YaHei" w:eastAsia="Microsoft YaHei" w:hAnsi="Microsoft YaHei" w:cs="Microsoft YaHei" w:hint="eastAsia"/>
          <w:b/>
          <w:bCs/>
          <w:color w:val="000000"/>
          <w:kern w:val="0"/>
          <w:sz w:val="28"/>
          <w:szCs w:val="28"/>
          <w14:ligatures w14:val="none"/>
        </w:rPr>
        <w:t>革命：重新定义赔付触发条</w:t>
      </w:r>
      <w:r w:rsidRPr="00F119C6">
        <w:rPr>
          <w:rFonts w:ascii="Microsoft YaHei" w:eastAsia="Microsoft YaHei" w:hAnsi="Microsoft YaHei" w:cs="Microsoft YaHei"/>
          <w:b/>
          <w:bCs/>
          <w:color w:val="000000"/>
          <w:kern w:val="0"/>
          <w:sz w:val="28"/>
          <w:szCs w:val="28"/>
          <w14:ligatures w14:val="none"/>
        </w:rPr>
        <w:t>件</w:t>
      </w:r>
    </w:p>
    <w:p w14:paraId="5AE07EBD"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进入</w:t>
      </w:r>
      <w:r w:rsidRPr="00F119C6">
        <w:rPr>
          <w:rFonts w:ascii="Arial" w:eastAsia="Times New Roman" w:hAnsi="Arial" w:cs="Arial"/>
          <w:color w:val="000000"/>
          <w:kern w:val="0"/>
          <w:sz w:val="22"/>
          <w:szCs w:val="22"/>
          <w14:ligatures w14:val="none"/>
        </w:rPr>
        <w:t>21</w:t>
      </w:r>
      <w:r w:rsidRPr="00F119C6">
        <w:rPr>
          <w:rFonts w:ascii="Microsoft YaHei" w:eastAsia="Microsoft YaHei" w:hAnsi="Microsoft YaHei" w:cs="Microsoft YaHei" w:hint="eastAsia"/>
          <w:color w:val="000000"/>
          <w:kern w:val="0"/>
          <w:sz w:val="22"/>
          <w:szCs w:val="22"/>
          <w14:ligatures w14:val="none"/>
        </w:rPr>
        <w:t>世纪，随着医疗技术的进步，许多曾经致命的疾病（如心脏病、中风、癌症）转变为慢性病，患者生存期显著延长，但同时也面临着巨额的医疗和护理费用。这一人口统计学特征的变化催生了</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生前给付</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条款（</w:t>
      </w:r>
      <w:r w:rsidRPr="00F119C6">
        <w:rPr>
          <w:rFonts w:ascii="Arial" w:eastAsia="Times New Roman" w:hAnsi="Arial" w:cs="Arial"/>
          <w:color w:val="000000"/>
          <w:kern w:val="0"/>
          <w:sz w:val="22"/>
          <w:szCs w:val="22"/>
          <w14:ligatures w14:val="none"/>
        </w:rPr>
        <w:t>Living Benefits Riders</w:t>
      </w:r>
      <w:r w:rsidRPr="00F119C6">
        <w:rPr>
          <w:rFonts w:ascii="Microsoft YaHei" w:eastAsia="Microsoft YaHei" w:hAnsi="Microsoft YaHei" w:cs="Microsoft YaHei" w:hint="eastAsia"/>
          <w:color w:val="000000"/>
          <w:kern w:val="0"/>
          <w:sz w:val="22"/>
          <w:szCs w:val="22"/>
          <w14:ligatures w14:val="none"/>
        </w:rPr>
        <w:t>）的爆发式增长</w:t>
      </w:r>
      <w:r w:rsidRPr="00F119C6">
        <w:rPr>
          <w:rFonts w:ascii="Microsoft YaHei" w:eastAsia="Microsoft YaHei" w:hAnsi="Microsoft YaHei" w:cs="Microsoft YaHei"/>
          <w:color w:val="000000"/>
          <w:kern w:val="0"/>
          <w:sz w:val="22"/>
          <w:szCs w:val="22"/>
          <w14:ligatures w14:val="none"/>
        </w:rPr>
        <w:t>。</w:t>
      </w:r>
    </w:p>
    <w:p w14:paraId="716AF6EB" w14:textId="77777777" w:rsidR="00F119C6" w:rsidRPr="00F119C6" w:rsidRDefault="00F119C6" w:rsidP="00F119C6">
      <w:pPr>
        <w:spacing w:after="255" w:line="240" w:lineRule="auto"/>
        <w:outlineLvl w:val="3"/>
        <w:rPr>
          <w:rFonts w:ascii="Times New Roman" w:eastAsia="Times New Roman" w:hAnsi="Times New Roman" w:cs="Times New Roman"/>
          <w:b/>
          <w:bCs/>
          <w:color w:val="000000"/>
          <w:kern w:val="0"/>
          <w14:ligatures w14:val="none"/>
        </w:rPr>
      </w:pPr>
      <w:r w:rsidRPr="00F119C6">
        <w:rPr>
          <w:rFonts w:ascii="Arial" w:eastAsia="Times New Roman" w:hAnsi="Arial" w:cs="Arial"/>
          <w:b/>
          <w:bCs/>
          <w:color w:val="000000"/>
          <w:kern w:val="0"/>
          <w14:ligatures w14:val="none"/>
        </w:rPr>
        <w:t xml:space="preserve">2.2.1 </w:t>
      </w:r>
      <w:r w:rsidRPr="00F119C6">
        <w:rPr>
          <w:rFonts w:ascii="Microsoft YaHei" w:eastAsia="Microsoft YaHei" w:hAnsi="Microsoft YaHei" w:cs="Microsoft YaHei" w:hint="eastAsia"/>
          <w:b/>
          <w:bCs/>
          <w:color w:val="000000"/>
          <w:kern w:val="0"/>
          <w14:ligatures w14:val="none"/>
        </w:rPr>
        <w:t>提前给付（</w:t>
      </w:r>
      <w:r w:rsidRPr="00F119C6">
        <w:rPr>
          <w:rFonts w:ascii="Arial" w:eastAsia="Times New Roman" w:hAnsi="Arial" w:cs="Arial"/>
          <w:b/>
          <w:bCs/>
          <w:color w:val="000000"/>
          <w:kern w:val="0"/>
          <w14:ligatures w14:val="none"/>
        </w:rPr>
        <w:t>Accelerated Death Benefits, ADB</w:t>
      </w:r>
      <w:r w:rsidRPr="00F119C6">
        <w:rPr>
          <w:rFonts w:ascii="Microsoft YaHei" w:eastAsia="Microsoft YaHei" w:hAnsi="Microsoft YaHei" w:cs="Microsoft YaHei" w:hint="eastAsia"/>
          <w:b/>
          <w:bCs/>
          <w:color w:val="000000"/>
          <w:kern w:val="0"/>
          <w14:ligatures w14:val="none"/>
        </w:rPr>
        <w:t>）的标准</w:t>
      </w:r>
      <w:r w:rsidRPr="00F119C6">
        <w:rPr>
          <w:rFonts w:ascii="Microsoft YaHei" w:eastAsia="Microsoft YaHei" w:hAnsi="Microsoft YaHei" w:cs="Microsoft YaHei"/>
          <w:b/>
          <w:bCs/>
          <w:color w:val="000000"/>
          <w:kern w:val="0"/>
          <w14:ligatures w14:val="none"/>
        </w:rPr>
        <w:t>化</w:t>
      </w:r>
    </w:p>
    <w:p w14:paraId="2F8F828B"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现代定期寿险产品普遍将提前给付作为标准配置或核心选配。这种机制打破了</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必须死亡才能获赔</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的传统逻辑</w:t>
      </w:r>
      <w:r w:rsidRPr="00F119C6">
        <w:rPr>
          <w:rFonts w:ascii="Microsoft YaHei" w:eastAsia="Microsoft YaHei" w:hAnsi="Microsoft YaHei" w:cs="Microsoft YaHei"/>
          <w:color w:val="000000"/>
          <w:kern w:val="0"/>
          <w:sz w:val="22"/>
          <w:szCs w:val="22"/>
          <w14:ligatures w14:val="none"/>
        </w:rPr>
        <w:t>。</w:t>
      </w:r>
    </w:p>
    <w:p w14:paraId="2F8FDB00" w14:textId="77777777" w:rsidR="00F119C6" w:rsidRPr="00F119C6" w:rsidRDefault="00F119C6" w:rsidP="00F119C6">
      <w:pPr>
        <w:numPr>
          <w:ilvl w:val="0"/>
          <w:numId w:val="1"/>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绝症（</w:t>
      </w:r>
      <w:r w:rsidRPr="00F119C6">
        <w:rPr>
          <w:rFonts w:ascii="Arial" w:eastAsia="Times New Roman" w:hAnsi="Arial" w:cs="Arial"/>
          <w:b/>
          <w:bCs/>
          <w:color w:val="000000"/>
          <w:kern w:val="0"/>
          <w:sz w:val="22"/>
          <w:szCs w:val="22"/>
          <w14:ligatures w14:val="none"/>
        </w:rPr>
        <w:t>Terminal Illness</w:t>
      </w:r>
      <w:r w:rsidRPr="00F119C6">
        <w:rPr>
          <w:rFonts w:ascii="Microsoft YaHei" w:eastAsia="Microsoft YaHei" w:hAnsi="Microsoft YaHei" w:cs="Microsoft YaHei" w:hint="eastAsia"/>
          <w:b/>
          <w:bCs/>
          <w:color w:val="000000"/>
          <w:kern w:val="0"/>
          <w:sz w:val="22"/>
          <w:szCs w:val="22"/>
          <w14:ligatures w14:val="none"/>
        </w:rPr>
        <w:t>）：</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这是最早期的生前给付形式。如果被保险人被诊断为预期寿命少于</w:t>
      </w:r>
      <w:r w:rsidRPr="00F119C6">
        <w:rPr>
          <w:rFonts w:ascii="Arial" w:eastAsia="Times New Roman" w:hAnsi="Arial" w:cs="Arial"/>
          <w:color w:val="000000"/>
          <w:kern w:val="0"/>
          <w:sz w:val="22"/>
          <w:szCs w:val="22"/>
          <w14:ligatures w14:val="none"/>
        </w:rPr>
        <w:t>12</w:t>
      </w:r>
      <w:r w:rsidRPr="00F119C6">
        <w:rPr>
          <w:rFonts w:ascii="Microsoft YaHei" w:eastAsia="Microsoft YaHei" w:hAnsi="Microsoft YaHei" w:cs="Microsoft YaHei" w:hint="eastAsia"/>
          <w:color w:val="000000"/>
          <w:kern w:val="0"/>
          <w:sz w:val="22"/>
          <w:szCs w:val="22"/>
          <w14:ligatures w14:val="none"/>
        </w:rPr>
        <w:t>个月（部分激进产品延长至</w:t>
      </w:r>
      <w:r w:rsidRPr="00F119C6">
        <w:rPr>
          <w:rFonts w:ascii="Arial" w:eastAsia="Times New Roman" w:hAnsi="Arial" w:cs="Arial"/>
          <w:color w:val="000000"/>
          <w:kern w:val="0"/>
          <w:sz w:val="22"/>
          <w:szCs w:val="22"/>
          <w14:ligatures w14:val="none"/>
        </w:rPr>
        <w:t>24</w:t>
      </w:r>
      <w:r w:rsidRPr="00F119C6">
        <w:rPr>
          <w:rFonts w:ascii="Microsoft YaHei" w:eastAsia="Microsoft YaHei" w:hAnsi="Microsoft YaHei" w:cs="Microsoft YaHei" w:hint="eastAsia"/>
          <w:color w:val="000000"/>
          <w:kern w:val="0"/>
          <w:sz w:val="22"/>
          <w:szCs w:val="22"/>
          <w14:ligatures w14:val="none"/>
        </w:rPr>
        <w:t>个月），保险公司允许提前支付部分身故保额（通常为</w:t>
      </w:r>
      <w:r w:rsidRPr="00F119C6">
        <w:rPr>
          <w:rFonts w:ascii="Arial" w:eastAsia="Times New Roman" w:hAnsi="Arial" w:cs="Arial"/>
          <w:color w:val="000000"/>
          <w:kern w:val="0"/>
          <w:sz w:val="22"/>
          <w:szCs w:val="22"/>
          <w14:ligatures w14:val="none"/>
        </w:rPr>
        <w:t>50%</w:t>
      </w:r>
      <w:r w:rsidRPr="00F119C6">
        <w:rPr>
          <w:rFonts w:ascii="Microsoft YaHei" w:eastAsia="Microsoft YaHei" w:hAnsi="Microsoft YaHei" w:cs="Microsoft YaHei" w:hint="eastAsia"/>
          <w:color w:val="000000"/>
          <w:kern w:val="0"/>
          <w:sz w:val="22"/>
          <w:szCs w:val="22"/>
          <w14:ligatures w14:val="none"/>
        </w:rPr>
        <w:t>至</w:t>
      </w:r>
      <w:r w:rsidRPr="00F119C6">
        <w:rPr>
          <w:rFonts w:ascii="Arial" w:eastAsia="Times New Roman" w:hAnsi="Arial" w:cs="Arial"/>
          <w:color w:val="000000"/>
          <w:kern w:val="0"/>
          <w:sz w:val="22"/>
          <w:szCs w:val="22"/>
          <w14:ligatures w14:val="none"/>
        </w:rPr>
        <w:t>100%</w:t>
      </w:r>
      <w:r w:rsidRPr="00F119C6">
        <w:rPr>
          <w:rFonts w:ascii="Microsoft YaHei" w:eastAsia="Microsoft YaHei" w:hAnsi="Microsoft YaHei" w:cs="Microsoft YaHei" w:hint="eastAsia"/>
          <w:color w:val="000000"/>
          <w:kern w:val="0"/>
          <w:sz w:val="22"/>
          <w:szCs w:val="22"/>
          <w14:ligatures w14:val="none"/>
        </w:rPr>
        <w:t>）。这笔资金不仅用于临终关怀，更赋予了患者在生命最后阶段的财务尊严</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7</w:t>
      </w:r>
      <w:r w:rsidRPr="00F119C6">
        <w:rPr>
          <w:rFonts w:ascii="Microsoft YaHei" w:eastAsia="Microsoft YaHei" w:hAnsi="Microsoft YaHei" w:cs="Microsoft YaHei"/>
          <w:color w:val="000000"/>
          <w:kern w:val="0"/>
          <w:sz w:val="22"/>
          <w:szCs w:val="22"/>
          <w14:ligatures w14:val="none"/>
        </w:rPr>
        <w:t>。</w:t>
      </w:r>
    </w:p>
    <w:p w14:paraId="3CD153EF" w14:textId="77777777" w:rsidR="00F119C6" w:rsidRPr="00F119C6" w:rsidRDefault="00F119C6" w:rsidP="00F119C6">
      <w:pPr>
        <w:numPr>
          <w:ilvl w:val="0"/>
          <w:numId w:val="1"/>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慢性疾病（</w:t>
      </w:r>
      <w:r w:rsidRPr="00F119C6">
        <w:rPr>
          <w:rFonts w:ascii="Arial" w:eastAsia="Times New Roman" w:hAnsi="Arial" w:cs="Arial"/>
          <w:b/>
          <w:bCs/>
          <w:color w:val="000000"/>
          <w:kern w:val="0"/>
          <w:sz w:val="22"/>
          <w:szCs w:val="22"/>
          <w14:ligatures w14:val="none"/>
        </w:rPr>
        <w:t>Chronic Illness</w:t>
      </w:r>
      <w:r w:rsidRPr="00F119C6">
        <w:rPr>
          <w:rFonts w:ascii="Microsoft YaHei" w:eastAsia="Microsoft YaHei" w:hAnsi="Microsoft YaHei" w:cs="Microsoft YaHei" w:hint="eastAsia"/>
          <w:b/>
          <w:bCs/>
          <w:color w:val="000000"/>
          <w:kern w:val="0"/>
          <w:sz w:val="22"/>
          <w:szCs w:val="22"/>
          <w14:ligatures w14:val="none"/>
        </w:rPr>
        <w:t>）：</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这一创新将定期寿险的功能延伸至长期护理（</w:t>
      </w:r>
      <w:r w:rsidRPr="00F119C6">
        <w:rPr>
          <w:rFonts w:ascii="Arial" w:eastAsia="Times New Roman" w:hAnsi="Arial" w:cs="Arial"/>
          <w:color w:val="000000"/>
          <w:kern w:val="0"/>
          <w:sz w:val="22"/>
          <w:szCs w:val="22"/>
          <w14:ligatures w14:val="none"/>
        </w:rPr>
        <w:t>LTC</w:t>
      </w:r>
      <w:r w:rsidRPr="00F119C6">
        <w:rPr>
          <w:rFonts w:ascii="Microsoft YaHei" w:eastAsia="Microsoft YaHei" w:hAnsi="Microsoft YaHei" w:cs="Microsoft YaHei" w:hint="eastAsia"/>
          <w:color w:val="000000"/>
          <w:kern w:val="0"/>
          <w:sz w:val="22"/>
          <w:szCs w:val="22"/>
          <w14:ligatures w14:val="none"/>
        </w:rPr>
        <w:t>）领域。当被保险人无法独立完成六项日常生活活动（</w:t>
      </w:r>
      <w:r w:rsidRPr="00F119C6">
        <w:rPr>
          <w:rFonts w:ascii="Arial" w:eastAsia="Times New Roman" w:hAnsi="Arial" w:cs="Arial"/>
          <w:color w:val="000000"/>
          <w:kern w:val="0"/>
          <w:sz w:val="22"/>
          <w:szCs w:val="22"/>
          <w14:ligatures w14:val="none"/>
        </w:rPr>
        <w:t>ADLs</w:t>
      </w:r>
      <w:r w:rsidRPr="00F119C6">
        <w:rPr>
          <w:rFonts w:ascii="Microsoft YaHei" w:eastAsia="Microsoft YaHei" w:hAnsi="Microsoft YaHei" w:cs="Microsoft YaHei" w:hint="eastAsia"/>
          <w:color w:val="000000"/>
          <w:kern w:val="0"/>
          <w:sz w:val="22"/>
          <w:szCs w:val="22"/>
          <w14:ligatures w14:val="none"/>
        </w:rPr>
        <w:t>）中的两项（如洗澡、穿衣、进食、如厕、移动、大小姐控制）时，即可触发赔付</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9</w:t>
      </w:r>
      <w:r w:rsidRPr="00F119C6">
        <w:rPr>
          <w:rFonts w:ascii="Microsoft YaHei" w:eastAsia="Microsoft YaHei" w:hAnsi="Microsoft YaHei" w:cs="Microsoft YaHei" w:hint="eastAsia"/>
          <w:color w:val="000000"/>
          <w:kern w:val="0"/>
          <w:sz w:val="22"/>
          <w:szCs w:val="22"/>
          <w14:ligatures w14:val="none"/>
        </w:rPr>
        <w:t>。</w:t>
      </w:r>
      <w:r w:rsidRPr="00F119C6">
        <w:rPr>
          <w:rFonts w:ascii="Arial" w:eastAsia="Times New Roman" w:hAnsi="Arial" w:cs="Arial"/>
          <w:color w:val="000000"/>
          <w:kern w:val="0"/>
          <w:sz w:val="22"/>
          <w:szCs w:val="22"/>
          <w14:ligatures w14:val="none"/>
        </w:rPr>
        <w:t>Milliman</w:t>
      </w:r>
      <w:r w:rsidRPr="00F119C6">
        <w:rPr>
          <w:rFonts w:ascii="Microsoft YaHei" w:eastAsia="Microsoft YaHei" w:hAnsi="Microsoft YaHei" w:cs="Microsoft YaHei" w:hint="eastAsia"/>
          <w:color w:val="000000"/>
          <w:kern w:val="0"/>
          <w:sz w:val="22"/>
          <w:szCs w:val="22"/>
          <w14:ligatures w14:val="none"/>
        </w:rPr>
        <w:t>的研究指出，这种条款在老龄化社会中极具吸引力，因为它以较低的成本提供了类似</w:t>
      </w:r>
      <w:r w:rsidRPr="00F119C6">
        <w:rPr>
          <w:rFonts w:ascii="Arial" w:eastAsia="Times New Roman" w:hAnsi="Arial" w:cs="Arial"/>
          <w:color w:val="000000"/>
          <w:kern w:val="0"/>
          <w:sz w:val="22"/>
          <w:szCs w:val="22"/>
          <w14:ligatures w14:val="none"/>
        </w:rPr>
        <w:t>LTC</w:t>
      </w:r>
      <w:r w:rsidRPr="00F119C6">
        <w:rPr>
          <w:rFonts w:ascii="Microsoft YaHei" w:eastAsia="Microsoft YaHei" w:hAnsi="Microsoft YaHei" w:cs="Microsoft YaHei" w:hint="eastAsia"/>
          <w:color w:val="000000"/>
          <w:kern w:val="0"/>
          <w:sz w:val="22"/>
          <w:szCs w:val="22"/>
          <w14:ligatures w14:val="none"/>
        </w:rPr>
        <w:t>的保障</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9</w:t>
      </w:r>
      <w:r w:rsidRPr="00F119C6">
        <w:rPr>
          <w:rFonts w:ascii="Microsoft YaHei" w:eastAsia="Microsoft YaHei" w:hAnsi="Microsoft YaHei" w:cs="Microsoft YaHei"/>
          <w:color w:val="000000"/>
          <w:kern w:val="0"/>
          <w:sz w:val="22"/>
          <w:szCs w:val="22"/>
          <w14:ligatures w14:val="none"/>
        </w:rPr>
        <w:t>。</w:t>
      </w:r>
    </w:p>
    <w:p w14:paraId="458DD5DC" w14:textId="77777777" w:rsidR="00F119C6" w:rsidRPr="00F119C6" w:rsidRDefault="00F119C6" w:rsidP="00F119C6">
      <w:pPr>
        <w:numPr>
          <w:ilvl w:val="0"/>
          <w:numId w:val="1"/>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lastRenderedPageBreak/>
        <w:t>危重疾病（</w:t>
      </w:r>
      <w:r w:rsidRPr="00F119C6">
        <w:rPr>
          <w:rFonts w:ascii="Arial" w:eastAsia="Times New Roman" w:hAnsi="Arial" w:cs="Arial"/>
          <w:b/>
          <w:bCs/>
          <w:color w:val="000000"/>
          <w:kern w:val="0"/>
          <w:sz w:val="22"/>
          <w:szCs w:val="22"/>
          <w14:ligatures w14:val="none"/>
        </w:rPr>
        <w:t>Critical Illness</w:t>
      </w:r>
      <w:r w:rsidRPr="00F119C6">
        <w:rPr>
          <w:rFonts w:ascii="Microsoft YaHei" w:eastAsia="Microsoft YaHei" w:hAnsi="Microsoft YaHei" w:cs="Microsoft YaHei" w:hint="eastAsia"/>
          <w:b/>
          <w:bCs/>
          <w:color w:val="000000"/>
          <w:kern w:val="0"/>
          <w:sz w:val="22"/>
          <w:szCs w:val="22"/>
          <w14:ligatures w14:val="none"/>
        </w:rPr>
        <w:t>）：</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不同于独立的重疾险，定期寿险中的危重疾病条款通常采用</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保额冲减</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模式。例如，</w:t>
      </w:r>
      <w:r w:rsidRPr="00F119C6">
        <w:rPr>
          <w:rFonts w:ascii="Arial" w:eastAsia="Times New Roman" w:hAnsi="Arial" w:cs="Arial"/>
          <w:color w:val="000000"/>
          <w:kern w:val="0"/>
          <w:sz w:val="22"/>
          <w:szCs w:val="22"/>
          <w14:ligatures w14:val="none"/>
        </w:rPr>
        <w:t>Nationwide</w:t>
      </w:r>
      <w:r w:rsidRPr="00F119C6">
        <w:rPr>
          <w:rFonts w:ascii="Microsoft YaHei" w:eastAsia="Microsoft YaHei" w:hAnsi="Microsoft YaHei" w:cs="Microsoft YaHei" w:hint="eastAsia"/>
          <w:color w:val="000000"/>
          <w:kern w:val="0"/>
          <w:sz w:val="22"/>
          <w:szCs w:val="22"/>
          <w14:ligatures w14:val="none"/>
        </w:rPr>
        <w:t>的定期寿险产品允许在确诊心脏病或癌症时提前支取保额，剩余身故保额相应减少</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10</w:t>
      </w:r>
      <w:r w:rsidRPr="00F119C6">
        <w:rPr>
          <w:rFonts w:ascii="Microsoft YaHei" w:eastAsia="Microsoft YaHei" w:hAnsi="Microsoft YaHei" w:cs="Microsoft YaHei" w:hint="eastAsia"/>
          <w:color w:val="000000"/>
          <w:kern w:val="0"/>
          <w:sz w:val="22"/>
          <w:szCs w:val="22"/>
          <w14:ligatures w14:val="none"/>
        </w:rPr>
        <w:t>。这种</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一单多用</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的设计极大地降低了投保人的保费负担和管理复杂度</w:t>
      </w:r>
      <w:r w:rsidRPr="00F119C6">
        <w:rPr>
          <w:rFonts w:ascii="Microsoft YaHei" w:eastAsia="Microsoft YaHei" w:hAnsi="Microsoft YaHei" w:cs="Microsoft YaHei"/>
          <w:color w:val="000000"/>
          <w:kern w:val="0"/>
          <w:sz w:val="22"/>
          <w:szCs w:val="22"/>
          <w14:ligatures w14:val="none"/>
        </w:rPr>
        <w:t>。</w:t>
      </w:r>
    </w:p>
    <w:p w14:paraId="6D52312F" w14:textId="77777777" w:rsidR="00F119C6" w:rsidRPr="00F119C6" w:rsidRDefault="00F119C6" w:rsidP="00F119C6">
      <w:pPr>
        <w:spacing w:after="255" w:line="240" w:lineRule="auto"/>
        <w:outlineLvl w:val="3"/>
        <w:rPr>
          <w:rFonts w:ascii="Times New Roman" w:eastAsia="Times New Roman" w:hAnsi="Times New Roman" w:cs="Times New Roman"/>
          <w:b/>
          <w:bCs/>
          <w:color w:val="000000"/>
          <w:kern w:val="0"/>
          <w14:ligatures w14:val="none"/>
        </w:rPr>
      </w:pPr>
      <w:r w:rsidRPr="00F119C6">
        <w:rPr>
          <w:rFonts w:ascii="Arial" w:eastAsia="Times New Roman" w:hAnsi="Arial" w:cs="Arial"/>
          <w:b/>
          <w:bCs/>
          <w:color w:val="000000"/>
          <w:kern w:val="0"/>
          <w14:ligatures w14:val="none"/>
        </w:rPr>
        <w:t xml:space="preserve">2.2.2 </w:t>
      </w:r>
      <w:r w:rsidRPr="00F119C6">
        <w:rPr>
          <w:rFonts w:ascii="Microsoft YaHei" w:eastAsia="Microsoft YaHei" w:hAnsi="Microsoft YaHei" w:cs="Microsoft YaHei" w:hint="eastAsia"/>
          <w:b/>
          <w:bCs/>
          <w:color w:val="000000"/>
          <w:kern w:val="0"/>
          <w14:ligatures w14:val="none"/>
        </w:rPr>
        <w:t>市场差异与产品策</w:t>
      </w:r>
      <w:r w:rsidRPr="00F119C6">
        <w:rPr>
          <w:rFonts w:ascii="Microsoft YaHei" w:eastAsia="Microsoft YaHei" w:hAnsi="Microsoft YaHei" w:cs="Microsoft YaHei"/>
          <w:b/>
          <w:bCs/>
          <w:color w:val="000000"/>
          <w:kern w:val="0"/>
          <w14:ligatures w14:val="none"/>
        </w:rPr>
        <w:t>略</w:t>
      </w:r>
    </w:p>
    <w:p w14:paraId="0535D73B"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各家保险公司在生前给付的设计上展现出差异化策略。例如，</w:t>
      </w:r>
      <w:r w:rsidRPr="00F119C6">
        <w:rPr>
          <w:rFonts w:ascii="Arial" w:eastAsia="Times New Roman" w:hAnsi="Arial" w:cs="Arial"/>
          <w:color w:val="000000"/>
          <w:kern w:val="0"/>
          <w:sz w:val="22"/>
          <w:szCs w:val="22"/>
          <w14:ligatures w14:val="none"/>
        </w:rPr>
        <w:t>Symetra</w:t>
      </w:r>
      <w:r w:rsidRPr="00F119C6">
        <w:rPr>
          <w:rFonts w:ascii="Microsoft YaHei" w:eastAsia="Microsoft YaHei" w:hAnsi="Microsoft YaHei" w:cs="Microsoft YaHei" w:hint="eastAsia"/>
          <w:color w:val="000000"/>
          <w:kern w:val="0"/>
          <w:sz w:val="22"/>
          <w:szCs w:val="22"/>
          <w14:ligatures w14:val="none"/>
        </w:rPr>
        <w:t>和</w:t>
      </w:r>
      <w:r w:rsidRPr="00F119C6">
        <w:rPr>
          <w:rFonts w:ascii="Arial" w:eastAsia="Times New Roman" w:hAnsi="Arial" w:cs="Arial"/>
          <w:color w:val="000000"/>
          <w:kern w:val="0"/>
          <w:sz w:val="22"/>
          <w:szCs w:val="22"/>
          <w14:ligatures w14:val="none"/>
        </w:rPr>
        <w:t>New York Life</w:t>
      </w:r>
      <w:r w:rsidRPr="00F119C6">
        <w:rPr>
          <w:rFonts w:ascii="Microsoft YaHei" w:eastAsia="Microsoft YaHei" w:hAnsi="Microsoft YaHei" w:cs="Microsoft YaHei" w:hint="eastAsia"/>
          <w:color w:val="000000"/>
          <w:kern w:val="0"/>
          <w:sz w:val="22"/>
          <w:szCs w:val="22"/>
          <w14:ligatures w14:val="none"/>
        </w:rPr>
        <w:t>强调产品的灵活性，允许资金用于非医疗用途</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7</w:t>
      </w:r>
      <w:r w:rsidRPr="00F119C6">
        <w:rPr>
          <w:rFonts w:ascii="Microsoft YaHei" w:eastAsia="Microsoft YaHei" w:hAnsi="Microsoft YaHei" w:cs="Microsoft YaHei" w:hint="eastAsia"/>
          <w:color w:val="000000"/>
          <w:kern w:val="0"/>
          <w:sz w:val="22"/>
          <w:szCs w:val="22"/>
          <w14:ligatures w14:val="none"/>
        </w:rPr>
        <w:t>；而</w:t>
      </w:r>
      <w:r w:rsidRPr="00F119C6">
        <w:rPr>
          <w:rFonts w:ascii="Arial" w:eastAsia="Times New Roman" w:hAnsi="Arial" w:cs="Arial"/>
          <w:color w:val="000000"/>
          <w:kern w:val="0"/>
          <w:sz w:val="22"/>
          <w:szCs w:val="22"/>
          <w14:ligatures w14:val="none"/>
        </w:rPr>
        <w:t>Guardian Life</w:t>
      </w:r>
      <w:r w:rsidRPr="00F119C6">
        <w:rPr>
          <w:rFonts w:ascii="Microsoft YaHei" w:eastAsia="Microsoft YaHei" w:hAnsi="Microsoft YaHei" w:cs="Microsoft YaHei" w:hint="eastAsia"/>
          <w:color w:val="000000"/>
          <w:kern w:val="0"/>
          <w:sz w:val="22"/>
          <w:szCs w:val="22"/>
          <w14:ligatures w14:val="none"/>
        </w:rPr>
        <w:t>等公司则通过与资产管理公司的合作，增强产品的投资属性和资本效率</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3</w:t>
      </w:r>
      <w:r w:rsidRPr="00F119C6">
        <w:rPr>
          <w:rFonts w:ascii="Microsoft YaHei" w:eastAsia="Microsoft YaHei" w:hAnsi="Microsoft YaHei" w:cs="Microsoft YaHei"/>
          <w:color w:val="000000"/>
          <w:kern w:val="0"/>
          <w:sz w:val="22"/>
          <w:szCs w:val="22"/>
          <w14:ligatures w14:val="none"/>
        </w:rPr>
        <w:t>。</w:t>
      </w:r>
    </w:p>
    <w:p w14:paraId="7D8EAF59" w14:textId="77777777" w:rsidR="00F119C6" w:rsidRPr="00F119C6" w:rsidRDefault="00F119C6" w:rsidP="00F119C6">
      <w:pPr>
        <w:spacing w:after="240" w:line="240" w:lineRule="auto"/>
        <w:outlineLvl w:val="2"/>
        <w:rPr>
          <w:rFonts w:ascii="Times New Roman" w:eastAsia="Times New Roman" w:hAnsi="Times New Roman" w:cs="Times New Roman"/>
          <w:b/>
          <w:bCs/>
          <w:color w:val="000000"/>
          <w:kern w:val="0"/>
          <w:sz w:val="27"/>
          <w:szCs w:val="27"/>
          <w14:ligatures w14:val="none"/>
        </w:rPr>
      </w:pPr>
      <w:r w:rsidRPr="00F119C6">
        <w:rPr>
          <w:rFonts w:ascii="Arial" w:eastAsia="Times New Roman" w:hAnsi="Arial" w:cs="Arial"/>
          <w:b/>
          <w:bCs/>
          <w:color w:val="000000"/>
          <w:kern w:val="0"/>
          <w:sz w:val="28"/>
          <w:szCs w:val="28"/>
          <w14:ligatures w14:val="none"/>
        </w:rPr>
        <w:t xml:space="preserve">2.3 </w:t>
      </w:r>
      <w:r w:rsidRPr="00F119C6">
        <w:rPr>
          <w:rFonts w:ascii="Microsoft YaHei" w:eastAsia="Microsoft YaHei" w:hAnsi="Microsoft YaHei" w:cs="Microsoft YaHei" w:hint="eastAsia"/>
          <w:b/>
          <w:bCs/>
          <w:color w:val="000000"/>
          <w:kern w:val="0"/>
          <w:sz w:val="28"/>
          <w:szCs w:val="28"/>
          <w14:ligatures w14:val="none"/>
        </w:rPr>
        <w:t>可转换权益（</w:t>
      </w:r>
      <w:r w:rsidRPr="00F119C6">
        <w:rPr>
          <w:rFonts w:ascii="Arial" w:eastAsia="Times New Roman" w:hAnsi="Arial" w:cs="Arial"/>
          <w:b/>
          <w:bCs/>
          <w:color w:val="000000"/>
          <w:kern w:val="0"/>
          <w:sz w:val="28"/>
          <w:szCs w:val="28"/>
          <w14:ligatures w14:val="none"/>
        </w:rPr>
        <w:t>Convertibility</w:t>
      </w:r>
      <w:r w:rsidRPr="00F119C6">
        <w:rPr>
          <w:rFonts w:ascii="Microsoft YaHei" w:eastAsia="Microsoft YaHei" w:hAnsi="Microsoft YaHei" w:cs="Microsoft YaHei" w:hint="eastAsia"/>
          <w:b/>
          <w:bCs/>
          <w:color w:val="000000"/>
          <w:kern w:val="0"/>
          <w:sz w:val="28"/>
          <w:szCs w:val="28"/>
          <w14:ligatures w14:val="none"/>
        </w:rPr>
        <w:t>）：期权价值的博</w:t>
      </w:r>
      <w:r w:rsidRPr="00F119C6">
        <w:rPr>
          <w:rFonts w:ascii="Microsoft YaHei" w:eastAsia="Microsoft YaHei" w:hAnsi="Microsoft YaHei" w:cs="Microsoft YaHei"/>
          <w:b/>
          <w:bCs/>
          <w:color w:val="000000"/>
          <w:kern w:val="0"/>
          <w:sz w:val="28"/>
          <w:szCs w:val="28"/>
          <w14:ligatures w14:val="none"/>
        </w:rPr>
        <w:t>弈</w:t>
      </w:r>
    </w:p>
    <w:p w14:paraId="65E9DD05"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可转换权益赋予定期寿险投保人在无需重新体检的情况下，将保单转换为终身寿险（</w:t>
      </w:r>
      <w:r w:rsidRPr="00F119C6">
        <w:rPr>
          <w:rFonts w:ascii="Arial" w:eastAsia="Times New Roman" w:hAnsi="Arial" w:cs="Arial"/>
          <w:color w:val="000000"/>
          <w:kern w:val="0"/>
          <w:sz w:val="22"/>
          <w:szCs w:val="22"/>
          <w14:ligatures w14:val="none"/>
        </w:rPr>
        <w:t>Whole Life</w:t>
      </w:r>
      <w:r w:rsidRPr="00F119C6">
        <w:rPr>
          <w:rFonts w:ascii="Microsoft YaHei" w:eastAsia="Microsoft YaHei" w:hAnsi="Microsoft YaHei" w:cs="Microsoft YaHei" w:hint="eastAsia"/>
          <w:color w:val="000000"/>
          <w:kern w:val="0"/>
          <w:sz w:val="22"/>
          <w:szCs w:val="22"/>
          <w14:ligatures w14:val="none"/>
        </w:rPr>
        <w:t>）或万能寿险（</w:t>
      </w:r>
      <w:r w:rsidRPr="00F119C6">
        <w:rPr>
          <w:rFonts w:ascii="Arial" w:eastAsia="Times New Roman" w:hAnsi="Arial" w:cs="Arial"/>
          <w:color w:val="000000"/>
          <w:kern w:val="0"/>
          <w:sz w:val="22"/>
          <w:szCs w:val="22"/>
          <w14:ligatures w14:val="none"/>
        </w:rPr>
        <w:t>Universal Life</w:t>
      </w:r>
      <w:r w:rsidRPr="00F119C6">
        <w:rPr>
          <w:rFonts w:ascii="Microsoft YaHei" w:eastAsia="Microsoft YaHei" w:hAnsi="Microsoft YaHei" w:cs="Microsoft YaHei" w:hint="eastAsia"/>
          <w:color w:val="000000"/>
          <w:kern w:val="0"/>
          <w:sz w:val="22"/>
          <w:szCs w:val="22"/>
          <w14:ligatures w14:val="none"/>
        </w:rPr>
        <w:t>）的权利。这在本质上是一种金融期权，保护了投保人的</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可保性</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w:t>
      </w:r>
      <w:r w:rsidRPr="00F119C6">
        <w:rPr>
          <w:rFonts w:ascii="Arial" w:eastAsia="Times New Roman" w:hAnsi="Arial" w:cs="Arial"/>
          <w:color w:val="000000"/>
          <w:kern w:val="0"/>
          <w:sz w:val="22"/>
          <w:szCs w:val="22"/>
          <w14:ligatures w14:val="none"/>
        </w:rPr>
        <w:t>Insurability</w:t>
      </w:r>
      <w:r w:rsidRPr="00F119C6">
        <w:rPr>
          <w:rFonts w:ascii="Microsoft YaHei" w:eastAsia="Microsoft YaHei" w:hAnsi="Microsoft YaHei" w:cs="Microsoft YaHei" w:hint="eastAsia"/>
          <w:color w:val="000000"/>
          <w:kern w:val="0"/>
          <w:sz w:val="22"/>
          <w:szCs w:val="22"/>
          <w14:ligatures w14:val="none"/>
        </w:rPr>
        <w:t>）</w:t>
      </w:r>
      <w:r w:rsidRPr="00F119C6">
        <w:rPr>
          <w:rFonts w:ascii="Microsoft YaHei" w:eastAsia="Microsoft YaHei" w:hAnsi="Microsoft YaHei" w:cs="Microsoft YaHei"/>
          <w:color w:val="000000"/>
          <w:kern w:val="0"/>
          <w:sz w:val="22"/>
          <w:szCs w:val="22"/>
          <w14:ligatures w14:val="none"/>
        </w:rPr>
        <w:t>。</w:t>
      </w:r>
    </w:p>
    <w:p w14:paraId="57D0F40A" w14:textId="77777777" w:rsidR="00F119C6" w:rsidRPr="00F119C6" w:rsidRDefault="00F119C6" w:rsidP="00F119C6">
      <w:pPr>
        <w:numPr>
          <w:ilvl w:val="0"/>
          <w:numId w:val="2"/>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历史演变与当前限制：</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在过去，转换期往往非常宽松，甚至覆盖整个保单期限。然而，随着长期低利率环境对终身寿险利差益的侵蚀，以及逆向选择风险的增加（健康状况恶化的人更倾向于行使转换权），保险公司开始收紧这一权益。</w:t>
      </w:r>
      <w:r w:rsidRPr="00F119C6">
        <w:rPr>
          <w:rFonts w:ascii="Arial" w:eastAsia="Times New Roman" w:hAnsi="Arial" w:cs="Arial"/>
          <w:color w:val="000000"/>
          <w:kern w:val="0"/>
          <w:sz w:val="22"/>
          <w:szCs w:val="22"/>
          <w14:ligatures w14:val="none"/>
        </w:rPr>
        <w:t>2024-2025</w:t>
      </w:r>
      <w:r w:rsidRPr="00F119C6">
        <w:rPr>
          <w:rFonts w:ascii="Microsoft YaHei" w:eastAsia="Microsoft YaHei" w:hAnsi="Microsoft YaHei" w:cs="Microsoft YaHei" w:hint="eastAsia"/>
          <w:color w:val="000000"/>
          <w:kern w:val="0"/>
          <w:sz w:val="22"/>
          <w:szCs w:val="22"/>
          <w14:ligatures w14:val="none"/>
        </w:rPr>
        <w:t>年的趋势显示，许多产品将转换窗口限制在保单生效后的前</w:t>
      </w:r>
      <w:r w:rsidRPr="00F119C6">
        <w:rPr>
          <w:rFonts w:ascii="Arial" w:eastAsia="Times New Roman" w:hAnsi="Arial" w:cs="Arial"/>
          <w:color w:val="000000"/>
          <w:kern w:val="0"/>
          <w:sz w:val="22"/>
          <w:szCs w:val="22"/>
          <w14:ligatures w14:val="none"/>
        </w:rPr>
        <w:t>10</w:t>
      </w:r>
      <w:r w:rsidRPr="00F119C6">
        <w:rPr>
          <w:rFonts w:ascii="Microsoft YaHei" w:eastAsia="Microsoft YaHei" w:hAnsi="Microsoft YaHei" w:cs="Microsoft YaHei" w:hint="eastAsia"/>
          <w:color w:val="000000"/>
          <w:kern w:val="0"/>
          <w:sz w:val="22"/>
          <w:szCs w:val="22"/>
          <w14:ligatures w14:val="none"/>
        </w:rPr>
        <w:t>年或被保险人</w:t>
      </w:r>
      <w:r w:rsidRPr="00F119C6">
        <w:rPr>
          <w:rFonts w:ascii="Arial" w:eastAsia="Times New Roman" w:hAnsi="Arial" w:cs="Arial"/>
          <w:color w:val="000000"/>
          <w:kern w:val="0"/>
          <w:sz w:val="22"/>
          <w:szCs w:val="22"/>
          <w14:ligatures w14:val="none"/>
        </w:rPr>
        <w:t>65</w:t>
      </w:r>
      <w:r w:rsidRPr="00F119C6">
        <w:rPr>
          <w:rFonts w:ascii="Microsoft YaHei" w:eastAsia="Microsoft YaHei" w:hAnsi="Microsoft YaHei" w:cs="Microsoft YaHei" w:hint="eastAsia"/>
          <w:color w:val="000000"/>
          <w:kern w:val="0"/>
          <w:sz w:val="22"/>
          <w:szCs w:val="22"/>
          <w14:ligatures w14:val="none"/>
        </w:rPr>
        <w:t>岁之前</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11</w:t>
      </w:r>
      <w:r w:rsidRPr="00F119C6">
        <w:rPr>
          <w:rFonts w:ascii="Microsoft YaHei" w:eastAsia="Microsoft YaHei" w:hAnsi="Microsoft YaHei" w:cs="Microsoft YaHei"/>
          <w:color w:val="000000"/>
          <w:kern w:val="0"/>
          <w:sz w:val="22"/>
          <w:szCs w:val="22"/>
          <w14:ligatures w14:val="none"/>
        </w:rPr>
        <w:t>。</w:t>
      </w:r>
    </w:p>
    <w:p w14:paraId="062EFAB4" w14:textId="77777777" w:rsidR="00F119C6" w:rsidRPr="00F119C6" w:rsidRDefault="00F119C6" w:rsidP="00F119C6">
      <w:pPr>
        <w:numPr>
          <w:ilvl w:val="0"/>
          <w:numId w:val="2"/>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产品分层策略：</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市场上出现了明显的分层。高端定期寿险（如</w:t>
      </w:r>
      <w:r w:rsidRPr="00F119C6">
        <w:rPr>
          <w:rFonts w:ascii="Arial" w:eastAsia="Times New Roman" w:hAnsi="Arial" w:cs="Arial"/>
          <w:color w:val="000000"/>
          <w:kern w:val="0"/>
          <w:sz w:val="22"/>
          <w:szCs w:val="22"/>
          <w14:ligatures w14:val="none"/>
        </w:rPr>
        <w:t>MassMutual, Guardian</w:t>
      </w:r>
      <w:r w:rsidRPr="00F119C6">
        <w:rPr>
          <w:rFonts w:ascii="Microsoft YaHei" w:eastAsia="Microsoft YaHei" w:hAnsi="Microsoft YaHei" w:cs="Microsoft YaHei" w:hint="eastAsia"/>
          <w:color w:val="000000"/>
          <w:kern w:val="0"/>
          <w:sz w:val="22"/>
          <w:szCs w:val="22"/>
          <w14:ligatures w14:val="none"/>
        </w:rPr>
        <w:t>）保留了转换为公司全线优质终身寿险产品的权利；而一些以价格为导向的定期寿险（尤其实在</w:t>
      </w:r>
      <w:r w:rsidRPr="00F119C6">
        <w:rPr>
          <w:rFonts w:ascii="Arial" w:eastAsia="Times New Roman" w:hAnsi="Arial" w:cs="Arial"/>
          <w:color w:val="000000"/>
          <w:kern w:val="0"/>
          <w:sz w:val="22"/>
          <w:szCs w:val="22"/>
          <w14:ligatures w14:val="none"/>
        </w:rPr>
        <w:t>Insurtech</w:t>
      </w:r>
      <w:r w:rsidRPr="00F119C6">
        <w:rPr>
          <w:rFonts w:ascii="Microsoft YaHei" w:eastAsia="Microsoft YaHei" w:hAnsi="Microsoft YaHei" w:cs="Microsoft YaHei" w:hint="eastAsia"/>
          <w:color w:val="000000"/>
          <w:kern w:val="0"/>
          <w:sz w:val="22"/>
          <w:szCs w:val="22"/>
          <w14:ligatures w14:val="none"/>
        </w:rPr>
        <w:t>平台销售的产品）则可能取消转换权，或仅允许转换为特定的、费率较高的专有产品。这种</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隐形降级</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是当前产品设计中值得注意的风险点</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13</w:t>
      </w:r>
      <w:r w:rsidRPr="00F119C6">
        <w:rPr>
          <w:rFonts w:ascii="Microsoft YaHei" w:eastAsia="Microsoft YaHei" w:hAnsi="Microsoft YaHei" w:cs="Microsoft YaHei"/>
          <w:color w:val="000000"/>
          <w:kern w:val="0"/>
          <w:sz w:val="22"/>
          <w:szCs w:val="22"/>
          <w14:ligatures w14:val="none"/>
        </w:rPr>
        <w:t>。</w:t>
      </w:r>
    </w:p>
    <w:p w14:paraId="5354816A" w14:textId="77777777" w:rsidR="00F119C6" w:rsidRPr="00F119C6" w:rsidRDefault="00F119C6" w:rsidP="00F119C6">
      <w:pPr>
        <w:spacing w:after="225" w:line="240" w:lineRule="auto"/>
        <w:outlineLvl w:val="1"/>
        <w:rPr>
          <w:rFonts w:ascii="Times New Roman" w:eastAsia="Times New Roman" w:hAnsi="Times New Roman" w:cs="Times New Roman"/>
          <w:b/>
          <w:bCs/>
          <w:color w:val="000000"/>
          <w:kern w:val="0"/>
          <w:sz w:val="36"/>
          <w:szCs w:val="36"/>
          <w14:ligatures w14:val="none"/>
        </w:rPr>
      </w:pPr>
      <w:r w:rsidRPr="00F119C6">
        <w:rPr>
          <w:rFonts w:ascii="Arial" w:eastAsia="Times New Roman" w:hAnsi="Arial" w:cs="Arial"/>
          <w:b/>
          <w:bCs/>
          <w:color w:val="000000"/>
          <w:kern w:val="0"/>
          <w:sz w:val="36"/>
          <w:szCs w:val="36"/>
          <w14:ligatures w14:val="none"/>
        </w:rPr>
        <w:t xml:space="preserve">3. </w:t>
      </w:r>
      <w:r w:rsidRPr="00F119C6">
        <w:rPr>
          <w:rFonts w:ascii="Microsoft YaHei" w:eastAsia="Microsoft YaHei" w:hAnsi="Microsoft YaHei" w:cs="Microsoft YaHei" w:hint="eastAsia"/>
          <w:b/>
          <w:bCs/>
          <w:color w:val="000000"/>
          <w:kern w:val="0"/>
          <w:sz w:val="36"/>
          <w:szCs w:val="36"/>
          <w14:ligatures w14:val="none"/>
        </w:rPr>
        <w:t>保额设计的动态化：应对通胀与生命周期需</w:t>
      </w:r>
      <w:r w:rsidRPr="00F119C6">
        <w:rPr>
          <w:rFonts w:ascii="Microsoft YaHei" w:eastAsia="Microsoft YaHei" w:hAnsi="Microsoft YaHei" w:cs="Microsoft YaHei"/>
          <w:b/>
          <w:bCs/>
          <w:color w:val="000000"/>
          <w:kern w:val="0"/>
          <w:sz w:val="36"/>
          <w:szCs w:val="36"/>
          <w14:ligatures w14:val="none"/>
        </w:rPr>
        <w:t>求</w:t>
      </w:r>
    </w:p>
    <w:p w14:paraId="6BF597EC"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传统的定期寿险是静态的，即保额在几十年内保持不变。然而，</w:t>
      </w:r>
      <w:r w:rsidRPr="00F119C6">
        <w:rPr>
          <w:rFonts w:ascii="Arial" w:eastAsia="Times New Roman" w:hAnsi="Arial" w:cs="Arial"/>
          <w:color w:val="000000"/>
          <w:kern w:val="0"/>
          <w:sz w:val="22"/>
          <w:szCs w:val="22"/>
          <w14:ligatures w14:val="none"/>
        </w:rPr>
        <w:t>2024-2025</w:t>
      </w:r>
      <w:r w:rsidRPr="00F119C6">
        <w:rPr>
          <w:rFonts w:ascii="Microsoft YaHei" w:eastAsia="Microsoft YaHei" w:hAnsi="Microsoft YaHei" w:cs="Microsoft YaHei" w:hint="eastAsia"/>
          <w:color w:val="000000"/>
          <w:kern w:val="0"/>
          <w:sz w:val="22"/>
          <w:szCs w:val="22"/>
          <w14:ligatures w14:val="none"/>
        </w:rPr>
        <w:t>年的市场数据显示，保额设计正变得越来越动态，以适应通胀风险和家庭责任曲线的波动</w:t>
      </w:r>
      <w:r w:rsidRPr="00F119C6">
        <w:rPr>
          <w:rFonts w:ascii="Microsoft YaHei" w:eastAsia="Microsoft YaHei" w:hAnsi="Microsoft YaHei" w:cs="Microsoft YaHei"/>
          <w:color w:val="000000"/>
          <w:kern w:val="0"/>
          <w:sz w:val="22"/>
          <w:szCs w:val="22"/>
          <w14:ligatures w14:val="none"/>
        </w:rPr>
        <w:t>。</w:t>
      </w:r>
    </w:p>
    <w:p w14:paraId="47D21F76" w14:textId="77777777" w:rsidR="00F119C6" w:rsidRPr="00F119C6" w:rsidRDefault="00F119C6" w:rsidP="00F119C6">
      <w:pPr>
        <w:spacing w:after="240" w:line="240" w:lineRule="auto"/>
        <w:outlineLvl w:val="2"/>
        <w:rPr>
          <w:rFonts w:ascii="Times New Roman" w:eastAsia="Times New Roman" w:hAnsi="Times New Roman" w:cs="Times New Roman"/>
          <w:b/>
          <w:bCs/>
          <w:color w:val="000000"/>
          <w:kern w:val="0"/>
          <w:sz w:val="27"/>
          <w:szCs w:val="27"/>
          <w14:ligatures w14:val="none"/>
        </w:rPr>
      </w:pPr>
      <w:r w:rsidRPr="00F119C6">
        <w:rPr>
          <w:rFonts w:ascii="Arial" w:eastAsia="Times New Roman" w:hAnsi="Arial" w:cs="Arial"/>
          <w:b/>
          <w:bCs/>
          <w:color w:val="000000"/>
          <w:kern w:val="0"/>
          <w:sz w:val="28"/>
          <w:szCs w:val="28"/>
          <w14:ligatures w14:val="none"/>
        </w:rPr>
        <w:t xml:space="preserve">3.1 </w:t>
      </w:r>
      <w:r w:rsidRPr="00F119C6">
        <w:rPr>
          <w:rFonts w:ascii="Microsoft YaHei" w:eastAsia="Microsoft YaHei" w:hAnsi="Microsoft YaHei" w:cs="Microsoft YaHei" w:hint="eastAsia"/>
          <w:b/>
          <w:bCs/>
          <w:color w:val="000000"/>
          <w:kern w:val="0"/>
          <w:sz w:val="28"/>
          <w:szCs w:val="28"/>
          <w14:ligatures w14:val="none"/>
        </w:rPr>
        <w:t>英国模式：通胀挂钩与指数化（</w:t>
      </w:r>
      <w:r w:rsidRPr="00F119C6">
        <w:rPr>
          <w:rFonts w:ascii="Arial" w:eastAsia="Times New Roman" w:hAnsi="Arial" w:cs="Arial"/>
          <w:b/>
          <w:bCs/>
          <w:color w:val="000000"/>
          <w:kern w:val="0"/>
          <w:sz w:val="28"/>
          <w:szCs w:val="28"/>
          <w14:ligatures w14:val="none"/>
        </w:rPr>
        <w:t>Indexation</w:t>
      </w:r>
      <w:r w:rsidRPr="00F119C6">
        <w:rPr>
          <w:rFonts w:ascii="Microsoft YaHei" w:eastAsia="Microsoft YaHei" w:hAnsi="Microsoft YaHei" w:cs="Microsoft YaHei"/>
          <w:b/>
          <w:bCs/>
          <w:color w:val="000000"/>
          <w:kern w:val="0"/>
          <w:sz w:val="28"/>
          <w:szCs w:val="28"/>
          <w14:ligatures w14:val="none"/>
        </w:rPr>
        <w:t>）</w:t>
      </w:r>
    </w:p>
    <w:p w14:paraId="630DCCE7"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面对近年来显著的通胀压力，英国市场的定期寿险产品高度普及了</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指数挂钩</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机制</w:t>
      </w:r>
      <w:r w:rsidRPr="00F119C6">
        <w:rPr>
          <w:rFonts w:ascii="Microsoft YaHei" w:eastAsia="Microsoft YaHei" w:hAnsi="Microsoft YaHei" w:cs="Microsoft YaHei"/>
          <w:color w:val="000000"/>
          <w:kern w:val="0"/>
          <w:sz w:val="22"/>
          <w:szCs w:val="22"/>
          <w14:ligatures w14:val="none"/>
        </w:rPr>
        <w:t>。</w:t>
      </w:r>
    </w:p>
    <w:p w14:paraId="237AAE5C" w14:textId="77777777" w:rsidR="00F119C6" w:rsidRPr="00F119C6" w:rsidRDefault="00F119C6" w:rsidP="00F119C6">
      <w:pPr>
        <w:numPr>
          <w:ilvl w:val="0"/>
          <w:numId w:val="3"/>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运作机制：</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保额每年根据零售价格指数（</w:t>
      </w:r>
      <w:r w:rsidRPr="00F119C6">
        <w:rPr>
          <w:rFonts w:ascii="Arial" w:eastAsia="Times New Roman" w:hAnsi="Arial" w:cs="Arial"/>
          <w:color w:val="000000"/>
          <w:kern w:val="0"/>
          <w:sz w:val="22"/>
          <w:szCs w:val="22"/>
          <w14:ligatures w14:val="none"/>
        </w:rPr>
        <w:t>RPI</w:t>
      </w:r>
      <w:r w:rsidRPr="00F119C6">
        <w:rPr>
          <w:rFonts w:ascii="Microsoft YaHei" w:eastAsia="Microsoft YaHei" w:hAnsi="Microsoft YaHei" w:cs="Microsoft YaHei" w:hint="eastAsia"/>
          <w:color w:val="000000"/>
          <w:kern w:val="0"/>
          <w:sz w:val="22"/>
          <w:szCs w:val="22"/>
          <w14:ligatures w14:val="none"/>
        </w:rPr>
        <w:t>）或消费者价格指数（</w:t>
      </w:r>
      <w:r w:rsidRPr="00F119C6">
        <w:rPr>
          <w:rFonts w:ascii="Arial" w:eastAsia="Times New Roman" w:hAnsi="Arial" w:cs="Arial"/>
          <w:color w:val="000000"/>
          <w:kern w:val="0"/>
          <w:sz w:val="22"/>
          <w:szCs w:val="22"/>
          <w14:ligatures w14:val="none"/>
        </w:rPr>
        <w:t>CPI</w:t>
      </w:r>
      <w:r w:rsidRPr="00F119C6">
        <w:rPr>
          <w:rFonts w:ascii="Microsoft YaHei" w:eastAsia="Microsoft YaHei" w:hAnsi="Microsoft YaHei" w:cs="Microsoft YaHei" w:hint="eastAsia"/>
          <w:color w:val="000000"/>
          <w:kern w:val="0"/>
          <w:sz w:val="22"/>
          <w:szCs w:val="22"/>
          <w14:ligatures w14:val="none"/>
        </w:rPr>
        <w:t>）自动调整。例如，若</w:t>
      </w:r>
      <w:r w:rsidRPr="00F119C6">
        <w:rPr>
          <w:rFonts w:ascii="Arial" w:eastAsia="Times New Roman" w:hAnsi="Arial" w:cs="Arial"/>
          <w:color w:val="000000"/>
          <w:kern w:val="0"/>
          <w:sz w:val="22"/>
          <w:szCs w:val="22"/>
          <w14:ligatures w14:val="none"/>
        </w:rPr>
        <w:t>CPI</w:t>
      </w:r>
      <w:r w:rsidRPr="00F119C6">
        <w:rPr>
          <w:rFonts w:ascii="Microsoft YaHei" w:eastAsia="Microsoft YaHei" w:hAnsi="Microsoft YaHei" w:cs="Microsoft YaHei" w:hint="eastAsia"/>
          <w:color w:val="000000"/>
          <w:kern w:val="0"/>
          <w:sz w:val="22"/>
          <w:szCs w:val="22"/>
          <w14:ligatures w14:val="none"/>
        </w:rPr>
        <w:t>上涨</w:t>
      </w:r>
      <w:r w:rsidRPr="00F119C6">
        <w:rPr>
          <w:rFonts w:ascii="Arial" w:eastAsia="Times New Roman" w:hAnsi="Arial" w:cs="Arial"/>
          <w:color w:val="000000"/>
          <w:kern w:val="0"/>
          <w:sz w:val="22"/>
          <w:szCs w:val="22"/>
          <w14:ligatures w14:val="none"/>
        </w:rPr>
        <w:t>5%</w:t>
      </w:r>
      <w:r w:rsidRPr="00F119C6">
        <w:rPr>
          <w:rFonts w:ascii="Microsoft YaHei" w:eastAsia="Microsoft YaHei" w:hAnsi="Microsoft YaHei" w:cs="Microsoft YaHei" w:hint="eastAsia"/>
          <w:color w:val="000000"/>
          <w:kern w:val="0"/>
          <w:sz w:val="22"/>
          <w:szCs w:val="22"/>
          <w14:ligatures w14:val="none"/>
        </w:rPr>
        <w:t>，则</w:t>
      </w:r>
      <w:r w:rsidRPr="00F119C6">
        <w:rPr>
          <w:rFonts w:ascii="Arial" w:eastAsia="Times New Roman" w:hAnsi="Arial" w:cs="Arial"/>
          <w:color w:val="000000"/>
          <w:kern w:val="0"/>
          <w:sz w:val="22"/>
          <w:szCs w:val="22"/>
          <w14:ligatures w14:val="none"/>
        </w:rPr>
        <w:t>10</w:t>
      </w:r>
      <w:r w:rsidRPr="00F119C6">
        <w:rPr>
          <w:rFonts w:ascii="Microsoft YaHei" w:eastAsia="Microsoft YaHei" w:hAnsi="Microsoft YaHei" w:cs="Microsoft YaHei" w:hint="eastAsia"/>
          <w:color w:val="000000"/>
          <w:kern w:val="0"/>
          <w:sz w:val="22"/>
          <w:szCs w:val="22"/>
          <w14:ligatures w14:val="none"/>
        </w:rPr>
        <w:t>万英镑的保额自动上调至</w:t>
      </w:r>
      <w:r w:rsidRPr="00F119C6">
        <w:rPr>
          <w:rFonts w:ascii="Arial" w:eastAsia="Times New Roman" w:hAnsi="Arial" w:cs="Arial"/>
          <w:color w:val="000000"/>
          <w:kern w:val="0"/>
          <w:sz w:val="22"/>
          <w:szCs w:val="22"/>
          <w14:ligatures w14:val="none"/>
        </w:rPr>
        <w:t>10.5</w:t>
      </w:r>
      <w:r w:rsidRPr="00F119C6">
        <w:rPr>
          <w:rFonts w:ascii="Microsoft YaHei" w:eastAsia="Microsoft YaHei" w:hAnsi="Microsoft YaHei" w:cs="Microsoft YaHei" w:hint="eastAsia"/>
          <w:color w:val="000000"/>
          <w:kern w:val="0"/>
          <w:sz w:val="22"/>
          <w:szCs w:val="22"/>
          <w14:ligatures w14:val="none"/>
        </w:rPr>
        <w:t>万英镑</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15</w:t>
      </w:r>
      <w:r w:rsidRPr="00F119C6">
        <w:rPr>
          <w:rFonts w:ascii="Microsoft YaHei" w:eastAsia="Microsoft YaHei" w:hAnsi="Microsoft YaHei" w:cs="Microsoft YaHei"/>
          <w:color w:val="000000"/>
          <w:kern w:val="0"/>
          <w:sz w:val="22"/>
          <w:szCs w:val="22"/>
          <w14:ligatures w14:val="none"/>
        </w:rPr>
        <w:t>。</w:t>
      </w:r>
    </w:p>
    <w:p w14:paraId="347FBD3D" w14:textId="77777777" w:rsidR="00F119C6" w:rsidRPr="00F119C6" w:rsidRDefault="00F119C6" w:rsidP="00F119C6">
      <w:pPr>
        <w:numPr>
          <w:ilvl w:val="0"/>
          <w:numId w:val="3"/>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定价逻辑：</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与保额线性增长不同，保费通常呈指数级增长或按特定比例上浮（如保额增</w:t>
      </w:r>
      <w:r w:rsidRPr="00F119C6">
        <w:rPr>
          <w:rFonts w:ascii="Arial" w:eastAsia="Times New Roman" w:hAnsi="Arial" w:cs="Arial"/>
          <w:color w:val="000000"/>
          <w:kern w:val="0"/>
          <w:sz w:val="22"/>
          <w:szCs w:val="22"/>
          <w14:ligatures w14:val="none"/>
        </w:rPr>
        <w:t>5%</w:t>
      </w:r>
      <w:r w:rsidRPr="00F119C6">
        <w:rPr>
          <w:rFonts w:ascii="Microsoft YaHei" w:eastAsia="Microsoft YaHei" w:hAnsi="Microsoft YaHei" w:cs="Microsoft YaHei" w:hint="eastAsia"/>
          <w:color w:val="000000"/>
          <w:kern w:val="0"/>
          <w:sz w:val="22"/>
          <w:szCs w:val="22"/>
          <w14:ligatures w14:val="none"/>
        </w:rPr>
        <w:t>，保费增</w:t>
      </w:r>
      <w:r w:rsidRPr="00F119C6">
        <w:rPr>
          <w:rFonts w:ascii="Arial" w:eastAsia="Times New Roman" w:hAnsi="Arial" w:cs="Arial"/>
          <w:color w:val="000000"/>
          <w:kern w:val="0"/>
          <w:sz w:val="22"/>
          <w:szCs w:val="22"/>
          <w14:ligatures w14:val="none"/>
        </w:rPr>
        <w:t>7%</w:t>
      </w:r>
      <w:r w:rsidRPr="00F119C6">
        <w:rPr>
          <w:rFonts w:ascii="Microsoft YaHei" w:eastAsia="Microsoft YaHei" w:hAnsi="Microsoft YaHei" w:cs="Microsoft YaHei" w:hint="eastAsia"/>
          <w:color w:val="000000"/>
          <w:kern w:val="0"/>
          <w:sz w:val="22"/>
          <w:szCs w:val="22"/>
          <w14:ligatures w14:val="none"/>
        </w:rPr>
        <w:t>），这是因为随着年龄增长，单位风险成本（死亡率）也在上升</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16</w:t>
      </w:r>
      <w:r w:rsidRPr="00F119C6">
        <w:rPr>
          <w:rFonts w:ascii="Microsoft YaHei" w:eastAsia="Microsoft YaHei" w:hAnsi="Microsoft YaHei" w:cs="Microsoft YaHei" w:hint="eastAsia"/>
          <w:color w:val="000000"/>
          <w:kern w:val="0"/>
          <w:sz w:val="22"/>
          <w:szCs w:val="22"/>
          <w14:ligatures w14:val="none"/>
        </w:rPr>
        <w:t>。</w:t>
      </w:r>
      <w:r w:rsidRPr="00F119C6">
        <w:rPr>
          <w:rFonts w:ascii="Arial" w:eastAsia="Times New Roman" w:hAnsi="Arial" w:cs="Arial"/>
          <w:color w:val="000000"/>
          <w:kern w:val="0"/>
          <w:sz w:val="22"/>
          <w:szCs w:val="22"/>
          <w14:ligatures w14:val="none"/>
        </w:rPr>
        <w:t>Aviva</w:t>
      </w:r>
      <w:r w:rsidRPr="00F119C6">
        <w:rPr>
          <w:rFonts w:ascii="Microsoft YaHei" w:eastAsia="Microsoft YaHei" w:hAnsi="Microsoft YaHei" w:cs="Microsoft YaHei" w:hint="eastAsia"/>
          <w:color w:val="000000"/>
          <w:kern w:val="0"/>
          <w:sz w:val="22"/>
          <w:szCs w:val="22"/>
          <w14:ligatures w14:val="none"/>
        </w:rPr>
        <w:t>和</w:t>
      </w:r>
      <w:r w:rsidRPr="00F119C6">
        <w:rPr>
          <w:rFonts w:ascii="Arial" w:eastAsia="Times New Roman" w:hAnsi="Arial" w:cs="Arial"/>
          <w:color w:val="000000"/>
          <w:kern w:val="0"/>
          <w:sz w:val="22"/>
          <w:szCs w:val="22"/>
          <w14:ligatures w14:val="none"/>
        </w:rPr>
        <w:t>Royal London</w:t>
      </w:r>
      <w:r w:rsidRPr="00F119C6">
        <w:rPr>
          <w:rFonts w:ascii="Microsoft YaHei" w:eastAsia="Microsoft YaHei" w:hAnsi="Microsoft YaHei" w:cs="Microsoft YaHei" w:hint="eastAsia"/>
          <w:color w:val="000000"/>
          <w:kern w:val="0"/>
          <w:sz w:val="22"/>
          <w:szCs w:val="22"/>
          <w14:ligatures w14:val="none"/>
        </w:rPr>
        <w:t>等公司大力推广此类产品，以防止通胀侵蚀保障的实际购买力</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17</w:t>
      </w:r>
      <w:r w:rsidRPr="00F119C6">
        <w:rPr>
          <w:rFonts w:ascii="Microsoft YaHei" w:eastAsia="Microsoft YaHei" w:hAnsi="Microsoft YaHei" w:cs="Microsoft YaHei"/>
          <w:color w:val="000000"/>
          <w:kern w:val="0"/>
          <w:sz w:val="22"/>
          <w:szCs w:val="22"/>
          <w14:ligatures w14:val="none"/>
        </w:rPr>
        <w:t>。</w:t>
      </w:r>
    </w:p>
    <w:p w14:paraId="238BA162" w14:textId="77777777" w:rsidR="00F119C6" w:rsidRPr="00F119C6" w:rsidRDefault="00F119C6" w:rsidP="00F119C6">
      <w:pPr>
        <w:spacing w:after="240" w:line="240" w:lineRule="auto"/>
        <w:outlineLvl w:val="2"/>
        <w:rPr>
          <w:rFonts w:ascii="Times New Roman" w:eastAsia="Times New Roman" w:hAnsi="Times New Roman" w:cs="Times New Roman"/>
          <w:b/>
          <w:bCs/>
          <w:color w:val="000000"/>
          <w:kern w:val="0"/>
          <w:sz w:val="27"/>
          <w:szCs w:val="27"/>
          <w14:ligatures w14:val="none"/>
        </w:rPr>
      </w:pPr>
      <w:r w:rsidRPr="00F119C6">
        <w:rPr>
          <w:rFonts w:ascii="Arial" w:eastAsia="Times New Roman" w:hAnsi="Arial" w:cs="Arial"/>
          <w:b/>
          <w:bCs/>
          <w:color w:val="000000"/>
          <w:kern w:val="0"/>
          <w:sz w:val="28"/>
          <w:szCs w:val="28"/>
          <w14:ligatures w14:val="none"/>
        </w:rPr>
        <w:lastRenderedPageBreak/>
        <w:t xml:space="preserve">3.2 </w:t>
      </w:r>
      <w:r w:rsidRPr="00F119C6">
        <w:rPr>
          <w:rFonts w:ascii="Microsoft YaHei" w:eastAsia="Microsoft YaHei" w:hAnsi="Microsoft YaHei" w:cs="Microsoft YaHei" w:hint="eastAsia"/>
          <w:b/>
          <w:bCs/>
          <w:color w:val="000000"/>
          <w:kern w:val="0"/>
          <w:sz w:val="28"/>
          <w:szCs w:val="28"/>
          <w14:ligatures w14:val="none"/>
        </w:rPr>
        <w:t>美国模式：阶梯式保额（</w:t>
      </w:r>
      <w:r w:rsidRPr="00F119C6">
        <w:rPr>
          <w:rFonts w:ascii="Arial" w:eastAsia="Times New Roman" w:hAnsi="Arial" w:cs="Arial"/>
          <w:b/>
          <w:bCs/>
          <w:color w:val="000000"/>
          <w:kern w:val="0"/>
          <w:sz w:val="28"/>
          <w:szCs w:val="28"/>
          <w14:ligatures w14:val="none"/>
        </w:rPr>
        <w:t>Laddering</w:t>
      </w:r>
      <w:r w:rsidRPr="00F119C6">
        <w:rPr>
          <w:rFonts w:ascii="Microsoft YaHei" w:eastAsia="Microsoft YaHei" w:hAnsi="Microsoft YaHei" w:cs="Microsoft YaHei" w:hint="eastAsia"/>
          <w:b/>
          <w:bCs/>
          <w:color w:val="000000"/>
          <w:kern w:val="0"/>
          <w:sz w:val="28"/>
          <w:szCs w:val="28"/>
          <w14:ligatures w14:val="none"/>
        </w:rPr>
        <w:t>）与数字化调</w:t>
      </w:r>
      <w:r w:rsidRPr="00F119C6">
        <w:rPr>
          <w:rFonts w:ascii="Microsoft YaHei" w:eastAsia="Microsoft YaHei" w:hAnsi="Microsoft YaHei" w:cs="Microsoft YaHei"/>
          <w:b/>
          <w:bCs/>
          <w:color w:val="000000"/>
          <w:kern w:val="0"/>
          <w:sz w:val="28"/>
          <w:szCs w:val="28"/>
          <w14:ligatures w14:val="none"/>
        </w:rPr>
        <w:t>整</w:t>
      </w:r>
    </w:p>
    <w:p w14:paraId="3EBAE65F"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美国市场则通过数字化手段实现了保额的</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即时调整</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color w:val="000000"/>
          <w:kern w:val="0"/>
          <w:sz w:val="22"/>
          <w:szCs w:val="22"/>
          <w14:ligatures w14:val="none"/>
        </w:rPr>
        <w:t>。</w:t>
      </w:r>
    </w:p>
    <w:p w14:paraId="2324A614" w14:textId="77777777" w:rsidR="00F119C6" w:rsidRPr="00F119C6" w:rsidRDefault="00F119C6" w:rsidP="00F119C6">
      <w:pPr>
        <w:numPr>
          <w:ilvl w:val="0"/>
          <w:numId w:val="4"/>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b/>
          <w:bCs/>
          <w:color w:val="000000"/>
          <w:kern w:val="0"/>
          <w:sz w:val="22"/>
          <w:szCs w:val="22"/>
          <w14:ligatures w14:val="none"/>
        </w:rPr>
        <w:t>Ladder Life</w:t>
      </w:r>
      <w:r w:rsidRPr="00F119C6">
        <w:rPr>
          <w:rFonts w:ascii="Microsoft YaHei" w:eastAsia="Microsoft YaHei" w:hAnsi="Microsoft YaHei" w:cs="Microsoft YaHei" w:hint="eastAsia"/>
          <w:b/>
          <w:bCs/>
          <w:color w:val="000000"/>
          <w:kern w:val="0"/>
          <w:sz w:val="22"/>
          <w:szCs w:val="22"/>
          <w14:ligatures w14:val="none"/>
        </w:rPr>
        <w:t>的创新：</w:t>
      </w:r>
      <w:r w:rsidRPr="00F119C6">
        <w:rPr>
          <w:rFonts w:ascii="Arial" w:eastAsia="Times New Roman" w:hAnsi="Arial" w:cs="Arial"/>
          <w:color w:val="000000"/>
          <w:kern w:val="0"/>
          <w:sz w:val="22"/>
          <w:szCs w:val="22"/>
          <w14:ligatures w14:val="none"/>
        </w:rPr>
        <w:t xml:space="preserve"> Insurtech</w:t>
      </w:r>
      <w:r w:rsidRPr="00F119C6">
        <w:rPr>
          <w:rFonts w:ascii="Microsoft YaHei" w:eastAsia="Microsoft YaHei" w:hAnsi="Microsoft YaHei" w:cs="Microsoft YaHei" w:hint="eastAsia"/>
          <w:color w:val="000000"/>
          <w:kern w:val="0"/>
          <w:sz w:val="22"/>
          <w:szCs w:val="22"/>
          <w14:ligatures w14:val="none"/>
        </w:rPr>
        <w:t>公司</w:t>
      </w:r>
      <w:r w:rsidRPr="00F119C6">
        <w:rPr>
          <w:rFonts w:ascii="Arial" w:eastAsia="Times New Roman" w:hAnsi="Arial" w:cs="Arial"/>
          <w:color w:val="000000"/>
          <w:kern w:val="0"/>
          <w:sz w:val="22"/>
          <w:szCs w:val="22"/>
          <w14:ligatures w14:val="none"/>
        </w:rPr>
        <w:t>Ladder Life</w:t>
      </w:r>
      <w:r w:rsidRPr="00F119C6">
        <w:rPr>
          <w:rFonts w:ascii="Microsoft YaHei" w:eastAsia="Microsoft YaHei" w:hAnsi="Microsoft YaHei" w:cs="Microsoft YaHei" w:hint="eastAsia"/>
          <w:color w:val="000000"/>
          <w:kern w:val="0"/>
          <w:sz w:val="22"/>
          <w:szCs w:val="22"/>
          <w14:ligatures w14:val="none"/>
        </w:rPr>
        <w:t>推出了革命性的</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阶梯化</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w:t>
      </w:r>
      <w:r w:rsidRPr="00F119C6">
        <w:rPr>
          <w:rFonts w:ascii="Arial" w:eastAsia="Times New Roman" w:hAnsi="Arial" w:cs="Arial"/>
          <w:color w:val="000000"/>
          <w:kern w:val="0"/>
          <w:sz w:val="22"/>
          <w:szCs w:val="22"/>
          <w14:ligatures w14:val="none"/>
        </w:rPr>
        <w:t>Laddering</w:t>
      </w:r>
      <w:r w:rsidRPr="00F119C6">
        <w:rPr>
          <w:rFonts w:ascii="Microsoft YaHei" w:eastAsia="Microsoft YaHei" w:hAnsi="Microsoft YaHei" w:cs="Microsoft YaHei" w:hint="eastAsia"/>
          <w:color w:val="000000"/>
          <w:kern w:val="0"/>
          <w:sz w:val="22"/>
          <w:szCs w:val="22"/>
          <w14:ligatures w14:val="none"/>
        </w:rPr>
        <w:t>）功能。用户可以通过手机</w:t>
      </w:r>
      <w:r w:rsidRPr="00F119C6">
        <w:rPr>
          <w:rFonts w:ascii="Arial" w:eastAsia="Times New Roman" w:hAnsi="Arial" w:cs="Arial"/>
          <w:color w:val="000000"/>
          <w:kern w:val="0"/>
          <w:sz w:val="22"/>
          <w:szCs w:val="22"/>
          <w14:ligatures w14:val="none"/>
        </w:rPr>
        <w:t>APP</w:t>
      </w:r>
      <w:r w:rsidRPr="00F119C6">
        <w:rPr>
          <w:rFonts w:ascii="Microsoft YaHei" w:eastAsia="Microsoft YaHei" w:hAnsi="Microsoft YaHei" w:cs="Microsoft YaHei" w:hint="eastAsia"/>
          <w:color w:val="000000"/>
          <w:kern w:val="0"/>
          <w:sz w:val="22"/>
          <w:szCs w:val="22"/>
          <w14:ligatures w14:val="none"/>
        </w:rPr>
        <w:t>，随时降低（</w:t>
      </w:r>
      <w:r w:rsidRPr="00F119C6">
        <w:rPr>
          <w:rFonts w:ascii="Arial" w:eastAsia="Times New Roman" w:hAnsi="Arial" w:cs="Arial"/>
          <w:color w:val="000000"/>
          <w:kern w:val="0"/>
          <w:sz w:val="22"/>
          <w:szCs w:val="22"/>
          <w14:ligatures w14:val="none"/>
        </w:rPr>
        <w:t>Ladder down</w:t>
      </w:r>
      <w:r w:rsidRPr="00F119C6">
        <w:rPr>
          <w:rFonts w:ascii="Microsoft YaHei" w:eastAsia="Microsoft YaHei" w:hAnsi="Microsoft YaHei" w:cs="Microsoft YaHei" w:hint="eastAsia"/>
          <w:color w:val="000000"/>
          <w:kern w:val="0"/>
          <w:sz w:val="22"/>
          <w:szCs w:val="22"/>
          <w14:ligatures w14:val="none"/>
        </w:rPr>
        <w:t>）保额，保费即时按比例下降，无需任何手续费。这种设计完美契合了家庭责任随房贷偿还和子女独立而逐渐递减的曲线</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18</w:t>
      </w:r>
      <w:r w:rsidRPr="00F119C6">
        <w:rPr>
          <w:rFonts w:ascii="Microsoft YaHei" w:eastAsia="Microsoft YaHei" w:hAnsi="Microsoft YaHei" w:cs="Microsoft YaHei"/>
          <w:color w:val="000000"/>
          <w:kern w:val="0"/>
          <w:sz w:val="22"/>
          <w:szCs w:val="22"/>
          <w14:ligatures w14:val="none"/>
        </w:rPr>
        <w:t>。</w:t>
      </w:r>
    </w:p>
    <w:p w14:paraId="5003FF64" w14:textId="77777777" w:rsidR="00F119C6" w:rsidRPr="00F119C6" w:rsidRDefault="00F119C6" w:rsidP="00F119C6">
      <w:pPr>
        <w:numPr>
          <w:ilvl w:val="0"/>
          <w:numId w:val="4"/>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向上调整（</w:t>
      </w:r>
      <w:r w:rsidRPr="00F119C6">
        <w:rPr>
          <w:rFonts w:ascii="Arial" w:eastAsia="Times New Roman" w:hAnsi="Arial" w:cs="Arial"/>
          <w:b/>
          <w:bCs/>
          <w:color w:val="000000"/>
          <w:kern w:val="0"/>
          <w:sz w:val="22"/>
          <w:szCs w:val="22"/>
          <w14:ligatures w14:val="none"/>
        </w:rPr>
        <w:t>Ladder up</w:t>
      </w:r>
      <w:r w:rsidRPr="00F119C6">
        <w:rPr>
          <w:rFonts w:ascii="Microsoft YaHei" w:eastAsia="Microsoft YaHei" w:hAnsi="Microsoft YaHei" w:cs="Microsoft YaHei" w:hint="eastAsia"/>
          <w:b/>
          <w:bCs/>
          <w:color w:val="000000"/>
          <w:kern w:val="0"/>
          <w:sz w:val="22"/>
          <w:szCs w:val="22"/>
          <w14:ligatures w14:val="none"/>
        </w:rPr>
        <w:t>）：</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虽然降低保额容易，但增加保额通常涉及逆选择风险。</w:t>
      </w:r>
      <w:r w:rsidRPr="00F119C6">
        <w:rPr>
          <w:rFonts w:ascii="Arial" w:eastAsia="Times New Roman" w:hAnsi="Arial" w:cs="Arial"/>
          <w:color w:val="000000"/>
          <w:kern w:val="0"/>
          <w:sz w:val="22"/>
          <w:szCs w:val="22"/>
          <w14:ligatures w14:val="none"/>
        </w:rPr>
        <w:t>Ladder Life</w:t>
      </w:r>
      <w:r w:rsidRPr="00F119C6">
        <w:rPr>
          <w:rFonts w:ascii="Microsoft YaHei" w:eastAsia="Microsoft YaHei" w:hAnsi="Microsoft YaHei" w:cs="Microsoft YaHei" w:hint="eastAsia"/>
          <w:color w:val="000000"/>
          <w:kern w:val="0"/>
          <w:sz w:val="22"/>
          <w:szCs w:val="22"/>
          <w14:ligatures w14:val="none"/>
        </w:rPr>
        <w:t>通过全数字化的核保引擎，允许用户在通过即时审核后增加保额。</w:t>
      </w:r>
      <w:r w:rsidRPr="00F119C6">
        <w:rPr>
          <w:rFonts w:ascii="Arial" w:eastAsia="Times New Roman" w:hAnsi="Arial" w:cs="Arial"/>
          <w:color w:val="000000"/>
          <w:kern w:val="0"/>
          <w:sz w:val="22"/>
          <w:szCs w:val="22"/>
          <w14:ligatures w14:val="none"/>
        </w:rPr>
        <w:t>Western &amp; Southern</w:t>
      </w:r>
      <w:r w:rsidRPr="00F119C6">
        <w:rPr>
          <w:rFonts w:ascii="Microsoft YaHei" w:eastAsia="Microsoft YaHei" w:hAnsi="Microsoft YaHei" w:cs="Microsoft YaHei" w:hint="eastAsia"/>
          <w:color w:val="000000"/>
          <w:kern w:val="0"/>
          <w:sz w:val="22"/>
          <w:szCs w:val="22"/>
          <w14:ligatures w14:val="none"/>
        </w:rPr>
        <w:t>的</w:t>
      </w:r>
      <w:r w:rsidRPr="00F119C6">
        <w:rPr>
          <w:rFonts w:ascii="Arial" w:eastAsia="Times New Roman" w:hAnsi="Arial" w:cs="Arial"/>
          <w:color w:val="000000"/>
          <w:kern w:val="0"/>
          <w:sz w:val="22"/>
          <w:szCs w:val="22"/>
          <w14:ligatures w14:val="none"/>
        </w:rPr>
        <w:t>Adjustable Life</w:t>
      </w:r>
      <w:r w:rsidRPr="00F119C6">
        <w:rPr>
          <w:rFonts w:ascii="Microsoft YaHei" w:eastAsia="Microsoft YaHei" w:hAnsi="Microsoft YaHei" w:cs="Microsoft YaHei" w:hint="eastAsia"/>
          <w:color w:val="000000"/>
          <w:kern w:val="0"/>
          <w:sz w:val="22"/>
          <w:szCs w:val="22"/>
          <w14:ligatures w14:val="none"/>
        </w:rPr>
        <w:t>产品则保留了传统的</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保证可保性</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条款，允许在结婚、生子等特定人生节点免体检增加保额</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20</w:t>
      </w:r>
      <w:r w:rsidRPr="00F119C6">
        <w:rPr>
          <w:rFonts w:ascii="Microsoft YaHei" w:eastAsia="Microsoft YaHei" w:hAnsi="Microsoft YaHei" w:cs="Microsoft YaHei"/>
          <w:color w:val="000000"/>
          <w:kern w:val="0"/>
          <w:sz w:val="22"/>
          <w:szCs w:val="22"/>
          <w14:ligatures w14:val="none"/>
        </w:rPr>
        <w:t>。</w:t>
      </w:r>
    </w:p>
    <w:p w14:paraId="44698D06" w14:textId="77777777" w:rsidR="00F119C6" w:rsidRPr="00F119C6" w:rsidRDefault="00F119C6" w:rsidP="00F119C6">
      <w:pPr>
        <w:spacing w:after="240" w:line="240" w:lineRule="auto"/>
        <w:outlineLvl w:val="2"/>
        <w:rPr>
          <w:rFonts w:ascii="Times New Roman" w:eastAsia="Times New Roman" w:hAnsi="Times New Roman" w:cs="Times New Roman"/>
          <w:b/>
          <w:bCs/>
          <w:color w:val="000000"/>
          <w:kern w:val="0"/>
          <w:sz w:val="27"/>
          <w:szCs w:val="27"/>
          <w14:ligatures w14:val="none"/>
        </w:rPr>
      </w:pPr>
      <w:r w:rsidRPr="00F119C6">
        <w:rPr>
          <w:rFonts w:ascii="Arial" w:eastAsia="Times New Roman" w:hAnsi="Arial" w:cs="Arial"/>
          <w:b/>
          <w:bCs/>
          <w:color w:val="000000"/>
          <w:kern w:val="0"/>
          <w:sz w:val="28"/>
          <w:szCs w:val="28"/>
          <w14:ligatures w14:val="none"/>
        </w:rPr>
        <w:t xml:space="preserve">3.3 </w:t>
      </w:r>
      <w:r w:rsidRPr="00F119C6">
        <w:rPr>
          <w:rFonts w:ascii="Microsoft YaHei" w:eastAsia="Microsoft YaHei" w:hAnsi="Microsoft YaHei" w:cs="Microsoft YaHei" w:hint="eastAsia"/>
          <w:b/>
          <w:bCs/>
          <w:color w:val="000000"/>
          <w:kern w:val="0"/>
          <w:sz w:val="28"/>
          <w:szCs w:val="28"/>
          <w14:ligatures w14:val="none"/>
        </w:rPr>
        <w:t>趋势对比表格：静态</w:t>
      </w:r>
      <w:r w:rsidRPr="00F119C6">
        <w:rPr>
          <w:rFonts w:ascii="Arial" w:eastAsia="Times New Roman" w:hAnsi="Arial" w:cs="Arial"/>
          <w:b/>
          <w:bCs/>
          <w:color w:val="000000"/>
          <w:kern w:val="0"/>
          <w:sz w:val="28"/>
          <w:szCs w:val="28"/>
          <w14:ligatures w14:val="none"/>
        </w:rPr>
        <w:t xml:space="preserve"> vs </w:t>
      </w:r>
      <w:r w:rsidRPr="00F119C6">
        <w:rPr>
          <w:rFonts w:ascii="Microsoft YaHei" w:eastAsia="Microsoft YaHei" w:hAnsi="Microsoft YaHei" w:cs="Microsoft YaHei" w:hint="eastAsia"/>
          <w:b/>
          <w:bCs/>
          <w:color w:val="000000"/>
          <w:kern w:val="0"/>
          <w:sz w:val="28"/>
          <w:szCs w:val="28"/>
          <w14:ligatures w14:val="none"/>
        </w:rPr>
        <w:t>动态保</w:t>
      </w:r>
      <w:r w:rsidRPr="00F119C6">
        <w:rPr>
          <w:rFonts w:ascii="Microsoft YaHei" w:eastAsia="Microsoft YaHei" w:hAnsi="Microsoft YaHei" w:cs="Microsoft YaHei"/>
          <w:b/>
          <w:bCs/>
          <w:color w:val="000000"/>
          <w:kern w:val="0"/>
          <w:sz w:val="28"/>
          <w:szCs w:val="28"/>
          <w14:ligatures w14:val="none"/>
        </w:rPr>
        <w:t>额</w:t>
      </w:r>
    </w:p>
    <w:tbl>
      <w:tblPr>
        <w:tblW w:w="0" w:type="auto"/>
        <w:tblCellMar>
          <w:top w:w="15" w:type="dxa"/>
          <w:left w:w="15" w:type="dxa"/>
          <w:bottom w:w="15" w:type="dxa"/>
          <w:right w:w="15" w:type="dxa"/>
        </w:tblCellMar>
        <w:tblLook w:val="04A0" w:firstRow="1" w:lastRow="0" w:firstColumn="1" w:lastColumn="0" w:noHBand="0" w:noVBand="1"/>
      </w:tblPr>
      <w:tblGrid>
        <w:gridCol w:w="738"/>
        <w:gridCol w:w="2183"/>
        <w:gridCol w:w="2937"/>
        <w:gridCol w:w="3486"/>
      </w:tblGrid>
      <w:tr w:rsidR="00F119C6" w:rsidRPr="00F119C6" w14:paraId="6011F805" w14:textId="77777777">
        <w:tc>
          <w:tcPr>
            <w:tcW w:w="0" w:type="auto"/>
            <w:tcBorders>
              <w:top w:val="single" w:sz="6" w:space="0" w:color="000000"/>
              <w:left w:val="single" w:sz="6" w:space="0" w:color="000000"/>
              <w:bottom w:val="single" w:sz="6" w:space="0" w:color="000000"/>
              <w:right w:val="single" w:sz="6" w:space="0" w:color="000000"/>
            </w:tcBorders>
            <w:hideMark/>
          </w:tcPr>
          <w:p w14:paraId="2053F606" w14:textId="77777777" w:rsidR="00F119C6" w:rsidRPr="00F119C6" w:rsidRDefault="00F119C6" w:rsidP="00F119C6">
            <w:pPr>
              <w:spacing w:after="0" w:line="240" w:lineRule="auto"/>
              <w:rPr>
                <w:rFonts w:ascii="Times New Roman" w:eastAsia="Times New Roman" w:hAnsi="Times New Roman" w:cs="Times New Roman"/>
                <w:kern w:val="0"/>
                <w14:ligatures w14:val="none"/>
              </w:rPr>
            </w:pPr>
            <w:r w:rsidRPr="00F119C6">
              <w:rPr>
                <w:rFonts w:ascii="Microsoft YaHei" w:eastAsia="Microsoft YaHei" w:hAnsi="Microsoft YaHei" w:cs="Microsoft YaHei"/>
                <w:b/>
                <w:bCs/>
                <w:color w:val="000000"/>
                <w:kern w:val="0"/>
                <w:sz w:val="22"/>
                <w:szCs w:val="22"/>
                <w14:ligatures w14:val="none"/>
              </w:rPr>
              <w:t>特性</w:t>
            </w:r>
          </w:p>
        </w:tc>
        <w:tc>
          <w:tcPr>
            <w:tcW w:w="0" w:type="auto"/>
            <w:tcBorders>
              <w:top w:val="single" w:sz="6" w:space="0" w:color="000000"/>
              <w:left w:val="single" w:sz="6" w:space="0" w:color="000000"/>
              <w:bottom w:val="single" w:sz="6" w:space="0" w:color="000000"/>
              <w:right w:val="single" w:sz="6" w:space="0" w:color="000000"/>
            </w:tcBorders>
            <w:hideMark/>
          </w:tcPr>
          <w:p w14:paraId="50120BA9" w14:textId="77777777" w:rsidR="00F119C6" w:rsidRPr="00F119C6" w:rsidRDefault="00F119C6" w:rsidP="00F119C6">
            <w:pPr>
              <w:spacing w:after="0" w:line="240" w:lineRule="auto"/>
              <w:rPr>
                <w:rFonts w:ascii="Times New Roman" w:eastAsia="Times New Roman" w:hAnsi="Times New Roman" w:cs="Times New Roman"/>
                <w:kern w:val="0"/>
                <w14:ligatures w14:val="none"/>
              </w:rPr>
            </w:pPr>
            <w:r w:rsidRPr="00F119C6">
              <w:rPr>
                <w:rFonts w:ascii="Microsoft YaHei" w:eastAsia="Microsoft YaHei" w:hAnsi="Microsoft YaHei" w:cs="Microsoft YaHei"/>
                <w:b/>
                <w:bCs/>
                <w:color w:val="000000"/>
                <w:kern w:val="0"/>
                <w:sz w:val="22"/>
                <w:szCs w:val="22"/>
                <w14:ligatures w14:val="none"/>
              </w:rPr>
              <w:t>传统定期寿险</w:t>
            </w:r>
            <w:r w:rsidRPr="00F119C6">
              <w:rPr>
                <w:rFonts w:ascii="Arial" w:eastAsia="Times New Roman" w:hAnsi="Arial" w:cs="Arial"/>
                <w:b/>
                <w:bCs/>
                <w:color w:val="000000"/>
                <w:kern w:val="0"/>
                <w:sz w:val="22"/>
                <w:szCs w:val="22"/>
                <w14:ligatures w14:val="none"/>
              </w:rPr>
              <w:t xml:space="preserve"> (Level Term)</w:t>
            </w:r>
          </w:p>
        </w:tc>
        <w:tc>
          <w:tcPr>
            <w:tcW w:w="0" w:type="auto"/>
            <w:tcBorders>
              <w:top w:val="single" w:sz="6" w:space="0" w:color="000000"/>
              <w:left w:val="single" w:sz="6" w:space="0" w:color="000000"/>
              <w:bottom w:val="single" w:sz="6" w:space="0" w:color="000000"/>
              <w:right w:val="single" w:sz="6" w:space="0" w:color="000000"/>
            </w:tcBorders>
            <w:hideMark/>
          </w:tcPr>
          <w:p w14:paraId="5F56372C" w14:textId="77777777" w:rsidR="00F119C6" w:rsidRPr="00F119C6" w:rsidRDefault="00F119C6" w:rsidP="00F119C6">
            <w:pPr>
              <w:spacing w:after="0" w:line="240" w:lineRule="auto"/>
              <w:rPr>
                <w:rFonts w:ascii="Times New Roman" w:eastAsia="Times New Roman" w:hAnsi="Times New Roman" w:cs="Times New Roman"/>
                <w:kern w:val="0"/>
                <w14:ligatures w14:val="none"/>
              </w:rPr>
            </w:pPr>
            <w:r w:rsidRPr="00F119C6">
              <w:rPr>
                <w:rFonts w:ascii="Microsoft YaHei" w:eastAsia="Microsoft YaHei" w:hAnsi="Microsoft YaHei" w:cs="Microsoft YaHei"/>
                <w:b/>
                <w:bCs/>
                <w:color w:val="000000"/>
                <w:kern w:val="0"/>
                <w:sz w:val="22"/>
                <w:szCs w:val="22"/>
                <w14:ligatures w14:val="none"/>
              </w:rPr>
              <w:t>递增型定期寿险</w:t>
            </w:r>
            <w:r w:rsidRPr="00F119C6">
              <w:rPr>
                <w:rFonts w:ascii="Arial" w:eastAsia="Times New Roman" w:hAnsi="Arial" w:cs="Arial"/>
                <w:b/>
                <w:bCs/>
                <w:color w:val="000000"/>
                <w:kern w:val="0"/>
                <w:sz w:val="22"/>
                <w:szCs w:val="22"/>
                <w14:ligatures w14:val="none"/>
              </w:rPr>
              <w:t xml:space="preserve"> (Increasing Term)</w:t>
            </w:r>
          </w:p>
        </w:tc>
        <w:tc>
          <w:tcPr>
            <w:tcW w:w="0" w:type="auto"/>
            <w:tcBorders>
              <w:top w:val="single" w:sz="6" w:space="0" w:color="000000"/>
              <w:left w:val="single" w:sz="6" w:space="0" w:color="000000"/>
              <w:bottom w:val="single" w:sz="6" w:space="0" w:color="000000"/>
              <w:right w:val="single" w:sz="6" w:space="0" w:color="000000"/>
            </w:tcBorders>
            <w:hideMark/>
          </w:tcPr>
          <w:p w14:paraId="098F7897" w14:textId="77777777" w:rsidR="00F119C6" w:rsidRPr="00F119C6" w:rsidRDefault="00F119C6" w:rsidP="00F119C6">
            <w:pPr>
              <w:spacing w:after="0" w:line="240" w:lineRule="auto"/>
              <w:rPr>
                <w:rFonts w:ascii="Times New Roman" w:eastAsia="Times New Roman" w:hAnsi="Times New Roman" w:cs="Times New Roman"/>
                <w:kern w:val="0"/>
                <w14:ligatures w14:val="none"/>
              </w:rPr>
            </w:pPr>
            <w:r w:rsidRPr="00F119C6">
              <w:rPr>
                <w:rFonts w:ascii="Microsoft YaHei" w:eastAsia="Microsoft YaHei" w:hAnsi="Microsoft YaHei" w:cs="Microsoft YaHei"/>
                <w:b/>
                <w:bCs/>
                <w:color w:val="000000"/>
                <w:kern w:val="0"/>
                <w:sz w:val="22"/>
                <w:szCs w:val="22"/>
                <w14:ligatures w14:val="none"/>
              </w:rPr>
              <w:t>阶梯式</w:t>
            </w:r>
            <w:r w:rsidRPr="00F119C6">
              <w:rPr>
                <w:rFonts w:ascii="Arial" w:eastAsia="Times New Roman" w:hAnsi="Arial" w:cs="Arial"/>
                <w:b/>
                <w:bCs/>
                <w:color w:val="000000"/>
                <w:kern w:val="0"/>
                <w:sz w:val="22"/>
                <w:szCs w:val="22"/>
                <w14:ligatures w14:val="none"/>
              </w:rPr>
              <w:t>/</w:t>
            </w:r>
            <w:r w:rsidRPr="00F119C6">
              <w:rPr>
                <w:rFonts w:ascii="Microsoft YaHei" w:eastAsia="Microsoft YaHei" w:hAnsi="Microsoft YaHei" w:cs="Microsoft YaHei"/>
                <w:b/>
                <w:bCs/>
                <w:color w:val="000000"/>
                <w:kern w:val="0"/>
                <w:sz w:val="22"/>
                <w:szCs w:val="22"/>
                <w14:ligatures w14:val="none"/>
              </w:rPr>
              <w:t>可调整寿险</w:t>
            </w:r>
            <w:r w:rsidRPr="00F119C6">
              <w:rPr>
                <w:rFonts w:ascii="Arial" w:eastAsia="Times New Roman" w:hAnsi="Arial" w:cs="Arial"/>
                <w:b/>
                <w:bCs/>
                <w:color w:val="000000"/>
                <w:kern w:val="0"/>
                <w:sz w:val="22"/>
                <w:szCs w:val="22"/>
                <w14:ligatures w14:val="none"/>
              </w:rPr>
              <w:t xml:space="preserve"> (Ladder/Adjustable)</w:t>
            </w:r>
          </w:p>
        </w:tc>
      </w:tr>
      <w:tr w:rsidR="00F119C6" w:rsidRPr="00F119C6" w14:paraId="4C98F12D" w14:textId="77777777">
        <w:tc>
          <w:tcPr>
            <w:tcW w:w="0" w:type="auto"/>
            <w:tcBorders>
              <w:top w:val="single" w:sz="6" w:space="0" w:color="000000"/>
              <w:left w:val="single" w:sz="6" w:space="0" w:color="000000"/>
              <w:bottom w:val="single" w:sz="6" w:space="0" w:color="000000"/>
              <w:right w:val="single" w:sz="6" w:space="0" w:color="000000"/>
            </w:tcBorders>
            <w:hideMark/>
          </w:tcPr>
          <w:p w14:paraId="2C64B661" w14:textId="77777777" w:rsidR="00F119C6" w:rsidRPr="00F119C6" w:rsidRDefault="00F119C6" w:rsidP="00F119C6">
            <w:pPr>
              <w:spacing w:after="0" w:line="240" w:lineRule="auto"/>
              <w:rPr>
                <w:rFonts w:ascii="Times New Roman" w:eastAsia="Times New Roman" w:hAnsi="Times New Roman" w:cs="Times New Roman"/>
                <w:kern w:val="0"/>
                <w14:ligatures w14:val="none"/>
              </w:rPr>
            </w:pPr>
            <w:r w:rsidRPr="00F119C6">
              <w:rPr>
                <w:rFonts w:ascii="Microsoft YaHei" w:eastAsia="Microsoft YaHei" w:hAnsi="Microsoft YaHei" w:cs="Microsoft YaHei"/>
                <w:b/>
                <w:bCs/>
                <w:color w:val="000000"/>
                <w:kern w:val="0"/>
                <w:sz w:val="22"/>
                <w:szCs w:val="22"/>
                <w14:ligatures w14:val="none"/>
              </w:rPr>
              <w:t>保额变化</w:t>
            </w:r>
          </w:p>
        </w:tc>
        <w:tc>
          <w:tcPr>
            <w:tcW w:w="0" w:type="auto"/>
            <w:tcBorders>
              <w:top w:val="single" w:sz="6" w:space="0" w:color="000000"/>
              <w:left w:val="single" w:sz="6" w:space="0" w:color="000000"/>
              <w:bottom w:val="single" w:sz="6" w:space="0" w:color="000000"/>
              <w:right w:val="single" w:sz="6" w:space="0" w:color="000000"/>
            </w:tcBorders>
            <w:hideMark/>
          </w:tcPr>
          <w:p w14:paraId="2EB5638F" w14:textId="77777777" w:rsidR="00F119C6" w:rsidRPr="00F119C6" w:rsidRDefault="00F119C6" w:rsidP="00F119C6">
            <w:pPr>
              <w:spacing w:after="0" w:line="240" w:lineRule="auto"/>
              <w:rPr>
                <w:rFonts w:ascii="Times New Roman" w:eastAsia="Times New Roman" w:hAnsi="Times New Roman" w:cs="Times New Roman"/>
                <w:kern w:val="0"/>
                <w14:ligatures w14:val="none"/>
              </w:rPr>
            </w:pPr>
            <w:r w:rsidRPr="00F119C6">
              <w:rPr>
                <w:rFonts w:ascii="Microsoft YaHei" w:eastAsia="Microsoft YaHei" w:hAnsi="Microsoft YaHei" w:cs="Microsoft YaHei"/>
                <w:color w:val="000000"/>
                <w:kern w:val="0"/>
                <w:sz w:val="22"/>
                <w:szCs w:val="22"/>
                <w14:ligatures w14:val="none"/>
              </w:rPr>
              <w:t>固定不变</w:t>
            </w:r>
          </w:p>
        </w:tc>
        <w:tc>
          <w:tcPr>
            <w:tcW w:w="0" w:type="auto"/>
            <w:tcBorders>
              <w:top w:val="single" w:sz="6" w:space="0" w:color="000000"/>
              <w:left w:val="single" w:sz="6" w:space="0" w:color="000000"/>
              <w:bottom w:val="single" w:sz="6" w:space="0" w:color="000000"/>
              <w:right w:val="single" w:sz="6" w:space="0" w:color="000000"/>
            </w:tcBorders>
            <w:hideMark/>
          </w:tcPr>
          <w:p w14:paraId="7FB920E3" w14:textId="77777777" w:rsidR="00F119C6" w:rsidRPr="00F119C6" w:rsidRDefault="00F119C6" w:rsidP="00F119C6">
            <w:pPr>
              <w:spacing w:after="0" w:line="240" w:lineRule="auto"/>
              <w:rPr>
                <w:rFonts w:ascii="Times New Roman" w:eastAsia="Times New Roman" w:hAnsi="Times New Roman" w:cs="Times New Roman"/>
                <w:kern w:val="0"/>
                <w14:ligatures w14:val="none"/>
              </w:rPr>
            </w:pPr>
            <w:r w:rsidRPr="00F119C6">
              <w:rPr>
                <w:rFonts w:ascii="Microsoft YaHei" w:eastAsia="Microsoft YaHei" w:hAnsi="Microsoft YaHei" w:cs="Microsoft YaHei"/>
                <w:color w:val="000000"/>
                <w:kern w:val="0"/>
                <w:sz w:val="22"/>
                <w:szCs w:val="22"/>
                <w14:ligatures w14:val="none"/>
              </w:rPr>
              <w:t>随</w:t>
            </w:r>
            <w:r w:rsidRPr="00F119C6">
              <w:rPr>
                <w:rFonts w:ascii="Arial" w:eastAsia="Times New Roman" w:hAnsi="Arial" w:cs="Arial"/>
                <w:color w:val="000000"/>
                <w:kern w:val="0"/>
                <w:sz w:val="22"/>
                <w:szCs w:val="22"/>
                <w14:ligatures w14:val="none"/>
              </w:rPr>
              <w:t>CPI/RPI</w:t>
            </w:r>
            <w:r w:rsidRPr="00F119C6">
              <w:rPr>
                <w:rFonts w:ascii="Microsoft YaHei" w:eastAsia="Microsoft YaHei" w:hAnsi="Microsoft YaHei" w:cs="Microsoft YaHei"/>
                <w:color w:val="000000"/>
                <w:kern w:val="0"/>
                <w:sz w:val="22"/>
                <w:szCs w:val="22"/>
                <w14:ligatures w14:val="none"/>
              </w:rPr>
              <w:t>或固定比例每年增加</w:t>
            </w:r>
          </w:p>
        </w:tc>
        <w:tc>
          <w:tcPr>
            <w:tcW w:w="0" w:type="auto"/>
            <w:tcBorders>
              <w:top w:val="single" w:sz="6" w:space="0" w:color="000000"/>
              <w:left w:val="single" w:sz="6" w:space="0" w:color="000000"/>
              <w:bottom w:val="single" w:sz="6" w:space="0" w:color="000000"/>
              <w:right w:val="single" w:sz="6" w:space="0" w:color="000000"/>
            </w:tcBorders>
            <w:hideMark/>
          </w:tcPr>
          <w:p w14:paraId="7C2FB0A7" w14:textId="77777777" w:rsidR="00F119C6" w:rsidRPr="00F119C6" w:rsidRDefault="00F119C6" w:rsidP="00F119C6">
            <w:pPr>
              <w:spacing w:after="0" w:line="240" w:lineRule="auto"/>
              <w:rPr>
                <w:rFonts w:ascii="Times New Roman" w:eastAsia="Times New Roman" w:hAnsi="Times New Roman" w:cs="Times New Roman"/>
                <w:kern w:val="0"/>
                <w14:ligatures w14:val="none"/>
              </w:rPr>
            </w:pPr>
            <w:r w:rsidRPr="00F119C6">
              <w:rPr>
                <w:rFonts w:ascii="Microsoft YaHei" w:eastAsia="Microsoft YaHei" w:hAnsi="Microsoft YaHei" w:cs="Microsoft YaHei"/>
                <w:color w:val="000000"/>
                <w:kern w:val="0"/>
                <w:sz w:val="22"/>
                <w:szCs w:val="22"/>
                <w14:ligatures w14:val="none"/>
              </w:rPr>
              <w:t>用户自主随时调整（升</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color w:val="000000"/>
                <w:kern w:val="0"/>
                <w:sz w:val="22"/>
                <w:szCs w:val="22"/>
                <w14:ligatures w14:val="none"/>
              </w:rPr>
              <w:t>降）</w:t>
            </w:r>
          </w:p>
        </w:tc>
      </w:tr>
      <w:tr w:rsidR="00F119C6" w:rsidRPr="00F119C6" w14:paraId="0F1B3FF0" w14:textId="77777777">
        <w:tc>
          <w:tcPr>
            <w:tcW w:w="0" w:type="auto"/>
            <w:tcBorders>
              <w:top w:val="single" w:sz="6" w:space="0" w:color="000000"/>
              <w:left w:val="single" w:sz="6" w:space="0" w:color="000000"/>
              <w:bottom w:val="single" w:sz="6" w:space="0" w:color="000000"/>
              <w:right w:val="single" w:sz="6" w:space="0" w:color="000000"/>
            </w:tcBorders>
            <w:hideMark/>
          </w:tcPr>
          <w:p w14:paraId="22692497" w14:textId="77777777" w:rsidR="00F119C6" w:rsidRPr="00F119C6" w:rsidRDefault="00F119C6" w:rsidP="00F119C6">
            <w:pPr>
              <w:spacing w:after="0" w:line="240" w:lineRule="auto"/>
              <w:rPr>
                <w:rFonts w:ascii="Times New Roman" w:eastAsia="Times New Roman" w:hAnsi="Times New Roman" w:cs="Times New Roman"/>
                <w:kern w:val="0"/>
                <w14:ligatures w14:val="none"/>
              </w:rPr>
            </w:pPr>
            <w:r w:rsidRPr="00F119C6">
              <w:rPr>
                <w:rFonts w:ascii="Microsoft YaHei" w:eastAsia="Microsoft YaHei" w:hAnsi="Microsoft YaHei" w:cs="Microsoft YaHei"/>
                <w:b/>
                <w:bCs/>
                <w:color w:val="000000"/>
                <w:kern w:val="0"/>
                <w:sz w:val="22"/>
                <w:szCs w:val="22"/>
                <w14:ligatures w14:val="none"/>
              </w:rPr>
              <w:t>保费结构</w:t>
            </w:r>
          </w:p>
        </w:tc>
        <w:tc>
          <w:tcPr>
            <w:tcW w:w="0" w:type="auto"/>
            <w:tcBorders>
              <w:top w:val="single" w:sz="6" w:space="0" w:color="000000"/>
              <w:left w:val="single" w:sz="6" w:space="0" w:color="000000"/>
              <w:bottom w:val="single" w:sz="6" w:space="0" w:color="000000"/>
              <w:right w:val="single" w:sz="6" w:space="0" w:color="000000"/>
            </w:tcBorders>
            <w:hideMark/>
          </w:tcPr>
          <w:p w14:paraId="36AD7525" w14:textId="77777777" w:rsidR="00F119C6" w:rsidRPr="00F119C6" w:rsidRDefault="00F119C6" w:rsidP="00F119C6">
            <w:pPr>
              <w:spacing w:after="0" w:line="240" w:lineRule="auto"/>
              <w:rPr>
                <w:rFonts w:ascii="Times New Roman" w:eastAsia="Times New Roman" w:hAnsi="Times New Roman" w:cs="Times New Roman"/>
                <w:kern w:val="0"/>
                <w14:ligatures w14:val="none"/>
              </w:rPr>
            </w:pPr>
            <w:r w:rsidRPr="00F119C6">
              <w:rPr>
                <w:rFonts w:ascii="Microsoft YaHei" w:eastAsia="Microsoft YaHei" w:hAnsi="Microsoft YaHei" w:cs="Microsoft YaHei"/>
                <w:color w:val="000000"/>
                <w:kern w:val="0"/>
                <w:sz w:val="22"/>
                <w:szCs w:val="22"/>
                <w14:ligatures w14:val="none"/>
              </w:rPr>
              <w:t>平准保费</w:t>
            </w:r>
          </w:p>
        </w:tc>
        <w:tc>
          <w:tcPr>
            <w:tcW w:w="0" w:type="auto"/>
            <w:tcBorders>
              <w:top w:val="single" w:sz="6" w:space="0" w:color="000000"/>
              <w:left w:val="single" w:sz="6" w:space="0" w:color="000000"/>
              <w:bottom w:val="single" w:sz="6" w:space="0" w:color="000000"/>
              <w:right w:val="single" w:sz="6" w:space="0" w:color="000000"/>
            </w:tcBorders>
            <w:hideMark/>
          </w:tcPr>
          <w:p w14:paraId="3773E070" w14:textId="77777777" w:rsidR="00F119C6" w:rsidRPr="00F119C6" w:rsidRDefault="00F119C6" w:rsidP="00F119C6">
            <w:pPr>
              <w:spacing w:after="0" w:line="240" w:lineRule="auto"/>
              <w:rPr>
                <w:rFonts w:ascii="Times New Roman" w:eastAsia="Times New Roman" w:hAnsi="Times New Roman" w:cs="Times New Roman"/>
                <w:kern w:val="0"/>
                <w14:ligatures w14:val="none"/>
              </w:rPr>
            </w:pPr>
            <w:r w:rsidRPr="00F119C6">
              <w:rPr>
                <w:rFonts w:ascii="Microsoft YaHei" w:eastAsia="Microsoft YaHei" w:hAnsi="Microsoft YaHei" w:cs="Microsoft YaHei"/>
                <w:color w:val="000000"/>
                <w:kern w:val="0"/>
                <w:sz w:val="22"/>
                <w:szCs w:val="22"/>
                <w14:ligatures w14:val="none"/>
              </w:rPr>
              <w:t>随保额增加而增加（通常幅度更大）</w:t>
            </w:r>
          </w:p>
        </w:tc>
        <w:tc>
          <w:tcPr>
            <w:tcW w:w="0" w:type="auto"/>
            <w:tcBorders>
              <w:top w:val="single" w:sz="6" w:space="0" w:color="000000"/>
              <w:left w:val="single" w:sz="6" w:space="0" w:color="000000"/>
              <w:bottom w:val="single" w:sz="6" w:space="0" w:color="000000"/>
              <w:right w:val="single" w:sz="6" w:space="0" w:color="000000"/>
            </w:tcBorders>
            <w:hideMark/>
          </w:tcPr>
          <w:p w14:paraId="7375F3EA" w14:textId="77777777" w:rsidR="00F119C6" w:rsidRPr="00F119C6" w:rsidRDefault="00F119C6" w:rsidP="00F119C6">
            <w:pPr>
              <w:spacing w:after="0" w:line="240" w:lineRule="auto"/>
              <w:rPr>
                <w:rFonts w:ascii="Times New Roman" w:eastAsia="Times New Roman" w:hAnsi="Times New Roman" w:cs="Times New Roman"/>
                <w:kern w:val="0"/>
                <w14:ligatures w14:val="none"/>
              </w:rPr>
            </w:pPr>
            <w:r w:rsidRPr="00F119C6">
              <w:rPr>
                <w:rFonts w:ascii="Microsoft YaHei" w:eastAsia="Microsoft YaHei" w:hAnsi="Microsoft YaHei" w:cs="Microsoft YaHei"/>
                <w:color w:val="000000"/>
                <w:kern w:val="0"/>
                <w:sz w:val="22"/>
                <w:szCs w:val="22"/>
                <w14:ligatures w14:val="none"/>
              </w:rPr>
              <w:t>随保额调整即时重算</w:t>
            </w:r>
          </w:p>
        </w:tc>
      </w:tr>
      <w:tr w:rsidR="00F119C6" w:rsidRPr="00F119C6" w14:paraId="7E5C70AD" w14:textId="77777777">
        <w:tc>
          <w:tcPr>
            <w:tcW w:w="0" w:type="auto"/>
            <w:tcBorders>
              <w:top w:val="single" w:sz="6" w:space="0" w:color="000000"/>
              <w:left w:val="single" w:sz="6" w:space="0" w:color="000000"/>
              <w:bottom w:val="single" w:sz="6" w:space="0" w:color="000000"/>
              <w:right w:val="single" w:sz="6" w:space="0" w:color="000000"/>
            </w:tcBorders>
            <w:hideMark/>
          </w:tcPr>
          <w:p w14:paraId="23708B45" w14:textId="77777777" w:rsidR="00F119C6" w:rsidRPr="00F119C6" w:rsidRDefault="00F119C6" w:rsidP="00F119C6">
            <w:pPr>
              <w:spacing w:after="0" w:line="240" w:lineRule="auto"/>
              <w:rPr>
                <w:rFonts w:ascii="Times New Roman" w:eastAsia="Times New Roman" w:hAnsi="Times New Roman" w:cs="Times New Roman"/>
                <w:kern w:val="0"/>
                <w14:ligatures w14:val="none"/>
              </w:rPr>
            </w:pPr>
            <w:r w:rsidRPr="00F119C6">
              <w:rPr>
                <w:rFonts w:ascii="Microsoft YaHei" w:eastAsia="Microsoft YaHei" w:hAnsi="Microsoft YaHei" w:cs="Microsoft YaHei"/>
                <w:b/>
                <w:bCs/>
                <w:color w:val="000000"/>
                <w:kern w:val="0"/>
                <w:sz w:val="22"/>
                <w:szCs w:val="22"/>
                <w14:ligatures w14:val="none"/>
              </w:rPr>
              <w:t>主要市场</w:t>
            </w:r>
          </w:p>
        </w:tc>
        <w:tc>
          <w:tcPr>
            <w:tcW w:w="0" w:type="auto"/>
            <w:tcBorders>
              <w:top w:val="single" w:sz="6" w:space="0" w:color="000000"/>
              <w:left w:val="single" w:sz="6" w:space="0" w:color="000000"/>
              <w:bottom w:val="single" w:sz="6" w:space="0" w:color="000000"/>
              <w:right w:val="single" w:sz="6" w:space="0" w:color="000000"/>
            </w:tcBorders>
            <w:hideMark/>
          </w:tcPr>
          <w:p w14:paraId="2F9B8892" w14:textId="77777777" w:rsidR="00F119C6" w:rsidRPr="00F119C6" w:rsidRDefault="00F119C6" w:rsidP="00F119C6">
            <w:pPr>
              <w:spacing w:after="0" w:line="240" w:lineRule="auto"/>
              <w:rPr>
                <w:rFonts w:ascii="Times New Roman" w:eastAsia="Times New Roman" w:hAnsi="Times New Roman" w:cs="Times New Roman"/>
                <w:kern w:val="0"/>
                <w14:ligatures w14:val="none"/>
              </w:rPr>
            </w:pPr>
            <w:r w:rsidRPr="00F119C6">
              <w:rPr>
                <w:rFonts w:ascii="Microsoft YaHei" w:eastAsia="Microsoft YaHei" w:hAnsi="Microsoft YaHei" w:cs="Microsoft YaHei"/>
                <w:color w:val="000000"/>
                <w:kern w:val="0"/>
                <w:sz w:val="22"/>
                <w:szCs w:val="22"/>
                <w14:ligatures w14:val="none"/>
              </w:rPr>
              <w:t>全球通用</w:t>
            </w:r>
          </w:p>
        </w:tc>
        <w:tc>
          <w:tcPr>
            <w:tcW w:w="0" w:type="auto"/>
            <w:tcBorders>
              <w:top w:val="single" w:sz="6" w:space="0" w:color="000000"/>
              <w:left w:val="single" w:sz="6" w:space="0" w:color="000000"/>
              <w:bottom w:val="single" w:sz="6" w:space="0" w:color="000000"/>
              <w:right w:val="single" w:sz="6" w:space="0" w:color="000000"/>
            </w:tcBorders>
            <w:hideMark/>
          </w:tcPr>
          <w:p w14:paraId="7CD30CD9" w14:textId="77777777" w:rsidR="00F119C6" w:rsidRPr="00F119C6" w:rsidRDefault="00F119C6" w:rsidP="00F119C6">
            <w:pPr>
              <w:spacing w:after="0" w:line="240" w:lineRule="auto"/>
              <w:rPr>
                <w:rFonts w:ascii="Times New Roman" w:eastAsia="Times New Roman" w:hAnsi="Times New Roman" w:cs="Times New Roman"/>
                <w:kern w:val="0"/>
                <w14:ligatures w14:val="none"/>
              </w:rPr>
            </w:pPr>
            <w:r w:rsidRPr="00F119C6">
              <w:rPr>
                <w:rFonts w:ascii="Microsoft YaHei" w:eastAsia="Microsoft YaHei" w:hAnsi="Microsoft YaHei" w:cs="Microsoft YaHei"/>
                <w:color w:val="000000"/>
                <w:kern w:val="0"/>
                <w:sz w:val="22"/>
                <w:szCs w:val="22"/>
                <w14:ligatures w14:val="none"/>
              </w:rPr>
              <w:t>英国、加拿大</w:t>
            </w:r>
          </w:p>
        </w:tc>
        <w:tc>
          <w:tcPr>
            <w:tcW w:w="0" w:type="auto"/>
            <w:tcBorders>
              <w:top w:val="single" w:sz="6" w:space="0" w:color="000000"/>
              <w:left w:val="single" w:sz="6" w:space="0" w:color="000000"/>
              <w:bottom w:val="single" w:sz="6" w:space="0" w:color="000000"/>
              <w:right w:val="single" w:sz="6" w:space="0" w:color="000000"/>
            </w:tcBorders>
            <w:hideMark/>
          </w:tcPr>
          <w:p w14:paraId="47A0C96F" w14:textId="77777777" w:rsidR="00F119C6" w:rsidRPr="00F119C6" w:rsidRDefault="00F119C6" w:rsidP="00F119C6">
            <w:pPr>
              <w:spacing w:after="0" w:line="240" w:lineRule="auto"/>
              <w:rPr>
                <w:rFonts w:ascii="Times New Roman" w:eastAsia="Times New Roman" w:hAnsi="Times New Roman" w:cs="Times New Roman"/>
                <w:kern w:val="0"/>
                <w14:ligatures w14:val="none"/>
              </w:rPr>
            </w:pPr>
            <w:r w:rsidRPr="00F119C6">
              <w:rPr>
                <w:rFonts w:ascii="Microsoft YaHei" w:eastAsia="Microsoft YaHei" w:hAnsi="Microsoft YaHei" w:cs="Microsoft YaHei"/>
                <w:color w:val="000000"/>
                <w:kern w:val="0"/>
                <w:sz w:val="22"/>
                <w:szCs w:val="22"/>
                <w14:ligatures w14:val="none"/>
              </w:rPr>
              <w:t>美国（</w:t>
            </w:r>
            <w:r w:rsidRPr="00F119C6">
              <w:rPr>
                <w:rFonts w:ascii="Arial" w:eastAsia="Times New Roman" w:hAnsi="Arial" w:cs="Arial"/>
                <w:color w:val="000000"/>
                <w:kern w:val="0"/>
                <w:sz w:val="22"/>
                <w:szCs w:val="22"/>
                <w14:ligatures w14:val="none"/>
              </w:rPr>
              <w:t>Insurtech</w:t>
            </w:r>
            <w:r w:rsidRPr="00F119C6">
              <w:rPr>
                <w:rFonts w:ascii="Microsoft YaHei" w:eastAsia="Microsoft YaHei" w:hAnsi="Microsoft YaHei" w:cs="Microsoft YaHei"/>
                <w:color w:val="000000"/>
                <w:kern w:val="0"/>
                <w:sz w:val="22"/>
                <w:szCs w:val="22"/>
                <w14:ligatures w14:val="none"/>
              </w:rPr>
              <w:t>驱动）</w:t>
            </w:r>
          </w:p>
        </w:tc>
      </w:tr>
      <w:tr w:rsidR="00F119C6" w:rsidRPr="00F119C6" w14:paraId="0484E179" w14:textId="77777777">
        <w:tc>
          <w:tcPr>
            <w:tcW w:w="0" w:type="auto"/>
            <w:tcBorders>
              <w:top w:val="single" w:sz="6" w:space="0" w:color="000000"/>
              <w:left w:val="single" w:sz="6" w:space="0" w:color="000000"/>
              <w:bottom w:val="single" w:sz="6" w:space="0" w:color="000000"/>
              <w:right w:val="single" w:sz="6" w:space="0" w:color="000000"/>
            </w:tcBorders>
            <w:hideMark/>
          </w:tcPr>
          <w:p w14:paraId="3B5B9662" w14:textId="77777777" w:rsidR="00F119C6" w:rsidRPr="00F119C6" w:rsidRDefault="00F119C6" w:rsidP="00F119C6">
            <w:pPr>
              <w:spacing w:after="0" w:line="240" w:lineRule="auto"/>
              <w:rPr>
                <w:rFonts w:ascii="Times New Roman" w:eastAsia="Times New Roman" w:hAnsi="Times New Roman" w:cs="Times New Roman"/>
                <w:kern w:val="0"/>
                <w14:ligatures w14:val="none"/>
              </w:rPr>
            </w:pPr>
            <w:r w:rsidRPr="00F119C6">
              <w:rPr>
                <w:rFonts w:ascii="Microsoft YaHei" w:eastAsia="Microsoft YaHei" w:hAnsi="Microsoft YaHei" w:cs="Microsoft YaHei"/>
                <w:b/>
                <w:bCs/>
                <w:color w:val="000000"/>
                <w:kern w:val="0"/>
                <w:sz w:val="22"/>
                <w:szCs w:val="22"/>
                <w14:ligatures w14:val="none"/>
              </w:rPr>
              <w:t>适用场景</w:t>
            </w:r>
          </w:p>
        </w:tc>
        <w:tc>
          <w:tcPr>
            <w:tcW w:w="0" w:type="auto"/>
            <w:tcBorders>
              <w:top w:val="single" w:sz="6" w:space="0" w:color="000000"/>
              <w:left w:val="single" w:sz="6" w:space="0" w:color="000000"/>
              <w:bottom w:val="single" w:sz="6" w:space="0" w:color="000000"/>
              <w:right w:val="single" w:sz="6" w:space="0" w:color="000000"/>
            </w:tcBorders>
            <w:hideMark/>
          </w:tcPr>
          <w:p w14:paraId="43A4F8E8" w14:textId="77777777" w:rsidR="00F119C6" w:rsidRPr="00F119C6" w:rsidRDefault="00F119C6" w:rsidP="00F119C6">
            <w:pPr>
              <w:spacing w:after="0" w:line="240" w:lineRule="auto"/>
              <w:rPr>
                <w:rFonts w:ascii="Times New Roman" w:eastAsia="Times New Roman" w:hAnsi="Times New Roman" w:cs="Times New Roman"/>
                <w:kern w:val="0"/>
                <w14:ligatures w14:val="none"/>
              </w:rPr>
            </w:pPr>
            <w:r w:rsidRPr="00F119C6">
              <w:rPr>
                <w:rFonts w:ascii="Microsoft YaHei" w:eastAsia="Microsoft YaHei" w:hAnsi="Microsoft YaHei" w:cs="Microsoft YaHei"/>
                <w:color w:val="000000"/>
                <w:kern w:val="0"/>
                <w:sz w:val="22"/>
                <w:szCs w:val="22"/>
                <w14:ligatures w14:val="none"/>
              </w:rPr>
              <w:t>短期债务覆盖</w:t>
            </w:r>
          </w:p>
        </w:tc>
        <w:tc>
          <w:tcPr>
            <w:tcW w:w="0" w:type="auto"/>
            <w:tcBorders>
              <w:top w:val="single" w:sz="6" w:space="0" w:color="000000"/>
              <w:left w:val="single" w:sz="6" w:space="0" w:color="000000"/>
              <w:bottom w:val="single" w:sz="6" w:space="0" w:color="000000"/>
              <w:right w:val="single" w:sz="6" w:space="0" w:color="000000"/>
            </w:tcBorders>
            <w:hideMark/>
          </w:tcPr>
          <w:p w14:paraId="2AEDA4D0" w14:textId="77777777" w:rsidR="00F119C6" w:rsidRPr="00F119C6" w:rsidRDefault="00F119C6" w:rsidP="00F119C6">
            <w:pPr>
              <w:spacing w:after="0" w:line="240" w:lineRule="auto"/>
              <w:rPr>
                <w:rFonts w:ascii="Times New Roman" w:eastAsia="Times New Roman" w:hAnsi="Times New Roman" w:cs="Times New Roman"/>
                <w:kern w:val="0"/>
                <w14:ligatures w14:val="none"/>
              </w:rPr>
            </w:pPr>
            <w:r w:rsidRPr="00F119C6">
              <w:rPr>
                <w:rFonts w:ascii="Microsoft YaHei" w:eastAsia="Microsoft YaHei" w:hAnsi="Microsoft YaHei" w:cs="Microsoft YaHei"/>
                <w:color w:val="000000"/>
                <w:kern w:val="0"/>
                <w:sz w:val="22"/>
                <w:szCs w:val="22"/>
                <w14:ligatures w14:val="none"/>
              </w:rPr>
              <w:t>长期收入替代、抗通胀</w:t>
            </w:r>
          </w:p>
        </w:tc>
        <w:tc>
          <w:tcPr>
            <w:tcW w:w="0" w:type="auto"/>
            <w:tcBorders>
              <w:top w:val="single" w:sz="6" w:space="0" w:color="000000"/>
              <w:left w:val="single" w:sz="6" w:space="0" w:color="000000"/>
              <w:bottom w:val="single" w:sz="6" w:space="0" w:color="000000"/>
              <w:right w:val="single" w:sz="6" w:space="0" w:color="000000"/>
            </w:tcBorders>
            <w:hideMark/>
          </w:tcPr>
          <w:p w14:paraId="79D892CE" w14:textId="77777777" w:rsidR="00F119C6" w:rsidRPr="00F119C6" w:rsidRDefault="00F119C6" w:rsidP="00F119C6">
            <w:pPr>
              <w:spacing w:after="0" w:line="240" w:lineRule="auto"/>
              <w:rPr>
                <w:rFonts w:ascii="Times New Roman" w:eastAsia="Times New Roman" w:hAnsi="Times New Roman" w:cs="Times New Roman"/>
                <w:kern w:val="0"/>
                <w14:ligatures w14:val="none"/>
              </w:rPr>
            </w:pPr>
            <w:r w:rsidRPr="00F119C6">
              <w:rPr>
                <w:rFonts w:ascii="Microsoft YaHei" w:eastAsia="Microsoft YaHei" w:hAnsi="Microsoft YaHei" w:cs="Microsoft YaHei"/>
                <w:color w:val="000000"/>
                <w:kern w:val="0"/>
                <w:sz w:val="22"/>
                <w:szCs w:val="22"/>
                <w14:ligatures w14:val="none"/>
              </w:rPr>
              <w:t>房贷偿还、家庭责任动态管理</w:t>
            </w:r>
          </w:p>
        </w:tc>
      </w:tr>
      <w:tr w:rsidR="00F119C6" w:rsidRPr="00F119C6" w14:paraId="05FEA5B8" w14:textId="77777777">
        <w:tc>
          <w:tcPr>
            <w:tcW w:w="0" w:type="auto"/>
            <w:tcBorders>
              <w:top w:val="single" w:sz="6" w:space="0" w:color="000000"/>
              <w:left w:val="single" w:sz="6" w:space="0" w:color="000000"/>
              <w:bottom w:val="single" w:sz="6" w:space="0" w:color="000000"/>
              <w:right w:val="single" w:sz="6" w:space="0" w:color="000000"/>
            </w:tcBorders>
            <w:hideMark/>
          </w:tcPr>
          <w:p w14:paraId="78CAA35D" w14:textId="77777777" w:rsidR="00F119C6" w:rsidRPr="00F119C6" w:rsidRDefault="00F119C6" w:rsidP="00F119C6">
            <w:pPr>
              <w:spacing w:after="0" w:line="240" w:lineRule="auto"/>
              <w:rPr>
                <w:rFonts w:ascii="Times New Roman" w:eastAsia="Times New Roman" w:hAnsi="Times New Roman" w:cs="Times New Roman"/>
                <w:kern w:val="0"/>
                <w14:ligatures w14:val="none"/>
              </w:rPr>
            </w:pPr>
            <w:r w:rsidRPr="00F119C6">
              <w:rPr>
                <w:rFonts w:ascii="Microsoft YaHei" w:eastAsia="Microsoft YaHei" w:hAnsi="Microsoft YaHei" w:cs="Microsoft YaHei"/>
                <w:b/>
                <w:bCs/>
                <w:color w:val="000000"/>
                <w:kern w:val="0"/>
                <w:sz w:val="22"/>
                <w:szCs w:val="22"/>
                <w14:ligatures w14:val="none"/>
              </w:rPr>
              <w:t>核保要求</w:t>
            </w:r>
          </w:p>
        </w:tc>
        <w:tc>
          <w:tcPr>
            <w:tcW w:w="0" w:type="auto"/>
            <w:tcBorders>
              <w:top w:val="single" w:sz="6" w:space="0" w:color="000000"/>
              <w:left w:val="single" w:sz="6" w:space="0" w:color="000000"/>
              <w:bottom w:val="single" w:sz="6" w:space="0" w:color="000000"/>
              <w:right w:val="single" w:sz="6" w:space="0" w:color="000000"/>
            </w:tcBorders>
            <w:hideMark/>
          </w:tcPr>
          <w:p w14:paraId="10EA20C6" w14:textId="77777777" w:rsidR="00F119C6" w:rsidRPr="00F119C6" w:rsidRDefault="00F119C6" w:rsidP="00F119C6">
            <w:pPr>
              <w:spacing w:after="0" w:line="240" w:lineRule="auto"/>
              <w:rPr>
                <w:rFonts w:ascii="Times New Roman" w:eastAsia="Times New Roman" w:hAnsi="Times New Roman" w:cs="Times New Roman"/>
                <w:kern w:val="0"/>
                <w14:ligatures w14:val="none"/>
              </w:rPr>
            </w:pPr>
            <w:r w:rsidRPr="00F119C6">
              <w:rPr>
                <w:rFonts w:ascii="Microsoft YaHei" w:eastAsia="Microsoft YaHei" w:hAnsi="Microsoft YaHei" w:cs="Microsoft YaHei"/>
                <w:color w:val="000000"/>
                <w:kern w:val="0"/>
                <w:sz w:val="22"/>
                <w:szCs w:val="22"/>
                <w14:ligatures w14:val="none"/>
              </w:rPr>
              <w:t>投保时一次性核保</w:t>
            </w:r>
          </w:p>
        </w:tc>
        <w:tc>
          <w:tcPr>
            <w:tcW w:w="0" w:type="auto"/>
            <w:tcBorders>
              <w:top w:val="single" w:sz="6" w:space="0" w:color="000000"/>
              <w:left w:val="single" w:sz="6" w:space="0" w:color="000000"/>
              <w:bottom w:val="single" w:sz="6" w:space="0" w:color="000000"/>
              <w:right w:val="single" w:sz="6" w:space="0" w:color="000000"/>
            </w:tcBorders>
            <w:hideMark/>
          </w:tcPr>
          <w:p w14:paraId="00F7F452" w14:textId="77777777" w:rsidR="00F119C6" w:rsidRPr="00F119C6" w:rsidRDefault="00F119C6" w:rsidP="00F119C6">
            <w:pPr>
              <w:spacing w:after="0" w:line="240" w:lineRule="auto"/>
              <w:rPr>
                <w:rFonts w:ascii="Times New Roman" w:eastAsia="Times New Roman" w:hAnsi="Times New Roman" w:cs="Times New Roman"/>
                <w:kern w:val="0"/>
                <w14:ligatures w14:val="none"/>
              </w:rPr>
            </w:pPr>
            <w:r w:rsidRPr="00F119C6">
              <w:rPr>
                <w:rFonts w:ascii="Microsoft YaHei" w:eastAsia="Microsoft YaHei" w:hAnsi="Microsoft YaHei" w:cs="Microsoft YaHei"/>
                <w:color w:val="000000"/>
                <w:kern w:val="0"/>
                <w:sz w:val="22"/>
                <w:szCs w:val="22"/>
                <w14:ligatures w14:val="none"/>
              </w:rPr>
              <w:t>增额通常无需再次核保</w:t>
            </w:r>
          </w:p>
        </w:tc>
        <w:tc>
          <w:tcPr>
            <w:tcW w:w="0" w:type="auto"/>
            <w:tcBorders>
              <w:top w:val="single" w:sz="6" w:space="0" w:color="000000"/>
              <w:left w:val="single" w:sz="6" w:space="0" w:color="000000"/>
              <w:bottom w:val="single" w:sz="6" w:space="0" w:color="000000"/>
              <w:right w:val="single" w:sz="6" w:space="0" w:color="000000"/>
            </w:tcBorders>
            <w:hideMark/>
          </w:tcPr>
          <w:p w14:paraId="43649D98" w14:textId="77777777" w:rsidR="00F119C6" w:rsidRPr="00F119C6" w:rsidRDefault="00F119C6" w:rsidP="00F119C6">
            <w:pPr>
              <w:spacing w:after="0" w:line="240" w:lineRule="auto"/>
              <w:rPr>
                <w:rFonts w:ascii="Times New Roman" w:eastAsia="Times New Roman" w:hAnsi="Times New Roman" w:cs="Times New Roman"/>
                <w:kern w:val="0"/>
                <w14:ligatures w14:val="none"/>
              </w:rPr>
            </w:pPr>
            <w:r w:rsidRPr="00F119C6">
              <w:rPr>
                <w:rFonts w:ascii="Microsoft YaHei" w:eastAsia="Microsoft YaHei" w:hAnsi="Microsoft YaHei" w:cs="Microsoft YaHei"/>
                <w:color w:val="000000"/>
                <w:kern w:val="0"/>
                <w:sz w:val="22"/>
                <w:szCs w:val="22"/>
                <w14:ligatures w14:val="none"/>
              </w:rPr>
              <w:t>降额无需核保，增额需审核</w:t>
            </w:r>
          </w:p>
        </w:tc>
      </w:tr>
    </w:tbl>
    <w:p w14:paraId="15282617" w14:textId="77777777" w:rsidR="00F119C6" w:rsidRPr="00F119C6" w:rsidRDefault="00F119C6" w:rsidP="00F119C6">
      <w:pPr>
        <w:spacing w:before="480" w:after="225" w:line="240" w:lineRule="auto"/>
        <w:outlineLvl w:val="1"/>
        <w:rPr>
          <w:rFonts w:ascii="Times New Roman" w:eastAsia="Times New Roman" w:hAnsi="Times New Roman" w:cs="Times New Roman"/>
          <w:b/>
          <w:bCs/>
          <w:color w:val="000000"/>
          <w:kern w:val="0"/>
          <w:sz w:val="36"/>
          <w:szCs w:val="36"/>
          <w14:ligatures w14:val="none"/>
        </w:rPr>
      </w:pPr>
      <w:r w:rsidRPr="00F119C6">
        <w:rPr>
          <w:rFonts w:ascii="Arial" w:eastAsia="Times New Roman" w:hAnsi="Arial" w:cs="Arial"/>
          <w:b/>
          <w:bCs/>
          <w:color w:val="000000"/>
          <w:kern w:val="0"/>
          <w:sz w:val="36"/>
          <w:szCs w:val="36"/>
          <w14:ligatures w14:val="none"/>
        </w:rPr>
        <w:t xml:space="preserve">4. </w:t>
      </w:r>
      <w:r w:rsidRPr="00F119C6">
        <w:rPr>
          <w:rFonts w:ascii="Microsoft YaHei" w:eastAsia="Microsoft YaHei" w:hAnsi="Microsoft YaHei" w:cs="Microsoft YaHei" w:hint="eastAsia"/>
          <w:b/>
          <w:bCs/>
          <w:color w:val="000000"/>
          <w:kern w:val="0"/>
          <w:sz w:val="36"/>
          <w:szCs w:val="36"/>
          <w14:ligatures w14:val="none"/>
        </w:rPr>
        <w:t>风险控制与核保革命：从体液检测到数据算</w:t>
      </w:r>
      <w:r w:rsidRPr="00F119C6">
        <w:rPr>
          <w:rFonts w:ascii="Microsoft YaHei" w:eastAsia="Microsoft YaHei" w:hAnsi="Microsoft YaHei" w:cs="Microsoft YaHei"/>
          <w:b/>
          <w:bCs/>
          <w:color w:val="000000"/>
          <w:kern w:val="0"/>
          <w:sz w:val="36"/>
          <w:szCs w:val="36"/>
          <w14:ligatures w14:val="none"/>
        </w:rPr>
        <w:t>法</w:t>
      </w:r>
    </w:p>
    <w:p w14:paraId="4049F435"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过去十年，定期寿险行业最深刻的变革发生在中后台的核保环节。</w:t>
      </w:r>
      <w:r w:rsidRPr="00F119C6">
        <w:rPr>
          <w:rFonts w:ascii="Arial" w:eastAsia="Times New Roman" w:hAnsi="Arial" w:cs="Arial"/>
          <w:color w:val="000000"/>
          <w:kern w:val="0"/>
          <w:sz w:val="22"/>
          <w:szCs w:val="22"/>
          <w14:ligatures w14:val="none"/>
        </w:rPr>
        <w:t>2024-2025</w:t>
      </w:r>
      <w:r w:rsidRPr="00F119C6">
        <w:rPr>
          <w:rFonts w:ascii="Microsoft YaHei" w:eastAsia="Microsoft YaHei" w:hAnsi="Microsoft YaHei" w:cs="Microsoft YaHei" w:hint="eastAsia"/>
          <w:color w:val="000000"/>
          <w:kern w:val="0"/>
          <w:sz w:val="22"/>
          <w:szCs w:val="22"/>
          <w14:ligatures w14:val="none"/>
        </w:rPr>
        <w:t>年，加速核保（</w:t>
      </w:r>
      <w:r w:rsidRPr="00F119C6">
        <w:rPr>
          <w:rFonts w:ascii="Arial" w:eastAsia="Times New Roman" w:hAnsi="Arial" w:cs="Arial"/>
          <w:color w:val="000000"/>
          <w:kern w:val="0"/>
          <w:sz w:val="22"/>
          <w:szCs w:val="22"/>
          <w14:ligatures w14:val="none"/>
        </w:rPr>
        <w:t>Accelerated Underwriting, AU</w:t>
      </w:r>
      <w:r w:rsidRPr="00F119C6">
        <w:rPr>
          <w:rFonts w:ascii="Microsoft YaHei" w:eastAsia="Microsoft YaHei" w:hAnsi="Microsoft YaHei" w:cs="Microsoft YaHei" w:hint="eastAsia"/>
          <w:color w:val="000000"/>
          <w:kern w:val="0"/>
          <w:sz w:val="22"/>
          <w:szCs w:val="22"/>
          <w14:ligatures w14:val="none"/>
        </w:rPr>
        <w:t>）已从边缘创新这一跃成为行业标准，彻底改变了风险筛选的逻辑</w:t>
      </w:r>
      <w:r w:rsidRPr="00F119C6">
        <w:rPr>
          <w:rFonts w:ascii="Microsoft YaHei" w:eastAsia="Microsoft YaHei" w:hAnsi="Microsoft YaHei" w:cs="Microsoft YaHei"/>
          <w:color w:val="000000"/>
          <w:kern w:val="0"/>
          <w:sz w:val="22"/>
          <w:szCs w:val="22"/>
          <w14:ligatures w14:val="none"/>
        </w:rPr>
        <w:t>。</w:t>
      </w:r>
    </w:p>
    <w:p w14:paraId="702A6367" w14:textId="77777777" w:rsidR="00F119C6" w:rsidRPr="00F119C6" w:rsidRDefault="00F119C6" w:rsidP="00F119C6">
      <w:pPr>
        <w:spacing w:after="240" w:line="240" w:lineRule="auto"/>
        <w:outlineLvl w:val="2"/>
        <w:rPr>
          <w:rFonts w:ascii="Times New Roman" w:eastAsia="Times New Roman" w:hAnsi="Times New Roman" w:cs="Times New Roman"/>
          <w:b/>
          <w:bCs/>
          <w:color w:val="000000"/>
          <w:kern w:val="0"/>
          <w:sz w:val="27"/>
          <w:szCs w:val="27"/>
          <w14:ligatures w14:val="none"/>
        </w:rPr>
      </w:pPr>
      <w:r w:rsidRPr="00F119C6">
        <w:rPr>
          <w:rFonts w:ascii="Arial" w:eastAsia="Times New Roman" w:hAnsi="Arial" w:cs="Arial"/>
          <w:b/>
          <w:bCs/>
          <w:color w:val="000000"/>
          <w:kern w:val="0"/>
          <w:sz w:val="28"/>
          <w:szCs w:val="28"/>
          <w14:ligatures w14:val="none"/>
        </w:rPr>
        <w:t xml:space="preserve">4.1 </w:t>
      </w:r>
      <w:r w:rsidRPr="00F119C6">
        <w:rPr>
          <w:rFonts w:ascii="Microsoft YaHei" w:eastAsia="Microsoft YaHei" w:hAnsi="Microsoft YaHei" w:cs="Microsoft YaHei" w:hint="eastAsia"/>
          <w:b/>
          <w:bCs/>
          <w:color w:val="000000"/>
          <w:kern w:val="0"/>
          <w:sz w:val="28"/>
          <w:szCs w:val="28"/>
          <w14:ligatures w14:val="none"/>
        </w:rPr>
        <w:t>加速核保（</w:t>
      </w:r>
      <w:r w:rsidRPr="00F119C6">
        <w:rPr>
          <w:rFonts w:ascii="Arial" w:eastAsia="Times New Roman" w:hAnsi="Arial" w:cs="Arial"/>
          <w:b/>
          <w:bCs/>
          <w:color w:val="000000"/>
          <w:kern w:val="0"/>
          <w:sz w:val="28"/>
          <w:szCs w:val="28"/>
          <w14:ligatures w14:val="none"/>
        </w:rPr>
        <w:t>AU</w:t>
      </w:r>
      <w:r w:rsidRPr="00F119C6">
        <w:rPr>
          <w:rFonts w:ascii="Microsoft YaHei" w:eastAsia="Microsoft YaHei" w:hAnsi="Microsoft YaHei" w:cs="Microsoft YaHei" w:hint="eastAsia"/>
          <w:b/>
          <w:bCs/>
          <w:color w:val="000000"/>
          <w:kern w:val="0"/>
          <w:sz w:val="28"/>
          <w:szCs w:val="28"/>
          <w14:ligatures w14:val="none"/>
        </w:rPr>
        <w:t>）的全面普及与参数跃</w:t>
      </w:r>
      <w:r w:rsidRPr="00F119C6">
        <w:rPr>
          <w:rFonts w:ascii="Microsoft YaHei" w:eastAsia="Microsoft YaHei" w:hAnsi="Microsoft YaHei" w:cs="Microsoft YaHei"/>
          <w:b/>
          <w:bCs/>
          <w:color w:val="000000"/>
          <w:kern w:val="0"/>
          <w:sz w:val="28"/>
          <w:szCs w:val="28"/>
          <w14:ligatures w14:val="none"/>
        </w:rPr>
        <w:t>升</w:t>
      </w:r>
    </w:p>
    <w:p w14:paraId="25345191"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lastRenderedPageBreak/>
        <w:t>根据</w:t>
      </w:r>
      <w:r w:rsidRPr="00F119C6">
        <w:rPr>
          <w:rFonts w:ascii="Arial" w:eastAsia="Times New Roman" w:hAnsi="Arial" w:cs="Arial"/>
          <w:color w:val="000000"/>
          <w:kern w:val="0"/>
          <w:sz w:val="22"/>
          <w:szCs w:val="22"/>
          <w14:ligatures w14:val="none"/>
        </w:rPr>
        <w:t>Gen Re</w:t>
      </w:r>
      <w:r w:rsidRPr="00F119C6">
        <w:rPr>
          <w:rFonts w:ascii="Microsoft YaHei" w:eastAsia="Microsoft YaHei" w:hAnsi="Microsoft YaHei" w:cs="Microsoft YaHei" w:hint="eastAsia"/>
          <w:color w:val="000000"/>
          <w:kern w:val="0"/>
          <w:sz w:val="22"/>
          <w:szCs w:val="22"/>
          <w14:ligatures w14:val="none"/>
        </w:rPr>
        <w:t>发布的《</w:t>
      </w:r>
      <w:r w:rsidRPr="00F119C6">
        <w:rPr>
          <w:rFonts w:ascii="Arial" w:eastAsia="Times New Roman" w:hAnsi="Arial" w:cs="Arial"/>
          <w:color w:val="000000"/>
          <w:kern w:val="0"/>
          <w:sz w:val="22"/>
          <w:szCs w:val="22"/>
          <w14:ligatures w14:val="none"/>
        </w:rPr>
        <w:t>2024</w:t>
      </w:r>
      <w:r w:rsidRPr="00F119C6">
        <w:rPr>
          <w:rFonts w:ascii="Microsoft YaHei" w:eastAsia="Microsoft YaHei" w:hAnsi="Microsoft YaHei" w:cs="Microsoft YaHei" w:hint="eastAsia"/>
          <w:color w:val="000000"/>
          <w:kern w:val="0"/>
          <w:sz w:val="22"/>
          <w:szCs w:val="22"/>
          <w14:ligatures w14:val="none"/>
        </w:rPr>
        <w:t>年个人寿险加速核保调查》，</w:t>
      </w:r>
      <w:r w:rsidRPr="00F119C6">
        <w:rPr>
          <w:rFonts w:ascii="Arial" w:eastAsia="Times New Roman" w:hAnsi="Arial" w:cs="Arial"/>
          <w:color w:val="000000"/>
          <w:kern w:val="0"/>
          <w:sz w:val="22"/>
          <w:szCs w:val="22"/>
          <w14:ligatures w14:val="none"/>
        </w:rPr>
        <w:t>94%</w:t>
      </w:r>
      <w:r w:rsidRPr="00F119C6">
        <w:rPr>
          <w:rFonts w:ascii="Microsoft YaHei" w:eastAsia="Microsoft YaHei" w:hAnsi="Microsoft YaHei" w:cs="Microsoft YaHei" w:hint="eastAsia"/>
          <w:color w:val="000000"/>
          <w:kern w:val="0"/>
          <w:sz w:val="22"/>
          <w:szCs w:val="22"/>
          <w14:ligatures w14:val="none"/>
        </w:rPr>
        <w:t>的受访保险公司已在其定期寿险产品中实施了加速核保</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22</w:t>
      </w:r>
      <w:r w:rsidRPr="00F119C6">
        <w:rPr>
          <w:rFonts w:ascii="Microsoft YaHei" w:eastAsia="Microsoft YaHei" w:hAnsi="Microsoft YaHei" w:cs="Microsoft YaHei" w:hint="eastAsia"/>
          <w:color w:val="000000"/>
          <w:kern w:val="0"/>
          <w:sz w:val="22"/>
          <w:szCs w:val="22"/>
          <w14:ligatures w14:val="none"/>
        </w:rPr>
        <w:t>。这标志着</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无体液</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w:t>
      </w:r>
      <w:r w:rsidRPr="00F119C6">
        <w:rPr>
          <w:rFonts w:ascii="Arial" w:eastAsia="Times New Roman" w:hAnsi="Arial" w:cs="Arial"/>
          <w:color w:val="000000"/>
          <w:kern w:val="0"/>
          <w:sz w:val="22"/>
          <w:szCs w:val="22"/>
          <w14:ligatures w14:val="none"/>
        </w:rPr>
        <w:t>Fluidless</w:t>
      </w:r>
      <w:r w:rsidRPr="00F119C6">
        <w:rPr>
          <w:rFonts w:ascii="Microsoft YaHei" w:eastAsia="Microsoft YaHei" w:hAnsi="Microsoft YaHei" w:cs="Microsoft YaHei" w:hint="eastAsia"/>
          <w:color w:val="000000"/>
          <w:kern w:val="0"/>
          <w:sz w:val="22"/>
          <w:szCs w:val="22"/>
          <w14:ligatures w14:val="none"/>
        </w:rPr>
        <w:t>）核保时代的全面到来</w:t>
      </w:r>
      <w:r w:rsidRPr="00F119C6">
        <w:rPr>
          <w:rFonts w:ascii="Microsoft YaHei" w:eastAsia="Microsoft YaHei" w:hAnsi="Microsoft YaHei" w:cs="Microsoft YaHei"/>
          <w:color w:val="000000"/>
          <w:kern w:val="0"/>
          <w:sz w:val="22"/>
          <w:szCs w:val="22"/>
          <w14:ligatures w14:val="none"/>
        </w:rPr>
        <w:t>。</w:t>
      </w:r>
    </w:p>
    <w:p w14:paraId="6329F7C6" w14:textId="77777777" w:rsidR="00F119C6" w:rsidRPr="00F119C6" w:rsidRDefault="00F119C6" w:rsidP="00F119C6">
      <w:pPr>
        <w:numPr>
          <w:ilvl w:val="0"/>
          <w:numId w:val="5"/>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保额上限的突破：</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早期</w:t>
      </w:r>
      <w:r w:rsidRPr="00F119C6">
        <w:rPr>
          <w:rFonts w:ascii="Arial" w:eastAsia="Times New Roman" w:hAnsi="Arial" w:cs="Arial"/>
          <w:color w:val="000000"/>
          <w:kern w:val="0"/>
          <w:sz w:val="22"/>
          <w:szCs w:val="22"/>
          <w14:ligatures w14:val="none"/>
        </w:rPr>
        <w:t>AU</w:t>
      </w:r>
      <w:r w:rsidRPr="00F119C6">
        <w:rPr>
          <w:rFonts w:ascii="Microsoft YaHei" w:eastAsia="Microsoft YaHei" w:hAnsi="Microsoft YaHei" w:cs="Microsoft YaHei" w:hint="eastAsia"/>
          <w:color w:val="000000"/>
          <w:kern w:val="0"/>
          <w:sz w:val="22"/>
          <w:szCs w:val="22"/>
          <w14:ligatures w14:val="none"/>
        </w:rPr>
        <w:t>仅适用于小额保单。</w:t>
      </w:r>
      <w:r w:rsidRPr="00F119C6">
        <w:rPr>
          <w:rFonts w:ascii="Arial" w:eastAsia="Times New Roman" w:hAnsi="Arial" w:cs="Arial"/>
          <w:color w:val="000000"/>
          <w:kern w:val="0"/>
          <w:sz w:val="22"/>
          <w:szCs w:val="22"/>
          <w14:ligatures w14:val="none"/>
        </w:rPr>
        <w:t>2024</w:t>
      </w:r>
      <w:r w:rsidRPr="00F119C6">
        <w:rPr>
          <w:rFonts w:ascii="Microsoft YaHei" w:eastAsia="Microsoft YaHei" w:hAnsi="Microsoft YaHei" w:cs="Microsoft YaHei" w:hint="eastAsia"/>
          <w:color w:val="000000"/>
          <w:kern w:val="0"/>
          <w:sz w:val="22"/>
          <w:szCs w:val="22"/>
          <w14:ligatures w14:val="none"/>
        </w:rPr>
        <w:t>年的数据显示，定期寿险</w:t>
      </w:r>
      <w:r w:rsidRPr="00F119C6">
        <w:rPr>
          <w:rFonts w:ascii="Arial" w:eastAsia="Times New Roman" w:hAnsi="Arial" w:cs="Arial"/>
          <w:color w:val="000000"/>
          <w:kern w:val="0"/>
          <w:sz w:val="22"/>
          <w:szCs w:val="22"/>
          <w14:ligatures w14:val="none"/>
        </w:rPr>
        <w:t>AU</w:t>
      </w:r>
      <w:r w:rsidRPr="00F119C6">
        <w:rPr>
          <w:rFonts w:ascii="Microsoft YaHei" w:eastAsia="Microsoft YaHei" w:hAnsi="Microsoft YaHei" w:cs="Microsoft YaHei" w:hint="eastAsia"/>
          <w:color w:val="000000"/>
          <w:kern w:val="0"/>
          <w:sz w:val="22"/>
          <w:szCs w:val="22"/>
          <w14:ligatures w14:val="none"/>
        </w:rPr>
        <w:t>的平均最高保额已达到</w:t>
      </w:r>
      <w:r w:rsidRPr="00F119C6">
        <w:rPr>
          <w:rFonts w:ascii="Arial" w:eastAsia="Times New Roman" w:hAnsi="Arial" w:cs="Arial"/>
          <w:color w:val="000000"/>
          <w:kern w:val="0"/>
          <w:sz w:val="22"/>
          <w:szCs w:val="22"/>
          <w14:ligatures w14:val="none"/>
        </w:rPr>
        <w:t>189</w:t>
      </w:r>
      <w:r w:rsidRPr="00F119C6">
        <w:rPr>
          <w:rFonts w:ascii="Microsoft YaHei" w:eastAsia="Microsoft YaHei" w:hAnsi="Microsoft YaHei" w:cs="Microsoft YaHei" w:hint="eastAsia"/>
          <w:color w:val="000000"/>
          <w:kern w:val="0"/>
          <w:sz w:val="22"/>
          <w:szCs w:val="22"/>
          <w14:ligatures w14:val="none"/>
        </w:rPr>
        <w:t>万美元，中位数达到</w:t>
      </w:r>
      <w:r w:rsidRPr="00F119C6">
        <w:rPr>
          <w:rFonts w:ascii="Arial" w:eastAsia="Times New Roman" w:hAnsi="Arial" w:cs="Arial"/>
          <w:color w:val="000000"/>
          <w:kern w:val="0"/>
          <w:sz w:val="22"/>
          <w:szCs w:val="22"/>
          <w14:ligatures w14:val="none"/>
        </w:rPr>
        <w:t>150</w:t>
      </w:r>
      <w:r w:rsidRPr="00F119C6">
        <w:rPr>
          <w:rFonts w:ascii="Microsoft YaHei" w:eastAsia="Microsoft YaHei" w:hAnsi="Microsoft YaHei" w:cs="Microsoft YaHei" w:hint="eastAsia"/>
          <w:color w:val="000000"/>
          <w:kern w:val="0"/>
          <w:sz w:val="22"/>
          <w:szCs w:val="22"/>
          <w14:ligatures w14:val="none"/>
        </w:rPr>
        <w:t>万美元，部分激进公司甚至将上限推高至</w:t>
      </w:r>
      <w:r w:rsidRPr="00F119C6">
        <w:rPr>
          <w:rFonts w:ascii="Arial" w:eastAsia="Times New Roman" w:hAnsi="Arial" w:cs="Arial"/>
          <w:color w:val="000000"/>
          <w:kern w:val="0"/>
          <w:sz w:val="22"/>
          <w:szCs w:val="22"/>
          <w14:ligatures w14:val="none"/>
        </w:rPr>
        <w:t>750</w:t>
      </w:r>
      <w:r w:rsidRPr="00F119C6">
        <w:rPr>
          <w:rFonts w:ascii="Microsoft YaHei" w:eastAsia="Microsoft YaHei" w:hAnsi="Microsoft YaHei" w:cs="Microsoft YaHei" w:hint="eastAsia"/>
          <w:color w:val="000000"/>
          <w:kern w:val="0"/>
          <w:sz w:val="22"/>
          <w:szCs w:val="22"/>
          <w14:ligatures w14:val="none"/>
        </w:rPr>
        <w:t>万美元</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22</w:t>
      </w:r>
      <w:r w:rsidRPr="00F119C6">
        <w:rPr>
          <w:rFonts w:ascii="Microsoft YaHei" w:eastAsia="Microsoft YaHei" w:hAnsi="Microsoft YaHei" w:cs="Microsoft YaHei" w:hint="eastAsia"/>
          <w:color w:val="000000"/>
          <w:kern w:val="0"/>
          <w:sz w:val="22"/>
          <w:szCs w:val="22"/>
          <w14:ligatures w14:val="none"/>
        </w:rPr>
        <w:t>。这表明保险公司对大数据风控模型的信心已足以覆盖高净值人群的风险</w:t>
      </w:r>
      <w:r w:rsidRPr="00F119C6">
        <w:rPr>
          <w:rFonts w:ascii="Microsoft YaHei" w:eastAsia="Microsoft YaHei" w:hAnsi="Microsoft YaHei" w:cs="Microsoft YaHei"/>
          <w:color w:val="000000"/>
          <w:kern w:val="0"/>
          <w:sz w:val="22"/>
          <w:szCs w:val="22"/>
          <w14:ligatures w14:val="none"/>
        </w:rPr>
        <w:t>。</w:t>
      </w:r>
    </w:p>
    <w:p w14:paraId="5C134770" w14:textId="77777777" w:rsidR="00F119C6" w:rsidRPr="00F119C6" w:rsidRDefault="00F119C6" w:rsidP="00F119C6">
      <w:pPr>
        <w:numPr>
          <w:ilvl w:val="0"/>
          <w:numId w:val="5"/>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年龄放宽：</w:t>
      </w:r>
      <w:r w:rsidRPr="00F119C6">
        <w:rPr>
          <w:rFonts w:ascii="Arial" w:eastAsia="Times New Roman" w:hAnsi="Arial" w:cs="Arial"/>
          <w:color w:val="000000"/>
          <w:kern w:val="0"/>
          <w:sz w:val="22"/>
          <w:szCs w:val="22"/>
          <w14:ligatures w14:val="none"/>
        </w:rPr>
        <w:t xml:space="preserve"> AU</w:t>
      </w:r>
      <w:r w:rsidRPr="00F119C6">
        <w:rPr>
          <w:rFonts w:ascii="Microsoft YaHei" w:eastAsia="Microsoft YaHei" w:hAnsi="Microsoft YaHei" w:cs="Microsoft YaHei" w:hint="eastAsia"/>
          <w:color w:val="000000"/>
          <w:kern w:val="0"/>
          <w:sz w:val="22"/>
          <w:szCs w:val="22"/>
          <w14:ligatures w14:val="none"/>
        </w:rPr>
        <w:t>的适用年龄范围也显著扩大，平均最高投保年龄达到</w:t>
      </w:r>
      <w:r w:rsidRPr="00F119C6">
        <w:rPr>
          <w:rFonts w:ascii="Arial" w:eastAsia="Times New Roman" w:hAnsi="Arial" w:cs="Arial"/>
          <w:color w:val="000000"/>
          <w:kern w:val="0"/>
          <w:sz w:val="22"/>
          <w:szCs w:val="22"/>
          <w14:ligatures w14:val="none"/>
        </w:rPr>
        <w:t>57</w:t>
      </w:r>
      <w:r w:rsidRPr="00F119C6">
        <w:rPr>
          <w:rFonts w:ascii="Microsoft YaHei" w:eastAsia="Microsoft YaHei" w:hAnsi="Microsoft YaHei" w:cs="Microsoft YaHei" w:hint="eastAsia"/>
          <w:color w:val="000000"/>
          <w:kern w:val="0"/>
          <w:sz w:val="22"/>
          <w:szCs w:val="22"/>
          <w14:ligatures w14:val="none"/>
        </w:rPr>
        <w:t>岁，覆盖了绝大多数定期寿险的目标客群</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22</w:t>
      </w:r>
      <w:r w:rsidRPr="00F119C6">
        <w:rPr>
          <w:rFonts w:ascii="Microsoft YaHei" w:eastAsia="Microsoft YaHei" w:hAnsi="Microsoft YaHei" w:cs="Microsoft YaHei"/>
          <w:color w:val="000000"/>
          <w:kern w:val="0"/>
          <w:sz w:val="22"/>
          <w:szCs w:val="22"/>
          <w14:ligatures w14:val="none"/>
        </w:rPr>
        <w:t>。</w:t>
      </w:r>
    </w:p>
    <w:p w14:paraId="6AA86BBA" w14:textId="77777777" w:rsidR="00F119C6" w:rsidRPr="00F119C6" w:rsidRDefault="00F119C6" w:rsidP="00F119C6">
      <w:pPr>
        <w:spacing w:after="240" w:line="240" w:lineRule="auto"/>
        <w:outlineLvl w:val="2"/>
        <w:rPr>
          <w:rFonts w:ascii="Times New Roman" w:eastAsia="Times New Roman" w:hAnsi="Times New Roman" w:cs="Times New Roman"/>
          <w:b/>
          <w:bCs/>
          <w:color w:val="000000"/>
          <w:kern w:val="0"/>
          <w:sz w:val="27"/>
          <w:szCs w:val="27"/>
          <w14:ligatures w14:val="none"/>
        </w:rPr>
      </w:pPr>
      <w:r w:rsidRPr="00F119C6">
        <w:rPr>
          <w:rFonts w:ascii="Arial" w:eastAsia="Times New Roman" w:hAnsi="Arial" w:cs="Arial"/>
          <w:b/>
          <w:bCs/>
          <w:color w:val="000000"/>
          <w:kern w:val="0"/>
          <w:sz w:val="28"/>
          <w:szCs w:val="28"/>
          <w14:ligatures w14:val="none"/>
        </w:rPr>
        <w:t xml:space="preserve">4.2 </w:t>
      </w:r>
      <w:r w:rsidRPr="00F119C6">
        <w:rPr>
          <w:rFonts w:ascii="Microsoft YaHei" w:eastAsia="Microsoft YaHei" w:hAnsi="Microsoft YaHei" w:cs="Microsoft YaHei" w:hint="eastAsia"/>
          <w:b/>
          <w:bCs/>
          <w:color w:val="000000"/>
          <w:kern w:val="0"/>
          <w:sz w:val="28"/>
          <w:szCs w:val="28"/>
          <w14:ligatures w14:val="none"/>
        </w:rPr>
        <w:t>数据源的多元化与替代性数</w:t>
      </w:r>
      <w:r w:rsidRPr="00F119C6">
        <w:rPr>
          <w:rFonts w:ascii="Microsoft YaHei" w:eastAsia="Microsoft YaHei" w:hAnsi="Microsoft YaHei" w:cs="Microsoft YaHei"/>
          <w:b/>
          <w:bCs/>
          <w:color w:val="000000"/>
          <w:kern w:val="0"/>
          <w:sz w:val="28"/>
          <w:szCs w:val="28"/>
          <w14:ligatures w14:val="none"/>
        </w:rPr>
        <w:t>据</w:t>
      </w:r>
    </w:p>
    <w:p w14:paraId="5A39A8D1"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传统的血液、尿液检查和医生报告（</w:t>
      </w:r>
      <w:r w:rsidRPr="00F119C6">
        <w:rPr>
          <w:rFonts w:ascii="Arial" w:eastAsia="Times New Roman" w:hAnsi="Arial" w:cs="Arial"/>
          <w:color w:val="000000"/>
          <w:kern w:val="0"/>
          <w:sz w:val="22"/>
          <w:szCs w:val="22"/>
          <w14:ligatures w14:val="none"/>
        </w:rPr>
        <w:t>APS</w:t>
      </w:r>
      <w:r w:rsidRPr="00F119C6">
        <w:rPr>
          <w:rFonts w:ascii="Microsoft YaHei" w:eastAsia="Microsoft YaHei" w:hAnsi="Microsoft YaHei" w:cs="Microsoft YaHei" w:hint="eastAsia"/>
          <w:color w:val="000000"/>
          <w:kern w:val="0"/>
          <w:sz w:val="22"/>
          <w:szCs w:val="22"/>
          <w14:ligatures w14:val="none"/>
        </w:rPr>
        <w:t>）正被以下替代性数据源取代</w:t>
      </w:r>
      <w:r w:rsidRPr="00F119C6">
        <w:rPr>
          <w:rFonts w:ascii="Microsoft YaHei" w:eastAsia="Microsoft YaHei" w:hAnsi="Microsoft YaHei" w:cs="Microsoft YaHei"/>
          <w:color w:val="000000"/>
          <w:kern w:val="0"/>
          <w:sz w:val="22"/>
          <w:szCs w:val="22"/>
          <w14:ligatures w14:val="none"/>
        </w:rPr>
        <w:t>：</w:t>
      </w:r>
    </w:p>
    <w:p w14:paraId="710E497E" w14:textId="77777777" w:rsidR="00F119C6" w:rsidRPr="00F119C6" w:rsidRDefault="00F119C6" w:rsidP="00F119C6">
      <w:pPr>
        <w:numPr>
          <w:ilvl w:val="0"/>
          <w:numId w:val="6"/>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处方药数据库（</w:t>
      </w:r>
      <w:r w:rsidRPr="00F119C6">
        <w:rPr>
          <w:rFonts w:ascii="Arial" w:eastAsia="Times New Roman" w:hAnsi="Arial" w:cs="Arial"/>
          <w:b/>
          <w:bCs/>
          <w:color w:val="000000"/>
          <w:kern w:val="0"/>
          <w:sz w:val="22"/>
          <w:szCs w:val="22"/>
          <w14:ligatures w14:val="none"/>
        </w:rPr>
        <w:t>Rx</w:t>
      </w:r>
      <w:r w:rsidRPr="00F119C6">
        <w:rPr>
          <w:rFonts w:ascii="Microsoft YaHei" w:eastAsia="Microsoft YaHei" w:hAnsi="Microsoft YaHei" w:cs="Microsoft YaHei" w:hint="eastAsia"/>
          <w:b/>
          <w:bCs/>
          <w:color w:val="000000"/>
          <w:kern w:val="0"/>
          <w:sz w:val="22"/>
          <w:szCs w:val="22"/>
          <w14:ligatures w14:val="none"/>
        </w:rPr>
        <w:t>）：</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通过分析投保人的历史购药记录，模型可以精准推断其慢性病史及治疗依从性</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23</w:t>
      </w:r>
      <w:r w:rsidRPr="00F119C6">
        <w:rPr>
          <w:rFonts w:ascii="Microsoft YaHei" w:eastAsia="Microsoft YaHei" w:hAnsi="Microsoft YaHei" w:cs="Microsoft YaHei"/>
          <w:color w:val="000000"/>
          <w:kern w:val="0"/>
          <w:sz w:val="22"/>
          <w:szCs w:val="22"/>
          <w14:ligatures w14:val="none"/>
        </w:rPr>
        <w:t>。</w:t>
      </w:r>
    </w:p>
    <w:p w14:paraId="4C26525F" w14:textId="77777777" w:rsidR="00F119C6" w:rsidRPr="00F119C6" w:rsidRDefault="00F119C6" w:rsidP="00F119C6">
      <w:pPr>
        <w:numPr>
          <w:ilvl w:val="0"/>
          <w:numId w:val="6"/>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机动车记录（</w:t>
      </w:r>
      <w:r w:rsidRPr="00F119C6">
        <w:rPr>
          <w:rFonts w:ascii="Arial" w:eastAsia="Times New Roman" w:hAnsi="Arial" w:cs="Arial"/>
          <w:b/>
          <w:bCs/>
          <w:color w:val="000000"/>
          <w:kern w:val="0"/>
          <w:sz w:val="22"/>
          <w:szCs w:val="22"/>
          <w14:ligatures w14:val="none"/>
        </w:rPr>
        <w:t>MVR</w:t>
      </w:r>
      <w:r w:rsidRPr="00F119C6">
        <w:rPr>
          <w:rFonts w:ascii="Microsoft YaHei" w:eastAsia="Microsoft YaHei" w:hAnsi="Microsoft YaHei" w:cs="Microsoft YaHei" w:hint="eastAsia"/>
          <w:b/>
          <w:bCs/>
          <w:color w:val="000000"/>
          <w:kern w:val="0"/>
          <w:sz w:val="22"/>
          <w:szCs w:val="22"/>
          <w14:ligatures w14:val="none"/>
        </w:rPr>
        <w:t>）：</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用于评估意外死亡风险及鲁莽行为倾向</w:t>
      </w:r>
      <w:r w:rsidRPr="00F119C6">
        <w:rPr>
          <w:rFonts w:ascii="Microsoft YaHei" w:eastAsia="Microsoft YaHei" w:hAnsi="Microsoft YaHei" w:cs="Microsoft YaHei"/>
          <w:color w:val="000000"/>
          <w:kern w:val="0"/>
          <w:sz w:val="22"/>
          <w:szCs w:val="22"/>
          <w14:ligatures w14:val="none"/>
        </w:rPr>
        <w:t>。</w:t>
      </w:r>
    </w:p>
    <w:p w14:paraId="7532DA0E" w14:textId="77777777" w:rsidR="00F119C6" w:rsidRPr="00F119C6" w:rsidRDefault="00F119C6" w:rsidP="00F119C6">
      <w:pPr>
        <w:numPr>
          <w:ilvl w:val="0"/>
          <w:numId w:val="6"/>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临床实验室历史数据（</w:t>
      </w:r>
      <w:r w:rsidRPr="00F119C6">
        <w:rPr>
          <w:rFonts w:ascii="Arial" w:eastAsia="Times New Roman" w:hAnsi="Arial" w:cs="Arial"/>
          <w:b/>
          <w:bCs/>
          <w:color w:val="000000"/>
          <w:kern w:val="0"/>
          <w:sz w:val="22"/>
          <w:szCs w:val="22"/>
          <w14:ligatures w14:val="none"/>
        </w:rPr>
        <w:t>Clinical Lab Data</w:t>
      </w:r>
      <w:r w:rsidRPr="00F119C6">
        <w:rPr>
          <w:rFonts w:ascii="Microsoft YaHei" w:eastAsia="Microsoft YaHei" w:hAnsi="Microsoft YaHei" w:cs="Microsoft YaHei" w:hint="eastAsia"/>
          <w:b/>
          <w:bCs/>
          <w:color w:val="000000"/>
          <w:kern w:val="0"/>
          <w:sz w:val="22"/>
          <w:szCs w:val="22"/>
          <w14:ligatures w14:val="none"/>
        </w:rPr>
        <w:t>）：</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直接调取</w:t>
      </w:r>
      <w:r w:rsidRPr="00F119C6">
        <w:rPr>
          <w:rFonts w:ascii="Arial" w:eastAsia="Times New Roman" w:hAnsi="Arial" w:cs="Arial"/>
          <w:color w:val="000000"/>
          <w:kern w:val="0"/>
          <w:sz w:val="22"/>
          <w:szCs w:val="22"/>
          <w14:ligatures w14:val="none"/>
        </w:rPr>
        <w:t>Quest</w:t>
      </w:r>
      <w:r w:rsidRPr="00F119C6">
        <w:rPr>
          <w:rFonts w:ascii="Microsoft YaHei" w:eastAsia="Microsoft YaHei" w:hAnsi="Microsoft YaHei" w:cs="Microsoft YaHei" w:hint="eastAsia"/>
          <w:color w:val="000000"/>
          <w:kern w:val="0"/>
          <w:sz w:val="22"/>
          <w:szCs w:val="22"/>
          <w14:ligatures w14:val="none"/>
        </w:rPr>
        <w:t>、</w:t>
      </w:r>
      <w:r w:rsidRPr="00F119C6">
        <w:rPr>
          <w:rFonts w:ascii="Arial" w:eastAsia="Times New Roman" w:hAnsi="Arial" w:cs="Arial"/>
          <w:color w:val="000000"/>
          <w:kern w:val="0"/>
          <w:sz w:val="22"/>
          <w:szCs w:val="22"/>
          <w14:ligatures w14:val="none"/>
        </w:rPr>
        <w:t>LabCorp</w:t>
      </w:r>
      <w:r w:rsidRPr="00F119C6">
        <w:rPr>
          <w:rFonts w:ascii="Microsoft YaHei" w:eastAsia="Microsoft YaHei" w:hAnsi="Microsoft YaHei" w:cs="Microsoft YaHei" w:hint="eastAsia"/>
          <w:color w:val="000000"/>
          <w:kern w:val="0"/>
          <w:sz w:val="22"/>
          <w:szCs w:val="22"/>
          <w14:ligatures w14:val="none"/>
        </w:rPr>
        <w:t>等实验室的历史检测结果，而非重新安排体检</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24</w:t>
      </w:r>
      <w:r w:rsidRPr="00F119C6">
        <w:rPr>
          <w:rFonts w:ascii="Microsoft YaHei" w:eastAsia="Microsoft YaHei" w:hAnsi="Microsoft YaHei" w:cs="Microsoft YaHei"/>
          <w:color w:val="000000"/>
          <w:kern w:val="0"/>
          <w:sz w:val="22"/>
          <w:szCs w:val="22"/>
          <w14:ligatures w14:val="none"/>
        </w:rPr>
        <w:t>。</w:t>
      </w:r>
    </w:p>
    <w:p w14:paraId="3AE4393B" w14:textId="77777777" w:rsidR="00F119C6" w:rsidRPr="00F119C6" w:rsidRDefault="00F119C6" w:rsidP="00F119C6">
      <w:pPr>
        <w:numPr>
          <w:ilvl w:val="0"/>
          <w:numId w:val="6"/>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信用数据与公共记录：</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财务稳定性被证明与死亡率存在强相关性</w:t>
      </w:r>
      <w:r w:rsidRPr="00F119C6">
        <w:rPr>
          <w:rFonts w:ascii="Microsoft YaHei" w:eastAsia="Microsoft YaHei" w:hAnsi="Microsoft YaHei" w:cs="Microsoft YaHei"/>
          <w:color w:val="000000"/>
          <w:kern w:val="0"/>
          <w:sz w:val="22"/>
          <w:szCs w:val="22"/>
          <w14:ligatures w14:val="none"/>
        </w:rPr>
        <w:t>。</w:t>
      </w:r>
    </w:p>
    <w:p w14:paraId="607466B8" w14:textId="77777777" w:rsidR="00F119C6" w:rsidRPr="00F119C6" w:rsidRDefault="00F119C6" w:rsidP="00F119C6">
      <w:pPr>
        <w:spacing w:after="240" w:line="240" w:lineRule="auto"/>
        <w:outlineLvl w:val="2"/>
        <w:rPr>
          <w:rFonts w:ascii="Times New Roman" w:eastAsia="Times New Roman" w:hAnsi="Times New Roman" w:cs="Times New Roman"/>
          <w:b/>
          <w:bCs/>
          <w:color w:val="000000"/>
          <w:kern w:val="0"/>
          <w:sz w:val="27"/>
          <w:szCs w:val="27"/>
          <w14:ligatures w14:val="none"/>
        </w:rPr>
      </w:pPr>
      <w:r w:rsidRPr="00F119C6">
        <w:rPr>
          <w:rFonts w:ascii="Arial" w:eastAsia="Times New Roman" w:hAnsi="Arial" w:cs="Arial"/>
          <w:b/>
          <w:bCs/>
          <w:color w:val="000000"/>
          <w:kern w:val="0"/>
          <w:sz w:val="28"/>
          <w:szCs w:val="28"/>
          <w14:ligatures w14:val="none"/>
        </w:rPr>
        <w:t xml:space="preserve">4.3 </w:t>
      </w:r>
      <w:r w:rsidRPr="00F119C6">
        <w:rPr>
          <w:rFonts w:ascii="Microsoft YaHei" w:eastAsia="Microsoft YaHei" w:hAnsi="Microsoft YaHei" w:cs="Microsoft YaHei" w:hint="eastAsia"/>
          <w:b/>
          <w:bCs/>
          <w:color w:val="000000"/>
          <w:kern w:val="0"/>
          <w:sz w:val="28"/>
          <w:szCs w:val="28"/>
          <w14:ligatures w14:val="none"/>
        </w:rPr>
        <w:t>死亡率</w:t>
      </w:r>
      <w:r w:rsidRPr="00F119C6">
        <w:rPr>
          <w:rFonts w:ascii="Arial" w:eastAsia="Times New Roman" w:hAnsi="Arial" w:cs="Arial"/>
          <w:b/>
          <w:bCs/>
          <w:color w:val="000000"/>
          <w:kern w:val="0"/>
          <w:sz w:val="28"/>
          <w:szCs w:val="28"/>
          <w14:ligatures w14:val="none"/>
        </w:rPr>
        <w:t>“</w:t>
      </w:r>
      <w:r w:rsidRPr="00F119C6">
        <w:rPr>
          <w:rFonts w:ascii="Microsoft YaHei" w:eastAsia="Microsoft YaHei" w:hAnsi="Microsoft YaHei" w:cs="Microsoft YaHei" w:hint="eastAsia"/>
          <w:b/>
          <w:bCs/>
          <w:color w:val="000000"/>
          <w:kern w:val="0"/>
          <w:sz w:val="28"/>
          <w:szCs w:val="28"/>
          <w14:ligatures w14:val="none"/>
        </w:rPr>
        <w:t>滑点</w:t>
      </w:r>
      <w:r w:rsidRPr="00F119C6">
        <w:rPr>
          <w:rFonts w:ascii="Arial" w:eastAsia="Times New Roman" w:hAnsi="Arial" w:cs="Arial"/>
          <w:b/>
          <w:bCs/>
          <w:color w:val="000000"/>
          <w:kern w:val="0"/>
          <w:sz w:val="28"/>
          <w:szCs w:val="28"/>
          <w14:ligatures w14:val="none"/>
        </w:rPr>
        <w:t>”</w:t>
      </w:r>
      <w:r w:rsidRPr="00F119C6">
        <w:rPr>
          <w:rFonts w:ascii="Microsoft YaHei" w:eastAsia="Microsoft YaHei" w:hAnsi="Microsoft YaHei" w:cs="Microsoft YaHei" w:hint="eastAsia"/>
          <w:b/>
          <w:bCs/>
          <w:color w:val="000000"/>
          <w:kern w:val="0"/>
          <w:sz w:val="28"/>
          <w:szCs w:val="28"/>
          <w14:ligatures w14:val="none"/>
        </w:rPr>
        <w:t>（</w:t>
      </w:r>
      <w:r w:rsidRPr="00F119C6">
        <w:rPr>
          <w:rFonts w:ascii="Arial" w:eastAsia="Times New Roman" w:hAnsi="Arial" w:cs="Arial"/>
          <w:b/>
          <w:bCs/>
          <w:color w:val="000000"/>
          <w:kern w:val="0"/>
          <w:sz w:val="28"/>
          <w:szCs w:val="28"/>
          <w14:ligatures w14:val="none"/>
        </w:rPr>
        <w:t>Mortality Slippage</w:t>
      </w:r>
      <w:r w:rsidRPr="00F119C6">
        <w:rPr>
          <w:rFonts w:ascii="Microsoft YaHei" w:eastAsia="Microsoft YaHei" w:hAnsi="Microsoft YaHei" w:cs="Microsoft YaHei" w:hint="eastAsia"/>
          <w:b/>
          <w:bCs/>
          <w:color w:val="000000"/>
          <w:kern w:val="0"/>
          <w:sz w:val="28"/>
          <w:szCs w:val="28"/>
          <w14:ligatures w14:val="none"/>
        </w:rPr>
        <w:t>）与风险控</w:t>
      </w:r>
      <w:r w:rsidRPr="00F119C6">
        <w:rPr>
          <w:rFonts w:ascii="Microsoft YaHei" w:eastAsia="Microsoft YaHei" w:hAnsi="Microsoft YaHei" w:cs="Microsoft YaHei"/>
          <w:b/>
          <w:bCs/>
          <w:color w:val="000000"/>
          <w:kern w:val="0"/>
          <w:sz w:val="28"/>
          <w:szCs w:val="28"/>
          <w14:ligatures w14:val="none"/>
        </w:rPr>
        <w:t>制</w:t>
      </w:r>
    </w:p>
    <w:p w14:paraId="6C959C53"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速度的提升并非没有代价。</w:t>
      </w:r>
      <w:r w:rsidRPr="00F119C6">
        <w:rPr>
          <w:rFonts w:ascii="Arial" w:eastAsia="Times New Roman" w:hAnsi="Arial" w:cs="Arial"/>
          <w:color w:val="000000"/>
          <w:kern w:val="0"/>
          <w:sz w:val="22"/>
          <w:szCs w:val="22"/>
          <w14:ligatures w14:val="none"/>
        </w:rPr>
        <w:t>Swiss Re</w:t>
      </w:r>
      <w:r w:rsidRPr="00F119C6">
        <w:rPr>
          <w:rFonts w:ascii="Microsoft YaHei" w:eastAsia="Microsoft YaHei" w:hAnsi="Microsoft YaHei" w:cs="Microsoft YaHei" w:hint="eastAsia"/>
          <w:color w:val="000000"/>
          <w:kern w:val="0"/>
          <w:sz w:val="22"/>
          <w:szCs w:val="22"/>
          <w14:ligatures w14:val="none"/>
        </w:rPr>
        <w:t>的研究指出，</w:t>
      </w:r>
      <w:r w:rsidRPr="00F119C6">
        <w:rPr>
          <w:rFonts w:ascii="Arial" w:eastAsia="Times New Roman" w:hAnsi="Arial" w:cs="Arial"/>
          <w:color w:val="000000"/>
          <w:kern w:val="0"/>
          <w:sz w:val="22"/>
          <w:szCs w:val="22"/>
          <w14:ligatures w14:val="none"/>
        </w:rPr>
        <w:t>AU</w:t>
      </w:r>
      <w:r w:rsidRPr="00F119C6">
        <w:rPr>
          <w:rFonts w:ascii="Microsoft YaHei" w:eastAsia="Microsoft YaHei" w:hAnsi="Microsoft YaHei" w:cs="Microsoft YaHei" w:hint="eastAsia"/>
          <w:color w:val="000000"/>
          <w:kern w:val="0"/>
          <w:sz w:val="22"/>
          <w:szCs w:val="22"/>
          <w14:ligatures w14:val="none"/>
        </w:rPr>
        <w:t>项目面临的主要风险是</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死亡率滑点</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，即通过</w:t>
      </w:r>
      <w:r w:rsidRPr="00F119C6">
        <w:rPr>
          <w:rFonts w:ascii="Arial" w:eastAsia="Times New Roman" w:hAnsi="Arial" w:cs="Arial"/>
          <w:color w:val="000000"/>
          <w:kern w:val="0"/>
          <w:sz w:val="22"/>
          <w:szCs w:val="22"/>
          <w14:ligatures w14:val="none"/>
        </w:rPr>
        <w:t>AU</w:t>
      </w:r>
      <w:r w:rsidRPr="00F119C6">
        <w:rPr>
          <w:rFonts w:ascii="Microsoft YaHei" w:eastAsia="Microsoft YaHei" w:hAnsi="Microsoft YaHei" w:cs="Microsoft YaHei" w:hint="eastAsia"/>
          <w:color w:val="000000"/>
          <w:kern w:val="0"/>
          <w:sz w:val="22"/>
          <w:szCs w:val="22"/>
          <w14:ligatures w14:val="none"/>
        </w:rPr>
        <w:t>承保人群的实际死亡率高于传统全核保人群。数据显示，加速通过率超过</w:t>
      </w:r>
      <w:r w:rsidRPr="00F119C6">
        <w:rPr>
          <w:rFonts w:ascii="Arial" w:eastAsia="Times New Roman" w:hAnsi="Arial" w:cs="Arial"/>
          <w:color w:val="000000"/>
          <w:kern w:val="0"/>
          <w:sz w:val="22"/>
          <w:szCs w:val="22"/>
          <w14:ligatures w14:val="none"/>
        </w:rPr>
        <w:t>50%</w:t>
      </w:r>
      <w:r w:rsidRPr="00F119C6">
        <w:rPr>
          <w:rFonts w:ascii="Microsoft YaHei" w:eastAsia="Microsoft YaHei" w:hAnsi="Microsoft YaHei" w:cs="Microsoft YaHei" w:hint="eastAsia"/>
          <w:color w:val="000000"/>
          <w:kern w:val="0"/>
          <w:sz w:val="22"/>
          <w:szCs w:val="22"/>
          <w14:ligatures w14:val="none"/>
        </w:rPr>
        <w:t>的项目，其死亡率滑点是通过率低于</w:t>
      </w:r>
      <w:r w:rsidRPr="00F119C6">
        <w:rPr>
          <w:rFonts w:ascii="Arial" w:eastAsia="Times New Roman" w:hAnsi="Arial" w:cs="Arial"/>
          <w:color w:val="000000"/>
          <w:kern w:val="0"/>
          <w:sz w:val="22"/>
          <w:szCs w:val="22"/>
          <w14:ligatures w14:val="none"/>
        </w:rPr>
        <w:t>40%</w:t>
      </w:r>
      <w:r w:rsidRPr="00F119C6">
        <w:rPr>
          <w:rFonts w:ascii="Microsoft YaHei" w:eastAsia="Microsoft YaHei" w:hAnsi="Microsoft YaHei" w:cs="Microsoft YaHei" w:hint="eastAsia"/>
          <w:color w:val="000000"/>
          <w:kern w:val="0"/>
          <w:sz w:val="22"/>
          <w:szCs w:val="22"/>
          <w14:ligatures w14:val="none"/>
        </w:rPr>
        <w:t>项目的两倍</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25</w:t>
      </w:r>
      <w:r w:rsidRPr="00F119C6">
        <w:rPr>
          <w:rFonts w:ascii="Microsoft YaHei" w:eastAsia="Microsoft YaHei" w:hAnsi="Microsoft YaHei" w:cs="Microsoft YaHei"/>
          <w:color w:val="000000"/>
          <w:kern w:val="0"/>
          <w:sz w:val="22"/>
          <w:szCs w:val="22"/>
          <w14:ligatures w14:val="none"/>
        </w:rPr>
        <w:t>。</w:t>
      </w:r>
    </w:p>
    <w:p w14:paraId="429B032E"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为了控制这一风险，保险公司采取了以下策略</w:t>
      </w:r>
      <w:r w:rsidRPr="00F119C6">
        <w:rPr>
          <w:rFonts w:ascii="Microsoft YaHei" w:eastAsia="Microsoft YaHei" w:hAnsi="Microsoft YaHei" w:cs="Microsoft YaHei"/>
          <w:color w:val="000000"/>
          <w:kern w:val="0"/>
          <w:sz w:val="22"/>
          <w:szCs w:val="22"/>
          <w14:ligatures w14:val="none"/>
        </w:rPr>
        <w:t>：</w:t>
      </w:r>
    </w:p>
    <w:p w14:paraId="4FD5CC42" w14:textId="77777777" w:rsidR="00F119C6" w:rsidRPr="00F119C6" w:rsidRDefault="00F119C6" w:rsidP="00F119C6">
      <w:pPr>
        <w:numPr>
          <w:ilvl w:val="0"/>
          <w:numId w:val="7"/>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分流机制（</w:t>
      </w:r>
      <w:r w:rsidRPr="00F119C6">
        <w:rPr>
          <w:rFonts w:ascii="Arial" w:eastAsia="Times New Roman" w:hAnsi="Arial" w:cs="Arial"/>
          <w:b/>
          <w:bCs/>
          <w:color w:val="000000"/>
          <w:kern w:val="0"/>
          <w:sz w:val="22"/>
          <w:szCs w:val="22"/>
          <w14:ligatures w14:val="none"/>
        </w:rPr>
        <w:t>Triage</w:t>
      </w:r>
      <w:r w:rsidRPr="00F119C6">
        <w:rPr>
          <w:rFonts w:ascii="Microsoft YaHei" w:eastAsia="Microsoft YaHei" w:hAnsi="Microsoft YaHei" w:cs="Microsoft YaHei" w:hint="eastAsia"/>
          <w:b/>
          <w:bCs/>
          <w:color w:val="000000"/>
          <w:kern w:val="0"/>
          <w:sz w:val="22"/>
          <w:szCs w:val="22"/>
          <w14:ligatures w14:val="none"/>
        </w:rPr>
        <w:t>）：</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只有风险评分最优的申请人（</w:t>
      </w:r>
      <w:r w:rsidRPr="00F119C6">
        <w:rPr>
          <w:rFonts w:ascii="Arial" w:eastAsia="Times New Roman" w:hAnsi="Arial" w:cs="Arial"/>
          <w:color w:val="000000"/>
          <w:kern w:val="0"/>
          <w:sz w:val="22"/>
          <w:szCs w:val="22"/>
          <w14:ligatures w14:val="none"/>
        </w:rPr>
        <w:t>Preferred Plus</w:t>
      </w:r>
      <w:r w:rsidRPr="00F119C6">
        <w:rPr>
          <w:rFonts w:ascii="Microsoft YaHei" w:eastAsia="Microsoft YaHei" w:hAnsi="Microsoft YaHei" w:cs="Microsoft YaHei" w:hint="eastAsia"/>
          <w:color w:val="000000"/>
          <w:kern w:val="0"/>
          <w:sz w:val="22"/>
          <w:szCs w:val="22"/>
          <w14:ligatures w14:val="none"/>
        </w:rPr>
        <w:t>）才能完全通过</w:t>
      </w:r>
      <w:r w:rsidRPr="00F119C6">
        <w:rPr>
          <w:rFonts w:ascii="Arial" w:eastAsia="Times New Roman" w:hAnsi="Arial" w:cs="Arial"/>
          <w:color w:val="000000"/>
          <w:kern w:val="0"/>
          <w:sz w:val="22"/>
          <w:szCs w:val="22"/>
          <w14:ligatures w14:val="none"/>
        </w:rPr>
        <w:t>AU</w:t>
      </w:r>
      <w:r w:rsidRPr="00F119C6">
        <w:rPr>
          <w:rFonts w:ascii="Microsoft YaHei" w:eastAsia="Microsoft YaHei" w:hAnsi="Microsoft YaHei" w:cs="Microsoft YaHei" w:hint="eastAsia"/>
          <w:color w:val="000000"/>
          <w:kern w:val="0"/>
          <w:sz w:val="22"/>
          <w:szCs w:val="22"/>
          <w14:ligatures w14:val="none"/>
        </w:rPr>
        <w:t>流程。一旦数据模型发现任何异常（如未披露的处方药记录），系统会自动将申请转入人工核保或要求补充体检</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24</w:t>
      </w:r>
      <w:r w:rsidRPr="00F119C6">
        <w:rPr>
          <w:rFonts w:ascii="Microsoft YaHei" w:eastAsia="Microsoft YaHei" w:hAnsi="Microsoft YaHei" w:cs="Microsoft YaHei"/>
          <w:color w:val="000000"/>
          <w:kern w:val="0"/>
          <w:sz w:val="22"/>
          <w:szCs w:val="22"/>
          <w14:ligatures w14:val="none"/>
        </w:rPr>
        <w:t>。</w:t>
      </w:r>
    </w:p>
    <w:p w14:paraId="5809E3EE" w14:textId="77777777" w:rsidR="00F119C6" w:rsidRPr="00F119C6" w:rsidRDefault="00F119C6" w:rsidP="00F119C6">
      <w:pPr>
        <w:numPr>
          <w:ilvl w:val="0"/>
          <w:numId w:val="7"/>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回溯性审计（</w:t>
      </w:r>
      <w:r w:rsidRPr="00F119C6">
        <w:rPr>
          <w:rFonts w:ascii="Arial" w:eastAsia="Times New Roman" w:hAnsi="Arial" w:cs="Arial"/>
          <w:b/>
          <w:bCs/>
          <w:color w:val="000000"/>
          <w:kern w:val="0"/>
          <w:sz w:val="22"/>
          <w:szCs w:val="22"/>
          <w14:ligatures w14:val="none"/>
        </w:rPr>
        <w:t>Post-Issue Audits</w:t>
      </w:r>
      <w:r w:rsidRPr="00F119C6">
        <w:rPr>
          <w:rFonts w:ascii="Microsoft YaHei" w:eastAsia="Microsoft YaHei" w:hAnsi="Microsoft YaHei" w:cs="Microsoft YaHei" w:hint="eastAsia"/>
          <w:b/>
          <w:bCs/>
          <w:color w:val="000000"/>
          <w:kern w:val="0"/>
          <w:sz w:val="22"/>
          <w:szCs w:val="22"/>
          <w14:ligatures w14:val="none"/>
        </w:rPr>
        <w:t>）：</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保险公司会在保单生效后对部分案例进行详细复核，利用理赔数据不断校准核保模型</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23</w:t>
      </w:r>
      <w:r w:rsidRPr="00F119C6">
        <w:rPr>
          <w:rFonts w:ascii="Microsoft YaHei" w:eastAsia="Microsoft YaHei" w:hAnsi="Microsoft YaHei" w:cs="Microsoft YaHei"/>
          <w:color w:val="000000"/>
          <w:kern w:val="0"/>
          <w:sz w:val="22"/>
          <w:szCs w:val="22"/>
          <w14:ligatures w14:val="none"/>
        </w:rPr>
        <w:t>。</w:t>
      </w:r>
    </w:p>
    <w:p w14:paraId="0E7A0724" w14:textId="77777777" w:rsidR="00F119C6" w:rsidRPr="00F119C6" w:rsidRDefault="00F119C6" w:rsidP="00F119C6">
      <w:pPr>
        <w:spacing w:after="240" w:line="240" w:lineRule="auto"/>
        <w:outlineLvl w:val="2"/>
        <w:rPr>
          <w:rFonts w:ascii="Times New Roman" w:eastAsia="Times New Roman" w:hAnsi="Times New Roman" w:cs="Times New Roman"/>
          <w:b/>
          <w:bCs/>
          <w:color w:val="000000"/>
          <w:kern w:val="0"/>
          <w:sz w:val="27"/>
          <w:szCs w:val="27"/>
          <w14:ligatures w14:val="none"/>
        </w:rPr>
      </w:pPr>
      <w:r w:rsidRPr="00F119C6">
        <w:rPr>
          <w:rFonts w:ascii="Arial" w:eastAsia="Times New Roman" w:hAnsi="Arial" w:cs="Arial"/>
          <w:b/>
          <w:bCs/>
          <w:color w:val="000000"/>
          <w:kern w:val="0"/>
          <w:sz w:val="28"/>
          <w:szCs w:val="28"/>
          <w14:ligatures w14:val="none"/>
        </w:rPr>
        <w:t xml:space="preserve">4.4 </w:t>
      </w:r>
      <w:r w:rsidRPr="00F119C6">
        <w:rPr>
          <w:rFonts w:ascii="Microsoft YaHei" w:eastAsia="Microsoft YaHei" w:hAnsi="Microsoft YaHei" w:cs="Microsoft YaHei" w:hint="eastAsia"/>
          <w:b/>
          <w:bCs/>
          <w:color w:val="000000"/>
          <w:kern w:val="0"/>
          <w:sz w:val="28"/>
          <w:szCs w:val="28"/>
          <w14:ligatures w14:val="none"/>
        </w:rPr>
        <w:t>动态风险定价：可穿戴设备与行为经济</w:t>
      </w:r>
      <w:r w:rsidRPr="00F119C6">
        <w:rPr>
          <w:rFonts w:ascii="Microsoft YaHei" w:eastAsia="Microsoft YaHei" w:hAnsi="Microsoft YaHei" w:cs="Microsoft YaHei"/>
          <w:b/>
          <w:bCs/>
          <w:color w:val="000000"/>
          <w:kern w:val="0"/>
          <w:sz w:val="28"/>
          <w:szCs w:val="28"/>
          <w14:ligatures w14:val="none"/>
        </w:rPr>
        <w:t>学</w:t>
      </w:r>
    </w:p>
    <w:p w14:paraId="7A70B635"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以</w:t>
      </w:r>
      <w:r w:rsidRPr="00F119C6">
        <w:rPr>
          <w:rFonts w:ascii="Arial" w:eastAsia="Times New Roman" w:hAnsi="Arial" w:cs="Arial"/>
          <w:color w:val="000000"/>
          <w:kern w:val="0"/>
          <w:sz w:val="22"/>
          <w:szCs w:val="22"/>
          <w14:ligatures w14:val="none"/>
        </w:rPr>
        <w:t>AIA Vitality</w:t>
      </w:r>
      <w:r w:rsidRPr="00F119C6">
        <w:rPr>
          <w:rFonts w:ascii="Microsoft YaHei" w:eastAsia="Microsoft YaHei" w:hAnsi="Microsoft YaHei" w:cs="Microsoft YaHei" w:hint="eastAsia"/>
          <w:color w:val="000000"/>
          <w:kern w:val="0"/>
          <w:sz w:val="22"/>
          <w:szCs w:val="22"/>
          <w14:ligatures w14:val="none"/>
        </w:rPr>
        <w:t>（友邦保险）和</w:t>
      </w:r>
      <w:r w:rsidRPr="00F119C6">
        <w:rPr>
          <w:rFonts w:ascii="Arial" w:eastAsia="Times New Roman" w:hAnsi="Arial" w:cs="Arial"/>
          <w:color w:val="000000"/>
          <w:kern w:val="0"/>
          <w:sz w:val="22"/>
          <w:szCs w:val="22"/>
          <w14:ligatures w14:val="none"/>
        </w:rPr>
        <w:t>John Hancock Vitality</w:t>
      </w:r>
      <w:r w:rsidRPr="00F119C6">
        <w:rPr>
          <w:rFonts w:ascii="Microsoft YaHei" w:eastAsia="Microsoft YaHei" w:hAnsi="Microsoft YaHei" w:cs="Microsoft YaHei" w:hint="eastAsia"/>
          <w:color w:val="000000"/>
          <w:kern w:val="0"/>
          <w:sz w:val="22"/>
          <w:szCs w:val="22"/>
          <w14:ligatures w14:val="none"/>
        </w:rPr>
        <w:t>为代表的</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互动式寿险</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模式，将风险控制从静态的</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把关</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转变为动态的</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干预</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color w:val="000000"/>
          <w:kern w:val="0"/>
          <w:sz w:val="22"/>
          <w:szCs w:val="22"/>
          <w14:ligatures w14:val="none"/>
        </w:rPr>
        <w:t>。</w:t>
      </w:r>
    </w:p>
    <w:p w14:paraId="510B100E" w14:textId="77777777" w:rsidR="00F119C6" w:rsidRPr="00F119C6" w:rsidRDefault="00F119C6" w:rsidP="00F119C6">
      <w:pPr>
        <w:numPr>
          <w:ilvl w:val="0"/>
          <w:numId w:val="8"/>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机制：</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投保人通过佩戴</w:t>
      </w:r>
      <w:r w:rsidRPr="00F119C6">
        <w:rPr>
          <w:rFonts w:ascii="Arial" w:eastAsia="Times New Roman" w:hAnsi="Arial" w:cs="Arial"/>
          <w:color w:val="000000"/>
          <w:kern w:val="0"/>
          <w:sz w:val="22"/>
          <w:szCs w:val="22"/>
          <w14:ligatures w14:val="none"/>
        </w:rPr>
        <w:t>Apple Watch</w:t>
      </w:r>
      <w:r w:rsidRPr="00F119C6">
        <w:rPr>
          <w:rFonts w:ascii="Microsoft YaHei" w:eastAsia="Microsoft YaHei" w:hAnsi="Microsoft YaHei" w:cs="Microsoft YaHei" w:hint="eastAsia"/>
          <w:color w:val="000000"/>
          <w:kern w:val="0"/>
          <w:sz w:val="22"/>
          <w:szCs w:val="22"/>
          <w14:ligatures w14:val="none"/>
        </w:rPr>
        <w:t>或</w:t>
      </w:r>
      <w:r w:rsidRPr="00F119C6">
        <w:rPr>
          <w:rFonts w:ascii="Arial" w:eastAsia="Times New Roman" w:hAnsi="Arial" w:cs="Arial"/>
          <w:color w:val="000000"/>
          <w:kern w:val="0"/>
          <w:sz w:val="22"/>
          <w:szCs w:val="22"/>
          <w14:ligatures w14:val="none"/>
        </w:rPr>
        <w:t>Fitbit</w:t>
      </w:r>
      <w:r w:rsidRPr="00F119C6">
        <w:rPr>
          <w:rFonts w:ascii="Microsoft YaHei" w:eastAsia="Microsoft YaHei" w:hAnsi="Microsoft YaHei" w:cs="Microsoft YaHei" w:hint="eastAsia"/>
          <w:color w:val="000000"/>
          <w:kern w:val="0"/>
          <w:sz w:val="22"/>
          <w:szCs w:val="22"/>
          <w14:ligatures w14:val="none"/>
        </w:rPr>
        <w:t>，共享每日步数、心率和睡眠数据。作为回报，他们可以获得最高</w:t>
      </w:r>
      <w:r w:rsidRPr="00F119C6">
        <w:rPr>
          <w:rFonts w:ascii="Arial" w:eastAsia="Times New Roman" w:hAnsi="Arial" w:cs="Arial"/>
          <w:color w:val="000000"/>
          <w:kern w:val="0"/>
          <w:sz w:val="22"/>
          <w:szCs w:val="22"/>
          <w14:ligatures w14:val="none"/>
        </w:rPr>
        <w:t>15-25%</w:t>
      </w:r>
      <w:r w:rsidRPr="00F119C6">
        <w:rPr>
          <w:rFonts w:ascii="Microsoft YaHei" w:eastAsia="Microsoft YaHei" w:hAnsi="Microsoft YaHei" w:cs="Microsoft YaHei" w:hint="eastAsia"/>
          <w:color w:val="000000"/>
          <w:kern w:val="0"/>
          <w:sz w:val="22"/>
          <w:szCs w:val="22"/>
          <w14:ligatures w14:val="none"/>
        </w:rPr>
        <w:t>的保费折扣或</w:t>
      </w:r>
      <w:r w:rsidRPr="00F119C6">
        <w:rPr>
          <w:rFonts w:ascii="Arial" w:eastAsia="Times New Roman" w:hAnsi="Arial" w:cs="Arial"/>
          <w:color w:val="000000"/>
          <w:kern w:val="0"/>
          <w:sz w:val="22"/>
          <w:szCs w:val="22"/>
          <w14:ligatures w14:val="none"/>
        </w:rPr>
        <w:t>Apple Watch</w:t>
      </w:r>
      <w:r w:rsidRPr="00F119C6">
        <w:rPr>
          <w:rFonts w:ascii="Microsoft YaHei" w:eastAsia="Microsoft YaHei" w:hAnsi="Microsoft YaHei" w:cs="Microsoft YaHei" w:hint="eastAsia"/>
          <w:color w:val="000000"/>
          <w:kern w:val="0"/>
          <w:sz w:val="22"/>
          <w:szCs w:val="22"/>
          <w14:ligatures w14:val="none"/>
        </w:rPr>
        <w:t>等实物奖励</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26</w:t>
      </w:r>
      <w:r w:rsidRPr="00F119C6">
        <w:rPr>
          <w:rFonts w:ascii="Microsoft YaHei" w:eastAsia="Microsoft YaHei" w:hAnsi="Microsoft YaHei" w:cs="Microsoft YaHei"/>
          <w:color w:val="000000"/>
          <w:kern w:val="0"/>
          <w:sz w:val="22"/>
          <w:szCs w:val="22"/>
          <w14:ligatures w14:val="none"/>
        </w:rPr>
        <w:t>。</w:t>
      </w:r>
    </w:p>
    <w:p w14:paraId="3073CC38" w14:textId="77777777" w:rsidR="00F119C6" w:rsidRPr="00F119C6" w:rsidRDefault="00F119C6" w:rsidP="00F119C6">
      <w:pPr>
        <w:numPr>
          <w:ilvl w:val="0"/>
          <w:numId w:val="8"/>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lastRenderedPageBreak/>
        <w:t>数据验证：</w:t>
      </w:r>
      <w:r w:rsidRPr="00F119C6">
        <w:rPr>
          <w:rFonts w:ascii="Arial" w:eastAsia="Times New Roman" w:hAnsi="Arial" w:cs="Arial"/>
          <w:color w:val="000000"/>
          <w:kern w:val="0"/>
          <w:sz w:val="22"/>
          <w:szCs w:val="22"/>
          <w14:ligatures w14:val="none"/>
        </w:rPr>
        <w:t xml:space="preserve"> John Hancock</w:t>
      </w:r>
      <w:r w:rsidRPr="00F119C6">
        <w:rPr>
          <w:rFonts w:ascii="Microsoft YaHei" w:eastAsia="Microsoft YaHei" w:hAnsi="Microsoft YaHei" w:cs="Microsoft YaHei" w:hint="eastAsia"/>
          <w:color w:val="000000"/>
          <w:kern w:val="0"/>
          <w:sz w:val="22"/>
          <w:szCs w:val="22"/>
          <w14:ligatures w14:val="none"/>
        </w:rPr>
        <w:t>的数据显示，参与</w:t>
      </w:r>
      <w:r w:rsidRPr="00F119C6">
        <w:rPr>
          <w:rFonts w:ascii="Arial" w:eastAsia="Times New Roman" w:hAnsi="Arial" w:cs="Arial"/>
          <w:color w:val="000000"/>
          <w:kern w:val="0"/>
          <w:sz w:val="22"/>
          <w:szCs w:val="22"/>
          <w14:ligatures w14:val="none"/>
        </w:rPr>
        <w:t>Vitality</w:t>
      </w:r>
      <w:r w:rsidRPr="00F119C6">
        <w:rPr>
          <w:rFonts w:ascii="Microsoft YaHei" w:eastAsia="Microsoft YaHei" w:hAnsi="Microsoft YaHei" w:cs="Microsoft YaHei" w:hint="eastAsia"/>
          <w:color w:val="000000"/>
          <w:kern w:val="0"/>
          <w:sz w:val="22"/>
          <w:szCs w:val="22"/>
          <w14:ligatures w14:val="none"/>
        </w:rPr>
        <w:t>项目的用户通过运动赚取的积分是普通用户的</w:t>
      </w:r>
      <w:r w:rsidRPr="00F119C6">
        <w:rPr>
          <w:rFonts w:ascii="Arial" w:eastAsia="Times New Roman" w:hAnsi="Arial" w:cs="Arial"/>
          <w:color w:val="000000"/>
          <w:kern w:val="0"/>
          <w:sz w:val="22"/>
          <w:szCs w:val="22"/>
          <w14:ligatures w14:val="none"/>
        </w:rPr>
        <w:t>7</w:t>
      </w:r>
      <w:r w:rsidRPr="00F119C6">
        <w:rPr>
          <w:rFonts w:ascii="Microsoft YaHei" w:eastAsia="Microsoft YaHei" w:hAnsi="Microsoft YaHei" w:cs="Microsoft YaHei" w:hint="eastAsia"/>
          <w:color w:val="000000"/>
          <w:kern w:val="0"/>
          <w:sz w:val="22"/>
          <w:szCs w:val="22"/>
          <w14:ligatures w14:val="none"/>
        </w:rPr>
        <w:t>倍，且理赔率显著降低。这种模式不仅筛选出了注重健康的优质客户，还通过行为诱导改善了客户的健康状况，实现了保险公司与客户的</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双赢</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27</w:t>
      </w:r>
      <w:r w:rsidRPr="00F119C6">
        <w:rPr>
          <w:rFonts w:ascii="Microsoft YaHei" w:eastAsia="Microsoft YaHei" w:hAnsi="Microsoft YaHei" w:cs="Microsoft YaHei"/>
          <w:color w:val="000000"/>
          <w:kern w:val="0"/>
          <w:sz w:val="22"/>
          <w:szCs w:val="22"/>
          <w14:ligatures w14:val="none"/>
        </w:rPr>
        <w:t>。</w:t>
      </w:r>
    </w:p>
    <w:p w14:paraId="656E3FBB" w14:textId="77777777" w:rsidR="00F119C6" w:rsidRPr="00F119C6" w:rsidRDefault="00F119C6" w:rsidP="00F119C6">
      <w:pPr>
        <w:spacing w:after="225" w:line="240" w:lineRule="auto"/>
        <w:outlineLvl w:val="1"/>
        <w:rPr>
          <w:rFonts w:ascii="Times New Roman" w:eastAsia="Times New Roman" w:hAnsi="Times New Roman" w:cs="Times New Roman"/>
          <w:b/>
          <w:bCs/>
          <w:color w:val="000000"/>
          <w:kern w:val="0"/>
          <w:sz w:val="36"/>
          <w:szCs w:val="36"/>
          <w14:ligatures w14:val="none"/>
        </w:rPr>
      </w:pPr>
      <w:r w:rsidRPr="00F119C6">
        <w:rPr>
          <w:rFonts w:ascii="Arial" w:eastAsia="Times New Roman" w:hAnsi="Arial" w:cs="Arial"/>
          <w:b/>
          <w:bCs/>
          <w:color w:val="000000"/>
          <w:kern w:val="0"/>
          <w:sz w:val="36"/>
          <w:szCs w:val="36"/>
          <w14:ligatures w14:val="none"/>
        </w:rPr>
        <w:t xml:space="preserve">5. </w:t>
      </w:r>
      <w:r w:rsidRPr="00F119C6">
        <w:rPr>
          <w:rFonts w:ascii="Microsoft YaHei" w:eastAsia="Microsoft YaHei" w:hAnsi="Microsoft YaHei" w:cs="Microsoft YaHei" w:hint="eastAsia"/>
          <w:b/>
          <w:bCs/>
          <w:color w:val="000000"/>
          <w:kern w:val="0"/>
          <w:sz w:val="36"/>
          <w:szCs w:val="36"/>
          <w14:ligatures w14:val="none"/>
        </w:rPr>
        <w:t>除外责任的边界重构：法律、战争与流行</w:t>
      </w:r>
      <w:r w:rsidRPr="00F119C6">
        <w:rPr>
          <w:rFonts w:ascii="Microsoft YaHei" w:eastAsia="Microsoft YaHei" w:hAnsi="Microsoft YaHei" w:cs="Microsoft YaHei"/>
          <w:b/>
          <w:bCs/>
          <w:color w:val="000000"/>
          <w:kern w:val="0"/>
          <w:sz w:val="36"/>
          <w:szCs w:val="36"/>
          <w14:ligatures w14:val="none"/>
        </w:rPr>
        <w:t>病</w:t>
      </w:r>
    </w:p>
    <w:p w14:paraId="518FDC66"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随着全球风险环境的复杂化，定期寿险的除外责任条款（</w:t>
      </w:r>
      <w:r w:rsidRPr="00F119C6">
        <w:rPr>
          <w:rFonts w:ascii="Arial" w:eastAsia="Times New Roman" w:hAnsi="Arial" w:cs="Arial"/>
          <w:color w:val="000000"/>
          <w:kern w:val="0"/>
          <w:sz w:val="22"/>
          <w:szCs w:val="22"/>
          <w14:ligatures w14:val="none"/>
        </w:rPr>
        <w:t>Exclusions</w:t>
      </w:r>
      <w:r w:rsidRPr="00F119C6">
        <w:rPr>
          <w:rFonts w:ascii="Microsoft YaHei" w:eastAsia="Microsoft YaHei" w:hAnsi="Microsoft YaHei" w:cs="Microsoft YaHei" w:hint="eastAsia"/>
          <w:color w:val="000000"/>
          <w:kern w:val="0"/>
          <w:sz w:val="22"/>
          <w:szCs w:val="22"/>
          <w14:ligatures w14:val="none"/>
        </w:rPr>
        <w:t>）正在经历历史性的调整和重新定义</w:t>
      </w:r>
      <w:r w:rsidRPr="00F119C6">
        <w:rPr>
          <w:rFonts w:ascii="Microsoft YaHei" w:eastAsia="Microsoft YaHei" w:hAnsi="Microsoft YaHei" w:cs="Microsoft YaHei"/>
          <w:color w:val="000000"/>
          <w:kern w:val="0"/>
          <w:sz w:val="22"/>
          <w:szCs w:val="22"/>
          <w14:ligatures w14:val="none"/>
        </w:rPr>
        <w:t>。</w:t>
      </w:r>
    </w:p>
    <w:p w14:paraId="17070B60" w14:textId="77777777" w:rsidR="00F119C6" w:rsidRPr="00F119C6" w:rsidRDefault="00F119C6" w:rsidP="00F119C6">
      <w:pPr>
        <w:spacing w:after="240" w:line="240" w:lineRule="auto"/>
        <w:outlineLvl w:val="2"/>
        <w:rPr>
          <w:rFonts w:ascii="Times New Roman" w:eastAsia="Times New Roman" w:hAnsi="Times New Roman" w:cs="Times New Roman"/>
          <w:b/>
          <w:bCs/>
          <w:color w:val="000000"/>
          <w:kern w:val="0"/>
          <w:sz w:val="27"/>
          <w:szCs w:val="27"/>
          <w14:ligatures w14:val="none"/>
        </w:rPr>
      </w:pPr>
      <w:r w:rsidRPr="00F119C6">
        <w:rPr>
          <w:rFonts w:ascii="Arial" w:eastAsia="Times New Roman" w:hAnsi="Arial" w:cs="Arial"/>
          <w:b/>
          <w:bCs/>
          <w:color w:val="000000"/>
          <w:kern w:val="0"/>
          <w:sz w:val="28"/>
          <w:szCs w:val="28"/>
          <w14:ligatures w14:val="none"/>
        </w:rPr>
        <w:t xml:space="preserve">5.1 </w:t>
      </w:r>
      <w:r w:rsidRPr="00F119C6">
        <w:rPr>
          <w:rFonts w:ascii="Microsoft YaHei" w:eastAsia="Microsoft YaHei" w:hAnsi="Microsoft YaHei" w:cs="Microsoft YaHei" w:hint="eastAsia"/>
          <w:b/>
          <w:bCs/>
          <w:color w:val="000000"/>
          <w:kern w:val="0"/>
          <w:sz w:val="28"/>
          <w:szCs w:val="28"/>
          <w14:ligatures w14:val="none"/>
        </w:rPr>
        <w:t>战争条款的现代化与网络战争困</w:t>
      </w:r>
      <w:r w:rsidRPr="00F119C6">
        <w:rPr>
          <w:rFonts w:ascii="Microsoft YaHei" w:eastAsia="Microsoft YaHei" w:hAnsi="Microsoft YaHei" w:cs="Microsoft YaHei"/>
          <w:b/>
          <w:bCs/>
          <w:color w:val="000000"/>
          <w:kern w:val="0"/>
          <w:sz w:val="28"/>
          <w:szCs w:val="28"/>
          <w14:ligatures w14:val="none"/>
        </w:rPr>
        <w:t>境</w:t>
      </w:r>
    </w:p>
    <w:p w14:paraId="044C1EF2"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传统的战争除外条款主要针对物理冲突，但在俄乌冲突、中东局势以及国家级网络攻击频发的背景下，这一条款面临巨大挑战</w:t>
      </w:r>
      <w:r w:rsidRPr="00F119C6">
        <w:rPr>
          <w:rFonts w:ascii="Microsoft YaHei" w:eastAsia="Microsoft YaHei" w:hAnsi="Microsoft YaHei" w:cs="Microsoft YaHei"/>
          <w:color w:val="000000"/>
          <w:kern w:val="0"/>
          <w:sz w:val="22"/>
          <w:szCs w:val="22"/>
          <w14:ligatures w14:val="none"/>
        </w:rPr>
        <w:t>。</w:t>
      </w:r>
    </w:p>
    <w:p w14:paraId="774BDECF" w14:textId="77777777" w:rsidR="00F119C6" w:rsidRPr="00F119C6" w:rsidRDefault="00F119C6" w:rsidP="00F119C6">
      <w:pPr>
        <w:numPr>
          <w:ilvl w:val="0"/>
          <w:numId w:val="9"/>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物理战争：</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对于平民而言，大多数定期寿险并不包含一般性的战争除外条款。然而，针对前往高风险地区（如乌克兰、加沙地带）的人员，保险公司通过核保阶段的</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地理位置除外</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来控制风险</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29</w:t>
      </w:r>
      <w:r w:rsidRPr="00F119C6">
        <w:rPr>
          <w:rFonts w:ascii="Microsoft YaHei" w:eastAsia="Microsoft YaHei" w:hAnsi="Microsoft YaHei" w:cs="Microsoft YaHei" w:hint="eastAsia"/>
          <w:color w:val="000000"/>
          <w:kern w:val="0"/>
          <w:sz w:val="22"/>
          <w:szCs w:val="22"/>
          <w14:ligatures w14:val="none"/>
        </w:rPr>
        <w:t>。乌克兰政府为此推出了特定的战争风险补偿机制，试图填补商业保险的空白</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30</w:t>
      </w:r>
      <w:r w:rsidRPr="00F119C6">
        <w:rPr>
          <w:rFonts w:ascii="Microsoft YaHei" w:eastAsia="Microsoft YaHei" w:hAnsi="Microsoft YaHei" w:cs="Microsoft YaHei"/>
          <w:color w:val="000000"/>
          <w:kern w:val="0"/>
          <w:sz w:val="22"/>
          <w:szCs w:val="22"/>
          <w14:ligatures w14:val="none"/>
        </w:rPr>
        <w:t>。</w:t>
      </w:r>
    </w:p>
    <w:p w14:paraId="34AFB48B" w14:textId="77777777" w:rsidR="00F119C6" w:rsidRPr="00F119C6" w:rsidRDefault="00F119C6" w:rsidP="00F119C6">
      <w:pPr>
        <w:numPr>
          <w:ilvl w:val="0"/>
          <w:numId w:val="9"/>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网络战争（</w:t>
      </w:r>
      <w:r w:rsidRPr="00F119C6">
        <w:rPr>
          <w:rFonts w:ascii="Arial" w:eastAsia="Times New Roman" w:hAnsi="Arial" w:cs="Arial"/>
          <w:b/>
          <w:bCs/>
          <w:color w:val="000000"/>
          <w:kern w:val="0"/>
          <w:sz w:val="22"/>
          <w:szCs w:val="22"/>
          <w14:ligatures w14:val="none"/>
        </w:rPr>
        <w:t>Cyber War</w:t>
      </w:r>
      <w:r w:rsidRPr="00F119C6">
        <w:rPr>
          <w:rFonts w:ascii="Microsoft YaHei" w:eastAsia="Microsoft YaHei" w:hAnsi="Microsoft YaHei" w:cs="Microsoft YaHei" w:hint="eastAsia"/>
          <w:b/>
          <w:bCs/>
          <w:color w:val="000000"/>
          <w:kern w:val="0"/>
          <w:sz w:val="22"/>
          <w:szCs w:val="22"/>
          <w14:ligatures w14:val="none"/>
        </w:rPr>
        <w:t>）：</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这是目前争议最大的领域。</w:t>
      </w:r>
      <w:r w:rsidRPr="00F119C6">
        <w:rPr>
          <w:rFonts w:ascii="Arial" w:eastAsia="Times New Roman" w:hAnsi="Arial" w:cs="Arial"/>
          <w:color w:val="000000"/>
          <w:kern w:val="0"/>
          <w:sz w:val="22"/>
          <w:szCs w:val="22"/>
          <w14:ligatures w14:val="none"/>
        </w:rPr>
        <w:t>2023-2024</w:t>
      </w:r>
      <w:r w:rsidRPr="00F119C6">
        <w:rPr>
          <w:rFonts w:ascii="Microsoft YaHei" w:eastAsia="Microsoft YaHei" w:hAnsi="Microsoft YaHei" w:cs="Microsoft YaHei" w:hint="eastAsia"/>
          <w:color w:val="000000"/>
          <w:kern w:val="0"/>
          <w:sz w:val="22"/>
          <w:szCs w:val="22"/>
          <w14:ligatures w14:val="none"/>
        </w:rPr>
        <w:t>年，劳合社（</w:t>
      </w:r>
      <w:r w:rsidRPr="00F119C6">
        <w:rPr>
          <w:rFonts w:ascii="Arial" w:eastAsia="Times New Roman" w:hAnsi="Arial" w:cs="Arial"/>
          <w:color w:val="000000"/>
          <w:kern w:val="0"/>
          <w:sz w:val="22"/>
          <w:szCs w:val="22"/>
          <w14:ligatures w14:val="none"/>
        </w:rPr>
        <w:t>Lloyd's</w:t>
      </w:r>
      <w:r w:rsidRPr="00F119C6">
        <w:rPr>
          <w:rFonts w:ascii="Microsoft YaHei" w:eastAsia="Microsoft YaHei" w:hAnsi="Microsoft YaHei" w:cs="Microsoft YaHei" w:hint="eastAsia"/>
          <w:color w:val="000000"/>
          <w:kern w:val="0"/>
          <w:sz w:val="22"/>
          <w:szCs w:val="22"/>
          <w14:ligatures w14:val="none"/>
        </w:rPr>
        <w:t>）强制要求所有保单必须明确</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国家支持的网络攻击</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w:t>
      </w:r>
      <w:r w:rsidRPr="00F119C6">
        <w:rPr>
          <w:rFonts w:ascii="Arial" w:eastAsia="Times New Roman" w:hAnsi="Arial" w:cs="Arial"/>
          <w:color w:val="000000"/>
          <w:kern w:val="0"/>
          <w:sz w:val="22"/>
          <w:szCs w:val="22"/>
          <w14:ligatures w14:val="none"/>
        </w:rPr>
        <w:t>State-backed Cyber Attack</w:t>
      </w:r>
      <w:r w:rsidRPr="00F119C6">
        <w:rPr>
          <w:rFonts w:ascii="Microsoft YaHei" w:eastAsia="Microsoft YaHei" w:hAnsi="Microsoft YaHei" w:cs="Microsoft YaHei" w:hint="eastAsia"/>
          <w:color w:val="000000"/>
          <w:kern w:val="0"/>
          <w:sz w:val="22"/>
          <w:szCs w:val="22"/>
          <w14:ligatures w14:val="none"/>
        </w:rPr>
        <w:t>）的除外责任定义，推出了</w:t>
      </w:r>
      <w:r w:rsidRPr="00F119C6">
        <w:rPr>
          <w:rFonts w:ascii="Arial" w:eastAsia="Times New Roman" w:hAnsi="Arial" w:cs="Arial"/>
          <w:color w:val="000000"/>
          <w:kern w:val="0"/>
          <w:sz w:val="22"/>
          <w:szCs w:val="22"/>
          <w14:ligatures w14:val="none"/>
        </w:rPr>
        <w:t>Type 1</w:t>
      </w:r>
      <w:r w:rsidRPr="00F119C6">
        <w:rPr>
          <w:rFonts w:ascii="Microsoft YaHei" w:eastAsia="Microsoft YaHei" w:hAnsi="Microsoft YaHei" w:cs="Microsoft YaHei" w:hint="eastAsia"/>
          <w:color w:val="000000"/>
          <w:kern w:val="0"/>
          <w:sz w:val="22"/>
          <w:szCs w:val="22"/>
          <w14:ligatures w14:val="none"/>
        </w:rPr>
        <w:t>至</w:t>
      </w:r>
      <w:r w:rsidRPr="00F119C6">
        <w:rPr>
          <w:rFonts w:ascii="Arial" w:eastAsia="Times New Roman" w:hAnsi="Arial" w:cs="Arial"/>
          <w:color w:val="000000"/>
          <w:kern w:val="0"/>
          <w:sz w:val="22"/>
          <w:szCs w:val="22"/>
          <w14:ligatures w14:val="none"/>
        </w:rPr>
        <w:t>Type 5</w:t>
      </w:r>
      <w:r w:rsidRPr="00F119C6">
        <w:rPr>
          <w:rFonts w:ascii="Microsoft YaHei" w:eastAsia="Microsoft YaHei" w:hAnsi="Microsoft YaHei" w:cs="Microsoft YaHei" w:hint="eastAsia"/>
          <w:color w:val="000000"/>
          <w:kern w:val="0"/>
          <w:sz w:val="22"/>
          <w:szCs w:val="22"/>
          <w14:ligatures w14:val="none"/>
        </w:rPr>
        <w:t>等不同等级的条款</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32</w:t>
      </w:r>
      <w:r w:rsidRPr="00F119C6">
        <w:rPr>
          <w:rFonts w:ascii="Microsoft YaHei" w:eastAsia="Microsoft YaHei" w:hAnsi="Microsoft YaHei" w:cs="Microsoft YaHei" w:hint="eastAsia"/>
          <w:color w:val="000000"/>
          <w:kern w:val="0"/>
          <w:sz w:val="22"/>
          <w:szCs w:val="22"/>
          <w14:ligatures w14:val="none"/>
        </w:rPr>
        <w:t>。虽然这主要针对网络险，但其定义的明确化趋势正在向寿险渗透，特别是涉及关键基础设施瘫痪导致的大规模人员伤亡时，保险公司极力避免承担此类系统性风险</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33</w:t>
      </w:r>
      <w:r w:rsidRPr="00F119C6">
        <w:rPr>
          <w:rFonts w:ascii="Microsoft YaHei" w:eastAsia="Microsoft YaHei" w:hAnsi="Microsoft YaHei" w:cs="Microsoft YaHei"/>
          <w:color w:val="000000"/>
          <w:kern w:val="0"/>
          <w:sz w:val="22"/>
          <w:szCs w:val="22"/>
          <w14:ligatures w14:val="none"/>
        </w:rPr>
        <w:t>。</w:t>
      </w:r>
    </w:p>
    <w:p w14:paraId="53AE1063" w14:textId="77777777" w:rsidR="00F119C6" w:rsidRPr="00F119C6" w:rsidRDefault="00F119C6" w:rsidP="00F119C6">
      <w:pPr>
        <w:spacing w:after="240" w:line="240" w:lineRule="auto"/>
        <w:outlineLvl w:val="2"/>
        <w:rPr>
          <w:rFonts w:ascii="Times New Roman" w:eastAsia="Times New Roman" w:hAnsi="Times New Roman" w:cs="Times New Roman"/>
          <w:b/>
          <w:bCs/>
          <w:color w:val="000000"/>
          <w:kern w:val="0"/>
          <w:sz w:val="27"/>
          <w:szCs w:val="27"/>
          <w14:ligatures w14:val="none"/>
        </w:rPr>
      </w:pPr>
      <w:r w:rsidRPr="00F119C6">
        <w:rPr>
          <w:rFonts w:ascii="Arial" w:eastAsia="Times New Roman" w:hAnsi="Arial" w:cs="Arial"/>
          <w:b/>
          <w:bCs/>
          <w:color w:val="000000"/>
          <w:kern w:val="0"/>
          <w:sz w:val="28"/>
          <w:szCs w:val="28"/>
          <w14:ligatures w14:val="none"/>
        </w:rPr>
        <w:t xml:space="preserve">5.2 </w:t>
      </w:r>
      <w:r w:rsidRPr="00F119C6">
        <w:rPr>
          <w:rFonts w:ascii="Microsoft YaHei" w:eastAsia="Microsoft YaHei" w:hAnsi="Microsoft YaHei" w:cs="Microsoft YaHei" w:hint="eastAsia"/>
          <w:b/>
          <w:bCs/>
          <w:color w:val="000000"/>
          <w:kern w:val="0"/>
          <w:sz w:val="28"/>
          <w:szCs w:val="28"/>
          <w14:ligatures w14:val="none"/>
        </w:rPr>
        <w:t>自杀条款的时间窗口博</w:t>
      </w:r>
      <w:r w:rsidRPr="00F119C6">
        <w:rPr>
          <w:rFonts w:ascii="Microsoft YaHei" w:eastAsia="Microsoft YaHei" w:hAnsi="Microsoft YaHei" w:cs="Microsoft YaHei"/>
          <w:b/>
          <w:bCs/>
          <w:color w:val="000000"/>
          <w:kern w:val="0"/>
          <w:sz w:val="28"/>
          <w:szCs w:val="28"/>
          <w14:ligatures w14:val="none"/>
        </w:rPr>
        <w:t>弈</w:t>
      </w:r>
    </w:p>
    <w:p w14:paraId="57B78246"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自杀条款是定期寿险最标准的除外责任，通常规定在保单生效后</w:t>
      </w:r>
      <w:r w:rsidRPr="00F119C6">
        <w:rPr>
          <w:rFonts w:ascii="Arial" w:eastAsia="Times New Roman" w:hAnsi="Arial" w:cs="Arial"/>
          <w:color w:val="000000"/>
          <w:kern w:val="0"/>
          <w:sz w:val="22"/>
          <w:szCs w:val="22"/>
          <w14:ligatures w14:val="none"/>
        </w:rPr>
        <w:t>2</w:t>
      </w:r>
      <w:r w:rsidRPr="00F119C6">
        <w:rPr>
          <w:rFonts w:ascii="Microsoft YaHei" w:eastAsia="Microsoft YaHei" w:hAnsi="Microsoft YaHei" w:cs="Microsoft YaHei" w:hint="eastAsia"/>
          <w:color w:val="000000"/>
          <w:kern w:val="0"/>
          <w:sz w:val="22"/>
          <w:szCs w:val="22"/>
          <w14:ligatures w14:val="none"/>
        </w:rPr>
        <w:t>年内自杀不予赔付</w:t>
      </w:r>
      <w:r w:rsidRPr="00F119C6">
        <w:rPr>
          <w:rFonts w:ascii="Microsoft YaHei" w:eastAsia="Microsoft YaHei" w:hAnsi="Microsoft YaHei" w:cs="Microsoft YaHei"/>
          <w:color w:val="000000"/>
          <w:kern w:val="0"/>
          <w:sz w:val="22"/>
          <w:szCs w:val="22"/>
          <w14:ligatures w14:val="none"/>
        </w:rPr>
        <w:t>。</w:t>
      </w:r>
    </w:p>
    <w:p w14:paraId="360DAF3E" w14:textId="77777777" w:rsidR="00F119C6" w:rsidRPr="00F119C6" w:rsidRDefault="00F119C6" w:rsidP="00F119C6">
      <w:pPr>
        <w:numPr>
          <w:ilvl w:val="0"/>
          <w:numId w:val="1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法规变动：</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美国部分州（如北达科他州、科罗拉多州）已经或正在考虑将这一免责期缩短至</w:t>
      </w:r>
      <w:r w:rsidRPr="00F119C6">
        <w:rPr>
          <w:rFonts w:ascii="Arial" w:eastAsia="Times New Roman" w:hAnsi="Arial" w:cs="Arial"/>
          <w:color w:val="000000"/>
          <w:kern w:val="0"/>
          <w:sz w:val="22"/>
          <w:szCs w:val="22"/>
          <w14:ligatures w14:val="none"/>
        </w:rPr>
        <w:t>1</w:t>
      </w:r>
      <w:r w:rsidRPr="00F119C6">
        <w:rPr>
          <w:rFonts w:ascii="Microsoft YaHei" w:eastAsia="Microsoft YaHei" w:hAnsi="Microsoft YaHei" w:cs="Microsoft YaHei" w:hint="eastAsia"/>
          <w:color w:val="000000"/>
          <w:kern w:val="0"/>
          <w:sz w:val="22"/>
          <w:szCs w:val="22"/>
          <w14:ligatures w14:val="none"/>
        </w:rPr>
        <w:t>年。例如，华盛顿州的</w:t>
      </w:r>
      <w:r w:rsidRPr="00F119C6">
        <w:rPr>
          <w:rFonts w:ascii="Arial" w:eastAsia="Times New Roman" w:hAnsi="Arial" w:cs="Arial"/>
          <w:color w:val="000000"/>
          <w:kern w:val="0"/>
          <w:sz w:val="22"/>
          <w:szCs w:val="22"/>
          <w14:ligatures w14:val="none"/>
        </w:rPr>
        <w:t>SB5495</w:t>
      </w:r>
      <w:r w:rsidRPr="00F119C6">
        <w:rPr>
          <w:rFonts w:ascii="Microsoft YaHei" w:eastAsia="Microsoft YaHei" w:hAnsi="Microsoft YaHei" w:cs="Microsoft YaHei" w:hint="eastAsia"/>
          <w:color w:val="000000"/>
          <w:kern w:val="0"/>
          <w:sz w:val="22"/>
          <w:szCs w:val="22"/>
          <w14:ligatures w14:val="none"/>
        </w:rPr>
        <w:t>提案明确提出将自杀免责期从</w:t>
      </w:r>
      <w:r w:rsidRPr="00F119C6">
        <w:rPr>
          <w:rFonts w:ascii="Arial" w:eastAsia="Times New Roman" w:hAnsi="Arial" w:cs="Arial"/>
          <w:color w:val="000000"/>
          <w:kern w:val="0"/>
          <w:sz w:val="22"/>
          <w:szCs w:val="22"/>
          <w14:ligatures w14:val="none"/>
        </w:rPr>
        <w:t>2</w:t>
      </w:r>
      <w:r w:rsidRPr="00F119C6">
        <w:rPr>
          <w:rFonts w:ascii="Microsoft YaHei" w:eastAsia="Microsoft YaHei" w:hAnsi="Microsoft YaHei" w:cs="Microsoft YaHei" w:hint="eastAsia"/>
          <w:color w:val="000000"/>
          <w:kern w:val="0"/>
          <w:sz w:val="22"/>
          <w:szCs w:val="22"/>
          <w14:ligatures w14:val="none"/>
        </w:rPr>
        <w:t>年降为</w:t>
      </w:r>
      <w:r w:rsidRPr="00F119C6">
        <w:rPr>
          <w:rFonts w:ascii="Arial" w:eastAsia="Times New Roman" w:hAnsi="Arial" w:cs="Arial"/>
          <w:color w:val="000000"/>
          <w:kern w:val="0"/>
          <w:sz w:val="22"/>
          <w:szCs w:val="22"/>
          <w14:ligatures w14:val="none"/>
        </w:rPr>
        <w:t>1</w:t>
      </w:r>
      <w:r w:rsidRPr="00F119C6">
        <w:rPr>
          <w:rFonts w:ascii="Microsoft YaHei" w:eastAsia="Microsoft YaHei" w:hAnsi="Microsoft YaHei" w:cs="Microsoft YaHei" w:hint="eastAsia"/>
          <w:color w:val="000000"/>
          <w:kern w:val="0"/>
          <w:sz w:val="22"/>
          <w:szCs w:val="22"/>
          <w14:ligatures w14:val="none"/>
        </w:rPr>
        <w:t>年</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35</w:t>
      </w:r>
      <w:r w:rsidRPr="00F119C6">
        <w:rPr>
          <w:rFonts w:ascii="Microsoft YaHei" w:eastAsia="Microsoft YaHei" w:hAnsi="Microsoft YaHei" w:cs="Microsoft YaHei"/>
          <w:color w:val="000000"/>
          <w:kern w:val="0"/>
          <w:sz w:val="22"/>
          <w:szCs w:val="22"/>
          <w14:ligatures w14:val="none"/>
        </w:rPr>
        <w:t>。</w:t>
      </w:r>
    </w:p>
    <w:p w14:paraId="4608A202" w14:textId="77777777" w:rsidR="00F119C6" w:rsidRPr="00F119C6" w:rsidRDefault="00F119C6" w:rsidP="00F119C6">
      <w:pPr>
        <w:numPr>
          <w:ilvl w:val="0"/>
          <w:numId w:val="1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行业应对：</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面对免责期的缩短，保险公司在核保阶段加强了对精神健康类药物（如抗抑郁药）的筛查力度，以防范逆选择风险</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36</w:t>
      </w:r>
      <w:r w:rsidRPr="00F119C6">
        <w:rPr>
          <w:rFonts w:ascii="Microsoft YaHei" w:eastAsia="Microsoft YaHei" w:hAnsi="Microsoft YaHei" w:cs="Microsoft YaHei"/>
          <w:color w:val="000000"/>
          <w:kern w:val="0"/>
          <w:sz w:val="22"/>
          <w:szCs w:val="22"/>
          <w14:ligatures w14:val="none"/>
        </w:rPr>
        <w:t>。</w:t>
      </w:r>
    </w:p>
    <w:p w14:paraId="543C0150" w14:textId="77777777" w:rsidR="00F119C6" w:rsidRPr="00F119C6" w:rsidRDefault="00F119C6" w:rsidP="00F119C6">
      <w:pPr>
        <w:spacing w:after="240" w:line="240" w:lineRule="auto"/>
        <w:outlineLvl w:val="2"/>
        <w:rPr>
          <w:rFonts w:ascii="Times New Roman" w:eastAsia="Times New Roman" w:hAnsi="Times New Roman" w:cs="Times New Roman"/>
          <w:b/>
          <w:bCs/>
          <w:color w:val="000000"/>
          <w:kern w:val="0"/>
          <w:sz w:val="27"/>
          <w:szCs w:val="27"/>
          <w14:ligatures w14:val="none"/>
        </w:rPr>
      </w:pPr>
      <w:r w:rsidRPr="00F119C6">
        <w:rPr>
          <w:rFonts w:ascii="Arial" w:eastAsia="Times New Roman" w:hAnsi="Arial" w:cs="Arial"/>
          <w:b/>
          <w:bCs/>
          <w:color w:val="000000"/>
          <w:kern w:val="0"/>
          <w:sz w:val="28"/>
          <w:szCs w:val="28"/>
          <w14:ligatures w14:val="none"/>
        </w:rPr>
        <w:t xml:space="preserve">5.3 </w:t>
      </w:r>
      <w:r w:rsidRPr="00F119C6">
        <w:rPr>
          <w:rFonts w:ascii="Microsoft YaHei" w:eastAsia="Microsoft YaHei" w:hAnsi="Microsoft YaHei" w:cs="Microsoft YaHei" w:hint="eastAsia"/>
          <w:b/>
          <w:bCs/>
          <w:color w:val="000000"/>
          <w:kern w:val="0"/>
          <w:sz w:val="28"/>
          <w:szCs w:val="28"/>
          <w14:ligatures w14:val="none"/>
        </w:rPr>
        <w:t>欧洲</w:t>
      </w:r>
      <w:r w:rsidRPr="00F119C6">
        <w:rPr>
          <w:rFonts w:ascii="Arial" w:eastAsia="Times New Roman" w:hAnsi="Arial" w:cs="Arial"/>
          <w:b/>
          <w:bCs/>
          <w:color w:val="000000"/>
          <w:kern w:val="0"/>
          <w:sz w:val="28"/>
          <w:szCs w:val="28"/>
          <w14:ligatures w14:val="none"/>
        </w:rPr>
        <w:t>“</w:t>
      </w:r>
      <w:r w:rsidRPr="00F119C6">
        <w:rPr>
          <w:rFonts w:ascii="Microsoft YaHei" w:eastAsia="Microsoft YaHei" w:hAnsi="Microsoft YaHei" w:cs="Microsoft YaHei" w:hint="eastAsia"/>
          <w:b/>
          <w:bCs/>
          <w:color w:val="000000"/>
          <w:kern w:val="0"/>
          <w:sz w:val="28"/>
          <w:szCs w:val="28"/>
          <w14:ligatures w14:val="none"/>
        </w:rPr>
        <w:t>被遗忘权</w:t>
      </w:r>
      <w:r w:rsidRPr="00F119C6">
        <w:rPr>
          <w:rFonts w:ascii="Arial" w:eastAsia="Times New Roman" w:hAnsi="Arial" w:cs="Arial"/>
          <w:b/>
          <w:bCs/>
          <w:color w:val="000000"/>
          <w:kern w:val="0"/>
          <w:sz w:val="28"/>
          <w:szCs w:val="28"/>
          <w14:ligatures w14:val="none"/>
        </w:rPr>
        <w:t>”</w:t>
      </w:r>
      <w:r w:rsidRPr="00F119C6">
        <w:rPr>
          <w:rFonts w:ascii="Microsoft YaHei" w:eastAsia="Microsoft YaHei" w:hAnsi="Microsoft YaHei" w:cs="Microsoft YaHei" w:hint="eastAsia"/>
          <w:b/>
          <w:bCs/>
          <w:color w:val="000000"/>
          <w:kern w:val="0"/>
          <w:sz w:val="28"/>
          <w:szCs w:val="28"/>
          <w14:ligatures w14:val="none"/>
        </w:rPr>
        <w:t>（</w:t>
      </w:r>
      <w:r w:rsidRPr="00F119C6">
        <w:rPr>
          <w:rFonts w:ascii="Arial" w:eastAsia="Times New Roman" w:hAnsi="Arial" w:cs="Arial"/>
          <w:b/>
          <w:bCs/>
          <w:color w:val="000000"/>
          <w:kern w:val="0"/>
          <w:sz w:val="28"/>
          <w:szCs w:val="28"/>
          <w14:ligatures w14:val="none"/>
        </w:rPr>
        <w:t>Right to be Forgotten</w:t>
      </w:r>
      <w:r w:rsidRPr="00F119C6">
        <w:rPr>
          <w:rFonts w:ascii="Microsoft YaHei" w:eastAsia="Microsoft YaHei" w:hAnsi="Microsoft YaHei" w:cs="Microsoft YaHei" w:hint="eastAsia"/>
          <w:b/>
          <w:bCs/>
          <w:color w:val="000000"/>
          <w:kern w:val="0"/>
          <w:sz w:val="28"/>
          <w:szCs w:val="28"/>
          <w14:ligatures w14:val="none"/>
        </w:rPr>
        <w:t>）的冲</w:t>
      </w:r>
      <w:r w:rsidRPr="00F119C6">
        <w:rPr>
          <w:rFonts w:ascii="Microsoft YaHei" w:eastAsia="Microsoft YaHei" w:hAnsi="Microsoft YaHei" w:cs="Microsoft YaHei"/>
          <w:b/>
          <w:bCs/>
          <w:color w:val="000000"/>
          <w:kern w:val="0"/>
          <w:sz w:val="28"/>
          <w:szCs w:val="28"/>
          <w14:ligatures w14:val="none"/>
        </w:rPr>
        <w:t>击</w:t>
      </w:r>
    </w:p>
    <w:p w14:paraId="1D0B4B0F"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在欧洲，一场旨在保护癌症幸存者权益的法律运动正在重塑核保规则</w:t>
      </w:r>
      <w:r w:rsidRPr="00F119C6">
        <w:rPr>
          <w:rFonts w:ascii="Microsoft YaHei" w:eastAsia="Microsoft YaHei" w:hAnsi="Microsoft YaHei" w:cs="Microsoft YaHei"/>
          <w:color w:val="000000"/>
          <w:kern w:val="0"/>
          <w:sz w:val="22"/>
          <w:szCs w:val="22"/>
          <w14:ligatures w14:val="none"/>
        </w:rPr>
        <w:t>。</w:t>
      </w:r>
    </w:p>
    <w:p w14:paraId="554B2EA1" w14:textId="77777777" w:rsidR="00F119C6" w:rsidRPr="00F119C6" w:rsidRDefault="00F119C6" w:rsidP="00F119C6">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立法现状：</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法国、比利时、卢森堡、荷兰和葡萄牙等国已立法实施</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被遗忘权</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。这意味着癌症幸存者在治疗结束一定年限后（通常为</w:t>
      </w:r>
      <w:r w:rsidRPr="00F119C6">
        <w:rPr>
          <w:rFonts w:ascii="Arial" w:eastAsia="Times New Roman" w:hAnsi="Arial" w:cs="Arial"/>
          <w:color w:val="000000"/>
          <w:kern w:val="0"/>
          <w:sz w:val="22"/>
          <w:szCs w:val="22"/>
          <w14:ligatures w14:val="none"/>
        </w:rPr>
        <w:t>5-10</w:t>
      </w:r>
      <w:r w:rsidRPr="00F119C6">
        <w:rPr>
          <w:rFonts w:ascii="Microsoft YaHei" w:eastAsia="Microsoft YaHei" w:hAnsi="Microsoft YaHei" w:cs="Microsoft YaHei" w:hint="eastAsia"/>
          <w:color w:val="000000"/>
          <w:kern w:val="0"/>
          <w:sz w:val="22"/>
          <w:szCs w:val="22"/>
          <w14:ligatures w14:val="none"/>
        </w:rPr>
        <w:t>年），在申请定期寿险（尤其是房贷相关保险）时，无需申报其癌症病史，保险公司也不得因此加费</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38</w:t>
      </w:r>
      <w:r w:rsidRPr="00F119C6">
        <w:rPr>
          <w:rFonts w:ascii="Microsoft YaHei" w:eastAsia="Microsoft YaHei" w:hAnsi="Microsoft YaHei" w:cs="Microsoft YaHei"/>
          <w:color w:val="000000"/>
          <w:kern w:val="0"/>
          <w:sz w:val="22"/>
          <w:szCs w:val="22"/>
          <w14:ligatures w14:val="none"/>
        </w:rPr>
        <w:t>。</w:t>
      </w:r>
    </w:p>
    <w:p w14:paraId="4048A876" w14:textId="77777777" w:rsidR="00F119C6" w:rsidRPr="00F119C6" w:rsidRDefault="00F119C6" w:rsidP="00F119C6">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lastRenderedPageBreak/>
        <w:t>深远影响：</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这一政策实际上强制切断了风险与定价的直接联系，导致风险成本社会化（由健康人群分摊）。再保险公司如</w:t>
      </w:r>
      <w:r w:rsidRPr="00F119C6">
        <w:rPr>
          <w:rFonts w:ascii="Arial" w:eastAsia="Times New Roman" w:hAnsi="Arial" w:cs="Arial"/>
          <w:color w:val="000000"/>
          <w:kern w:val="0"/>
          <w:sz w:val="22"/>
          <w:szCs w:val="22"/>
          <w14:ligatures w14:val="none"/>
        </w:rPr>
        <w:t>Munich Re</w:t>
      </w:r>
      <w:r w:rsidRPr="00F119C6">
        <w:rPr>
          <w:rFonts w:ascii="Microsoft YaHei" w:eastAsia="Microsoft YaHei" w:hAnsi="Microsoft YaHei" w:cs="Microsoft YaHei" w:hint="eastAsia"/>
          <w:color w:val="000000"/>
          <w:kern w:val="0"/>
          <w:sz w:val="22"/>
          <w:szCs w:val="22"/>
          <w14:ligatures w14:val="none"/>
        </w:rPr>
        <w:t>警告称，这可能导致整体保费上涨，并增加保险公司的定价不确定性</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40</w:t>
      </w:r>
      <w:r w:rsidRPr="00F119C6">
        <w:rPr>
          <w:rFonts w:ascii="Microsoft YaHei" w:eastAsia="Microsoft YaHei" w:hAnsi="Microsoft YaHei" w:cs="Microsoft YaHei"/>
          <w:color w:val="000000"/>
          <w:kern w:val="0"/>
          <w:sz w:val="22"/>
          <w:szCs w:val="22"/>
          <w14:ligatures w14:val="none"/>
        </w:rPr>
        <w:t>。</w:t>
      </w:r>
    </w:p>
    <w:p w14:paraId="3E7385C4" w14:textId="77777777" w:rsidR="00F119C6" w:rsidRPr="00F119C6" w:rsidRDefault="00F119C6" w:rsidP="00F119C6">
      <w:pPr>
        <w:spacing w:after="240" w:line="240" w:lineRule="auto"/>
        <w:outlineLvl w:val="2"/>
        <w:rPr>
          <w:rFonts w:ascii="Times New Roman" w:eastAsia="Times New Roman" w:hAnsi="Times New Roman" w:cs="Times New Roman"/>
          <w:b/>
          <w:bCs/>
          <w:color w:val="000000"/>
          <w:kern w:val="0"/>
          <w:sz w:val="27"/>
          <w:szCs w:val="27"/>
          <w14:ligatures w14:val="none"/>
        </w:rPr>
      </w:pPr>
      <w:r w:rsidRPr="00F119C6">
        <w:rPr>
          <w:rFonts w:ascii="Arial" w:eastAsia="Times New Roman" w:hAnsi="Arial" w:cs="Arial"/>
          <w:b/>
          <w:bCs/>
          <w:color w:val="000000"/>
          <w:kern w:val="0"/>
          <w:sz w:val="28"/>
          <w:szCs w:val="28"/>
          <w14:ligatures w14:val="none"/>
        </w:rPr>
        <w:t xml:space="preserve">5.4 </w:t>
      </w:r>
      <w:r w:rsidRPr="00F119C6">
        <w:rPr>
          <w:rFonts w:ascii="Microsoft YaHei" w:eastAsia="Microsoft YaHei" w:hAnsi="Microsoft YaHei" w:cs="Microsoft YaHei" w:hint="eastAsia"/>
          <w:b/>
          <w:bCs/>
          <w:color w:val="000000"/>
          <w:kern w:val="0"/>
          <w:sz w:val="28"/>
          <w:szCs w:val="28"/>
          <w14:ligatures w14:val="none"/>
        </w:rPr>
        <w:t>大流行病（</w:t>
      </w:r>
      <w:r w:rsidRPr="00F119C6">
        <w:rPr>
          <w:rFonts w:ascii="Arial" w:eastAsia="Times New Roman" w:hAnsi="Arial" w:cs="Arial"/>
          <w:b/>
          <w:bCs/>
          <w:color w:val="000000"/>
          <w:kern w:val="0"/>
          <w:sz w:val="28"/>
          <w:szCs w:val="28"/>
          <w14:ligatures w14:val="none"/>
        </w:rPr>
        <w:t>Pandemic</w:t>
      </w:r>
      <w:r w:rsidRPr="00F119C6">
        <w:rPr>
          <w:rFonts w:ascii="Microsoft YaHei" w:eastAsia="Microsoft YaHei" w:hAnsi="Microsoft YaHei" w:cs="Microsoft YaHei" w:hint="eastAsia"/>
          <w:b/>
          <w:bCs/>
          <w:color w:val="000000"/>
          <w:kern w:val="0"/>
          <w:sz w:val="28"/>
          <w:szCs w:val="28"/>
          <w14:ligatures w14:val="none"/>
        </w:rPr>
        <w:t>）除外责任的演</w:t>
      </w:r>
      <w:r w:rsidRPr="00F119C6">
        <w:rPr>
          <w:rFonts w:ascii="Microsoft YaHei" w:eastAsia="Microsoft YaHei" w:hAnsi="Microsoft YaHei" w:cs="Microsoft YaHei"/>
          <w:b/>
          <w:bCs/>
          <w:color w:val="000000"/>
          <w:kern w:val="0"/>
          <w:sz w:val="28"/>
          <w:szCs w:val="28"/>
          <w14:ligatures w14:val="none"/>
        </w:rPr>
        <w:t>变</w:t>
      </w:r>
    </w:p>
    <w:p w14:paraId="70DF944E"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尽管</w:t>
      </w:r>
      <w:r w:rsidRPr="00F119C6">
        <w:rPr>
          <w:rFonts w:ascii="Arial" w:eastAsia="Times New Roman" w:hAnsi="Arial" w:cs="Arial"/>
          <w:color w:val="000000"/>
          <w:kern w:val="0"/>
          <w:sz w:val="22"/>
          <w:szCs w:val="22"/>
          <w14:ligatures w14:val="none"/>
        </w:rPr>
        <w:t>COVID-19</w:t>
      </w:r>
      <w:r w:rsidRPr="00F119C6">
        <w:rPr>
          <w:rFonts w:ascii="Microsoft YaHei" w:eastAsia="Microsoft YaHei" w:hAnsi="Microsoft YaHei" w:cs="Microsoft YaHei" w:hint="eastAsia"/>
          <w:color w:val="000000"/>
          <w:kern w:val="0"/>
          <w:sz w:val="22"/>
          <w:szCs w:val="22"/>
          <w14:ligatures w14:val="none"/>
        </w:rPr>
        <w:t>导致了全球超额死亡，但在定期寿险领域，保险公司并未广泛引入</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大流行病除外条款</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。相反，行业更多通过调整费率和收紧老年人（</w:t>
      </w:r>
      <w:r w:rsidRPr="00F119C6">
        <w:rPr>
          <w:rFonts w:ascii="Arial" w:eastAsia="Times New Roman" w:hAnsi="Arial" w:cs="Arial"/>
          <w:color w:val="000000"/>
          <w:kern w:val="0"/>
          <w:sz w:val="22"/>
          <w:szCs w:val="22"/>
          <w14:ligatures w14:val="none"/>
        </w:rPr>
        <w:t>Oldest of the old</w:t>
      </w:r>
      <w:r w:rsidRPr="00F119C6">
        <w:rPr>
          <w:rFonts w:ascii="Microsoft YaHei" w:eastAsia="Microsoft YaHei" w:hAnsi="Microsoft YaHei" w:cs="Microsoft YaHei" w:hint="eastAsia"/>
          <w:color w:val="000000"/>
          <w:kern w:val="0"/>
          <w:sz w:val="22"/>
          <w:szCs w:val="22"/>
          <w14:ligatures w14:val="none"/>
        </w:rPr>
        <w:t>）的核保标准来应对</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42</w:t>
      </w:r>
      <w:r w:rsidRPr="00F119C6">
        <w:rPr>
          <w:rFonts w:ascii="Microsoft YaHei" w:eastAsia="Microsoft YaHei" w:hAnsi="Microsoft YaHei" w:cs="Microsoft YaHei" w:hint="eastAsia"/>
          <w:color w:val="000000"/>
          <w:kern w:val="0"/>
          <w:sz w:val="22"/>
          <w:szCs w:val="22"/>
          <w14:ligatures w14:val="none"/>
        </w:rPr>
        <w:t>。这是因为寿险的核心价值即在于覆盖死亡风险，过度排除大流行病将动摇产品的根基</w:t>
      </w:r>
      <w:r w:rsidRPr="00F119C6">
        <w:rPr>
          <w:rFonts w:ascii="Microsoft YaHei" w:eastAsia="Microsoft YaHei" w:hAnsi="Microsoft YaHei" w:cs="Microsoft YaHei"/>
          <w:color w:val="000000"/>
          <w:kern w:val="0"/>
          <w:sz w:val="22"/>
          <w:szCs w:val="22"/>
          <w14:ligatures w14:val="none"/>
        </w:rPr>
        <w:t>。</w:t>
      </w:r>
    </w:p>
    <w:p w14:paraId="4C4967F3" w14:textId="77777777" w:rsidR="00F119C6" w:rsidRPr="00F119C6" w:rsidRDefault="00F119C6" w:rsidP="00F119C6">
      <w:pPr>
        <w:spacing w:after="225" w:line="240" w:lineRule="auto"/>
        <w:outlineLvl w:val="1"/>
        <w:rPr>
          <w:rFonts w:ascii="Times New Roman" w:eastAsia="Times New Roman" w:hAnsi="Times New Roman" w:cs="Times New Roman"/>
          <w:b/>
          <w:bCs/>
          <w:color w:val="000000"/>
          <w:kern w:val="0"/>
          <w:sz w:val="36"/>
          <w:szCs w:val="36"/>
          <w14:ligatures w14:val="none"/>
        </w:rPr>
      </w:pPr>
      <w:r w:rsidRPr="00F119C6">
        <w:rPr>
          <w:rFonts w:ascii="Arial" w:eastAsia="Times New Roman" w:hAnsi="Arial" w:cs="Arial"/>
          <w:b/>
          <w:bCs/>
          <w:color w:val="000000"/>
          <w:kern w:val="0"/>
          <w:sz w:val="36"/>
          <w:szCs w:val="36"/>
          <w14:ligatures w14:val="none"/>
        </w:rPr>
        <w:t xml:space="preserve">6. </w:t>
      </w:r>
      <w:r w:rsidRPr="00F119C6">
        <w:rPr>
          <w:rFonts w:ascii="Microsoft YaHei" w:eastAsia="Microsoft YaHei" w:hAnsi="Microsoft YaHei" w:cs="Microsoft YaHei" w:hint="eastAsia"/>
          <w:b/>
          <w:bCs/>
          <w:color w:val="000000"/>
          <w:kern w:val="0"/>
          <w:sz w:val="36"/>
          <w:szCs w:val="36"/>
          <w14:ligatures w14:val="none"/>
        </w:rPr>
        <w:t>分销渠道与商业模式创新：成功与失败的启</w:t>
      </w:r>
      <w:r w:rsidRPr="00F119C6">
        <w:rPr>
          <w:rFonts w:ascii="Microsoft YaHei" w:eastAsia="Microsoft YaHei" w:hAnsi="Microsoft YaHei" w:cs="Microsoft YaHei"/>
          <w:b/>
          <w:bCs/>
          <w:color w:val="000000"/>
          <w:kern w:val="0"/>
          <w:sz w:val="36"/>
          <w:szCs w:val="36"/>
          <w14:ligatures w14:val="none"/>
        </w:rPr>
        <w:t>示</w:t>
      </w:r>
    </w:p>
    <w:p w14:paraId="3725B99B" w14:textId="77777777" w:rsidR="00F119C6" w:rsidRPr="00F119C6" w:rsidRDefault="00F119C6" w:rsidP="00F119C6">
      <w:pPr>
        <w:spacing w:after="240" w:line="240" w:lineRule="auto"/>
        <w:outlineLvl w:val="2"/>
        <w:rPr>
          <w:rFonts w:ascii="Times New Roman" w:eastAsia="Times New Roman" w:hAnsi="Times New Roman" w:cs="Times New Roman"/>
          <w:b/>
          <w:bCs/>
          <w:color w:val="000000"/>
          <w:kern w:val="0"/>
          <w:sz w:val="27"/>
          <w:szCs w:val="27"/>
          <w14:ligatures w14:val="none"/>
        </w:rPr>
      </w:pPr>
      <w:r w:rsidRPr="00F119C6">
        <w:rPr>
          <w:rFonts w:ascii="Arial" w:eastAsia="Times New Roman" w:hAnsi="Arial" w:cs="Arial"/>
          <w:b/>
          <w:bCs/>
          <w:color w:val="000000"/>
          <w:kern w:val="0"/>
          <w:sz w:val="28"/>
          <w:szCs w:val="28"/>
          <w14:ligatures w14:val="none"/>
        </w:rPr>
        <w:t xml:space="preserve">6.1 </w:t>
      </w:r>
      <w:r w:rsidRPr="00F119C6">
        <w:rPr>
          <w:rFonts w:ascii="Microsoft YaHei" w:eastAsia="Microsoft YaHei" w:hAnsi="Microsoft YaHei" w:cs="Microsoft YaHei" w:hint="eastAsia"/>
          <w:b/>
          <w:bCs/>
          <w:color w:val="000000"/>
          <w:kern w:val="0"/>
          <w:sz w:val="28"/>
          <w:szCs w:val="28"/>
          <w14:ligatures w14:val="none"/>
        </w:rPr>
        <w:t>订阅制模式的失败：</w:t>
      </w:r>
      <w:r w:rsidRPr="00F119C6">
        <w:rPr>
          <w:rFonts w:ascii="Arial" w:eastAsia="Times New Roman" w:hAnsi="Arial" w:cs="Arial"/>
          <w:b/>
          <w:bCs/>
          <w:color w:val="000000"/>
          <w:kern w:val="0"/>
          <w:sz w:val="28"/>
          <w:szCs w:val="28"/>
          <w14:ligatures w14:val="none"/>
        </w:rPr>
        <w:t>DeadHappy</w:t>
      </w:r>
      <w:r w:rsidRPr="00F119C6">
        <w:rPr>
          <w:rFonts w:ascii="Microsoft YaHei" w:eastAsia="Microsoft YaHei" w:hAnsi="Microsoft YaHei" w:cs="Microsoft YaHei" w:hint="eastAsia"/>
          <w:b/>
          <w:bCs/>
          <w:color w:val="000000"/>
          <w:kern w:val="0"/>
          <w:sz w:val="28"/>
          <w:szCs w:val="28"/>
          <w14:ligatures w14:val="none"/>
        </w:rPr>
        <w:t>案例复</w:t>
      </w:r>
      <w:r w:rsidRPr="00F119C6">
        <w:rPr>
          <w:rFonts w:ascii="Microsoft YaHei" w:eastAsia="Microsoft YaHei" w:hAnsi="Microsoft YaHei" w:cs="Microsoft YaHei"/>
          <w:b/>
          <w:bCs/>
          <w:color w:val="000000"/>
          <w:kern w:val="0"/>
          <w:sz w:val="28"/>
          <w:szCs w:val="28"/>
          <w14:ligatures w14:val="none"/>
        </w:rPr>
        <w:t>盘</w:t>
      </w:r>
    </w:p>
    <w:p w14:paraId="3D4E5177"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英国</w:t>
      </w:r>
      <w:r w:rsidRPr="00F119C6">
        <w:rPr>
          <w:rFonts w:ascii="Arial" w:eastAsia="Times New Roman" w:hAnsi="Arial" w:cs="Arial"/>
          <w:color w:val="000000"/>
          <w:kern w:val="0"/>
          <w:sz w:val="22"/>
          <w:szCs w:val="22"/>
          <w14:ligatures w14:val="none"/>
        </w:rPr>
        <w:t>Insurtech</w:t>
      </w:r>
      <w:r w:rsidRPr="00F119C6">
        <w:rPr>
          <w:rFonts w:ascii="Microsoft YaHei" w:eastAsia="Microsoft YaHei" w:hAnsi="Microsoft YaHei" w:cs="Microsoft YaHei" w:hint="eastAsia"/>
          <w:color w:val="000000"/>
          <w:kern w:val="0"/>
          <w:sz w:val="22"/>
          <w:szCs w:val="22"/>
          <w14:ligatures w14:val="none"/>
        </w:rPr>
        <w:t>公司</w:t>
      </w:r>
      <w:r w:rsidRPr="00F119C6">
        <w:rPr>
          <w:rFonts w:ascii="Arial" w:eastAsia="Times New Roman" w:hAnsi="Arial" w:cs="Arial"/>
          <w:color w:val="000000"/>
          <w:kern w:val="0"/>
          <w:sz w:val="22"/>
          <w:szCs w:val="22"/>
          <w14:ligatures w14:val="none"/>
        </w:rPr>
        <w:t>DeadHappy</w:t>
      </w:r>
      <w:r w:rsidRPr="00F119C6">
        <w:rPr>
          <w:rFonts w:ascii="Microsoft YaHei" w:eastAsia="Microsoft YaHei" w:hAnsi="Microsoft YaHei" w:cs="Microsoft YaHei" w:hint="eastAsia"/>
          <w:color w:val="000000"/>
          <w:kern w:val="0"/>
          <w:sz w:val="22"/>
          <w:szCs w:val="22"/>
          <w14:ligatures w14:val="none"/>
        </w:rPr>
        <w:t>曾以其颠覆性的品牌形象和订阅制模式备受瞩目，但在</w:t>
      </w:r>
      <w:r w:rsidRPr="00F119C6">
        <w:rPr>
          <w:rFonts w:ascii="Arial" w:eastAsia="Times New Roman" w:hAnsi="Arial" w:cs="Arial"/>
          <w:color w:val="000000"/>
          <w:kern w:val="0"/>
          <w:sz w:val="22"/>
          <w:szCs w:val="22"/>
          <w14:ligatures w14:val="none"/>
        </w:rPr>
        <w:t>2024</w:t>
      </w:r>
      <w:r w:rsidRPr="00F119C6">
        <w:rPr>
          <w:rFonts w:ascii="Microsoft YaHei" w:eastAsia="Microsoft YaHei" w:hAnsi="Microsoft YaHei" w:cs="Microsoft YaHei" w:hint="eastAsia"/>
          <w:color w:val="000000"/>
          <w:kern w:val="0"/>
          <w:sz w:val="22"/>
          <w:szCs w:val="22"/>
          <w14:ligatures w14:val="none"/>
        </w:rPr>
        <w:t>年</w:t>
      </w:r>
      <w:r w:rsidRPr="00F119C6">
        <w:rPr>
          <w:rFonts w:ascii="Arial" w:eastAsia="Times New Roman" w:hAnsi="Arial" w:cs="Arial"/>
          <w:color w:val="000000"/>
          <w:kern w:val="0"/>
          <w:sz w:val="22"/>
          <w:szCs w:val="22"/>
          <w14:ligatures w14:val="none"/>
        </w:rPr>
        <w:t>6</w:t>
      </w:r>
      <w:r w:rsidRPr="00F119C6">
        <w:rPr>
          <w:rFonts w:ascii="Microsoft YaHei" w:eastAsia="Microsoft YaHei" w:hAnsi="Microsoft YaHei" w:cs="Microsoft YaHei" w:hint="eastAsia"/>
          <w:color w:val="000000"/>
          <w:kern w:val="0"/>
          <w:sz w:val="22"/>
          <w:szCs w:val="22"/>
          <w14:ligatures w14:val="none"/>
        </w:rPr>
        <w:t>月进入破产管理程序，这一案例为行业提供了深刻的教训</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44</w:t>
      </w:r>
      <w:r w:rsidRPr="00F119C6">
        <w:rPr>
          <w:rFonts w:ascii="Microsoft YaHei" w:eastAsia="Microsoft YaHei" w:hAnsi="Microsoft YaHei" w:cs="Microsoft YaHei"/>
          <w:color w:val="000000"/>
          <w:kern w:val="0"/>
          <w:sz w:val="22"/>
          <w:szCs w:val="22"/>
          <w14:ligatures w14:val="none"/>
        </w:rPr>
        <w:t>。</w:t>
      </w:r>
    </w:p>
    <w:p w14:paraId="00981A20" w14:textId="77777777" w:rsidR="00F119C6" w:rsidRPr="00F119C6" w:rsidRDefault="00F119C6" w:rsidP="00F119C6">
      <w:pPr>
        <w:numPr>
          <w:ilvl w:val="0"/>
          <w:numId w:val="12"/>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模式创新：</w:t>
      </w:r>
      <w:r w:rsidRPr="00F119C6">
        <w:rPr>
          <w:rFonts w:ascii="Arial" w:eastAsia="Times New Roman" w:hAnsi="Arial" w:cs="Arial"/>
          <w:color w:val="000000"/>
          <w:kern w:val="0"/>
          <w:sz w:val="22"/>
          <w:szCs w:val="22"/>
          <w14:ligatures w14:val="none"/>
        </w:rPr>
        <w:t xml:space="preserve"> DeadHappy</w:t>
      </w:r>
      <w:r w:rsidRPr="00F119C6">
        <w:rPr>
          <w:rFonts w:ascii="Microsoft YaHei" w:eastAsia="Microsoft YaHei" w:hAnsi="Microsoft YaHei" w:cs="Microsoft YaHei" w:hint="eastAsia"/>
          <w:color w:val="000000"/>
          <w:kern w:val="0"/>
          <w:sz w:val="22"/>
          <w:szCs w:val="22"/>
          <w14:ligatures w14:val="none"/>
        </w:rPr>
        <w:t>推出了</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随用随付</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w:t>
      </w:r>
      <w:r w:rsidRPr="00F119C6">
        <w:rPr>
          <w:rFonts w:ascii="Arial" w:eastAsia="Times New Roman" w:hAnsi="Arial" w:cs="Arial"/>
          <w:color w:val="000000"/>
          <w:kern w:val="0"/>
          <w:sz w:val="22"/>
          <w:szCs w:val="22"/>
          <w14:ligatures w14:val="none"/>
        </w:rPr>
        <w:t>Pay-as-you-go</w:t>
      </w:r>
      <w:r w:rsidRPr="00F119C6">
        <w:rPr>
          <w:rFonts w:ascii="Microsoft YaHei" w:eastAsia="Microsoft YaHei" w:hAnsi="Microsoft YaHei" w:cs="Microsoft YaHei" w:hint="eastAsia"/>
          <w:color w:val="000000"/>
          <w:kern w:val="0"/>
          <w:sz w:val="22"/>
          <w:szCs w:val="22"/>
          <w14:ligatures w14:val="none"/>
        </w:rPr>
        <w:t>）的定期寿险，定价基于当前年龄而非平准保费，且允许用户定制</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死亡愿望</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w:t>
      </w:r>
      <w:r w:rsidRPr="00F119C6">
        <w:rPr>
          <w:rFonts w:ascii="Arial" w:eastAsia="Times New Roman" w:hAnsi="Arial" w:cs="Arial"/>
          <w:color w:val="000000"/>
          <w:kern w:val="0"/>
          <w:sz w:val="22"/>
          <w:szCs w:val="22"/>
          <w14:ligatures w14:val="none"/>
        </w:rPr>
        <w:t>Deathwishes</w:t>
      </w:r>
      <w:r w:rsidRPr="00F119C6">
        <w:rPr>
          <w:rFonts w:ascii="Microsoft YaHei" w:eastAsia="Microsoft YaHei" w:hAnsi="Microsoft YaHei" w:cs="Microsoft YaHei" w:hint="eastAsia"/>
          <w:color w:val="000000"/>
          <w:kern w:val="0"/>
          <w:sz w:val="22"/>
          <w:szCs w:val="22"/>
          <w14:ligatures w14:val="none"/>
        </w:rPr>
        <w:t>）</w:t>
      </w:r>
      <w:r w:rsidRPr="00F119C6">
        <w:rPr>
          <w:rFonts w:ascii="Microsoft YaHei" w:eastAsia="Microsoft YaHei" w:hAnsi="Microsoft YaHei" w:cs="Microsoft YaHei"/>
          <w:color w:val="000000"/>
          <w:kern w:val="0"/>
          <w:sz w:val="22"/>
          <w:szCs w:val="22"/>
          <w14:ligatures w14:val="none"/>
        </w:rPr>
        <w:t>。</w:t>
      </w:r>
    </w:p>
    <w:p w14:paraId="662EF392" w14:textId="77777777" w:rsidR="00F119C6" w:rsidRPr="00F119C6" w:rsidRDefault="00F119C6" w:rsidP="00F119C6">
      <w:pPr>
        <w:numPr>
          <w:ilvl w:val="0"/>
          <w:numId w:val="12"/>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失败根源</w:t>
      </w:r>
      <w:r w:rsidRPr="00F119C6">
        <w:rPr>
          <w:rFonts w:ascii="Microsoft YaHei" w:eastAsia="Microsoft YaHei" w:hAnsi="Microsoft YaHei" w:cs="Microsoft YaHei"/>
          <w:b/>
          <w:bCs/>
          <w:color w:val="000000"/>
          <w:kern w:val="0"/>
          <w:sz w:val="22"/>
          <w:szCs w:val="22"/>
          <w14:ligatures w14:val="none"/>
        </w:rPr>
        <w:t>：</w:t>
      </w:r>
    </w:p>
    <w:p w14:paraId="32431FDA" w14:textId="77777777" w:rsidR="00F119C6" w:rsidRPr="00F119C6" w:rsidRDefault="00F119C6" w:rsidP="00F119C6">
      <w:pPr>
        <w:numPr>
          <w:ilvl w:val="0"/>
          <w:numId w:val="13"/>
        </w:numPr>
        <w:spacing w:after="0" w:line="240" w:lineRule="auto"/>
        <w:ind w:left="12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承保支持丧失：</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其承保合作伙伴</w:t>
      </w:r>
      <w:r w:rsidRPr="00F119C6">
        <w:rPr>
          <w:rFonts w:ascii="Arial" w:eastAsia="Times New Roman" w:hAnsi="Arial" w:cs="Arial"/>
          <w:color w:val="000000"/>
          <w:kern w:val="0"/>
          <w:sz w:val="22"/>
          <w:szCs w:val="22"/>
          <w14:ligatures w14:val="none"/>
        </w:rPr>
        <w:t>Shepherds Friendly</w:t>
      </w:r>
      <w:r w:rsidRPr="00F119C6">
        <w:rPr>
          <w:rFonts w:ascii="Microsoft YaHei" w:eastAsia="Microsoft YaHei" w:hAnsi="Microsoft YaHei" w:cs="Microsoft YaHei" w:hint="eastAsia"/>
          <w:color w:val="000000"/>
          <w:kern w:val="0"/>
          <w:sz w:val="22"/>
          <w:szCs w:val="22"/>
          <w14:ligatures w14:val="none"/>
        </w:rPr>
        <w:t>因其激进的营销策略（如使用连环杀手</w:t>
      </w:r>
      <w:r w:rsidRPr="00F119C6">
        <w:rPr>
          <w:rFonts w:ascii="Arial" w:eastAsia="Times New Roman" w:hAnsi="Arial" w:cs="Arial"/>
          <w:color w:val="000000"/>
          <w:kern w:val="0"/>
          <w:sz w:val="22"/>
          <w:szCs w:val="22"/>
          <w14:ligatures w14:val="none"/>
        </w:rPr>
        <w:t>Harold Shipman</w:t>
      </w:r>
      <w:r w:rsidRPr="00F119C6">
        <w:rPr>
          <w:rFonts w:ascii="Microsoft YaHei" w:eastAsia="Microsoft YaHei" w:hAnsi="Microsoft YaHei" w:cs="Microsoft YaHei" w:hint="eastAsia"/>
          <w:color w:val="000000"/>
          <w:kern w:val="0"/>
          <w:sz w:val="22"/>
          <w:szCs w:val="22"/>
          <w14:ligatures w14:val="none"/>
        </w:rPr>
        <w:t>形象做广告）和潜在的合规风险撤回了支持</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44</w:t>
      </w:r>
      <w:r w:rsidRPr="00F119C6">
        <w:rPr>
          <w:rFonts w:ascii="Microsoft YaHei" w:eastAsia="Microsoft YaHei" w:hAnsi="Microsoft YaHei" w:cs="Microsoft YaHei"/>
          <w:color w:val="000000"/>
          <w:kern w:val="0"/>
          <w:sz w:val="22"/>
          <w:szCs w:val="22"/>
          <w14:ligatures w14:val="none"/>
        </w:rPr>
        <w:t>。</w:t>
      </w:r>
    </w:p>
    <w:p w14:paraId="5429BE25" w14:textId="77777777" w:rsidR="00F119C6" w:rsidRPr="00F119C6" w:rsidRDefault="00F119C6" w:rsidP="00F119C6">
      <w:pPr>
        <w:numPr>
          <w:ilvl w:val="0"/>
          <w:numId w:val="13"/>
        </w:numPr>
        <w:spacing w:after="0" w:line="240" w:lineRule="auto"/>
        <w:ind w:left="12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信任赤字：</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寿险作为长周期契约，需要极高的信任感。过度娱乐化虽然能吸引眼球，但难以建立长期的履约信任</w:t>
      </w:r>
      <w:r w:rsidRPr="00F119C6">
        <w:rPr>
          <w:rFonts w:ascii="Microsoft YaHei" w:eastAsia="Microsoft YaHei" w:hAnsi="Microsoft YaHei" w:cs="Microsoft YaHei"/>
          <w:color w:val="000000"/>
          <w:kern w:val="0"/>
          <w:sz w:val="22"/>
          <w:szCs w:val="22"/>
          <w14:ligatures w14:val="none"/>
        </w:rPr>
        <w:t>。</w:t>
      </w:r>
    </w:p>
    <w:p w14:paraId="60706403" w14:textId="77777777" w:rsidR="00F119C6" w:rsidRPr="00F119C6" w:rsidRDefault="00F119C6" w:rsidP="00F119C6">
      <w:pPr>
        <w:numPr>
          <w:ilvl w:val="0"/>
          <w:numId w:val="13"/>
        </w:numPr>
        <w:spacing w:after="0" w:line="240" w:lineRule="auto"/>
        <w:ind w:left="12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单位经济效益：</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订阅制模式下的高流失率（</w:t>
      </w:r>
      <w:r w:rsidRPr="00F119C6">
        <w:rPr>
          <w:rFonts w:ascii="Arial" w:eastAsia="Times New Roman" w:hAnsi="Arial" w:cs="Arial"/>
          <w:color w:val="000000"/>
          <w:kern w:val="0"/>
          <w:sz w:val="22"/>
          <w:szCs w:val="22"/>
          <w14:ligatures w14:val="none"/>
        </w:rPr>
        <w:t>Churn Rate</w:t>
      </w:r>
      <w:r w:rsidRPr="00F119C6">
        <w:rPr>
          <w:rFonts w:ascii="Microsoft YaHei" w:eastAsia="Microsoft YaHei" w:hAnsi="Microsoft YaHei" w:cs="Microsoft YaHei" w:hint="eastAsia"/>
          <w:color w:val="000000"/>
          <w:kern w:val="0"/>
          <w:sz w:val="22"/>
          <w:szCs w:val="22"/>
          <w14:ligatures w14:val="none"/>
        </w:rPr>
        <w:t>）使得客户生命周期价值（</w:t>
      </w:r>
      <w:r w:rsidRPr="00F119C6">
        <w:rPr>
          <w:rFonts w:ascii="Arial" w:eastAsia="Times New Roman" w:hAnsi="Arial" w:cs="Arial"/>
          <w:color w:val="000000"/>
          <w:kern w:val="0"/>
          <w:sz w:val="22"/>
          <w:szCs w:val="22"/>
          <w14:ligatures w14:val="none"/>
        </w:rPr>
        <w:t>LTV</w:t>
      </w:r>
      <w:r w:rsidRPr="00F119C6">
        <w:rPr>
          <w:rFonts w:ascii="Microsoft YaHei" w:eastAsia="Microsoft YaHei" w:hAnsi="Microsoft YaHei" w:cs="Microsoft YaHei" w:hint="eastAsia"/>
          <w:color w:val="000000"/>
          <w:kern w:val="0"/>
          <w:sz w:val="22"/>
          <w:szCs w:val="22"/>
          <w14:ligatures w14:val="none"/>
        </w:rPr>
        <w:t>）难以覆盖获客成本（</w:t>
      </w:r>
      <w:r w:rsidRPr="00F119C6">
        <w:rPr>
          <w:rFonts w:ascii="Arial" w:eastAsia="Times New Roman" w:hAnsi="Arial" w:cs="Arial"/>
          <w:color w:val="000000"/>
          <w:kern w:val="0"/>
          <w:sz w:val="22"/>
          <w:szCs w:val="22"/>
          <w14:ligatures w14:val="none"/>
        </w:rPr>
        <w:t>CAC</w:t>
      </w:r>
      <w:r w:rsidRPr="00F119C6">
        <w:rPr>
          <w:rFonts w:ascii="Microsoft YaHei" w:eastAsia="Microsoft YaHei" w:hAnsi="Microsoft YaHei" w:cs="Microsoft YaHei" w:hint="eastAsia"/>
          <w:color w:val="000000"/>
          <w:kern w:val="0"/>
          <w:sz w:val="22"/>
          <w:szCs w:val="22"/>
          <w14:ligatures w14:val="none"/>
        </w:rPr>
        <w:t>）</w:t>
      </w:r>
      <w:r w:rsidRPr="00F119C6">
        <w:rPr>
          <w:rFonts w:ascii="Microsoft YaHei" w:eastAsia="Microsoft YaHei" w:hAnsi="Microsoft YaHei" w:cs="Microsoft YaHei"/>
          <w:color w:val="000000"/>
          <w:kern w:val="0"/>
          <w:sz w:val="22"/>
          <w:szCs w:val="22"/>
          <w14:ligatures w14:val="none"/>
        </w:rPr>
        <w:t>。</w:t>
      </w:r>
    </w:p>
    <w:p w14:paraId="52B9A75F" w14:textId="77777777" w:rsidR="00F119C6" w:rsidRPr="00F119C6" w:rsidRDefault="00F119C6" w:rsidP="00F119C6">
      <w:pPr>
        <w:spacing w:after="240" w:line="240" w:lineRule="auto"/>
        <w:outlineLvl w:val="2"/>
        <w:rPr>
          <w:rFonts w:ascii="Times New Roman" w:eastAsia="Times New Roman" w:hAnsi="Times New Roman" w:cs="Times New Roman"/>
          <w:b/>
          <w:bCs/>
          <w:color w:val="000000"/>
          <w:kern w:val="0"/>
          <w:sz w:val="27"/>
          <w:szCs w:val="27"/>
          <w14:ligatures w14:val="none"/>
        </w:rPr>
      </w:pPr>
      <w:r w:rsidRPr="00F119C6">
        <w:rPr>
          <w:rFonts w:ascii="Arial" w:eastAsia="Times New Roman" w:hAnsi="Arial" w:cs="Arial"/>
          <w:b/>
          <w:bCs/>
          <w:color w:val="000000"/>
          <w:kern w:val="0"/>
          <w:sz w:val="28"/>
          <w:szCs w:val="28"/>
          <w14:ligatures w14:val="none"/>
        </w:rPr>
        <w:t xml:space="preserve">6.2 </w:t>
      </w:r>
      <w:r w:rsidRPr="00F119C6">
        <w:rPr>
          <w:rFonts w:ascii="Microsoft YaHei" w:eastAsia="Microsoft YaHei" w:hAnsi="Microsoft YaHei" w:cs="Microsoft YaHei" w:hint="eastAsia"/>
          <w:b/>
          <w:bCs/>
          <w:color w:val="000000"/>
          <w:kern w:val="0"/>
          <w:sz w:val="28"/>
          <w:szCs w:val="28"/>
          <w14:ligatures w14:val="none"/>
        </w:rPr>
        <w:t>嵌入式保险与超级应用（</w:t>
      </w:r>
      <w:r w:rsidRPr="00F119C6">
        <w:rPr>
          <w:rFonts w:ascii="Arial" w:eastAsia="Times New Roman" w:hAnsi="Arial" w:cs="Arial"/>
          <w:b/>
          <w:bCs/>
          <w:color w:val="000000"/>
          <w:kern w:val="0"/>
          <w:sz w:val="28"/>
          <w:szCs w:val="28"/>
          <w14:ligatures w14:val="none"/>
        </w:rPr>
        <w:t>Super Apps</w:t>
      </w:r>
      <w:r w:rsidRPr="00F119C6">
        <w:rPr>
          <w:rFonts w:ascii="Microsoft YaHei" w:eastAsia="Microsoft YaHei" w:hAnsi="Microsoft YaHei" w:cs="Microsoft YaHei" w:hint="eastAsia"/>
          <w:b/>
          <w:bCs/>
          <w:color w:val="000000"/>
          <w:kern w:val="0"/>
          <w:sz w:val="28"/>
          <w:szCs w:val="28"/>
          <w14:ligatures w14:val="none"/>
        </w:rPr>
        <w:t>）的崛</w:t>
      </w:r>
      <w:r w:rsidRPr="00F119C6">
        <w:rPr>
          <w:rFonts w:ascii="Microsoft YaHei" w:eastAsia="Microsoft YaHei" w:hAnsi="Microsoft YaHei" w:cs="Microsoft YaHei"/>
          <w:b/>
          <w:bCs/>
          <w:color w:val="000000"/>
          <w:kern w:val="0"/>
          <w:sz w:val="28"/>
          <w:szCs w:val="28"/>
          <w14:ligatures w14:val="none"/>
        </w:rPr>
        <w:t>起</w:t>
      </w:r>
    </w:p>
    <w:p w14:paraId="3756D103"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在东南亚，</w:t>
      </w:r>
      <w:r w:rsidRPr="00F119C6">
        <w:rPr>
          <w:rFonts w:ascii="Arial" w:eastAsia="Times New Roman" w:hAnsi="Arial" w:cs="Arial"/>
          <w:color w:val="000000"/>
          <w:kern w:val="0"/>
          <w:sz w:val="22"/>
          <w:szCs w:val="22"/>
          <w14:ligatures w14:val="none"/>
        </w:rPr>
        <w:t>Grab</w:t>
      </w:r>
      <w:r w:rsidRPr="00F119C6">
        <w:rPr>
          <w:rFonts w:ascii="Microsoft YaHei" w:eastAsia="Microsoft YaHei" w:hAnsi="Microsoft YaHei" w:cs="Microsoft YaHei" w:hint="eastAsia"/>
          <w:color w:val="000000"/>
          <w:kern w:val="0"/>
          <w:sz w:val="22"/>
          <w:szCs w:val="22"/>
          <w14:ligatures w14:val="none"/>
        </w:rPr>
        <w:t>、</w:t>
      </w:r>
      <w:r w:rsidRPr="00F119C6">
        <w:rPr>
          <w:rFonts w:ascii="Arial" w:eastAsia="Times New Roman" w:hAnsi="Arial" w:cs="Arial"/>
          <w:color w:val="000000"/>
          <w:kern w:val="0"/>
          <w:sz w:val="22"/>
          <w:szCs w:val="22"/>
          <w14:ligatures w14:val="none"/>
        </w:rPr>
        <w:t>Gojek</w:t>
      </w:r>
      <w:r w:rsidRPr="00F119C6">
        <w:rPr>
          <w:rFonts w:ascii="Microsoft YaHei" w:eastAsia="Microsoft YaHei" w:hAnsi="Microsoft YaHei" w:cs="Microsoft YaHei" w:hint="eastAsia"/>
          <w:color w:val="000000"/>
          <w:kern w:val="0"/>
          <w:sz w:val="22"/>
          <w:szCs w:val="22"/>
          <w14:ligatures w14:val="none"/>
        </w:rPr>
        <w:t>等超级应用展示了定期寿险分销的另一种可能</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46</w:t>
      </w:r>
      <w:r w:rsidRPr="00F119C6">
        <w:rPr>
          <w:rFonts w:ascii="Microsoft YaHei" w:eastAsia="Microsoft YaHei" w:hAnsi="Microsoft YaHei" w:cs="Microsoft YaHei"/>
          <w:color w:val="000000"/>
          <w:kern w:val="0"/>
          <w:sz w:val="22"/>
          <w:szCs w:val="22"/>
          <w14:ligatures w14:val="none"/>
        </w:rPr>
        <w:t>。</w:t>
      </w:r>
    </w:p>
    <w:p w14:paraId="189D3057" w14:textId="77777777" w:rsidR="00F119C6" w:rsidRPr="00F119C6" w:rsidRDefault="00F119C6" w:rsidP="00F119C6">
      <w:pPr>
        <w:numPr>
          <w:ilvl w:val="0"/>
          <w:numId w:val="14"/>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微型化与场景化：</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不同于欧美的大额保单，</w:t>
      </w:r>
      <w:r w:rsidRPr="00F119C6">
        <w:rPr>
          <w:rFonts w:ascii="Arial" w:eastAsia="Times New Roman" w:hAnsi="Arial" w:cs="Arial"/>
          <w:color w:val="000000"/>
          <w:kern w:val="0"/>
          <w:sz w:val="22"/>
          <w:szCs w:val="22"/>
          <w14:ligatures w14:val="none"/>
        </w:rPr>
        <w:t>GrabInsure</w:t>
      </w:r>
      <w:r w:rsidRPr="00F119C6">
        <w:rPr>
          <w:rFonts w:ascii="Microsoft YaHei" w:eastAsia="Microsoft YaHei" w:hAnsi="Microsoft YaHei" w:cs="Microsoft YaHei" w:hint="eastAsia"/>
          <w:color w:val="000000"/>
          <w:kern w:val="0"/>
          <w:sz w:val="22"/>
          <w:szCs w:val="22"/>
          <w14:ligatures w14:val="none"/>
        </w:rPr>
        <w:t>等平台通过出行、外卖等高频场景，销售极低保费（如</w:t>
      </w:r>
      <w:r w:rsidRPr="00F119C6">
        <w:rPr>
          <w:rFonts w:ascii="Arial" w:eastAsia="Times New Roman" w:hAnsi="Arial" w:cs="Arial"/>
          <w:color w:val="000000"/>
          <w:kern w:val="0"/>
          <w:sz w:val="22"/>
          <w:szCs w:val="22"/>
          <w14:ligatures w14:val="none"/>
        </w:rPr>
        <w:t>0.1</w:t>
      </w:r>
      <w:r w:rsidRPr="00F119C6">
        <w:rPr>
          <w:rFonts w:ascii="Microsoft YaHei" w:eastAsia="Microsoft YaHei" w:hAnsi="Microsoft YaHei" w:cs="Microsoft YaHei" w:hint="eastAsia"/>
          <w:color w:val="000000"/>
          <w:kern w:val="0"/>
          <w:sz w:val="22"/>
          <w:szCs w:val="22"/>
          <w14:ligatures w14:val="none"/>
        </w:rPr>
        <w:t>美元</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天）的微型定期寿险</w:t>
      </w:r>
      <w:r w:rsidRPr="00F119C6">
        <w:rPr>
          <w:rFonts w:ascii="Microsoft YaHei" w:eastAsia="Microsoft YaHei" w:hAnsi="Microsoft YaHei" w:cs="Microsoft YaHei"/>
          <w:color w:val="000000"/>
          <w:kern w:val="0"/>
          <w:sz w:val="22"/>
          <w:szCs w:val="22"/>
          <w14:ligatures w14:val="none"/>
        </w:rPr>
        <w:t>。</w:t>
      </w:r>
    </w:p>
    <w:p w14:paraId="615441AF" w14:textId="77777777" w:rsidR="00F119C6" w:rsidRPr="00F119C6" w:rsidRDefault="00F119C6" w:rsidP="00F119C6">
      <w:pPr>
        <w:numPr>
          <w:ilvl w:val="0"/>
          <w:numId w:val="14"/>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普惠金融：</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这种模式成功覆盖了传统保险难以触及的</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无银行账户</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群体，利用数字钱包数据进行实时风控，极大地降低了分销和管理成本</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48</w:t>
      </w:r>
      <w:r w:rsidRPr="00F119C6">
        <w:rPr>
          <w:rFonts w:ascii="Microsoft YaHei" w:eastAsia="Microsoft YaHei" w:hAnsi="Microsoft YaHei" w:cs="Microsoft YaHei"/>
          <w:color w:val="000000"/>
          <w:kern w:val="0"/>
          <w:sz w:val="22"/>
          <w:szCs w:val="22"/>
          <w14:ligatures w14:val="none"/>
        </w:rPr>
        <w:t>。</w:t>
      </w:r>
    </w:p>
    <w:p w14:paraId="7868CCBC" w14:textId="77777777" w:rsidR="00F119C6" w:rsidRPr="00F119C6" w:rsidRDefault="00F119C6" w:rsidP="00F119C6">
      <w:pPr>
        <w:spacing w:after="240" w:line="240" w:lineRule="auto"/>
        <w:outlineLvl w:val="2"/>
        <w:rPr>
          <w:rFonts w:ascii="Times New Roman" w:eastAsia="Times New Roman" w:hAnsi="Times New Roman" w:cs="Times New Roman"/>
          <w:b/>
          <w:bCs/>
          <w:color w:val="000000"/>
          <w:kern w:val="0"/>
          <w:sz w:val="27"/>
          <w:szCs w:val="27"/>
          <w14:ligatures w14:val="none"/>
        </w:rPr>
      </w:pPr>
      <w:r w:rsidRPr="00F119C6">
        <w:rPr>
          <w:rFonts w:ascii="Arial" w:eastAsia="Times New Roman" w:hAnsi="Arial" w:cs="Arial"/>
          <w:b/>
          <w:bCs/>
          <w:color w:val="000000"/>
          <w:kern w:val="0"/>
          <w:sz w:val="28"/>
          <w:szCs w:val="28"/>
          <w14:ligatures w14:val="none"/>
        </w:rPr>
        <w:t xml:space="preserve">6.3 </w:t>
      </w:r>
      <w:r w:rsidRPr="00F119C6">
        <w:rPr>
          <w:rFonts w:ascii="Microsoft YaHei" w:eastAsia="Microsoft YaHei" w:hAnsi="Microsoft YaHei" w:cs="Microsoft YaHei" w:hint="eastAsia"/>
          <w:b/>
          <w:bCs/>
          <w:color w:val="000000"/>
          <w:kern w:val="0"/>
          <w:sz w:val="28"/>
          <w:szCs w:val="28"/>
          <w14:ligatures w14:val="none"/>
        </w:rPr>
        <w:t>直接面向消费者（</w:t>
      </w:r>
      <w:r w:rsidRPr="00F119C6">
        <w:rPr>
          <w:rFonts w:ascii="Arial" w:eastAsia="Times New Roman" w:hAnsi="Arial" w:cs="Arial"/>
          <w:b/>
          <w:bCs/>
          <w:color w:val="000000"/>
          <w:kern w:val="0"/>
          <w:sz w:val="28"/>
          <w:szCs w:val="28"/>
          <w14:ligatures w14:val="none"/>
        </w:rPr>
        <w:t>DTC</w:t>
      </w:r>
      <w:r w:rsidRPr="00F119C6">
        <w:rPr>
          <w:rFonts w:ascii="Microsoft YaHei" w:eastAsia="Microsoft YaHei" w:hAnsi="Microsoft YaHei" w:cs="Microsoft YaHei" w:hint="eastAsia"/>
          <w:b/>
          <w:bCs/>
          <w:color w:val="000000"/>
          <w:kern w:val="0"/>
          <w:sz w:val="28"/>
          <w:szCs w:val="28"/>
          <w14:ligatures w14:val="none"/>
        </w:rPr>
        <w:t>）的成熟：</w:t>
      </w:r>
      <w:r w:rsidRPr="00F119C6">
        <w:rPr>
          <w:rFonts w:ascii="Arial" w:eastAsia="Times New Roman" w:hAnsi="Arial" w:cs="Arial"/>
          <w:b/>
          <w:bCs/>
          <w:color w:val="000000"/>
          <w:kern w:val="0"/>
          <w:sz w:val="28"/>
          <w:szCs w:val="28"/>
          <w14:ligatures w14:val="none"/>
        </w:rPr>
        <w:t>Ethos</w:t>
      </w:r>
      <w:r w:rsidRPr="00F119C6">
        <w:rPr>
          <w:rFonts w:ascii="Microsoft YaHei" w:eastAsia="Microsoft YaHei" w:hAnsi="Microsoft YaHei" w:cs="Microsoft YaHei" w:hint="eastAsia"/>
          <w:b/>
          <w:bCs/>
          <w:color w:val="000000"/>
          <w:kern w:val="0"/>
          <w:sz w:val="28"/>
          <w:szCs w:val="28"/>
          <w14:ligatures w14:val="none"/>
        </w:rPr>
        <w:t>与</w:t>
      </w:r>
      <w:r w:rsidRPr="00F119C6">
        <w:rPr>
          <w:rFonts w:ascii="Arial" w:eastAsia="Times New Roman" w:hAnsi="Arial" w:cs="Arial"/>
          <w:b/>
          <w:bCs/>
          <w:color w:val="000000"/>
          <w:kern w:val="0"/>
          <w:sz w:val="28"/>
          <w:szCs w:val="28"/>
          <w14:ligatures w14:val="none"/>
        </w:rPr>
        <w:t>Ladder</w:t>
      </w:r>
    </w:p>
    <w:p w14:paraId="6783334B"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美国市场的</w:t>
      </w:r>
      <w:r w:rsidRPr="00F119C6">
        <w:rPr>
          <w:rFonts w:ascii="Arial" w:eastAsia="Times New Roman" w:hAnsi="Arial" w:cs="Arial"/>
          <w:color w:val="000000"/>
          <w:kern w:val="0"/>
          <w:sz w:val="22"/>
          <w:szCs w:val="22"/>
          <w14:ligatures w14:val="none"/>
        </w:rPr>
        <w:t>DTC</w:t>
      </w:r>
      <w:r w:rsidRPr="00F119C6">
        <w:rPr>
          <w:rFonts w:ascii="Microsoft YaHei" w:eastAsia="Microsoft YaHei" w:hAnsi="Microsoft YaHei" w:cs="Microsoft YaHei" w:hint="eastAsia"/>
          <w:color w:val="000000"/>
          <w:kern w:val="0"/>
          <w:sz w:val="22"/>
          <w:szCs w:val="22"/>
          <w14:ligatures w14:val="none"/>
        </w:rPr>
        <w:t>平台如</w:t>
      </w:r>
      <w:r w:rsidRPr="00F119C6">
        <w:rPr>
          <w:rFonts w:ascii="Arial" w:eastAsia="Times New Roman" w:hAnsi="Arial" w:cs="Arial"/>
          <w:color w:val="000000"/>
          <w:kern w:val="0"/>
          <w:sz w:val="22"/>
          <w:szCs w:val="22"/>
          <w14:ligatures w14:val="none"/>
        </w:rPr>
        <w:t>Ethos Life</w:t>
      </w:r>
      <w:r w:rsidRPr="00F119C6">
        <w:rPr>
          <w:rFonts w:ascii="Microsoft YaHei" w:eastAsia="Microsoft YaHei" w:hAnsi="Microsoft YaHei" w:cs="Microsoft YaHei" w:hint="eastAsia"/>
          <w:color w:val="000000"/>
          <w:kern w:val="0"/>
          <w:sz w:val="22"/>
          <w:szCs w:val="22"/>
          <w14:ligatures w14:val="none"/>
        </w:rPr>
        <w:t>和</w:t>
      </w:r>
      <w:r w:rsidRPr="00F119C6">
        <w:rPr>
          <w:rFonts w:ascii="Arial" w:eastAsia="Times New Roman" w:hAnsi="Arial" w:cs="Arial"/>
          <w:color w:val="000000"/>
          <w:kern w:val="0"/>
          <w:sz w:val="22"/>
          <w:szCs w:val="22"/>
          <w14:ligatures w14:val="none"/>
        </w:rPr>
        <w:t>Ladder Life</w:t>
      </w:r>
      <w:r w:rsidRPr="00F119C6">
        <w:rPr>
          <w:rFonts w:ascii="Microsoft YaHei" w:eastAsia="Microsoft YaHei" w:hAnsi="Microsoft YaHei" w:cs="Microsoft YaHei" w:hint="eastAsia"/>
          <w:color w:val="000000"/>
          <w:kern w:val="0"/>
          <w:sz w:val="22"/>
          <w:szCs w:val="22"/>
          <w14:ligatures w14:val="none"/>
        </w:rPr>
        <w:t>已进入成熟期</w:t>
      </w:r>
      <w:r w:rsidRPr="00F119C6">
        <w:rPr>
          <w:rFonts w:ascii="Microsoft YaHei" w:eastAsia="Microsoft YaHei" w:hAnsi="Microsoft YaHei" w:cs="Microsoft YaHei"/>
          <w:color w:val="000000"/>
          <w:kern w:val="0"/>
          <w:sz w:val="22"/>
          <w:szCs w:val="22"/>
          <w14:ligatures w14:val="none"/>
        </w:rPr>
        <w:t>。</w:t>
      </w:r>
    </w:p>
    <w:p w14:paraId="2F53ACC6" w14:textId="77777777" w:rsidR="00F119C6" w:rsidRPr="00F119C6" w:rsidRDefault="00F119C6" w:rsidP="00F119C6">
      <w:pPr>
        <w:numPr>
          <w:ilvl w:val="0"/>
          <w:numId w:val="15"/>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效率革命：</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它们通过</w:t>
      </w:r>
      <w:r w:rsidRPr="00F119C6">
        <w:rPr>
          <w:rFonts w:ascii="Arial" w:eastAsia="Times New Roman" w:hAnsi="Arial" w:cs="Arial"/>
          <w:color w:val="000000"/>
          <w:kern w:val="0"/>
          <w:sz w:val="22"/>
          <w:szCs w:val="22"/>
          <w14:ligatures w14:val="none"/>
        </w:rPr>
        <w:t>API</w:t>
      </w:r>
      <w:r w:rsidRPr="00F119C6">
        <w:rPr>
          <w:rFonts w:ascii="Microsoft YaHei" w:eastAsia="Microsoft YaHei" w:hAnsi="Microsoft YaHei" w:cs="Microsoft YaHei" w:hint="eastAsia"/>
          <w:color w:val="000000"/>
          <w:kern w:val="0"/>
          <w:sz w:val="22"/>
          <w:szCs w:val="22"/>
          <w14:ligatures w14:val="none"/>
        </w:rPr>
        <w:t>连接多源数据，将平均出单时间从数周缩短至几分钟</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49</w:t>
      </w:r>
      <w:r w:rsidRPr="00F119C6">
        <w:rPr>
          <w:rFonts w:ascii="Microsoft YaHei" w:eastAsia="Microsoft YaHei" w:hAnsi="Microsoft YaHei" w:cs="Microsoft YaHei"/>
          <w:color w:val="000000"/>
          <w:kern w:val="0"/>
          <w:sz w:val="22"/>
          <w:szCs w:val="22"/>
          <w14:ligatures w14:val="none"/>
        </w:rPr>
        <w:t>。</w:t>
      </w:r>
    </w:p>
    <w:p w14:paraId="3817EA51" w14:textId="77777777" w:rsidR="00F119C6" w:rsidRPr="00F119C6" w:rsidRDefault="00F119C6" w:rsidP="00F119C6">
      <w:pPr>
        <w:numPr>
          <w:ilvl w:val="0"/>
          <w:numId w:val="15"/>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lastRenderedPageBreak/>
        <w:t>资本市场的认可：</w:t>
      </w:r>
      <w:r w:rsidRPr="00F119C6">
        <w:rPr>
          <w:rFonts w:ascii="Arial" w:eastAsia="Times New Roman" w:hAnsi="Arial" w:cs="Arial"/>
          <w:color w:val="000000"/>
          <w:kern w:val="0"/>
          <w:sz w:val="22"/>
          <w:szCs w:val="22"/>
          <w14:ligatures w14:val="none"/>
        </w:rPr>
        <w:t xml:space="preserve"> Ethos</w:t>
      </w:r>
      <w:r w:rsidRPr="00F119C6">
        <w:rPr>
          <w:rFonts w:ascii="Microsoft YaHei" w:eastAsia="Microsoft YaHei" w:hAnsi="Microsoft YaHei" w:cs="Microsoft YaHei" w:hint="eastAsia"/>
          <w:color w:val="000000"/>
          <w:kern w:val="0"/>
          <w:sz w:val="22"/>
          <w:szCs w:val="22"/>
          <w14:ligatures w14:val="none"/>
        </w:rPr>
        <w:t>在</w:t>
      </w:r>
      <w:r w:rsidRPr="00F119C6">
        <w:rPr>
          <w:rFonts w:ascii="Arial" w:eastAsia="Times New Roman" w:hAnsi="Arial" w:cs="Arial"/>
          <w:color w:val="000000"/>
          <w:kern w:val="0"/>
          <w:sz w:val="22"/>
          <w:szCs w:val="22"/>
          <w14:ligatures w14:val="none"/>
        </w:rPr>
        <w:t>2025</w:t>
      </w:r>
      <w:r w:rsidRPr="00F119C6">
        <w:rPr>
          <w:rFonts w:ascii="Microsoft YaHei" w:eastAsia="Microsoft YaHei" w:hAnsi="Microsoft YaHei" w:cs="Microsoft YaHei" w:hint="eastAsia"/>
          <w:color w:val="000000"/>
          <w:kern w:val="0"/>
          <w:sz w:val="22"/>
          <w:szCs w:val="22"/>
          <w14:ligatures w14:val="none"/>
        </w:rPr>
        <w:t>年提交</w:t>
      </w:r>
      <w:r w:rsidRPr="00F119C6">
        <w:rPr>
          <w:rFonts w:ascii="Arial" w:eastAsia="Times New Roman" w:hAnsi="Arial" w:cs="Arial"/>
          <w:color w:val="000000"/>
          <w:kern w:val="0"/>
          <w:sz w:val="22"/>
          <w:szCs w:val="22"/>
          <w14:ligatures w14:val="none"/>
        </w:rPr>
        <w:t>IPO</w:t>
      </w:r>
      <w:r w:rsidRPr="00F119C6">
        <w:rPr>
          <w:rFonts w:ascii="Microsoft YaHei" w:eastAsia="Microsoft YaHei" w:hAnsi="Microsoft YaHei" w:cs="Microsoft YaHei" w:hint="eastAsia"/>
          <w:color w:val="000000"/>
          <w:kern w:val="0"/>
          <w:sz w:val="22"/>
          <w:szCs w:val="22"/>
          <w14:ligatures w14:val="none"/>
        </w:rPr>
        <w:t>申请，且在</w:t>
      </w:r>
      <w:r w:rsidRPr="00F119C6">
        <w:rPr>
          <w:rFonts w:ascii="Arial" w:eastAsia="Times New Roman" w:hAnsi="Arial" w:cs="Arial"/>
          <w:color w:val="000000"/>
          <w:kern w:val="0"/>
          <w:sz w:val="22"/>
          <w:szCs w:val="22"/>
          <w14:ligatures w14:val="none"/>
        </w:rPr>
        <w:t>2025</w:t>
      </w:r>
      <w:r w:rsidRPr="00F119C6">
        <w:rPr>
          <w:rFonts w:ascii="Microsoft YaHei" w:eastAsia="Microsoft YaHei" w:hAnsi="Microsoft YaHei" w:cs="Microsoft YaHei" w:hint="eastAsia"/>
          <w:color w:val="000000"/>
          <w:kern w:val="0"/>
          <w:sz w:val="22"/>
          <w:szCs w:val="22"/>
          <w14:ligatures w14:val="none"/>
        </w:rPr>
        <w:t>年上半年实现了</w:t>
      </w:r>
      <w:r w:rsidRPr="00F119C6">
        <w:rPr>
          <w:rFonts w:ascii="Arial" w:eastAsia="Times New Roman" w:hAnsi="Arial" w:cs="Arial"/>
          <w:color w:val="000000"/>
          <w:kern w:val="0"/>
          <w:sz w:val="22"/>
          <w:szCs w:val="22"/>
          <w14:ligatures w14:val="none"/>
        </w:rPr>
        <w:t>55%</w:t>
      </w:r>
      <w:r w:rsidRPr="00F119C6">
        <w:rPr>
          <w:rFonts w:ascii="Microsoft YaHei" w:eastAsia="Microsoft YaHei" w:hAnsi="Microsoft YaHei" w:cs="Microsoft YaHei" w:hint="eastAsia"/>
          <w:color w:val="000000"/>
          <w:kern w:val="0"/>
          <w:sz w:val="22"/>
          <w:szCs w:val="22"/>
          <w14:ligatures w14:val="none"/>
        </w:rPr>
        <w:t>的营收增长，证明了技术驱动的</w:t>
      </w:r>
      <w:r w:rsidRPr="00F119C6">
        <w:rPr>
          <w:rFonts w:ascii="Arial" w:eastAsia="Times New Roman" w:hAnsi="Arial" w:cs="Arial"/>
          <w:color w:val="000000"/>
          <w:kern w:val="0"/>
          <w:sz w:val="22"/>
          <w:szCs w:val="22"/>
          <w14:ligatures w14:val="none"/>
        </w:rPr>
        <w:t>DTC</w:t>
      </w:r>
      <w:r w:rsidRPr="00F119C6">
        <w:rPr>
          <w:rFonts w:ascii="Microsoft YaHei" w:eastAsia="Microsoft YaHei" w:hAnsi="Microsoft YaHei" w:cs="Microsoft YaHei" w:hint="eastAsia"/>
          <w:color w:val="000000"/>
          <w:kern w:val="0"/>
          <w:sz w:val="22"/>
          <w:szCs w:val="22"/>
          <w14:ligatures w14:val="none"/>
        </w:rPr>
        <w:t>模式在规模化后的盈利潜力</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51</w:t>
      </w:r>
      <w:r w:rsidRPr="00F119C6">
        <w:rPr>
          <w:rFonts w:ascii="Microsoft YaHei" w:eastAsia="Microsoft YaHei" w:hAnsi="Microsoft YaHei" w:cs="Microsoft YaHei"/>
          <w:color w:val="000000"/>
          <w:kern w:val="0"/>
          <w:sz w:val="22"/>
          <w:szCs w:val="22"/>
          <w14:ligatures w14:val="none"/>
        </w:rPr>
        <w:t>。</w:t>
      </w:r>
    </w:p>
    <w:p w14:paraId="0884FCB9" w14:textId="77777777" w:rsidR="00F119C6" w:rsidRPr="00F119C6" w:rsidRDefault="00F119C6" w:rsidP="00F119C6">
      <w:pPr>
        <w:spacing w:after="225" w:line="240" w:lineRule="auto"/>
        <w:outlineLvl w:val="1"/>
        <w:rPr>
          <w:rFonts w:ascii="Times New Roman" w:eastAsia="Times New Roman" w:hAnsi="Times New Roman" w:cs="Times New Roman"/>
          <w:b/>
          <w:bCs/>
          <w:color w:val="000000"/>
          <w:kern w:val="0"/>
          <w:sz w:val="36"/>
          <w:szCs w:val="36"/>
          <w14:ligatures w14:val="none"/>
        </w:rPr>
      </w:pPr>
      <w:r w:rsidRPr="00F119C6">
        <w:rPr>
          <w:rFonts w:ascii="Arial" w:eastAsia="Times New Roman" w:hAnsi="Arial" w:cs="Arial"/>
          <w:b/>
          <w:bCs/>
          <w:color w:val="000000"/>
          <w:kern w:val="0"/>
          <w:sz w:val="36"/>
          <w:szCs w:val="36"/>
          <w14:ligatures w14:val="none"/>
        </w:rPr>
        <w:t xml:space="preserve">7. </w:t>
      </w:r>
      <w:r w:rsidRPr="00F119C6">
        <w:rPr>
          <w:rFonts w:ascii="Microsoft YaHei" w:eastAsia="Microsoft YaHei" w:hAnsi="Microsoft YaHei" w:cs="Microsoft YaHei" w:hint="eastAsia"/>
          <w:b/>
          <w:bCs/>
          <w:color w:val="000000"/>
          <w:kern w:val="0"/>
          <w:sz w:val="36"/>
          <w:szCs w:val="36"/>
          <w14:ligatures w14:val="none"/>
        </w:rPr>
        <w:t>风险控制与理赔的未来：</w:t>
      </w:r>
      <w:r w:rsidRPr="00F119C6">
        <w:rPr>
          <w:rFonts w:ascii="Arial" w:eastAsia="Times New Roman" w:hAnsi="Arial" w:cs="Arial"/>
          <w:b/>
          <w:bCs/>
          <w:color w:val="000000"/>
          <w:kern w:val="0"/>
          <w:sz w:val="36"/>
          <w:szCs w:val="36"/>
          <w14:ligatures w14:val="none"/>
        </w:rPr>
        <w:t>AI</w:t>
      </w:r>
      <w:r w:rsidRPr="00F119C6">
        <w:rPr>
          <w:rFonts w:ascii="Microsoft YaHei" w:eastAsia="Microsoft YaHei" w:hAnsi="Microsoft YaHei" w:cs="Microsoft YaHei" w:hint="eastAsia"/>
          <w:b/>
          <w:bCs/>
          <w:color w:val="000000"/>
          <w:kern w:val="0"/>
          <w:sz w:val="36"/>
          <w:szCs w:val="36"/>
          <w14:ligatures w14:val="none"/>
        </w:rPr>
        <w:t>与参数</w:t>
      </w:r>
      <w:r w:rsidRPr="00F119C6">
        <w:rPr>
          <w:rFonts w:ascii="Microsoft YaHei" w:eastAsia="Microsoft YaHei" w:hAnsi="Microsoft YaHei" w:cs="Microsoft YaHei"/>
          <w:b/>
          <w:bCs/>
          <w:color w:val="000000"/>
          <w:kern w:val="0"/>
          <w:sz w:val="36"/>
          <w:szCs w:val="36"/>
          <w14:ligatures w14:val="none"/>
        </w:rPr>
        <w:t>化</w:t>
      </w:r>
    </w:p>
    <w:p w14:paraId="70DFE9C5" w14:textId="77777777" w:rsidR="00F119C6" w:rsidRPr="00F119C6" w:rsidRDefault="00F119C6" w:rsidP="00F119C6">
      <w:pPr>
        <w:spacing w:after="240" w:line="240" w:lineRule="auto"/>
        <w:outlineLvl w:val="2"/>
        <w:rPr>
          <w:rFonts w:ascii="Times New Roman" w:eastAsia="Times New Roman" w:hAnsi="Times New Roman" w:cs="Times New Roman"/>
          <w:b/>
          <w:bCs/>
          <w:color w:val="000000"/>
          <w:kern w:val="0"/>
          <w:sz w:val="27"/>
          <w:szCs w:val="27"/>
          <w14:ligatures w14:val="none"/>
        </w:rPr>
      </w:pPr>
      <w:r w:rsidRPr="00F119C6">
        <w:rPr>
          <w:rFonts w:ascii="Arial" w:eastAsia="Times New Roman" w:hAnsi="Arial" w:cs="Arial"/>
          <w:b/>
          <w:bCs/>
          <w:color w:val="000000"/>
          <w:kern w:val="0"/>
          <w:sz w:val="28"/>
          <w:szCs w:val="28"/>
          <w14:ligatures w14:val="none"/>
        </w:rPr>
        <w:t>7.1 AI</w:t>
      </w:r>
      <w:r w:rsidRPr="00F119C6">
        <w:rPr>
          <w:rFonts w:ascii="Microsoft YaHei" w:eastAsia="Microsoft YaHei" w:hAnsi="Microsoft YaHei" w:cs="Microsoft YaHei" w:hint="eastAsia"/>
          <w:b/>
          <w:bCs/>
          <w:color w:val="000000"/>
          <w:kern w:val="0"/>
          <w:sz w:val="28"/>
          <w:szCs w:val="28"/>
          <w14:ligatures w14:val="none"/>
        </w:rPr>
        <w:t>驱动的理赔与反欺</w:t>
      </w:r>
      <w:r w:rsidRPr="00F119C6">
        <w:rPr>
          <w:rFonts w:ascii="Microsoft YaHei" w:eastAsia="Microsoft YaHei" w:hAnsi="Microsoft YaHei" w:cs="Microsoft YaHei"/>
          <w:b/>
          <w:bCs/>
          <w:color w:val="000000"/>
          <w:kern w:val="0"/>
          <w:sz w:val="28"/>
          <w:szCs w:val="28"/>
          <w14:ligatures w14:val="none"/>
        </w:rPr>
        <w:t>诈</w:t>
      </w:r>
    </w:p>
    <w:p w14:paraId="59181CFB"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理赔环节正在经历从</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人工审核</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到</w:t>
      </w:r>
      <w:r w:rsidRPr="00F119C6">
        <w:rPr>
          <w:rFonts w:ascii="Arial" w:eastAsia="Times New Roman" w:hAnsi="Arial" w:cs="Arial"/>
          <w:color w:val="000000"/>
          <w:kern w:val="0"/>
          <w:sz w:val="22"/>
          <w:szCs w:val="22"/>
          <w14:ligatures w14:val="none"/>
        </w:rPr>
        <w:t>“AI</w:t>
      </w:r>
      <w:r w:rsidRPr="00F119C6">
        <w:rPr>
          <w:rFonts w:ascii="Microsoft YaHei" w:eastAsia="Microsoft YaHei" w:hAnsi="Microsoft YaHei" w:cs="Microsoft YaHei" w:hint="eastAsia"/>
          <w:color w:val="000000"/>
          <w:kern w:val="0"/>
          <w:sz w:val="22"/>
          <w:szCs w:val="22"/>
          <w14:ligatures w14:val="none"/>
        </w:rPr>
        <w:t>自治</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的转变</w:t>
      </w:r>
      <w:r w:rsidRPr="00F119C6">
        <w:rPr>
          <w:rFonts w:ascii="Microsoft YaHei" w:eastAsia="Microsoft YaHei" w:hAnsi="Microsoft YaHei" w:cs="Microsoft YaHei"/>
          <w:color w:val="000000"/>
          <w:kern w:val="0"/>
          <w:sz w:val="22"/>
          <w:szCs w:val="22"/>
          <w14:ligatures w14:val="none"/>
        </w:rPr>
        <w:t>。</w:t>
      </w:r>
    </w:p>
    <w:p w14:paraId="0D1CB11D" w14:textId="77777777" w:rsidR="00F119C6" w:rsidRPr="00F119C6" w:rsidRDefault="00F119C6" w:rsidP="00F119C6">
      <w:pPr>
        <w:numPr>
          <w:ilvl w:val="0"/>
          <w:numId w:val="16"/>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反欺诈案例：</w:t>
      </w:r>
      <w:r w:rsidRPr="00F119C6">
        <w:rPr>
          <w:rFonts w:ascii="Arial" w:eastAsia="Times New Roman" w:hAnsi="Arial" w:cs="Arial"/>
          <w:color w:val="000000"/>
          <w:kern w:val="0"/>
          <w:sz w:val="22"/>
          <w:szCs w:val="22"/>
          <w14:ligatures w14:val="none"/>
        </w:rPr>
        <w:t xml:space="preserve"> Shift Technology</w:t>
      </w:r>
      <w:r w:rsidRPr="00F119C6">
        <w:rPr>
          <w:rFonts w:ascii="Microsoft YaHei" w:eastAsia="Microsoft YaHei" w:hAnsi="Microsoft YaHei" w:cs="Microsoft YaHei" w:hint="eastAsia"/>
          <w:color w:val="000000"/>
          <w:kern w:val="0"/>
          <w:sz w:val="22"/>
          <w:szCs w:val="22"/>
          <w14:ligatures w14:val="none"/>
        </w:rPr>
        <w:t>利用生成式</w:t>
      </w:r>
      <w:r w:rsidRPr="00F119C6">
        <w:rPr>
          <w:rFonts w:ascii="Arial" w:eastAsia="Times New Roman" w:hAnsi="Arial" w:cs="Arial"/>
          <w:color w:val="000000"/>
          <w:kern w:val="0"/>
          <w:sz w:val="22"/>
          <w:szCs w:val="22"/>
          <w14:ligatures w14:val="none"/>
        </w:rPr>
        <w:t>AI</w:t>
      </w:r>
      <w:r w:rsidRPr="00F119C6">
        <w:rPr>
          <w:rFonts w:ascii="Microsoft YaHei" w:eastAsia="Microsoft YaHei" w:hAnsi="Microsoft YaHei" w:cs="Microsoft YaHei" w:hint="eastAsia"/>
          <w:color w:val="000000"/>
          <w:kern w:val="0"/>
          <w:sz w:val="22"/>
          <w:szCs w:val="22"/>
          <w14:ligatures w14:val="none"/>
        </w:rPr>
        <w:t>和计算机视觉技术，能够自动识别重复使用的索赔照片、伪造的医疗单据，并构建复杂的欺诈网络图谱。在一个案例中，</w:t>
      </w:r>
      <w:r w:rsidRPr="00F119C6">
        <w:rPr>
          <w:rFonts w:ascii="Arial" w:eastAsia="Times New Roman" w:hAnsi="Arial" w:cs="Arial"/>
          <w:color w:val="000000"/>
          <w:kern w:val="0"/>
          <w:sz w:val="22"/>
          <w:szCs w:val="22"/>
          <w14:ligatures w14:val="none"/>
        </w:rPr>
        <w:t>Shift</w:t>
      </w:r>
      <w:r w:rsidRPr="00F119C6">
        <w:rPr>
          <w:rFonts w:ascii="Microsoft YaHei" w:eastAsia="Microsoft YaHei" w:hAnsi="Microsoft YaHei" w:cs="Microsoft YaHei" w:hint="eastAsia"/>
          <w:color w:val="000000"/>
          <w:kern w:val="0"/>
          <w:sz w:val="22"/>
          <w:szCs w:val="22"/>
          <w14:ligatures w14:val="none"/>
        </w:rPr>
        <w:t>帮助保险公司识别出与其历史赔案高度重叠的虚假索赔，避免了数十万美元的损失</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52</w:t>
      </w:r>
      <w:r w:rsidRPr="00F119C6">
        <w:rPr>
          <w:rFonts w:ascii="Microsoft YaHei" w:eastAsia="Microsoft YaHei" w:hAnsi="Microsoft YaHei" w:cs="Microsoft YaHei"/>
          <w:color w:val="000000"/>
          <w:kern w:val="0"/>
          <w:sz w:val="22"/>
          <w:szCs w:val="22"/>
          <w14:ligatures w14:val="none"/>
        </w:rPr>
        <w:t>。</w:t>
      </w:r>
    </w:p>
    <w:p w14:paraId="20C3568A" w14:textId="77777777" w:rsidR="00F119C6" w:rsidRPr="00F119C6" w:rsidRDefault="00F119C6" w:rsidP="00F119C6">
      <w:pPr>
        <w:numPr>
          <w:ilvl w:val="0"/>
          <w:numId w:val="16"/>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效率提升：</w:t>
      </w:r>
      <w:r w:rsidRPr="00F119C6">
        <w:rPr>
          <w:rFonts w:ascii="Arial" w:eastAsia="Times New Roman" w:hAnsi="Arial" w:cs="Arial"/>
          <w:color w:val="000000"/>
          <w:kern w:val="0"/>
          <w:sz w:val="22"/>
          <w:szCs w:val="22"/>
          <w14:ligatures w14:val="none"/>
        </w:rPr>
        <w:t xml:space="preserve"> AI</w:t>
      </w:r>
      <w:r w:rsidRPr="00F119C6">
        <w:rPr>
          <w:rFonts w:ascii="Microsoft YaHei" w:eastAsia="Microsoft YaHei" w:hAnsi="Microsoft YaHei" w:cs="Microsoft YaHei" w:hint="eastAsia"/>
          <w:color w:val="000000"/>
          <w:kern w:val="0"/>
          <w:sz w:val="22"/>
          <w:szCs w:val="22"/>
          <w14:ligatures w14:val="none"/>
        </w:rPr>
        <w:t>的应用使简单理赔的处理成本降低了</w:t>
      </w:r>
      <w:r w:rsidRPr="00F119C6">
        <w:rPr>
          <w:rFonts w:ascii="Arial" w:eastAsia="Times New Roman" w:hAnsi="Arial" w:cs="Arial"/>
          <w:color w:val="000000"/>
          <w:kern w:val="0"/>
          <w:sz w:val="22"/>
          <w:szCs w:val="22"/>
          <w14:ligatures w14:val="none"/>
        </w:rPr>
        <w:t>30%-50%</w:t>
      </w:r>
      <w:r w:rsidRPr="00F119C6">
        <w:rPr>
          <w:rFonts w:ascii="Microsoft YaHei" w:eastAsia="Microsoft YaHei" w:hAnsi="Microsoft YaHei" w:cs="Microsoft YaHei" w:hint="eastAsia"/>
          <w:color w:val="000000"/>
          <w:kern w:val="0"/>
          <w:sz w:val="22"/>
          <w:szCs w:val="22"/>
          <w14:ligatures w14:val="none"/>
        </w:rPr>
        <w:t>，处理速度提升了</w:t>
      </w:r>
      <w:r w:rsidRPr="00F119C6">
        <w:rPr>
          <w:rFonts w:ascii="Arial" w:eastAsia="Times New Roman" w:hAnsi="Arial" w:cs="Arial"/>
          <w:color w:val="000000"/>
          <w:kern w:val="0"/>
          <w:sz w:val="22"/>
          <w:szCs w:val="22"/>
          <w14:ligatures w14:val="none"/>
        </w:rPr>
        <w:t xml:space="preserve">50% </w:t>
      </w:r>
      <w:r w:rsidRPr="00F119C6">
        <w:rPr>
          <w:rFonts w:ascii="Arial" w:eastAsia="Times New Roman" w:hAnsi="Arial" w:cs="Arial"/>
          <w:color w:val="000000"/>
          <w:kern w:val="0"/>
          <w:sz w:val="14"/>
          <w:szCs w:val="14"/>
          <w:vertAlign w:val="superscript"/>
          <w14:ligatures w14:val="none"/>
        </w:rPr>
        <w:t>54</w:t>
      </w:r>
      <w:r w:rsidRPr="00F119C6">
        <w:rPr>
          <w:rFonts w:ascii="Microsoft YaHei" w:eastAsia="Microsoft YaHei" w:hAnsi="Microsoft YaHei" w:cs="Microsoft YaHei"/>
          <w:color w:val="000000"/>
          <w:kern w:val="0"/>
          <w:sz w:val="22"/>
          <w:szCs w:val="22"/>
          <w14:ligatures w14:val="none"/>
        </w:rPr>
        <w:t>。</w:t>
      </w:r>
    </w:p>
    <w:p w14:paraId="00DBBE09" w14:textId="77777777" w:rsidR="00F119C6" w:rsidRPr="00F119C6" w:rsidRDefault="00F119C6" w:rsidP="00F119C6">
      <w:pPr>
        <w:spacing w:after="240" w:line="240" w:lineRule="auto"/>
        <w:outlineLvl w:val="2"/>
        <w:rPr>
          <w:rFonts w:ascii="Times New Roman" w:eastAsia="Times New Roman" w:hAnsi="Times New Roman" w:cs="Times New Roman"/>
          <w:b/>
          <w:bCs/>
          <w:color w:val="000000"/>
          <w:kern w:val="0"/>
          <w:sz w:val="27"/>
          <w:szCs w:val="27"/>
          <w14:ligatures w14:val="none"/>
        </w:rPr>
      </w:pPr>
      <w:r w:rsidRPr="00F119C6">
        <w:rPr>
          <w:rFonts w:ascii="Arial" w:eastAsia="Times New Roman" w:hAnsi="Arial" w:cs="Arial"/>
          <w:b/>
          <w:bCs/>
          <w:color w:val="000000"/>
          <w:kern w:val="0"/>
          <w:sz w:val="28"/>
          <w:szCs w:val="28"/>
          <w14:ligatures w14:val="none"/>
        </w:rPr>
        <w:t xml:space="preserve">7.2 </w:t>
      </w:r>
      <w:r w:rsidRPr="00F119C6">
        <w:rPr>
          <w:rFonts w:ascii="Microsoft YaHei" w:eastAsia="Microsoft YaHei" w:hAnsi="Microsoft YaHei" w:cs="Microsoft YaHei" w:hint="eastAsia"/>
          <w:b/>
          <w:bCs/>
          <w:color w:val="000000"/>
          <w:kern w:val="0"/>
          <w:sz w:val="28"/>
          <w:szCs w:val="28"/>
          <w14:ligatures w14:val="none"/>
        </w:rPr>
        <w:t>参数化寿险（</w:t>
      </w:r>
      <w:r w:rsidRPr="00F119C6">
        <w:rPr>
          <w:rFonts w:ascii="Arial" w:eastAsia="Times New Roman" w:hAnsi="Arial" w:cs="Arial"/>
          <w:b/>
          <w:bCs/>
          <w:color w:val="000000"/>
          <w:kern w:val="0"/>
          <w:sz w:val="28"/>
          <w:szCs w:val="28"/>
          <w14:ligatures w14:val="none"/>
        </w:rPr>
        <w:t>Parametric Life Insurance</w:t>
      </w:r>
      <w:r w:rsidRPr="00F119C6">
        <w:rPr>
          <w:rFonts w:ascii="Microsoft YaHei" w:eastAsia="Microsoft YaHei" w:hAnsi="Microsoft YaHei" w:cs="Microsoft YaHei" w:hint="eastAsia"/>
          <w:b/>
          <w:bCs/>
          <w:color w:val="000000"/>
          <w:kern w:val="0"/>
          <w:sz w:val="28"/>
          <w:szCs w:val="28"/>
          <w14:ligatures w14:val="none"/>
        </w:rPr>
        <w:t>）的展</w:t>
      </w:r>
      <w:r w:rsidRPr="00F119C6">
        <w:rPr>
          <w:rFonts w:ascii="Microsoft YaHei" w:eastAsia="Microsoft YaHei" w:hAnsi="Microsoft YaHei" w:cs="Microsoft YaHei"/>
          <w:b/>
          <w:bCs/>
          <w:color w:val="000000"/>
          <w:kern w:val="0"/>
          <w:sz w:val="28"/>
          <w:szCs w:val="28"/>
          <w14:ligatures w14:val="none"/>
        </w:rPr>
        <w:t>望</w:t>
      </w:r>
    </w:p>
    <w:p w14:paraId="091600D7"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虽然目前参数化保险主要应用于巨灾险，但其逻辑正在向寿险渗透</w:t>
      </w:r>
      <w:r w:rsidRPr="00F119C6">
        <w:rPr>
          <w:rFonts w:ascii="Microsoft YaHei" w:eastAsia="Microsoft YaHei" w:hAnsi="Microsoft YaHei" w:cs="Microsoft YaHei"/>
          <w:color w:val="000000"/>
          <w:kern w:val="0"/>
          <w:sz w:val="22"/>
          <w:szCs w:val="22"/>
          <w14:ligatures w14:val="none"/>
        </w:rPr>
        <w:t>。</w:t>
      </w:r>
    </w:p>
    <w:p w14:paraId="2C2AF9F8" w14:textId="77777777" w:rsidR="00F119C6" w:rsidRPr="00F119C6" w:rsidRDefault="00F119C6" w:rsidP="00F119C6">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概念验证：</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结合可穿戴设备和外部数据源（如大流行病爆发指数），未来的定期寿险可能包含</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紧急生存金</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模块。当特定客观事件触发（如地区性灾难、生命体征极度异常）时，无需复杂的理赔申请，资金自动到账</w:t>
      </w:r>
      <w:r w:rsidRPr="00F119C6">
        <w:rPr>
          <w:rFonts w:ascii="Arial" w:eastAsia="Times New Roman" w:hAnsi="Arial" w:cs="Arial"/>
          <w:color w:val="000000"/>
          <w:kern w:val="0"/>
          <w:sz w:val="22"/>
          <w:szCs w:val="22"/>
          <w14:ligatures w14:val="none"/>
        </w:rPr>
        <w:t xml:space="preserve"> </w:t>
      </w:r>
      <w:r w:rsidRPr="00F119C6">
        <w:rPr>
          <w:rFonts w:ascii="Arial" w:eastAsia="Times New Roman" w:hAnsi="Arial" w:cs="Arial"/>
          <w:color w:val="000000"/>
          <w:kern w:val="0"/>
          <w:sz w:val="14"/>
          <w:szCs w:val="14"/>
          <w:vertAlign w:val="superscript"/>
          <w14:ligatures w14:val="none"/>
        </w:rPr>
        <w:t>55</w:t>
      </w:r>
      <w:r w:rsidRPr="00F119C6">
        <w:rPr>
          <w:rFonts w:ascii="Microsoft YaHei" w:eastAsia="Microsoft YaHei" w:hAnsi="Microsoft YaHei" w:cs="Microsoft YaHei" w:hint="eastAsia"/>
          <w:color w:val="000000"/>
          <w:kern w:val="0"/>
          <w:sz w:val="22"/>
          <w:szCs w:val="22"/>
          <w14:ligatures w14:val="none"/>
        </w:rPr>
        <w:t>。这将彻底解决理赔时效性和定损争议问题</w:t>
      </w:r>
      <w:r w:rsidRPr="00F119C6">
        <w:rPr>
          <w:rFonts w:ascii="Microsoft YaHei" w:eastAsia="Microsoft YaHei" w:hAnsi="Microsoft YaHei" w:cs="Microsoft YaHei"/>
          <w:color w:val="000000"/>
          <w:kern w:val="0"/>
          <w:sz w:val="22"/>
          <w:szCs w:val="22"/>
          <w14:ligatures w14:val="none"/>
        </w:rPr>
        <w:t>。</w:t>
      </w:r>
    </w:p>
    <w:p w14:paraId="07C4777A" w14:textId="77777777" w:rsidR="00F119C6" w:rsidRPr="00F119C6" w:rsidRDefault="00F119C6" w:rsidP="00F119C6">
      <w:pPr>
        <w:spacing w:after="225" w:line="240" w:lineRule="auto"/>
        <w:outlineLvl w:val="1"/>
        <w:rPr>
          <w:rFonts w:ascii="Times New Roman" w:eastAsia="Times New Roman" w:hAnsi="Times New Roman" w:cs="Times New Roman"/>
          <w:b/>
          <w:bCs/>
          <w:color w:val="000000"/>
          <w:kern w:val="0"/>
          <w:sz w:val="36"/>
          <w:szCs w:val="36"/>
          <w14:ligatures w14:val="none"/>
        </w:rPr>
      </w:pPr>
      <w:r w:rsidRPr="00F119C6">
        <w:rPr>
          <w:rFonts w:ascii="Arial" w:eastAsia="Times New Roman" w:hAnsi="Arial" w:cs="Arial"/>
          <w:b/>
          <w:bCs/>
          <w:color w:val="000000"/>
          <w:kern w:val="0"/>
          <w:sz w:val="36"/>
          <w:szCs w:val="36"/>
          <w14:ligatures w14:val="none"/>
        </w:rPr>
        <w:t xml:space="preserve">8. </w:t>
      </w:r>
      <w:r w:rsidRPr="00F119C6">
        <w:rPr>
          <w:rFonts w:ascii="Microsoft YaHei" w:eastAsia="Microsoft YaHei" w:hAnsi="Microsoft YaHei" w:cs="Microsoft YaHei" w:hint="eastAsia"/>
          <w:b/>
          <w:bCs/>
          <w:color w:val="000000"/>
          <w:kern w:val="0"/>
          <w:sz w:val="36"/>
          <w:szCs w:val="36"/>
          <w14:ligatures w14:val="none"/>
        </w:rPr>
        <w:t>结论与建</w:t>
      </w:r>
      <w:r w:rsidRPr="00F119C6">
        <w:rPr>
          <w:rFonts w:ascii="Microsoft YaHei" w:eastAsia="Microsoft YaHei" w:hAnsi="Microsoft YaHei" w:cs="Microsoft YaHei"/>
          <w:b/>
          <w:bCs/>
          <w:color w:val="000000"/>
          <w:kern w:val="0"/>
          <w:sz w:val="36"/>
          <w:szCs w:val="36"/>
          <w14:ligatures w14:val="none"/>
        </w:rPr>
        <w:t>议</w:t>
      </w:r>
    </w:p>
    <w:p w14:paraId="17282D05"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纵观全球定期寿险市场，我们正在见证一场从</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被动赔付</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向</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主动管理</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、从</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标准化批发</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向</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个性化定制</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的深刻变革</w:t>
      </w:r>
      <w:r w:rsidRPr="00F119C6">
        <w:rPr>
          <w:rFonts w:ascii="Microsoft YaHei" w:eastAsia="Microsoft YaHei" w:hAnsi="Microsoft YaHei" w:cs="Microsoft YaHei"/>
          <w:color w:val="000000"/>
          <w:kern w:val="0"/>
          <w:sz w:val="22"/>
          <w:szCs w:val="22"/>
          <w14:ligatures w14:val="none"/>
        </w:rPr>
        <w:t>。</w:t>
      </w:r>
    </w:p>
    <w:p w14:paraId="7B53E2A8" w14:textId="77777777" w:rsidR="00F119C6" w:rsidRPr="00F119C6" w:rsidRDefault="00F119C6" w:rsidP="00F119C6">
      <w:pPr>
        <w:numPr>
          <w:ilvl w:val="0"/>
          <w:numId w:val="18"/>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产品层面：</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生前给付条款已将定期寿险重新定义为涵盖绝症、慢病和身故的综合防御工具，极大地提升了产品的实用价值</w:t>
      </w:r>
      <w:r w:rsidRPr="00F119C6">
        <w:rPr>
          <w:rFonts w:ascii="Microsoft YaHei" w:eastAsia="Microsoft YaHei" w:hAnsi="Microsoft YaHei" w:cs="Microsoft YaHei"/>
          <w:color w:val="000000"/>
          <w:kern w:val="0"/>
          <w:sz w:val="22"/>
          <w:szCs w:val="22"/>
          <w14:ligatures w14:val="none"/>
        </w:rPr>
        <w:t>。</w:t>
      </w:r>
    </w:p>
    <w:p w14:paraId="5C2B3450" w14:textId="77777777" w:rsidR="00F119C6" w:rsidRPr="00F119C6" w:rsidRDefault="00F119C6" w:rsidP="00F119C6">
      <w:pPr>
        <w:numPr>
          <w:ilvl w:val="0"/>
          <w:numId w:val="18"/>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核保层面：</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加速核保（</w:t>
      </w:r>
      <w:r w:rsidRPr="00F119C6">
        <w:rPr>
          <w:rFonts w:ascii="Arial" w:eastAsia="Times New Roman" w:hAnsi="Arial" w:cs="Arial"/>
          <w:color w:val="000000"/>
          <w:kern w:val="0"/>
          <w:sz w:val="22"/>
          <w:szCs w:val="22"/>
          <w14:ligatures w14:val="none"/>
        </w:rPr>
        <w:t>AU</w:t>
      </w:r>
      <w:r w:rsidRPr="00F119C6">
        <w:rPr>
          <w:rFonts w:ascii="Microsoft YaHei" w:eastAsia="Microsoft YaHei" w:hAnsi="Microsoft YaHei" w:cs="Microsoft YaHei" w:hint="eastAsia"/>
          <w:color w:val="000000"/>
          <w:kern w:val="0"/>
          <w:sz w:val="22"/>
          <w:szCs w:val="22"/>
          <w14:ligatures w14:val="none"/>
        </w:rPr>
        <w:t>）已确立统治地位，数据获取与分析能力成为保险公司的核心护城河。然而，对</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死亡率滑点</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的控制将是决定长期盈利能力的关键</w:t>
      </w:r>
      <w:r w:rsidRPr="00F119C6">
        <w:rPr>
          <w:rFonts w:ascii="Microsoft YaHei" w:eastAsia="Microsoft YaHei" w:hAnsi="Microsoft YaHei" w:cs="Microsoft YaHei"/>
          <w:color w:val="000000"/>
          <w:kern w:val="0"/>
          <w:sz w:val="22"/>
          <w:szCs w:val="22"/>
          <w14:ligatures w14:val="none"/>
        </w:rPr>
        <w:t>。</w:t>
      </w:r>
    </w:p>
    <w:p w14:paraId="0082CB17" w14:textId="77777777" w:rsidR="00F119C6" w:rsidRPr="00F119C6" w:rsidRDefault="00F119C6" w:rsidP="00F119C6">
      <w:pPr>
        <w:numPr>
          <w:ilvl w:val="0"/>
          <w:numId w:val="18"/>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市场层面：</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尽管</w:t>
      </w:r>
      <w:r w:rsidRPr="00F119C6">
        <w:rPr>
          <w:rFonts w:ascii="Arial" w:eastAsia="Times New Roman" w:hAnsi="Arial" w:cs="Arial"/>
          <w:color w:val="000000"/>
          <w:kern w:val="0"/>
          <w:sz w:val="22"/>
          <w:szCs w:val="22"/>
          <w14:ligatures w14:val="none"/>
        </w:rPr>
        <w:t>DeadHappy</w:t>
      </w:r>
      <w:r w:rsidRPr="00F119C6">
        <w:rPr>
          <w:rFonts w:ascii="Microsoft YaHei" w:eastAsia="Microsoft YaHei" w:hAnsi="Microsoft YaHei" w:cs="Microsoft YaHei" w:hint="eastAsia"/>
          <w:color w:val="000000"/>
          <w:kern w:val="0"/>
          <w:sz w:val="22"/>
          <w:szCs w:val="22"/>
          <w14:ligatures w14:val="none"/>
        </w:rPr>
        <w:t>的失败提醒我们金融创新的合规底线，但</w:t>
      </w:r>
      <w:r w:rsidRPr="00F119C6">
        <w:rPr>
          <w:rFonts w:ascii="Arial" w:eastAsia="Times New Roman" w:hAnsi="Arial" w:cs="Arial"/>
          <w:color w:val="000000"/>
          <w:kern w:val="0"/>
          <w:sz w:val="22"/>
          <w:szCs w:val="22"/>
          <w14:ligatures w14:val="none"/>
        </w:rPr>
        <w:t>Ethos</w:t>
      </w:r>
      <w:r w:rsidRPr="00F119C6">
        <w:rPr>
          <w:rFonts w:ascii="Microsoft YaHei" w:eastAsia="Microsoft YaHei" w:hAnsi="Microsoft YaHei" w:cs="Microsoft YaHei" w:hint="eastAsia"/>
          <w:color w:val="000000"/>
          <w:kern w:val="0"/>
          <w:sz w:val="22"/>
          <w:szCs w:val="22"/>
          <w14:ligatures w14:val="none"/>
        </w:rPr>
        <w:t>和</w:t>
      </w:r>
      <w:r w:rsidRPr="00F119C6">
        <w:rPr>
          <w:rFonts w:ascii="Arial" w:eastAsia="Times New Roman" w:hAnsi="Arial" w:cs="Arial"/>
          <w:color w:val="000000"/>
          <w:kern w:val="0"/>
          <w:sz w:val="22"/>
          <w:szCs w:val="22"/>
          <w14:ligatures w14:val="none"/>
        </w:rPr>
        <w:t>Ladder</w:t>
      </w:r>
      <w:r w:rsidRPr="00F119C6">
        <w:rPr>
          <w:rFonts w:ascii="Microsoft YaHei" w:eastAsia="Microsoft YaHei" w:hAnsi="Microsoft YaHei" w:cs="Microsoft YaHei" w:hint="eastAsia"/>
          <w:color w:val="000000"/>
          <w:kern w:val="0"/>
          <w:sz w:val="22"/>
          <w:szCs w:val="22"/>
          <w14:ligatures w14:val="none"/>
        </w:rPr>
        <w:t>的成功证明了数字化体验和动态保额设计是不可逆转的趋势</w:t>
      </w:r>
      <w:r w:rsidRPr="00F119C6">
        <w:rPr>
          <w:rFonts w:ascii="Microsoft YaHei" w:eastAsia="Microsoft YaHei" w:hAnsi="Microsoft YaHei" w:cs="Microsoft YaHei"/>
          <w:color w:val="000000"/>
          <w:kern w:val="0"/>
          <w:sz w:val="22"/>
          <w:szCs w:val="22"/>
          <w14:ligatures w14:val="none"/>
        </w:rPr>
        <w:t>。</w:t>
      </w:r>
    </w:p>
    <w:p w14:paraId="34B5E5A8" w14:textId="77777777" w:rsidR="00F119C6" w:rsidRPr="00F119C6" w:rsidRDefault="00F119C6" w:rsidP="00F119C6">
      <w:pPr>
        <w:numPr>
          <w:ilvl w:val="0"/>
          <w:numId w:val="18"/>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风险层面：</w:t>
      </w:r>
      <w:r w:rsidRPr="00F119C6">
        <w:rPr>
          <w:rFonts w:ascii="Arial" w:eastAsia="Times New Roman" w:hAnsi="Arial" w:cs="Arial"/>
          <w:color w:val="000000"/>
          <w:kern w:val="0"/>
          <w:sz w:val="22"/>
          <w:szCs w:val="22"/>
          <w14:ligatures w14:val="none"/>
        </w:rPr>
        <w:t xml:space="preserve"> </w:t>
      </w:r>
      <w:r w:rsidRPr="00F119C6">
        <w:rPr>
          <w:rFonts w:ascii="Microsoft YaHei" w:eastAsia="Microsoft YaHei" w:hAnsi="Microsoft YaHei" w:cs="Microsoft YaHei" w:hint="eastAsia"/>
          <w:color w:val="000000"/>
          <w:kern w:val="0"/>
          <w:sz w:val="22"/>
          <w:szCs w:val="22"/>
          <w14:ligatures w14:val="none"/>
        </w:rPr>
        <w:t>随着</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被遗忘权</w:t>
      </w:r>
      <w:r w:rsidRPr="00F119C6">
        <w:rPr>
          <w:rFonts w:ascii="Arial" w:eastAsia="Times New Roman" w:hAnsi="Arial" w:cs="Arial"/>
          <w:color w:val="000000"/>
          <w:kern w:val="0"/>
          <w:sz w:val="22"/>
          <w:szCs w:val="22"/>
          <w14:ligatures w14:val="none"/>
        </w:rPr>
        <w:t>”</w:t>
      </w:r>
      <w:r w:rsidRPr="00F119C6">
        <w:rPr>
          <w:rFonts w:ascii="Microsoft YaHei" w:eastAsia="Microsoft YaHei" w:hAnsi="Microsoft YaHei" w:cs="Microsoft YaHei" w:hint="eastAsia"/>
          <w:color w:val="000000"/>
          <w:kern w:val="0"/>
          <w:sz w:val="22"/>
          <w:szCs w:val="22"/>
          <w14:ligatures w14:val="none"/>
        </w:rPr>
        <w:t>的推广和网络战争风险的累积，保险公司必须在承担社会责任（更广泛的覆盖）和维持偿付能力（严格的风险筛选）之间找到新的平衡点</w:t>
      </w:r>
      <w:r w:rsidRPr="00F119C6">
        <w:rPr>
          <w:rFonts w:ascii="Microsoft YaHei" w:eastAsia="Microsoft YaHei" w:hAnsi="Microsoft YaHei" w:cs="Microsoft YaHei"/>
          <w:color w:val="000000"/>
          <w:kern w:val="0"/>
          <w:sz w:val="22"/>
          <w:szCs w:val="22"/>
          <w14:ligatures w14:val="none"/>
        </w:rPr>
        <w:t>。</w:t>
      </w:r>
    </w:p>
    <w:p w14:paraId="41382FA1"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color w:val="000000"/>
          <w:kern w:val="0"/>
          <w:sz w:val="22"/>
          <w:szCs w:val="22"/>
          <w14:ligatures w14:val="none"/>
        </w:rPr>
        <w:t>对于保险公司而言，未来的制胜关键在于：利用</w:t>
      </w:r>
      <w:r w:rsidRPr="00F119C6">
        <w:rPr>
          <w:rFonts w:ascii="Arial" w:eastAsia="Times New Roman" w:hAnsi="Arial" w:cs="Arial"/>
          <w:color w:val="000000"/>
          <w:kern w:val="0"/>
          <w:sz w:val="22"/>
          <w:szCs w:val="22"/>
          <w14:ligatures w14:val="none"/>
        </w:rPr>
        <w:t>AI</w:t>
      </w:r>
      <w:r w:rsidRPr="00F119C6">
        <w:rPr>
          <w:rFonts w:ascii="Microsoft YaHei" w:eastAsia="Microsoft YaHei" w:hAnsi="Microsoft YaHei" w:cs="Microsoft YaHei" w:hint="eastAsia"/>
          <w:color w:val="000000"/>
          <w:kern w:val="0"/>
          <w:sz w:val="22"/>
          <w:szCs w:val="22"/>
          <w14:ligatures w14:val="none"/>
        </w:rPr>
        <w:t>技术在毫秒级完成精准风险定价，通过灵活的产品架构（如</w:t>
      </w:r>
      <w:r w:rsidRPr="00F119C6">
        <w:rPr>
          <w:rFonts w:ascii="Arial" w:eastAsia="Times New Roman" w:hAnsi="Arial" w:cs="Arial"/>
          <w:color w:val="000000"/>
          <w:kern w:val="0"/>
          <w:sz w:val="22"/>
          <w:szCs w:val="22"/>
          <w14:ligatures w14:val="none"/>
        </w:rPr>
        <w:t>Laddering</w:t>
      </w:r>
      <w:r w:rsidRPr="00F119C6">
        <w:rPr>
          <w:rFonts w:ascii="Microsoft YaHei" w:eastAsia="Microsoft YaHei" w:hAnsi="Microsoft YaHei" w:cs="Microsoft YaHei" w:hint="eastAsia"/>
          <w:color w:val="000000"/>
          <w:kern w:val="0"/>
          <w:sz w:val="22"/>
          <w:szCs w:val="22"/>
          <w14:ligatures w14:val="none"/>
        </w:rPr>
        <w:t>）适应客户全生命周期的需求变化，并时刻警惕新兴的地缘政治与法律风险对传统精算假设的冲击</w:t>
      </w:r>
      <w:r w:rsidRPr="00F119C6">
        <w:rPr>
          <w:rFonts w:ascii="Microsoft YaHei" w:eastAsia="Microsoft YaHei" w:hAnsi="Microsoft YaHei" w:cs="Microsoft YaHei"/>
          <w:color w:val="000000"/>
          <w:kern w:val="0"/>
          <w:sz w:val="22"/>
          <w:szCs w:val="22"/>
          <w14:ligatures w14:val="none"/>
        </w:rPr>
        <w:t>。</w:t>
      </w:r>
    </w:p>
    <w:p w14:paraId="2388116A" w14:textId="77777777" w:rsidR="00F119C6" w:rsidRPr="00F119C6" w:rsidRDefault="008C103A" w:rsidP="00F119C6">
      <w:pPr>
        <w:spacing w:after="0" w:line="240" w:lineRule="auto"/>
        <w:rPr>
          <w:rFonts w:ascii="Times New Roman" w:eastAsia="Times New Roman" w:hAnsi="Times New Roman" w:cs="Times New Roman"/>
          <w:color w:val="000000"/>
          <w:kern w:val="0"/>
          <w14:ligatures w14:val="none"/>
        </w:rPr>
      </w:pPr>
      <w:r w:rsidRPr="008C103A">
        <w:rPr>
          <w:rFonts w:ascii="Times New Roman" w:eastAsia="Times New Roman" w:hAnsi="Times New Roman" w:cs="Times New Roman"/>
          <w:noProof/>
          <w:color w:val="000000"/>
          <w:kern w:val="0"/>
        </w:rPr>
        <w:pict w14:anchorId="304D974E">
          <v:rect id="_x0000_i1025" alt="" style="width:468pt;height:.05pt;mso-width-percent:0;mso-height-percent:0;mso-width-percent:0;mso-height-percent:0" o:hralign="center" o:hrstd="t" o:hr="t" fillcolor="#a0a0a0" stroked="f"/>
        </w:pict>
      </w:r>
    </w:p>
    <w:p w14:paraId="3610CA2D" w14:textId="77777777" w:rsidR="00F119C6" w:rsidRPr="00F119C6" w:rsidRDefault="00F119C6" w:rsidP="00F119C6">
      <w:pPr>
        <w:spacing w:after="0" w:line="240" w:lineRule="auto"/>
        <w:rPr>
          <w:rFonts w:ascii="Times New Roman" w:eastAsia="Times New Roman" w:hAnsi="Times New Roman" w:cs="Times New Roman"/>
          <w:color w:val="000000"/>
          <w:kern w:val="0"/>
          <w14:ligatures w14:val="none"/>
        </w:rPr>
      </w:pPr>
      <w:r w:rsidRPr="00F119C6">
        <w:rPr>
          <w:rFonts w:ascii="Microsoft YaHei" w:eastAsia="Microsoft YaHei" w:hAnsi="Microsoft YaHei" w:cs="Microsoft YaHei" w:hint="eastAsia"/>
          <w:b/>
          <w:bCs/>
          <w:color w:val="000000"/>
          <w:kern w:val="0"/>
          <w:sz w:val="22"/>
          <w:szCs w:val="22"/>
          <w14:ligatures w14:val="none"/>
        </w:rPr>
        <w:t>数据来源索引</w:t>
      </w:r>
      <w:r w:rsidRPr="00F119C6">
        <w:rPr>
          <w:rFonts w:ascii="Microsoft YaHei" w:eastAsia="Microsoft YaHei" w:hAnsi="Microsoft YaHei" w:cs="Microsoft YaHei"/>
          <w:b/>
          <w:bCs/>
          <w:color w:val="000000"/>
          <w:kern w:val="0"/>
          <w:sz w:val="22"/>
          <w:szCs w:val="22"/>
          <w14:ligatures w14:val="none"/>
        </w:rPr>
        <w:t>：</w:t>
      </w:r>
    </w:p>
    <w:p w14:paraId="3D2902CE" w14:textId="77777777" w:rsidR="00F119C6" w:rsidRPr="00F119C6" w:rsidRDefault="00F119C6" w:rsidP="00F119C6">
      <w:pPr>
        <w:numPr>
          <w:ilvl w:val="0"/>
          <w:numId w:val="19"/>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lastRenderedPageBreak/>
        <w:t>市场数据：</w:t>
      </w:r>
      <w:r w:rsidRPr="00F119C6">
        <w:rPr>
          <w:rFonts w:ascii="Arial" w:eastAsia="Times New Roman" w:hAnsi="Arial" w:cs="Arial"/>
          <w:color w:val="000000"/>
          <w:kern w:val="0"/>
          <w:sz w:val="22"/>
          <w:szCs w:val="22"/>
          <w14:ligatures w14:val="none"/>
        </w:rPr>
        <w:t xml:space="preserve"> Swiss Re </w:t>
      </w:r>
      <w:r w:rsidRPr="00F119C6">
        <w:rPr>
          <w:rFonts w:ascii="Arial" w:eastAsia="Times New Roman" w:hAnsi="Arial" w:cs="Arial"/>
          <w:color w:val="000000"/>
          <w:kern w:val="0"/>
          <w:sz w:val="14"/>
          <w:szCs w:val="14"/>
          <w:vertAlign w:val="superscript"/>
          <w14:ligatures w14:val="none"/>
        </w:rPr>
        <w:t>1</w:t>
      </w:r>
      <w:r w:rsidRPr="00F119C6">
        <w:rPr>
          <w:rFonts w:ascii="Arial" w:eastAsia="Times New Roman" w:hAnsi="Arial" w:cs="Arial"/>
          <w:color w:val="000000"/>
          <w:kern w:val="0"/>
          <w:sz w:val="22"/>
          <w:szCs w:val="22"/>
          <w14:ligatures w14:val="none"/>
        </w:rPr>
        <w:t xml:space="preserve">, Munich Re </w:t>
      </w:r>
      <w:r w:rsidRPr="00F119C6">
        <w:rPr>
          <w:rFonts w:ascii="Arial" w:eastAsia="Times New Roman" w:hAnsi="Arial" w:cs="Arial"/>
          <w:color w:val="000000"/>
          <w:kern w:val="0"/>
          <w:sz w:val="14"/>
          <w:szCs w:val="14"/>
          <w:vertAlign w:val="superscript"/>
          <w14:ligatures w14:val="none"/>
        </w:rPr>
        <w:t>1</w:t>
      </w:r>
      <w:r w:rsidRPr="00F119C6">
        <w:rPr>
          <w:rFonts w:ascii="Arial" w:eastAsia="Times New Roman" w:hAnsi="Arial" w:cs="Arial"/>
          <w:color w:val="000000"/>
          <w:kern w:val="0"/>
          <w:sz w:val="22"/>
          <w:szCs w:val="22"/>
          <w14:ligatures w14:val="none"/>
        </w:rPr>
        <w:t xml:space="preserve">, LIMRA </w:t>
      </w:r>
      <w:r w:rsidRPr="00F119C6">
        <w:rPr>
          <w:rFonts w:ascii="Arial" w:eastAsia="Times New Roman" w:hAnsi="Arial" w:cs="Arial"/>
          <w:color w:val="000000"/>
          <w:kern w:val="0"/>
          <w:sz w:val="14"/>
          <w:szCs w:val="14"/>
          <w:vertAlign w:val="superscript"/>
          <w14:ligatures w14:val="none"/>
        </w:rPr>
        <w:t>2</w:t>
      </w:r>
      <w:r w:rsidRPr="00F119C6">
        <w:rPr>
          <w:rFonts w:ascii="Arial" w:eastAsia="Times New Roman" w:hAnsi="Arial" w:cs="Arial"/>
          <w:color w:val="000000"/>
          <w:kern w:val="0"/>
          <w:sz w:val="22"/>
          <w:szCs w:val="22"/>
          <w14:ligatures w14:val="none"/>
        </w:rPr>
        <w:t>, Deloitte.</w:t>
      </w:r>
      <w:r w:rsidRPr="00F119C6">
        <w:rPr>
          <w:rFonts w:ascii="Arial" w:eastAsia="Times New Roman" w:hAnsi="Arial" w:cs="Arial"/>
          <w:color w:val="000000"/>
          <w:kern w:val="0"/>
          <w:sz w:val="14"/>
          <w:szCs w:val="14"/>
          <w:vertAlign w:val="superscript"/>
          <w14:ligatures w14:val="none"/>
        </w:rPr>
        <w:t>3</w:t>
      </w:r>
    </w:p>
    <w:p w14:paraId="695D663C" w14:textId="77777777" w:rsidR="00F119C6" w:rsidRPr="00F119C6" w:rsidRDefault="00F119C6" w:rsidP="00F119C6">
      <w:pPr>
        <w:numPr>
          <w:ilvl w:val="0"/>
          <w:numId w:val="19"/>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产品与核保：</w:t>
      </w:r>
      <w:r w:rsidRPr="00F119C6">
        <w:rPr>
          <w:rFonts w:ascii="Arial" w:eastAsia="Times New Roman" w:hAnsi="Arial" w:cs="Arial"/>
          <w:color w:val="000000"/>
          <w:kern w:val="0"/>
          <w:sz w:val="22"/>
          <w:szCs w:val="22"/>
          <w14:ligatures w14:val="none"/>
        </w:rPr>
        <w:t xml:space="preserve"> Milliman </w:t>
      </w:r>
      <w:r w:rsidRPr="00F119C6">
        <w:rPr>
          <w:rFonts w:ascii="Arial" w:eastAsia="Times New Roman" w:hAnsi="Arial" w:cs="Arial"/>
          <w:color w:val="000000"/>
          <w:kern w:val="0"/>
          <w:sz w:val="14"/>
          <w:szCs w:val="14"/>
          <w:vertAlign w:val="superscript"/>
          <w14:ligatures w14:val="none"/>
        </w:rPr>
        <w:t>9</w:t>
      </w:r>
      <w:r w:rsidRPr="00F119C6">
        <w:rPr>
          <w:rFonts w:ascii="Arial" w:eastAsia="Times New Roman" w:hAnsi="Arial" w:cs="Arial"/>
          <w:color w:val="000000"/>
          <w:kern w:val="0"/>
          <w:sz w:val="22"/>
          <w:szCs w:val="22"/>
          <w14:ligatures w14:val="none"/>
        </w:rPr>
        <w:t xml:space="preserve">, Gen Re </w:t>
      </w:r>
      <w:r w:rsidRPr="00F119C6">
        <w:rPr>
          <w:rFonts w:ascii="Arial" w:eastAsia="Times New Roman" w:hAnsi="Arial" w:cs="Arial"/>
          <w:color w:val="000000"/>
          <w:kern w:val="0"/>
          <w:sz w:val="14"/>
          <w:szCs w:val="14"/>
          <w:vertAlign w:val="superscript"/>
          <w14:ligatures w14:val="none"/>
        </w:rPr>
        <w:t>22</w:t>
      </w:r>
      <w:r w:rsidRPr="00F119C6">
        <w:rPr>
          <w:rFonts w:ascii="Arial" w:eastAsia="Times New Roman" w:hAnsi="Arial" w:cs="Arial"/>
          <w:color w:val="000000"/>
          <w:kern w:val="0"/>
          <w:sz w:val="22"/>
          <w:szCs w:val="22"/>
          <w14:ligatures w14:val="none"/>
        </w:rPr>
        <w:t xml:space="preserve">, RGA </w:t>
      </w:r>
      <w:r w:rsidRPr="00F119C6">
        <w:rPr>
          <w:rFonts w:ascii="Arial" w:eastAsia="Times New Roman" w:hAnsi="Arial" w:cs="Arial"/>
          <w:color w:val="000000"/>
          <w:kern w:val="0"/>
          <w:sz w:val="14"/>
          <w:szCs w:val="14"/>
          <w:vertAlign w:val="superscript"/>
          <w14:ligatures w14:val="none"/>
        </w:rPr>
        <w:t>24</w:t>
      </w:r>
      <w:r w:rsidRPr="00F119C6">
        <w:rPr>
          <w:rFonts w:ascii="Arial" w:eastAsia="Times New Roman" w:hAnsi="Arial" w:cs="Arial"/>
          <w:color w:val="000000"/>
          <w:kern w:val="0"/>
          <w:sz w:val="22"/>
          <w:szCs w:val="22"/>
          <w14:ligatures w14:val="none"/>
        </w:rPr>
        <w:t xml:space="preserve">, Nationwide </w:t>
      </w:r>
      <w:r w:rsidRPr="00F119C6">
        <w:rPr>
          <w:rFonts w:ascii="Arial" w:eastAsia="Times New Roman" w:hAnsi="Arial" w:cs="Arial"/>
          <w:color w:val="000000"/>
          <w:kern w:val="0"/>
          <w:sz w:val="14"/>
          <w:szCs w:val="14"/>
          <w:vertAlign w:val="superscript"/>
          <w14:ligatures w14:val="none"/>
        </w:rPr>
        <w:t>10</w:t>
      </w:r>
      <w:r w:rsidRPr="00F119C6">
        <w:rPr>
          <w:rFonts w:ascii="Arial" w:eastAsia="Times New Roman" w:hAnsi="Arial" w:cs="Arial"/>
          <w:color w:val="000000"/>
          <w:kern w:val="0"/>
          <w:sz w:val="22"/>
          <w:szCs w:val="22"/>
          <w14:ligatures w14:val="none"/>
        </w:rPr>
        <w:t>, Symetra.</w:t>
      </w:r>
      <w:r w:rsidRPr="00F119C6">
        <w:rPr>
          <w:rFonts w:ascii="Arial" w:eastAsia="Times New Roman" w:hAnsi="Arial" w:cs="Arial"/>
          <w:color w:val="000000"/>
          <w:kern w:val="0"/>
          <w:sz w:val="14"/>
          <w:szCs w:val="14"/>
          <w:vertAlign w:val="superscript"/>
          <w14:ligatures w14:val="none"/>
        </w:rPr>
        <w:t>7</w:t>
      </w:r>
    </w:p>
    <w:p w14:paraId="3F27FDFD" w14:textId="77777777" w:rsidR="00F119C6" w:rsidRPr="00F119C6" w:rsidRDefault="00F119C6" w:rsidP="00F119C6">
      <w:pPr>
        <w:numPr>
          <w:ilvl w:val="0"/>
          <w:numId w:val="19"/>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除外责任与法律：</w:t>
      </w:r>
      <w:r w:rsidRPr="00F119C6">
        <w:rPr>
          <w:rFonts w:ascii="Arial" w:eastAsia="Times New Roman" w:hAnsi="Arial" w:cs="Arial"/>
          <w:color w:val="000000"/>
          <w:kern w:val="0"/>
          <w:sz w:val="22"/>
          <w:szCs w:val="22"/>
          <w14:ligatures w14:val="none"/>
        </w:rPr>
        <w:t xml:space="preserve"> Lloyd's </w:t>
      </w:r>
      <w:r w:rsidRPr="00F119C6">
        <w:rPr>
          <w:rFonts w:ascii="Arial" w:eastAsia="Times New Roman" w:hAnsi="Arial" w:cs="Arial"/>
          <w:color w:val="000000"/>
          <w:kern w:val="0"/>
          <w:sz w:val="14"/>
          <w:szCs w:val="14"/>
          <w:vertAlign w:val="superscript"/>
          <w14:ligatures w14:val="none"/>
        </w:rPr>
        <w:t>32</w:t>
      </w:r>
      <w:r w:rsidRPr="00F119C6">
        <w:rPr>
          <w:rFonts w:ascii="Arial" w:eastAsia="Times New Roman" w:hAnsi="Arial" w:cs="Arial"/>
          <w:color w:val="000000"/>
          <w:kern w:val="0"/>
          <w:sz w:val="22"/>
          <w:szCs w:val="22"/>
          <w14:ligatures w14:val="none"/>
        </w:rPr>
        <w:t xml:space="preserve">, Gen Re (RTBF) </w:t>
      </w:r>
      <w:r w:rsidRPr="00F119C6">
        <w:rPr>
          <w:rFonts w:ascii="Arial" w:eastAsia="Times New Roman" w:hAnsi="Arial" w:cs="Arial"/>
          <w:color w:val="000000"/>
          <w:kern w:val="0"/>
          <w:sz w:val="14"/>
          <w:szCs w:val="14"/>
          <w:vertAlign w:val="superscript"/>
          <w14:ligatures w14:val="none"/>
        </w:rPr>
        <w:t>57</w:t>
      </w:r>
      <w:r w:rsidRPr="00F119C6">
        <w:rPr>
          <w:rFonts w:ascii="Arial" w:eastAsia="Times New Roman" w:hAnsi="Arial" w:cs="Arial"/>
          <w:color w:val="000000"/>
          <w:kern w:val="0"/>
          <w:sz w:val="22"/>
          <w:szCs w:val="22"/>
          <w14:ligatures w14:val="none"/>
        </w:rPr>
        <w:t>, Washington Legislature.</w:t>
      </w:r>
      <w:r w:rsidRPr="00F119C6">
        <w:rPr>
          <w:rFonts w:ascii="Arial" w:eastAsia="Times New Roman" w:hAnsi="Arial" w:cs="Arial"/>
          <w:color w:val="000000"/>
          <w:kern w:val="0"/>
          <w:sz w:val="14"/>
          <w:szCs w:val="14"/>
          <w:vertAlign w:val="superscript"/>
          <w14:ligatures w14:val="none"/>
        </w:rPr>
        <w:t>35</w:t>
      </w:r>
    </w:p>
    <w:p w14:paraId="7C47A5DA" w14:textId="77777777" w:rsidR="00F119C6" w:rsidRPr="00F119C6" w:rsidRDefault="00F119C6" w:rsidP="00F119C6">
      <w:pPr>
        <w:numPr>
          <w:ilvl w:val="0"/>
          <w:numId w:val="19"/>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商业模式与案例：</w:t>
      </w:r>
      <w:r w:rsidRPr="00F119C6">
        <w:rPr>
          <w:rFonts w:ascii="Arial" w:eastAsia="Times New Roman" w:hAnsi="Arial" w:cs="Arial"/>
          <w:color w:val="000000"/>
          <w:kern w:val="0"/>
          <w:sz w:val="22"/>
          <w:szCs w:val="22"/>
          <w14:ligatures w14:val="none"/>
        </w:rPr>
        <w:t xml:space="preserve"> Ladder Life </w:t>
      </w:r>
      <w:r w:rsidRPr="00F119C6">
        <w:rPr>
          <w:rFonts w:ascii="Arial" w:eastAsia="Times New Roman" w:hAnsi="Arial" w:cs="Arial"/>
          <w:color w:val="000000"/>
          <w:kern w:val="0"/>
          <w:sz w:val="14"/>
          <w:szCs w:val="14"/>
          <w:vertAlign w:val="superscript"/>
          <w14:ligatures w14:val="none"/>
        </w:rPr>
        <w:t>18</w:t>
      </w:r>
      <w:r w:rsidRPr="00F119C6">
        <w:rPr>
          <w:rFonts w:ascii="Arial" w:eastAsia="Times New Roman" w:hAnsi="Arial" w:cs="Arial"/>
          <w:color w:val="000000"/>
          <w:kern w:val="0"/>
          <w:sz w:val="22"/>
          <w:szCs w:val="22"/>
          <w14:ligatures w14:val="none"/>
        </w:rPr>
        <w:t xml:space="preserve">, DeadHappy </w:t>
      </w:r>
      <w:r w:rsidRPr="00F119C6">
        <w:rPr>
          <w:rFonts w:ascii="Arial" w:eastAsia="Times New Roman" w:hAnsi="Arial" w:cs="Arial"/>
          <w:color w:val="000000"/>
          <w:kern w:val="0"/>
          <w:sz w:val="14"/>
          <w:szCs w:val="14"/>
          <w:vertAlign w:val="superscript"/>
          <w14:ligatures w14:val="none"/>
        </w:rPr>
        <w:t>44</w:t>
      </w:r>
      <w:r w:rsidRPr="00F119C6">
        <w:rPr>
          <w:rFonts w:ascii="Arial" w:eastAsia="Times New Roman" w:hAnsi="Arial" w:cs="Arial"/>
          <w:color w:val="000000"/>
          <w:kern w:val="0"/>
          <w:sz w:val="22"/>
          <w:szCs w:val="22"/>
          <w14:ligatures w14:val="none"/>
        </w:rPr>
        <w:t xml:space="preserve">, Ethos </w:t>
      </w:r>
      <w:r w:rsidRPr="00F119C6">
        <w:rPr>
          <w:rFonts w:ascii="Arial" w:eastAsia="Times New Roman" w:hAnsi="Arial" w:cs="Arial"/>
          <w:color w:val="000000"/>
          <w:kern w:val="0"/>
          <w:sz w:val="14"/>
          <w:szCs w:val="14"/>
          <w:vertAlign w:val="superscript"/>
          <w14:ligatures w14:val="none"/>
        </w:rPr>
        <w:t>51</w:t>
      </w:r>
      <w:r w:rsidRPr="00F119C6">
        <w:rPr>
          <w:rFonts w:ascii="Arial" w:eastAsia="Times New Roman" w:hAnsi="Arial" w:cs="Arial"/>
          <w:color w:val="000000"/>
          <w:kern w:val="0"/>
          <w:sz w:val="22"/>
          <w:szCs w:val="22"/>
          <w14:ligatures w14:val="none"/>
        </w:rPr>
        <w:t>, Grab/Gojek.</w:t>
      </w:r>
      <w:r w:rsidRPr="00F119C6">
        <w:rPr>
          <w:rFonts w:ascii="Arial" w:eastAsia="Times New Roman" w:hAnsi="Arial" w:cs="Arial"/>
          <w:color w:val="000000"/>
          <w:kern w:val="0"/>
          <w:sz w:val="14"/>
          <w:szCs w:val="14"/>
          <w:vertAlign w:val="superscript"/>
          <w14:ligatures w14:val="none"/>
        </w:rPr>
        <w:t>46</w:t>
      </w:r>
    </w:p>
    <w:p w14:paraId="63B29F51" w14:textId="77777777" w:rsidR="00F119C6" w:rsidRPr="00F119C6" w:rsidRDefault="00F119C6" w:rsidP="00F119C6">
      <w:pPr>
        <w:numPr>
          <w:ilvl w:val="0"/>
          <w:numId w:val="19"/>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Microsoft YaHei" w:eastAsia="Microsoft YaHei" w:hAnsi="Microsoft YaHei" w:cs="Microsoft YaHei" w:hint="eastAsia"/>
          <w:b/>
          <w:bCs/>
          <w:color w:val="000000"/>
          <w:kern w:val="0"/>
          <w:sz w:val="22"/>
          <w:szCs w:val="22"/>
          <w14:ligatures w14:val="none"/>
        </w:rPr>
        <w:t>技术与未来：</w:t>
      </w:r>
      <w:r w:rsidRPr="00F119C6">
        <w:rPr>
          <w:rFonts w:ascii="Arial" w:eastAsia="Times New Roman" w:hAnsi="Arial" w:cs="Arial"/>
          <w:color w:val="000000"/>
          <w:kern w:val="0"/>
          <w:sz w:val="22"/>
          <w:szCs w:val="22"/>
          <w14:ligatures w14:val="none"/>
        </w:rPr>
        <w:t xml:space="preserve"> Shift Technology </w:t>
      </w:r>
      <w:r w:rsidRPr="00F119C6">
        <w:rPr>
          <w:rFonts w:ascii="Arial" w:eastAsia="Times New Roman" w:hAnsi="Arial" w:cs="Arial"/>
          <w:color w:val="000000"/>
          <w:kern w:val="0"/>
          <w:sz w:val="14"/>
          <w:szCs w:val="14"/>
          <w:vertAlign w:val="superscript"/>
          <w14:ligatures w14:val="none"/>
        </w:rPr>
        <w:t>52</w:t>
      </w:r>
      <w:r w:rsidRPr="00F119C6">
        <w:rPr>
          <w:rFonts w:ascii="Arial" w:eastAsia="Times New Roman" w:hAnsi="Arial" w:cs="Arial"/>
          <w:color w:val="000000"/>
          <w:kern w:val="0"/>
          <w:sz w:val="22"/>
          <w:szCs w:val="22"/>
          <w14:ligatures w14:val="none"/>
        </w:rPr>
        <w:t>, BCG.</w:t>
      </w:r>
      <w:r w:rsidRPr="00F119C6">
        <w:rPr>
          <w:rFonts w:ascii="Arial" w:eastAsia="Times New Roman" w:hAnsi="Arial" w:cs="Arial"/>
          <w:color w:val="000000"/>
          <w:kern w:val="0"/>
          <w:sz w:val="14"/>
          <w:szCs w:val="14"/>
          <w:vertAlign w:val="superscript"/>
          <w14:ligatures w14:val="none"/>
        </w:rPr>
        <w:t>54</w:t>
      </w:r>
    </w:p>
    <w:p w14:paraId="5696E1AF" w14:textId="77777777" w:rsidR="00F119C6" w:rsidRPr="00F119C6" w:rsidRDefault="00F119C6" w:rsidP="00F119C6">
      <w:pPr>
        <w:spacing w:before="255" w:after="255" w:line="240" w:lineRule="auto"/>
        <w:outlineLvl w:val="3"/>
        <w:rPr>
          <w:rFonts w:ascii="Times New Roman" w:eastAsia="Times New Roman" w:hAnsi="Times New Roman" w:cs="Times New Roman"/>
          <w:b/>
          <w:bCs/>
          <w:color w:val="000000"/>
          <w:kern w:val="0"/>
          <w14:ligatures w14:val="none"/>
        </w:rPr>
      </w:pPr>
      <w:r w:rsidRPr="00F119C6">
        <w:rPr>
          <w:rFonts w:ascii="Microsoft YaHei" w:eastAsia="Microsoft YaHei" w:hAnsi="Microsoft YaHei" w:cs="Microsoft YaHei" w:hint="eastAsia"/>
          <w:b/>
          <w:bCs/>
          <w:color w:val="000000"/>
          <w:kern w:val="0"/>
          <w14:ligatures w14:val="none"/>
        </w:rPr>
        <w:t>引用的著</w:t>
      </w:r>
      <w:r w:rsidRPr="00F119C6">
        <w:rPr>
          <w:rFonts w:ascii="Microsoft YaHei" w:eastAsia="Microsoft YaHei" w:hAnsi="Microsoft YaHei" w:cs="Microsoft YaHei"/>
          <w:b/>
          <w:bCs/>
          <w:color w:val="000000"/>
          <w:kern w:val="0"/>
          <w14:ligatures w14:val="none"/>
        </w:rPr>
        <w:t>作</w:t>
      </w:r>
    </w:p>
    <w:p w14:paraId="755CC8B1"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Global Insurance Market Report (GIMAR),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5" w:history="1">
        <w:r w:rsidRPr="00F119C6">
          <w:rPr>
            <w:rFonts w:ascii="Arial" w:eastAsia="Times New Roman" w:hAnsi="Arial" w:cs="Arial"/>
            <w:color w:val="0000EE"/>
            <w:kern w:val="0"/>
            <w:u w:val="single"/>
            <w14:ligatures w14:val="none"/>
          </w:rPr>
          <w:t>https://www.iais.org/uploads/2025/12/Global-Insurance-Market-Report-2025.pdf</w:t>
        </w:r>
      </w:hyperlink>
    </w:p>
    <w:p w14:paraId="038C3181"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What's Ahead for the U.S. Individual Life Insurance Market in 2025? - LIMRA,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6" w:history="1">
        <w:r w:rsidRPr="00F119C6">
          <w:rPr>
            <w:rFonts w:ascii="Arial" w:eastAsia="Times New Roman" w:hAnsi="Arial" w:cs="Arial"/>
            <w:color w:val="0000EE"/>
            <w:kern w:val="0"/>
            <w:u w:val="single"/>
            <w14:ligatures w14:val="none"/>
          </w:rPr>
          <w:t>https://www.limra.com/en/newsroom/industry-trends/2025/whats-ahead-for-the-u.s.-individual-life-insurance-market-in-2025/</w:t>
        </w:r>
      </w:hyperlink>
    </w:p>
    <w:p w14:paraId="3453D770"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2026 global insurance outlook | Deloitte Insights,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7" w:history="1">
        <w:r w:rsidRPr="00F119C6">
          <w:rPr>
            <w:rFonts w:ascii="Arial" w:eastAsia="Times New Roman" w:hAnsi="Arial" w:cs="Arial"/>
            <w:color w:val="0000EE"/>
            <w:kern w:val="0"/>
            <w:u w:val="single"/>
            <w14:ligatures w14:val="none"/>
          </w:rPr>
          <w:t>https://www.deloitte.com/us/en/insights/industry/financial-services/financial-services-industry-outlooks/insurance-industry-outlook.html</w:t>
        </w:r>
      </w:hyperlink>
    </w:p>
    <w:p w14:paraId="0F7CB8A9"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sigma 2/2025: World insurance: a riskier, more fragmented world order - Swiss Re,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8" w:history="1">
        <w:r w:rsidRPr="00F119C6">
          <w:rPr>
            <w:rFonts w:ascii="Arial" w:eastAsia="Times New Roman" w:hAnsi="Arial" w:cs="Arial"/>
            <w:color w:val="0000EE"/>
            <w:kern w:val="0"/>
            <w:u w:val="single"/>
            <w14:ligatures w14:val="none"/>
          </w:rPr>
          <w:t>https://www.swissre.com/institute/research/sigma-research/sigma-2025-02-world-insurance-riskier-fragmented-world.html</w:t>
        </w:r>
      </w:hyperlink>
    </w:p>
    <w:p w14:paraId="3EC4DE1F"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A Glance at The History of Life Insurance - Paradigm Life,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9" w:history="1">
        <w:r w:rsidRPr="00F119C6">
          <w:rPr>
            <w:rFonts w:ascii="Arial" w:eastAsia="Times New Roman" w:hAnsi="Arial" w:cs="Arial"/>
            <w:color w:val="0000EE"/>
            <w:kern w:val="0"/>
            <w:u w:val="single"/>
            <w14:ligatures w14:val="none"/>
          </w:rPr>
          <w:t>https://paradigmlife.net/glance-history-life-insurance/</w:t>
        </w:r>
      </w:hyperlink>
    </w:p>
    <w:p w14:paraId="218A23FB"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The Evolution Of Term Life Insurance: Past, Present, And Future | Canadian LIC,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10" w:history="1">
        <w:r w:rsidRPr="00F119C6">
          <w:rPr>
            <w:rFonts w:ascii="Arial" w:eastAsia="Times New Roman" w:hAnsi="Arial" w:cs="Arial"/>
            <w:color w:val="0000EE"/>
            <w:kern w:val="0"/>
            <w:u w:val="single"/>
            <w14:ligatures w14:val="none"/>
          </w:rPr>
          <w:t>https://www.canadianlic.com/blog/the-evolution-of-term-life-insurance-past-present-and-future/</w:t>
        </w:r>
      </w:hyperlink>
    </w:p>
    <w:p w14:paraId="4B930A0F"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Living benefits: Life insurance benefits you can use today - Symetra,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11" w:history="1">
        <w:r w:rsidRPr="00F119C6">
          <w:rPr>
            <w:rFonts w:ascii="Arial" w:eastAsia="Times New Roman" w:hAnsi="Arial" w:cs="Arial"/>
            <w:color w:val="0000EE"/>
            <w:kern w:val="0"/>
            <w:u w:val="single"/>
            <w14:ligatures w14:val="none"/>
          </w:rPr>
          <w:t>https://www.symetra.com/help-center/resources-and-articles/money-and-well-being/living-benefits-life-insurance-benefits-you-can-use-today/</w:t>
        </w:r>
      </w:hyperlink>
    </w:p>
    <w:p w14:paraId="62F5ABED"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Living Benefit Rider for Life Insurance | New York Life,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12" w:history="1">
        <w:r w:rsidRPr="00F119C6">
          <w:rPr>
            <w:rFonts w:ascii="Arial" w:eastAsia="Times New Roman" w:hAnsi="Arial" w:cs="Arial"/>
            <w:color w:val="0000EE"/>
            <w:kern w:val="0"/>
            <w:u w:val="single"/>
            <w14:ligatures w14:val="none"/>
          </w:rPr>
          <w:t>https://www.newyorklife.com/articles/living-benefits-riders</w:t>
        </w:r>
      </w:hyperlink>
    </w:p>
    <w:p w14:paraId="05D19212"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Living benefit riders to life insurance policies: Pricing considerations and strategy - Milliman,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13" w:history="1">
        <w:r w:rsidRPr="00F119C6">
          <w:rPr>
            <w:rFonts w:ascii="Arial" w:eastAsia="Times New Roman" w:hAnsi="Arial" w:cs="Arial"/>
            <w:color w:val="0000EE"/>
            <w:kern w:val="0"/>
            <w:u w:val="single"/>
            <w14:ligatures w14:val="none"/>
          </w:rPr>
          <w:t>https://www.milliman.com/en/insight/living-benefit-riders-to-life-insurance-policies-pricing-considerations-and-strategy</w:t>
        </w:r>
      </w:hyperlink>
    </w:p>
    <w:p w14:paraId="53DD7063"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Nationwide Living Access Benefits - Life Insurance,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14" w:history="1">
        <w:r w:rsidRPr="00F119C6">
          <w:rPr>
            <w:rFonts w:ascii="Arial" w:eastAsia="Times New Roman" w:hAnsi="Arial" w:cs="Arial"/>
            <w:color w:val="0000EE"/>
            <w:kern w:val="0"/>
            <w:u w:val="single"/>
            <w14:ligatures w14:val="none"/>
          </w:rPr>
          <w:t>https://nationwidefinancial.com/products/life/living-access-benefits</w:t>
        </w:r>
      </w:hyperlink>
    </w:p>
    <w:p w14:paraId="712D7A7A"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lastRenderedPageBreak/>
        <w:t xml:space="preserve">Term Conversions – A Reinsurer's Perspective - SOA,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15" w:history="1">
        <w:r w:rsidRPr="00F119C6">
          <w:rPr>
            <w:rFonts w:ascii="Arial" w:eastAsia="Times New Roman" w:hAnsi="Arial" w:cs="Arial"/>
            <w:color w:val="0000EE"/>
            <w:kern w:val="0"/>
            <w:u w:val="single"/>
            <w14:ligatures w14:val="none"/>
          </w:rPr>
          <w:t>https://www.soa.org/globalassets/assets/Library/Newsletters/Product-Development-News/2012/june/pro-2012-iss83-zajac.pdf</w:t>
        </w:r>
      </w:hyperlink>
    </w:p>
    <w:p w14:paraId="78C08577"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Pros and cons of converting term life to whole life - MassMutual Blog,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16" w:history="1">
        <w:r w:rsidRPr="00F119C6">
          <w:rPr>
            <w:rFonts w:ascii="Arial" w:eastAsia="Times New Roman" w:hAnsi="Arial" w:cs="Arial"/>
            <w:color w:val="0000EE"/>
            <w:kern w:val="0"/>
            <w:u w:val="single"/>
            <w14:ligatures w14:val="none"/>
          </w:rPr>
          <w:t>https://blog.massmutual.com/insurance/policyowners-should-ask-about-term-perm-conversions</w:t>
        </w:r>
      </w:hyperlink>
    </w:p>
    <w:p w14:paraId="0CCD1CB2"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Understanding Term Life Insurance Convertibility: Your Future Self May Thank You,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17" w:history="1">
        <w:r w:rsidRPr="00F119C6">
          <w:rPr>
            <w:rFonts w:ascii="Arial" w:eastAsia="Times New Roman" w:hAnsi="Arial" w:cs="Arial"/>
            <w:color w:val="0000EE"/>
            <w:kern w:val="0"/>
            <w:u w:val="single"/>
            <w14:ligatures w14:val="none"/>
          </w:rPr>
          <w:t>https://www.securehorizonbenefits.com/blog/understanding-term-life-insurance-convertibility-your-future-self-may-thank-you</w:t>
        </w:r>
      </w:hyperlink>
    </w:p>
    <w:p w14:paraId="33D292E2"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Why You Should Consider Convertible Term Life Insurance | Guardian,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18" w:history="1">
        <w:r w:rsidRPr="00F119C6">
          <w:rPr>
            <w:rFonts w:ascii="Arial" w:eastAsia="Times New Roman" w:hAnsi="Arial" w:cs="Arial"/>
            <w:color w:val="0000EE"/>
            <w:kern w:val="0"/>
            <w:u w:val="single"/>
            <w14:ligatures w14:val="none"/>
          </w:rPr>
          <w:t>https://www.guardianlife.com/life-insurance/convertible-term</w:t>
        </w:r>
      </w:hyperlink>
    </w:p>
    <w:p w14:paraId="3059C71D"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Increasing Term Insurance - Protect Line,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19" w:history="1">
        <w:r w:rsidRPr="00F119C6">
          <w:rPr>
            <w:rFonts w:ascii="Arial" w:eastAsia="Times New Roman" w:hAnsi="Arial" w:cs="Arial"/>
            <w:color w:val="0000EE"/>
            <w:kern w:val="0"/>
            <w:u w:val="single"/>
            <w14:ligatures w14:val="none"/>
          </w:rPr>
          <w:t>https://www.protectline.co.uk/life-insurance/increasing-term/</w:t>
        </w:r>
      </w:hyperlink>
    </w:p>
    <w:p w14:paraId="7F38634C"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Life insurance indexation - Aviva,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20" w:history="1">
        <w:r w:rsidRPr="00F119C6">
          <w:rPr>
            <w:rFonts w:ascii="Arial" w:eastAsia="Times New Roman" w:hAnsi="Arial" w:cs="Arial"/>
            <w:color w:val="0000EE"/>
            <w:kern w:val="0"/>
            <w:u w:val="single"/>
            <w14:ligatures w14:val="none"/>
          </w:rPr>
          <w:t>https://www.aviva.co.uk/insurance/life-products/life-insurance/knowledge-centre/life-insurance-indexation/</w:t>
        </w:r>
      </w:hyperlink>
    </w:p>
    <w:p w14:paraId="31464A8E"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Index linking protection policies should be considered as inflation reaches 40 year high,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21" w:history="1">
        <w:r w:rsidRPr="00F119C6">
          <w:rPr>
            <w:rFonts w:ascii="Arial" w:eastAsia="Times New Roman" w:hAnsi="Arial" w:cs="Arial"/>
            <w:color w:val="0000EE"/>
            <w:kern w:val="0"/>
            <w:u w:val="single"/>
            <w14:ligatures w14:val="none"/>
          </w:rPr>
          <w:t>https://www.royallondon.com/about-us/media/Media-Centre/press-releases/press-releases-2022/june/index-linking-protection-policies-should-be-considered-as-inflation-reaches-40-year-high/</w:t>
        </w:r>
      </w:hyperlink>
    </w:p>
    <w:p w14:paraId="70A6EB4C"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Affordable Term Life Insurance Rates - Ladder Life,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22" w:history="1">
        <w:r w:rsidRPr="00F119C6">
          <w:rPr>
            <w:rFonts w:ascii="Arial" w:eastAsia="Times New Roman" w:hAnsi="Arial" w:cs="Arial"/>
            <w:color w:val="0000EE"/>
            <w:kern w:val="0"/>
            <w:u w:val="single"/>
            <w14:ligatures w14:val="none"/>
          </w:rPr>
          <w:t>https://www.ladderlife.com/advisors/laddering</w:t>
        </w:r>
      </w:hyperlink>
    </w:p>
    <w:p w14:paraId="4E9DA7E9"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Ladder Insurance Review 2024 | Pros/Cons, Options &amp; Rates - Good Financial Cents,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23" w:history="1">
        <w:r w:rsidRPr="00F119C6">
          <w:rPr>
            <w:rFonts w:ascii="Arial" w:eastAsia="Times New Roman" w:hAnsi="Arial" w:cs="Arial"/>
            <w:color w:val="0000EE"/>
            <w:kern w:val="0"/>
            <w:u w:val="single"/>
            <w14:ligatures w14:val="none"/>
          </w:rPr>
          <w:t>https://www.goodfinancialcents.com/ladder-life-insurance-review/</w:t>
        </w:r>
      </w:hyperlink>
    </w:p>
    <w:p w14:paraId="113F85AA"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Understanding Adjustable Life Insurance: What to Know,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24" w:history="1">
        <w:r w:rsidRPr="00F119C6">
          <w:rPr>
            <w:rFonts w:ascii="Arial" w:eastAsia="Times New Roman" w:hAnsi="Arial" w:cs="Arial"/>
            <w:color w:val="0000EE"/>
            <w:kern w:val="0"/>
            <w:u w:val="single"/>
            <w14:ligatures w14:val="none"/>
          </w:rPr>
          <w:t>https://www.westernsouthern.com/life-insurance/adjustable-life-insurance</w:t>
        </w:r>
      </w:hyperlink>
    </w:p>
    <w:p w14:paraId="4CF79370"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Adjustable Life Insurance | Guardian,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25" w:history="1">
        <w:r w:rsidRPr="00F119C6">
          <w:rPr>
            <w:rFonts w:ascii="Arial" w:eastAsia="Times New Roman" w:hAnsi="Arial" w:cs="Arial"/>
            <w:color w:val="0000EE"/>
            <w:kern w:val="0"/>
            <w:u w:val="single"/>
            <w14:ligatures w14:val="none"/>
          </w:rPr>
          <w:t>https://www.guardianlife.com/life-insurance/adjustable</w:t>
        </w:r>
      </w:hyperlink>
    </w:p>
    <w:p w14:paraId="50E010DE"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Individual Life Accelerated Underwriting – Highlights of 2024 U.S. ...,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26" w:history="1">
        <w:r w:rsidRPr="00F119C6">
          <w:rPr>
            <w:rFonts w:ascii="Arial" w:eastAsia="Times New Roman" w:hAnsi="Arial" w:cs="Arial"/>
            <w:color w:val="0000EE"/>
            <w:kern w:val="0"/>
            <w:u w:val="single"/>
            <w14:ligatures w14:val="none"/>
          </w:rPr>
          <w:t>https://www.genre.com/us/knowledge/publications/2024/november/surveylhau24-en</w:t>
        </w:r>
      </w:hyperlink>
    </w:p>
    <w:p w14:paraId="3EF4050B"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Accelerated Underwriting - The New Paradigm for Risk Selection - Munich Re,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27" w:history="1">
        <w:r w:rsidRPr="00F119C6">
          <w:rPr>
            <w:rFonts w:ascii="Arial" w:eastAsia="Times New Roman" w:hAnsi="Arial" w:cs="Arial"/>
            <w:color w:val="0000EE"/>
            <w:kern w:val="0"/>
            <w:u w:val="single"/>
            <w14:ligatures w14:val="none"/>
          </w:rPr>
          <w:t>https://www.munichre.com/us-life/en/insights/future-of-risk/AUW-new-risk-paradigm.html</w:t>
        </w:r>
      </w:hyperlink>
    </w:p>
    <w:p w14:paraId="32723C28"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lastRenderedPageBreak/>
        <w:t xml:space="preserve">When Accelerated Underwriting Makes Sense: Seven factors to ...,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28" w:history="1">
        <w:r w:rsidRPr="00F119C6">
          <w:rPr>
            <w:rFonts w:ascii="Arial" w:eastAsia="Times New Roman" w:hAnsi="Arial" w:cs="Arial"/>
            <w:color w:val="0000EE"/>
            <w:kern w:val="0"/>
            <w:u w:val="single"/>
            <w14:ligatures w14:val="none"/>
          </w:rPr>
          <w:t>https://www.rgare.com/knowledge-center/article/when-accelerated-underwriting-makes-sense-seven-factors-to-consider</w:t>
        </w:r>
      </w:hyperlink>
    </w:p>
    <w:p w14:paraId="637A971B"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Accelerated Underwriting in Focus | Swiss Re,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29" w:history="1">
        <w:r w:rsidRPr="00F119C6">
          <w:rPr>
            <w:rFonts w:ascii="Arial" w:eastAsia="Times New Roman" w:hAnsi="Arial" w:cs="Arial"/>
            <w:color w:val="0000EE"/>
            <w:kern w:val="0"/>
            <w:u w:val="single"/>
            <w14:ligatures w14:val="none"/>
          </w:rPr>
          <w:t>https://www.swissre.com/reinsurance/life-and-health/l-h-risk-trends/accelerated-underwriting-in-focus.html</w:t>
        </w:r>
      </w:hyperlink>
    </w:p>
    <w:p w14:paraId="7103D912"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The Impact of Wearable Tech on Life Insurance - SmartFinancial,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30" w:history="1">
        <w:r w:rsidRPr="00F119C6">
          <w:rPr>
            <w:rFonts w:ascii="Arial" w:eastAsia="Times New Roman" w:hAnsi="Arial" w:cs="Arial"/>
            <w:color w:val="0000EE"/>
            <w:kern w:val="0"/>
            <w:u w:val="single"/>
            <w14:ligatures w14:val="none"/>
          </w:rPr>
          <w:t>https://smartfinancial.com/wearable-tech-life-insurance</w:t>
        </w:r>
      </w:hyperlink>
    </w:p>
    <w:p w14:paraId="3BAB87D1"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John Hancock Adds New Apple Watch Series 10 to its Vitality Program,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31" w:history="1">
        <w:r w:rsidRPr="00F119C6">
          <w:rPr>
            <w:rFonts w:ascii="Arial" w:eastAsia="Times New Roman" w:hAnsi="Arial" w:cs="Arial"/>
            <w:color w:val="0000EE"/>
            <w:kern w:val="0"/>
            <w:u w:val="single"/>
            <w14:ligatures w14:val="none"/>
          </w:rPr>
          <w:t>https://www.johnhancock.com/about-us/newsroom/news/john-hancock/2024/11/john-hancock-adds-new-apple-watch-series-10-to-its-vitality-program.html</w:t>
        </w:r>
      </w:hyperlink>
    </w:p>
    <w:p w14:paraId="3E863591"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Full article: Risk, value, vitality: The moral economy of a global behavioural insurance platform - Taylor &amp; Francis Online,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32" w:history="1">
        <w:r w:rsidRPr="00F119C6">
          <w:rPr>
            <w:rFonts w:ascii="Arial" w:eastAsia="Times New Roman" w:hAnsi="Arial" w:cs="Arial"/>
            <w:color w:val="0000EE"/>
            <w:kern w:val="0"/>
            <w:u w:val="single"/>
            <w14:ligatures w14:val="none"/>
          </w:rPr>
          <w:t>https://www.tandfonline.com/doi/full/10.1080/03085147.2024.2328992</w:t>
        </w:r>
      </w:hyperlink>
    </w:p>
    <w:p w14:paraId="3DC1D0F2"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Remote location exclusions and denied life insurance claims,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33" w:history="1">
        <w:r w:rsidRPr="00F119C6">
          <w:rPr>
            <w:rFonts w:ascii="Arial" w:eastAsia="Times New Roman" w:hAnsi="Arial" w:cs="Arial"/>
            <w:color w:val="0000EE"/>
            <w:kern w:val="0"/>
            <w:u w:val="single"/>
            <w14:ligatures w14:val="none"/>
          </w:rPr>
          <w:t>https://www.lifeinsuranceattorney.com/blog/2025/may/location-exclusions-and-denied-life-insurance-cl/</w:t>
        </w:r>
      </w:hyperlink>
    </w:p>
    <w:p w14:paraId="4F79A283"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Government approves procedure for compensation to businesses for destroyed property and war risk insurance | EY,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34" w:history="1">
        <w:r w:rsidRPr="00F119C6">
          <w:rPr>
            <w:rFonts w:ascii="Arial" w:eastAsia="Times New Roman" w:hAnsi="Arial" w:cs="Arial"/>
            <w:color w:val="0000EE"/>
            <w:kern w:val="0"/>
            <w:u w:val="single"/>
            <w14:ligatures w14:val="none"/>
          </w:rPr>
          <w:t>https://www.ey.com/en_ua/it-tax-law-digest/government-approves-procedure-for-compensation-to-businesses-for-destroyed-property-and-war-risk-insurance</w:t>
        </w:r>
      </w:hyperlink>
    </w:p>
    <w:p w14:paraId="085C6A30"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Ukraine to provide compensation mechanism for property damage and war-risk insurance costs - Dentons,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35" w:history="1">
        <w:r w:rsidRPr="00F119C6">
          <w:rPr>
            <w:rFonts w:ascii="Arial" w:eastAsia="Times New Roman" w:hAnsi="Arial" w:cs="Arial"/>
            <w:color w:val="0000EE"/>
            <w:kern w:val="0"/>
            <w:u w:val="single"/>
            <w14:ligatures w14:val="none"/>
          </w:rPr>
          <w:t>https://www.dentons.com/en/insights/articles/2025/december/4/ukrainian-government-has-introduced-a-mechanism-to-compensate-for-property-damage</w:t>
        </w:r>
      </w:hyperlink>
    </w:p>
    <w:p w14:paraId="5C626ACF"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LMA - Cyber war clauses - Lloyd's Market Association,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36" w:history="1">
        <w:r w:rsidRPr="00F119C6">
          <w:rPr>
            <w:rFonts w:ascii="Arial" w:eastAsia="Times New Roman" w:hAnsi="Arial" w:cs="Arial"/>
            <w:color w:val="0000EE"/>
            <w:kern w:val="0"/>
            <w:u w:val="single"/>
            <w14:ligatures w14:val="none"/>
          </w:rPr>
          <w:t>https://lmalloyds.com/specialist-areas/underwriting/wordings/cyber-war-clauses/</w:t>
        </w:r>
      </w:hyperlink>
    </w:p>
    <w:p w14:paraId="46A869F4"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Lloyd's cyber war exclusion - Clifford Chance,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37" w:history="1">
        <w:r w:rsidRPr="00F119C6">
          <w:rPr>
            <w:rFonts w:ascii="Arial" w:eastAsia="Times New Roman" w:hAnsi="Arial" w:cs="Arial"/>
            <w:color w:val="0000EE"/>
            <w:kern w:val="0"/>
            <w:u w:val="single"/>
            <w14:ligatures w14:val="none"/>
          </w:rPr>
          <w:t>https://www.cliffordchance.com/insights/resources/blogs/insurance-insights/2023/09/lloyds-cyber-war-exclusion.html</w:t>
        </w:r>
      </w:hyperlink>
    </w:p>
    <w:p w14:paraId="45F59EEA"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Updated war exclusions bring huge benefits to policyholders | CFC,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38" w:history="1">
        <w:r w:rsidRPr="00F119C6">
          <w:rPr>
            <w:rFonts w:ascii="Arial" w:eastAsia="Times New Roman" w:hAnsi="Arial" w:cs="Arial"/>
            <w:color w:val="0000EE"/>
            <w:kern w:val="0"/>
            <w:u w:val="single"/>
            <w14:ligatures w14:val="none"/>
          </w:rPr>
          <w:t>https://www.cfc.com/en-us/knowledge/resources/articles/2023/05/updated-war-exclusions-bring-huge-benefits-to-policyholders/</w:t>
        </w:r>
      </w:hyperlink>
    </w:p>
    <w:p w14:paraId="7ADE58B6"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WA SB5495 - BillTrack50,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39" w:history="1">
        <w:r w:rsidRPr="00F119C6">
          <w:rPr>
            <w:rFonts w:ascii="Arial" w:eastAsia="Times New Roman" w:hAnsi="Arial" w:cs="Arial"/>
            <w:color w:val="0000EE"/>
            <w:kern w:val="0"/>
            <w:u w:val="single"/>
            <w14:ligatures w14:val="none"/>
          </w:rPr>
          <w:t>https://www.billtrack50.com/billdetail/1804361</w:t>
        </w:r>
      </w:hyperlink>
    </w:p>
    <w:p w14:paraId="3EFE38ED"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lastRenderedPageBreak/>
        <w:t xml:space="preserve">Do life insurance policies have suicide exclusions? - TruStage,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40" w:history="1">
        <w:r w:rsidRPr="00F119C6">
          <w:rPr>
            <w:rFonts w:ascii="Arial" w:eastAsia="Times New Roman" w:hAnsi="Arial" w:cs="Arial"/>
            <w:color w:val="0000EE"/>
            <w:kern w:val="0"/>
            <w:u w:val="single"/>
            <w14:ligatures w14:val="none"/>
          </w:rPr>
          <w:t>https://www.trustage.com/learn/life-events/about-life-insurance-and-suicide</w:t>
        </w:r>
      </w:hyperlink>
    </w:p>
    <w:p w14:paraId="39DAAAD9"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Does suicide make a life insurance policy void? - DeBofsky Law,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41" w:history="1">
        <w:r w:rsidRPr="00F119C6">
          <w:rPr>
            <w:rFonts w:ascii="Arial" w:eastAsia="Times New Roman" w:hAnsi="Arial" w:cs="Arial"/>
            <w:color w:val="0000EE"/>
            <w:kern w:val="0"/>
            <w:u w:val="single"/>
            <w14:ligatures w14:val="none"/>
          </w:rPr>
          <w:t>https://www.debofsky.com/articles/does-suicide-make-a-life-insurance-policy-void/</w:t>
        </w:r>
      </w:hyperlink>
    </w:p>
    <w:p w14:paraId="14D91D01"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Right to Underwrite: Navigating an evolving global landscape - RGA,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42" w:history="1">
        <w:r w:rsidRPr="00F119C6">
          <w:rPr>
            <w:rFonts w:ascii="Arial" w:eastAsia="Times New Roman" w:hAnsi="Arial" w:cs="Arial"/>
            <w:color w:val="0000EE"/>
            <w:kern w:val="0"/>
            <w:u w:val="single"/>
            <w14:ligatures w14:val="none"/>
          </w:rPr>
          <w:t>https://www.rgare.com/knowledge-center/article/right-to-underwrite-navigating-an-evolving-global-landscape-</w:t>
        </w:r>
      </w:hyperlink>
    </w:p>
    <w:p w14:paraId="683A5E7E"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OVERVIEW OF LEGISLATION AT THE NATIONAL LEVEL - Ending Discrimination against Cancer Survivors,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43" w:history="1">
        <w:r w:rsidRPr="00F119C6">
          <w:rPr>
            <w:rFonts w:ascii="Arial" w:eastAsia="Times New Roman" w:hAnsi="Arial" w:cs="Arial"/>
            <w:color w:val="0000EE"/>
            <w:kern w:val="0"/>
            <w:u w:val="single"/>
            <w14:ligatures w14:val="none"/>
          </w:rPr>
          <w:t>https://endingdiscrimination-cancersurvivors.eu/national-level/</w:t>
        </w:r>
      </w:hyperlink>
    </w:p>
    <w:p w14:paraId="2247EB48"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The “Right to be forgotten” and its impact on life insurance business - Munich Re,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44" w:history="1">
        <w:r w:rsidRPr="00F119C6">
          <w:rPr>
            <w:rFonts w:ascii="Arial" w:eastAsia="Times New Roman" w:hAnsi="Arial" w:cs="Arial"/>
            <w:color w:val="0000EE"/>
            <w:kern w:val="0"/>
            <w:u w:val="single"/>
            <w14:ligatures w14:val="none"/>
          </w:rPr>
          <w:t>https://www.munichre.com/content/dam/munichre/contentlounge/website-pieces/documents/MunichRe-Right-to-be-Forgotten-RTBF-Whitepaper.pdf</w:t>
        </w:r>
      </w:hyperlink>
    </w:p>
    <w:p w14:paraId="3C19E506"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Rewriting History: The Impacts of the Right to Be Forgotten on the Life Insurance Landscape,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45" w:history="1">
        <w:r w:rsidRPr="00F119C6">
          <w:rPr>
            <w:rFonts w:ascii="Arial" w:eastAsia="Times New Roman" w:hAnsi="Arial" w:cs="Arial"/>
            <w:color w:val="0000EE"/>
            <w:kern w:val="0"/>
            <w:u w:val="single"/>
            <w14:ligatures w14:val="none"/>
          </w:rPr>
          <w:t>https://www.partnerre.com/perspectives/rewriting-history-the-impacts-of-the-right-to-be-forgotten-on-the-life-insurance-landscape/</w:t>
        </w:r>
      </w:hyperlink>
    </w:p>
    <w:p w14:paraId="4873F60A"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Did COVID</w:t>
      </w:r>
      <w:r w:rsidRPr="00F119C6">
        <w:rPr>
          <w:rFonts w:ascii="Cambria Math" w:eastAsia="Times New Roman" w:hAnsi="Cambria Math" w:cs="Cambria Math"/>
          <w:color w:val="000000"/>
          <w:kern w:val="0"/>
          <w14:ligatures w14:val="none"/>
        </w:rPr>
        <w:t>‐</w:t>
      </w:r>
      <w:r w:rsidRPr="00F119C6">
        <w:rPr>
          <w:rFonts w:ascii="Arial" w:eastAsia="Times New Roman" w:hAnsi="Arial" w:cs="Arial"/>
          <w:color w:val="000000"/>
          <w:kern w:val="0"/>
          <w14:ligatures w14:val="none"/>
        </w:rPr>
        <w:t xml:space="preserve">19 change life insurance offerings? - PMC - PubMed Central,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46" w:history="1">
        <w:r w:rsidRPr="00F119C6">
          <w:rPr>
            <w:rFonts w:ascii="Arial" w:eastAsia="Times New Roman" w:hAnsi="Arial" w:cs="Arial"/>
            <w:color w:val="0000EE"/>
            <w:kern w:val="0"/>
            <w:u w:val="single"/>
            <w14:ligatures w14:val="none"/>
          </w:rPr>
          <w:t>https://pmc.ncbi.nlm.nih.gov/articles/PMC8242708/</w:t>
        </w:r>
      </w:hyperlink>
    </w:p>
    <w:p w14:paraId="23B2B5D3"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How COVID-19 Changed the Life Insurance Industry - BDO USA,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47" w:history="1">
        <w:r w:rsidRPr="00F119C6">
          <w:rPr>
            <w:rFonts w:ascii="Arial" w:eastAsia="Times New Roman" w:hAnsi="Arial" w:cs="Arial"/>
            <w:color w:val="0000EE"/>
            <w:kern w:val="0"/>
            <w:u w:val="single"/>
            <w14:ligatures w14:val="none"/>
          </w:rPr>
          <w:t>https://www.bdo.com/insights/industries/insurance/how-covid-19-changed-the-life-insurance-industry</w:t>
        </w:r>
      </w:hyperlink>
    </w:p>
    <w:p w14:paraId="19F6317A"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Dead Happy enters administration: what happens now? - Claims Media,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48" w:history="1">
        <w:r w:rsidRPr="00F119C6">
          <w:rPr>
            <w:rFonts w:ascii="Arial" w:eastAsia="Times New Roman" w:hAnsi="Arial" w:cs="Arial"/>
            <w:color w:val="0000EE"/>
            <w:kern w:val="0"/>
            <w:u w:val="single"/>
            <w14:ligatures w14:val="none"/>
          </w:rPr>
          <w:t>https://claimsmag.co.uk/2024/07/dead-happy-enters-administration-what-happens-now/</w:t>
        </w:r>
      </w:hyperlink>
    </w:p>
    <w:p w14:paraId="14D4D649"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Deadhappy creditors revealed - Cover Magazine,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49" w:history="1">
        <w:r w:rsidRPr="00F119C6">
          <w:rPr>
            <w:rFonts w:ascii="Arial" w:eastAsia="Times New Roman" w:hAnsi="Arial" w:cs="Arial"/>
            <w:color w:val="0000EE"/>
            <w:kern w:val="0"/>
            <w:u w:val="single"/>
            <w14:ligatures w14:val="none"/>
          </w:rPr>
          <w:t>https://www.covermagazine.co.uk/news/4341590/deadhappy-creditors-revealed</w:t>
        </w:r>
      </w:hyperlink>
    </w:p>
    <w:p w14:paraId="442D7481"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Asia Pacific Embedded Finance Business Report 2025-2030: Expansion Driven by Pine Labs, Akulaku, Kredivo, Atome, Airwallex, Grab, Gojek, Tencent, Alibaba, Lazada, Shopee, Aspire, Validus, Igloo, Qoala - ResearchAndMarkets.com,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50" w:history="1">
        <w:r w:rsidRPr="00F119C6">
          <w:rPr>
            <w:rFonts w:ascii="Arial" w:eastAsia="Times New Roman" w:hAnsi="Arial" w:cs="Arial"/>
            <w:color w:val="0000EE"/>
            <w:kern w:val="0"/>
            <w:u w:val="single"/>
            <w14:ligatures w14:val="none"/>
          </w:rPr>
          <w:t>https://www.businesswire.com/news/home/20251126926460/en/Asia-Pacific-Embedded-Finance-Business-Report-2025-2030-Expansion-Driven-by-Pine-Labs-Akulaku-Kredivo-Atome-Airwallex-Grab-Gojek-Tencent-Alibaba-Lazada-Shopee-Aspire-Validus-Igloo-Qoala---ResearchAndMarkets.com</w:t>
        </w:r>
      </w:hyperlink>
    </w:p>
    <w:p w14:paraId="1EDB455E"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lastRenderedPageBreak/>
        <w:t xml:space="preserve">Southeast Asia's Mobile-First Fintech Surge — Super Apps and Digital Transformation,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51" w:history="1">
        <w:r w:rsidRPr="00F119C6">
          <w:rPr>
            <w:rFonts w:ascii="Arial" w:eastAsia="Times New Roman" w:hAnsi="Arial" w:cs="Arial"/>
            <w:color w:val="0000EE"/>
            <w:kern w:val="0"/>
            <w:u w:val="single"/>
            <w14:ligatures w14:val="none"/>
          </w:rPr>
          <w:t>https://medium.com/@pjmp.courses/southeast-asias-mobile-first-fintech-surge-super-apps-and-digital-transformation-36b488a889b6</w:t>
        </w:r>
      </w:hyperlink>
    </w:p>
    <w:p w14:paraId="5D00EC15"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From clicks to claims: emerging trends and risks of big techs' foray into insurance - Bank for International Settlements,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52" w:history="1">
        <w:r w:rsidRPr="00F119C6">
          <w:rPr>
            <w:rFonts w:ascii="Arial" w:eastAsia="Times New Roman" w:hAnsi="Arial" w:cs="Arial"/>
            <w:color w:val="0000EE"/>
            <w:kern w:val="0"/>
            <w:u w:val="single"/>
            <w14:ligatures w14:val="none"/>
          </w:rPr>
          <w:t>https://www.bis.org/fsi/publ/insights51.pdf</w:t>
        </w:r>
      </w:hyperlink>
    </w:p>
    <w:p w14:paraId="076DBFAB"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Ladder Life | Flexible life insurance in minutes.,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53" w:history="1">
        <w:r w:rsidRPr="00F119C6">
          <w:rPr>
            <w:rFonts w:ascii="Arial" w:eastAsia="Times New Roman" w:hAnsi="Arial" w:cs="Arial"/>
            <w:color w:val="0000EE"/>
            <w:kern w:val="0"/>
            <w:u w:val="single"/>
            <w14:ligatures w14:val="none"/>
          </w:rPr>
          <w:t>https://www.ladderlife.com/</w:t>
        </w:r>
      </w:hyperlink>
    </w:p>
    <w:p w14:paraId="185EB507"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Buy Ethos Life stock and other Pre-IPO shares on UpMarket,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54" w:history="1">
        <w:r w:rsidRPr="00F119C6">
          <w:rPr>
            <w:rFonts w:ascii="Arial" w:eastAsia="Times New Roman" w:hAnsi="Arial" w:cs="Arial"/>
            <w:color w:val="0000EE"/>
            <w:kern w:val="0"/>
            <w:u w:val="single"/>
            <w14:ligatures w14:val="none"/>
          </w:rPr>
          <w:t>https://www.upmarket.co/private-markets/pre-ipo/ethos-life/</w:t>
        </w:r>
      </w:hyperlink>
    </w:p>
    <w:p w14:paraId="04537FF9"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Ethos Technologies Reveals 55% Revenue Surge as Insurance IPOs Gain Momentum,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55" w:history="1">
        <w:r w:rsidRPr="00F119C6">
          <w:rPr>
            <w:rFonts w:ascii="Arial" w:eastAsia="Times New Roman" w:hAnsi="Arial" w:cs="Arial"/>
            <w:color w:val="0000EE"/>
            <w:kern w:val="0"/>
            <w:u w:val="single"/>
            <w14:ligatures w14:val="none"/>
          </w:rPr>
          <w:t>https://programbusiness.com/news/ethos-technologies-reveals-55-revenue-surge-as-insurance-ipos-gain-momentum/</w:t>
        </w:r>
      </w:hyperlink>
    </w:p>
    <w:p w14:paraId="1261304D"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AI in Action: Uncovering reused photo fraud with Shift's AI-based document fraud detection,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56" w:history="1">
        <w:r w:rsidRPr="00F119C6">
          <w:rPr>
            <w:rFonts w:ascii="Arial" w:eastAsia="Times New Roman" w:hAnsi="Arial" w:cs="Arial"/>
            <w:color w:val="0000EE"/>
            <w:kern w:val="0"/>
            <w:u w:val="single"/>
            <w14:ligatures w14:val="none"/>
          </w:rPr>
          <w:t>https://www.shift-technology.com/resources/case-studies/uncovering-reused-photo-fraud</w:t>
        </w:r>
      </w:hyperlink>
    </w:p>
    <w:p w14:paraId="3586C055"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AI in Action: Using advanced resolution techniques in claims fraud detection,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57" w:history="1">
        <w:r w:rsidRPr="00F119C6">
          <w:rPr>
            <w:rFonts w:ascii="Arial" w:eastAsia="Times New Roman" w:hAnsi="Arial" w:cs="Arial"/>
            <w:color w:val="0000EE"/>
            <w:kern w:val="0"/>
            <w:u w:val="single"/>
            <w14:ligatures w14:val="none"/>
          </w:rPr>
          <w:t>https://www.shift-technology.com/resources/case-studies/ai-in-action/ai-insurance-advanced-resolution-techniques</w:t>
        </w:r>
      </w:hyperlink>
    </w:p>
    <w:p w14:paraId="0D8D45DD"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How Insurers Can Supercharge Their Strategy with AI | BCG,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58" w:history="1">
        <w:r w:rsidRPr="00F119C6">
          <w:rPr>
            <w:rFonts w:ascii="Arial" w:eastAsia="Times New Roman" w:hAnsi="Arial" w:cs="Arial"/>
            <w:color w:val="0000EE"/>
            <w:kern w:val="0"/>
            <w:u w:val="single"/>
            <w14:ligatures w14:val="none"/>
          </w:rPr>
          <w:t>https://www.bcg.com/publications/2025/how-insurers-can-supercharge-strategy-with-artificial-intelligence</w:t>
        </w:r>
      </w:hyperlink>
    </w:p>
    <w:p w14:paraId="7FBDDF9C"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Parametric Insurance Market Report 2025, Size And Growth Analysis,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59" w:history="1">
        <w:r w:rsidRPr="00F119C6">
          <w:rPr>
            <w:rFonts w:ascii="Arial" w:eastAsia="Times New Roman" w:hAnsi="Arial" w:cs="Arial"/>
            <w:color w:val="0000EE"/>
            <w:kern w:val="0"/>
            <w:u w:val="single"/>
            <w14:ligatures w14:val="none"/>
          </w:rPr>
          <w:t>https://www.thebusinessresearchcompany.com/report/parametric-insurance-global-market-report</w:t>
        </w:r>
      </w:hyperlink>
    </w:p>
    <w:p w14:paraId="323869F2"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Parametric Insurance Through the Life Insurance Lens | GAIP,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60" w:history="1">
        <w:r w:rsidRPr="00F119C6">
          <w:rPr>
            <w:rFonts w:ascii="Arial" w:eastAsia="Times New Roman" w:hAnsi="Arial" w:cs="Arial"/>
            <w:color w:val="0000EE"/>
            <w:kern w:val="0"/>
            <w:u w:val="single"/>
            <w14:ligatures w14:val="none"/>
          </w:rPr>
          <w:t>https://www.gaip.global/parametric-insurance-through-the-life-insurance-lens/</w:t>
        </w:r>
      </w:hyperlink>
    </w:p>
    <w:p w14:paraId="39452F92" w14:textId="77777777" w:rsidR="00F119C6" w:rsidRPr="00F119C6" w:rsidRDefault="00F119C6" w:rsidP="00F119C6">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F119C6">
        <w:rPr>
          <w:rFonts w:ascii="Arial" w:eastAsia="Times New Roman" w:hAnsi="Arial" w:cs="Arial"/>
          <w:color w:val="000000"/>
          <w:kern w:val="0"/>
          <w14:ligatures w14:val="none"/>
        </w:rPr>
        <w:t xml:space="preserve">Survivors and the Right to be Forgotten - Gen Re, </w:t>
      </w:r>
      <w:r w:rsidRPr="00F119C6">
        <w:rPr>
          <w:rFonts w:ascii="Microsoft YaHei" w:eastAsia="Microsoft YaHei" w:hAnsi="Microsoft YaHei" w:cs="Microsoft YaHei" w:hint="eastAsia"/>
          <w:color w:val="000000"/>
          <w:kern w:val="0"/>
          <w14:ligatures w14:val="none"/>
        </w:rPr>
        <w:t>访问时间为</w:t>
      </w:r>
      <w:r w:rsidRPr="00F119C6">
        <w:rPr>
          <w:rFonts w:ascii="Arial" w:eastAsia="Times New Roman" w:hAnsi="Arial" w:cs="Arial"/>
          <w:color w:val="000000"/>
          <w:kern w:val="0"/>
          <w14:ligatures w14:val="none"/>
        </w:rPr>
        <w:t xml:space="preserve"> </w:t>
      </w:r>
      <w:r w:rsidRPr="00F119C6">
        <w:rPr>
          <w:rFonts w:ascii="Microsoft YaHei" w:eastAsia="Microsoft YaHei" w:hAnsi="Microsoft YaHei" w:cs="Microsoft YaHei" w:hint="eastAsia"/>
          <w:color w:val="000000"/>
          <w:kern w:val="0"/>
          <w14:ligatures w14:val="none"/>
        </w:rPr>
        <w:t>一月</w:t>
      </w:r>
      <w:r w:rsidRPr="00F119C6">
        <w:rPr>
          <w:rFonts w:ascii="Arial" w:eastAsia="Times New Roman" w:hAnsi="Arial" w:cs="Arial"/>
          <w:color w:val="000000"/>
          <w:kern w:val="0"/>
          <w14:ligatures w14:val="none"/>
        </w:rPr>
        <w:t xml:space="preserve"> 7, 2026</w:t>
      </w:r>
      <w:r w:rsidRPr="00F119C6">
        <w:rPr>
          <w:rFonts w:ascii="Microsoft YaHei" w:eastAsia="Microsoft YaHei" w:hAnsi="Microsoft YaHei" w:cs="Microsoft YaHei" w:hint="eastAsia"/>
          <w:color w:val="000000"/>
          <w:kern w:val="0"/>
          <w14:ligatures w14:val="none"/>
        </w:rPr>
        <w:t>，</w:t>
      </w:r>
      <w:r w:rsidRPr="00F119C6">
        <w:rPr>
          <w:rFonts w:ascii="Arial" w:eastAsia="Times New Roman" w:hAnsi="Arial" w:cs="Arial"/>
          <w:color w:val="000000"/>
          <w:kern w:val="0"/>
          <w14:ligatures w14:val="none"/>
        </w:rPr>
        <w:t xml:space="preserve"> </w:t>
      </w:r>
      <w:hyperlink r:id="rId61" w:history="1">
        <w:r w:rsidRPr="00F119C6">
          <w:rPr>
            <w:rFonts w:ascii="Arial" w:eastAsia="Times New Roman" w:hAnsi="Arial" w:cs="Arial"/>
            <w:color w:val="0000EE"/>
            <w:kern w:val="0"/>
            <w:u w:val="single"/>
            <w14:ligatures w14:val="none"/>
          </w:rPr>
          <w:t>https://www.genre.com/content/dam/generalreinsuranceprogram/documents/uwfocus22-2-weber-en.pdf</w:t>
        </w:r>
      </w:hyperlink>
    </w:p>
    <w:p w14:paraId="32EF0B16" w14:textId="77777777" w:rsidR="00F119C6" w:rsidRDefault="00F119C6">
      <w:pPr>
        <w:rPr>
          <w:rFonts w:hint="eastAsia"/>
        </w:rPr>
      </w:pPr>
    </w:p>
    <w:sectPr w:rsidR="00F119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E0227"/>
    <w:multiLevelType w:val="multilevel"/>
    <w:tmpl w:val="5D54F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7F1A3A"/>
    <w:multiLevelType w:val="multilevel"/>
    <w:tmpl w:val="9948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D2AC8"/>
    <w:multiLevelType w:val="multilevel"/>
    <w:tmpl w:val="C652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D0439"/>
    <w:multiLevelType w:val="multilevel"/>
    <w:tmpl w:val="46CE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B4662"/>
    <w:multiLevelType w:val="multilevel"/>
    <w:tmpl w:val="B232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E720B"/>
    <w:multiLevelType w:val="multilevel"/>
    <w:tmpl w:val="B7B0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954EB"/>
    <w:multiLevelType w:val="multilevel"/>
    <w:tmpl w:val="E222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A1CE3"/>
    <w:multiLevelType w:val="multilevel"/>
    <w:tmpl w:val="B7D05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064D18"/>
    <w:multiLevelType w:val="multilevel"/>
    <w:tmpl w:val="C284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C023A"/>
    <w:multiLevelType w:val="multilevel"/>
    <w:tmpl w:val="49DC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94476"/>
    <w:multiLevelType w:val="multilevel"/>
    <w:tmpl w:val="35EE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812BF"/>
    <w:multiLevelType w:val="multilevel"/>
    <w:tmpl w:val="A308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884A76"/>
    <w:multiLevelType w:val="multilevel"/>
    <w:tmpl w:val="8526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673A94"/>
    <w:multiLevelType w:val="multilevel"/>
    <w:tmpl w:val="0830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360FF8"/>
    <w:multiLevelType w:val="multilevel"/>
    <w:tmpl w:val="96B06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AA403C"/>
    <w:multiLevelType w:val="multilevel"/>
    <w:tmpl w:val="1CCC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FF519C"/>
    <w:multiLevelType w:val="multilevel"/>
    <w:tmpl w:val="1982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795E8B"/>
    <w:multiLevelType w:val="multilevel"/>
    <w:tmpl w:val="AFE0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483BC9"/>
    <w:multiLevelType w:val="multilevel"/>
    <w:tmpl w:val="83F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AC0B5B"/>
    <w:multiLevelType w:val="multilevel"/>
    <w:tmpl w:val="C0A0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658967">
    <w:abstractNumId w:val="2"/>
  </w:num>
  <w:num w:numId="2" w16cid:durableId="1676951794">
    <w:abstractNumId w:val="19"/>
  </w:num>
  <w:num w:numId="3" w16cid:durableId="585501830">
    <w:abstractNumId w:val="5"/>
  </w:num>
  <w:num w:numId="4" w16cid:durableId="396904559">
    <w:abstractNumId w:val="6"/>
  </w:num>
  <w:num w:numId="5" w16cid:durableId="1706366556">
    <w:abstractNumId w:val="4"/>
  </w:num>
  <w:num w:numId="6" w16cid:durableId="1157724413">
    <w:abstractNumId w:val="18"/>
  </w:num>
  <w:num w:numId="7" w16cid:durableId="63335097">
    <w:abstractNumId w:val="15"/>
  </w:num>
  <w:num w:numId="8" w16cid:durableId="843857408">
    <w:abstractNumId w:val="1"/>
  </w:num>
  <w:num w:numId="9" w16cid:durableId="528882354">
    <w:abstractNumId w:val="9"/>
  </w:num>
  <w:num w:numId="10" w16cid:durableId="286156701">
    <w:abstractNumId w:val="13"/>
  </w:num>
  <w:num w:numId="11" w16cid:durableId="1663049087">
    <w:abstractNumId w:val="8"/>
  </w:num>
  <w:num w:numId="12" w16cid:durableId="511457785">
    <w:abstractNumId w:val="10"/>
  </w:num>
  <w:num w:numId="13" w16cid:durableId="2113043172">
    <w:abstractNumId w:val="14"/>
  </w:num>
  <w:num w:numId="14" w16cid:durableId="860700286">
    <w:abstractNumId w:val="12"/>
  </w:num>
  <w:num w:numId="15" w16cid:durableId="328217932">
    <w:abstractNumId w:val="3"/>
  </w:num>
  <w:num w:numId="16" w16cid:durableId="1125000089">
    <w:abstractNumId w:val="17"/>
  </w:num>
  <w:num w:numId="17" w16cid:durableId="1923097052">
    <w:abstractNumId w:val="16"/>
  </w:num>
  <w:num w:numId="18" w16cid:durableId="1636639557">
    <w:abstractNumId w:val="7"/>
  </w:num>
  <w:num w:numId="19" w16cid:durableId="1856074870">
    <w:abstractNumId w:val="11"/>
  </w:num>
  <w:num w:numId="20" w16cid:durableId="1729255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9C6"/>
    <w:rsid w:val="008C103A"/>
    <w:rsid w:val="00CD0C19"/>
    <w:rsid w:val="00F119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AFEC0"/>
  <w15:chartTrackingRefBased/>
  <w15:docId w15:val="{38D0E6D6-428B-DF44-884D-E8B0E7834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1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19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119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9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9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19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19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119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9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9C6"/>
    <w:rPr>
      <w:rFonts w:eastAsiaTheme="majorEastAsia" w:cstheme="majorBidi"/>
      <w:color w:val="272727" w:themeColor="text1" w:themeTint="D8"/>
    </w:rPr>
  </w:style>
  <w:style w:type="paragraph" w:styleId="Title">
    <w:name w:val="Title"/>
    <w:basedOn w:val="Normal"/>
    <w:next w:val="Normal"/>
    <w:link w:val="TitleChar"/>
    <w:uiPriority w:val="10"/>
    <w:qFormat/>
    <w:rsid w:val="00F11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9C6"/>
    <w:pPr>
      <w:spacing w:before="160"/>
      <w:jc w:val="center"/>
    </w:pPr>
    <w:rPr>
      <w:i/>
      <w:iCs/>
      <w:color w:val="404040" w:themeColor="text1" w:themeTint="BF"/>
    </w:rPr>
  </w:style>
  <w:style w:type="character" w:customStyle="1" w:styleId="QuoteChar">
    <w:name w:val="Quote Char"/>
    <w:basedOn w:val="DefaultParagraphFont"/>
    <w:link w:val="Quote"/>
    <w:uiPriority w:val="29"/>
    <w:rsid w:val="00F119C6"/>
    <w:rPr>
      <w:i/>
      <w:iCs/>
      <w:color w:val="404040" w:themeColor="text1" w:themeTint="BF"/>
    </w:rPr>
  </w:style>
  <w:style w:type="paragraph" w:styleId="ListParagraph">
    <w:name w:val="List Paragraph"/>
    <w:basedOn w:val="Normal"/>
    <w:uiPriority w:val="34"/>
    <w:qFormat/>
    <w:rsid w:val="00F119C6"/>
    <w:pPr>
      <w:ind w:left="720"/>
      <w:contextualSpacing/>
    </w:pPr>
  </w:style>
  <w:style w:type="character" w:styleId="IntenseEmphasis">
    <w:name w:val="Intense Emphasis"/>
    <w:basedOn w:val="DefaultParagraphFont"/>
    <w:uiPriority w:val="21"/>
    <w:qFormat/>
    <w:rsid w:val="00F119C6"/>
    <w:rPr>
      <w:i/>
      <w:iCs/>
      <w:color w:val="0F4761" w:themeColor="accent1" w:themeShade="BF"/>
    </w:rPr>
  </w:style>
  <w:style w:type="paragraph" w:styleId="IntenseQuote">
    <w:name w:val="Intense Quote"/>
    <w:basedOn w:val="Normal"/>
    <w:next w:val="Normal"/>
    <w:link w:val="IntenseQuoteChar"/>
    <w:uiPriority w:val="30"/>
    <w:qFormat/>
    <w:rsid w:val="00F11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9C6"/>
    <w:rPr>
      <w:i/>
      <w:iCs/>
      <w:color w:val="0F4761" w:themeColor="accent1" w:themeShade="BF"/>
    </w:rPr>
  </w:style>
  <w:style w:type="character" w:styleId="IntenseReference">
    <w:name w:val="Intense Reference"/>
    <w:basedOn w:val="DefaultParagraphFont"/>
    <w:uiPriority w:val="32"/>
    <w:qFormat/>
    <w:rsid w:val="00F119C6"/>
    <w:rPr>
      <w:b/>
      <w:bCs/>
      <w:smallCaps/>
      <w:color w:val="0F4761" w:themeColor="accent1" w:themeShade="BF"/>
      <w:spacing w:val="5"/>
    </w:rPr>
  </w:style>
  <w:style w:type="paragraph" w:styleId="NormalWeb">
    <w:name w:val="Normal (Web)"/>
    <w:basedOn w:val="Normal"/>
    <w:uiPriority w:val="99"/>
    <w:semiHidden/>
    <w:unhideWhenUsed/>
    <w:rsid w:val="00F119C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119C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lliman.com/en/insight/living-benefit-riders-to-life-insurance-policies-pricing-considerations-and-strategy" TargetMode="External"/><Relationship Id="rId18" Type="http://schemas.openxmlformats.org/officeDocument/2006/relationships/hyperlink" Target="https://www.guardianlife.com/life-insurance/convertible-term" TargetMode="External"/><Relationship Id="rId26" Type="http://schemas.openxmlformats.org/officeDocument/2006/relationships/hyperlink" Target="https://www.genre.com/us/knowledge/publications/2024/november/surveylhau24-en" TargetMode="External"/><Relationship Id="rId39" Type="http://schemas.openxmlformats.org/officeDocument/2006/relationships/hyperlink" Target="https://www.billtrack50.com/billdetail/1804361" TargetMode="External"/><Relationship Id="rId21" Type="http://schemas.openxmlformats.org/officeDocument/2006/relationships/hyperlink" Target="https://www.royallondon.com/about-us/media/Media-Centre/press-releases/press-releases-2022/june/index-linking-protection-policies-should-be-considered-as-inflation-reaches-40-year-high/" TargetMode="External"/><Relationship Id="rId34" Type="http://schemas.openxmlformats.org/officeDocument/2006/relationships/hyperlink" Target="https://www.ey.com/en_ua/it-tax-law-digest/government-approves-procedure-for-compensation-to-businesses-for-destroyed-property-and-war-risk-insurance" TargetMode="External"/><Relationship Id="rId42" Type="http://schemas.openxmlformats.org/officeDocument/2006/relationships/hyperlink" Target="https://www.rgare.com/knowledge-center/article/right-to-underwrite-navigating-an-evolving-global-landscape-" TargetMode="External"/><Relationship Id="rId47" Type="http://schemas.openxmlformats.org/officeDocument/2006/relationships/hyperlink" Target="https://www.bdo.com/insights/industries/insurance/how-covid-19-changed-the-life-insurance-industry" TargetMode="External"/><Relationship Id="rId50" Type="http://schemas.openxmlformats.org/officeDocument/2006/relationships/hyperlink" Target="https://www.businesswire.com/news/home/20251126926460/en/Asia-Pacific-Embedded-Finance-Business-Report-2025-2030-Expansion-Driven-by-Pine-Labs-Akulaku-Kredivo-Atome-Airwallex-Grab-Gojek-Tencent-Alibaba-Lazada-Shopee-Aspire-Validus-Igloo-Qoala---ResearchAndMarkets.com" TargetMode="External"/><Relationship Id="rId55" Type="http://schemas.openxmlformats.org/officeDocument/2006/relationships/hyperlink" Target="https://programbusiness.com/news/ethos-technologies-reveals-55-revenue-surge-as-insurance-ipos-gain-momentum/" TargetMode="External"/><Relationship Id="rId63" Type="http://schemas.openxmlformats.org/officeDocument/2006/relationships/theme" Target="theme/theme1.xml"/><Relationship Id="rId7" Type="http://schemas.openxmlformats.org/officeDocument/2006/relationships/hyperlink" Target="https://www.deloitte.com/us/en/insights/industry/financial-services/financial-services-industry-outlooks/insurance-industry-outlook.html" TargetMode="External"/><Relationship Id="rId2" Type="http://schemas.openxmlformats.org/officeDocument/2006/relationships/styles" Target="styles.xml"/><Relationship Id="rId16" Type="http://schemas.openxmlformats.org/officeDocument/2006/relationships/hyperlink" Target="https://blog.massmutual.com/insurance/policyowners-should-ask-about-term-perm-conversions" TargetMode="External"/><Relationship Id="rId29" Type="http://schemas.openxmlformats.org/officeDocument/2006/relationships/hyperlink" Target="https://www.swissre.com/reinsurance/life-and-health/l-h-risk-trends/accelerated-underwriting-in-focus.html" TargetMode="External"/><Relationship Id="rId11" Type="http://schemas.openxmlformats.org/officeDocument/2006/relationships/hyperlink" Target="https://www.symetra.com/help-center/resources-and-articles/money-and-well-being/living-benefits-life-insurance-benefits-you-can-use-today/" TargetMode="External"/><Relationship Id="rId24" Type="http://schemas.openxmlformats.org/officeDocument/2006/relationships/hyperlink" Target="https://www.westernsouthern.com/life-insurance/adjustable-life-insurance" TargetMode="External"/><Relationship Id="rId32" Type="http://schemas.openxmlformats.org/officeDocument/2006/relationships/hyperlink" Target="https://www.tandfonline.com/doi/full/10.1080/03085147.2024.2328992" TargetMode="External"/><Relationship Id="rId37" Type="http://schemas.openxmlformats.org/officeDocument/2006/relationships/hyperlink" Target="https://www.cliffordchance.com/insights/resources/blogs/insurance-insights/2023/09/lloyds-cyber-war-exclusion.html" TargetMode="External"/><Relationship Id="rId40" Type="http://schemas.openxmlformats.org/officeDocument/2006/relationships/hyperlink" Target="https://www.trustage.com/learn/life-events/about-life-insurance-and-suicide" TargetMode="External"/><Relationship Id="rId45" Type="http://schemas.openxmlformats.org/officeDocument/2006/relationships/hyperlink" Target="https://www.partnerre.com/perspectives/rewriting-history-the-impacts-of-the-right-to-be-forgotten-on-the-life-insurance-landscape/" TargetMode="External"/><Relationship Id="rId53" Type="http://schemas.openxmlformats.org/officeDocument/2006/relationships/hyperlink" Target="https://www.ladderlife.com/" TargetMode="External"/><Relationship Id="rId58" Type="http://schemas.openxmlformats.org/officeDocument/2006/relationships/hyperlink" Target="https://www.bcg.com/publications/2025/how-insurers-can-supercharge-strategy-with-artificial-intelligence" TargetMode="External"/><Relationship Id="rId5" Type="http://schemas.openxmlformats.org/officeDocument/2006/relationships/hyperlink" Target="https://www.iais.org/uploads/2025/12/Global-Insurance-Market-Report-2025.pdf" TargetMode="External"/><Relationship Id="rId61" Type="http://schemas.openxmlformats.org/officeDocument/2006/relationships/hyperlink" Target="https://www.genre.com/content/dam/generalreinsuranceprogram/documents/uwfocus22-2-weber-en.pdf" TargetMode="External"/><Relationship Id="rId19" Type="http://schemas.openxmlformats.org/officeDocument/2006/relationships/hyperlink" Target="https://www.protectline.co.uk/life-insurance/increasing-term/" TargetMode="External"/><Relationship Id="rId14" Type="http://schemas.openxmlformats.org/officeDocument/2006/relationships/hyperlink" Target="https://nationwidefinancial.com/products/life/living-access-benefits" TargetMode="External"/><Relationship Id="rId22" Type="http://schemas.openxmlformats.org/officeDocument/2006/relationships/hyperlink" Target="https://www.ladderlife.com/advisors/laddering" TargetMode="External"/><Relationship Id="rId27" Type="http://schemas.openxmlformats.org/officeDocument/2006/relationships/hyperlink" Target="https://www.munichre.com/us-life/en/insights/future-of-risk/AUW-new-risk-paradigm.html" TargetMode="External"/><Relationship Id="rId30" Type="http://schemas.openxmlformats.org/officeDocument/2006/relationships/hyperlink" Target="https://smartfinancial.com/wearable-tech-life-insurance" TargetMode="External"/><Relationship Id="rId35" Type="http://schemas.openxmlformats.org/officeDocument/2006/relationships/hyperlink" Target="https://www.dentons.com/en/insights/articles/2025/december/4/ukrainian-government-has-introduced-a-mechanism-to-compensate-for-property-damage" TargetMode="External"/><Relationship Id="rId43" Type="http://schemas.openxmlformats.org/officeDocument/2006/relationships/hyperlink" Target="https://endingdiscrimination-cancersurvivors.eu/national-level/" TargetMode="External"/><Relationship Id="rId48" Type="http://schemas.openxmlformats.org/officeDocument/2006/relationships/hyperlink" Target="https://claimsmag.co.uk/2024/07/dead-happy-enters-administration-what-happens-now/" TargetMode="External"/><Relationship Id="rId56" Type="http://schemas.openxmlformats.org/officeDocument/2006/relationships/hyperlink" Target="https://www.shift-technology.com/resources/case-studies/uncovering-reused-photo-fraud" TargetMode="External"/><Relationship Id="rId8" Type="http://schemas.openxmlformats.org/officeDocument/2006/relationships/hyperlink" Target="https://www.swissre.com/institute/research/sigma-research/sigma-2025-02-world-insurance-riskier-fragmented-world.html" TargetMode="External"/><Relationship Id="rId51" Type="http://schemas.openxmlformats.org/officeDocument/2006/relationships/hyperlink" Target="https://medium.com/@pjmp.courses/southeast-asias-mobile-first-fintech-surge-super-apps-and-digital-transformation-36b488a889b6" TargetMode="External"/><Relationship Id="rId3" Type="http://schemas.openxmlformats.org/officeDocument/2006/relationships/settings" Target="settings.xml"/><Relationship Id="rId12" Type="http://schemas.openxmlformats.org/officeDocument/2006/relationships/hyperlink" Target="https://www.newyorklife.com/articles/living-benefits-riders" TargetMode="External"/><Relationship Id="rId17" Type="http://schemas.openxmlformats.org/officeDocument/2006/relationships/hyperlink" Target="https://www.securehorizonbenefits.com/blog/understanding-term-life-insurance-convertibility-your-future-self-may-thank-you" TargetMode="External"/><Relationship Id="rId25" Type="http://schemas.openxmlformats.org/officeDocument/2006/relationships/hyperlink" Target="https://www.guardianlife.com/life-insurance/adjustable" TargetMode="External"/><Relationship Id="rId33" Type="http://schemas.openxmlformats.org/officeDocument/2006/relationships/hyperlink" Target="https://www.lifeinsuranceattorney.com/blog/2025/may/location-exclusions-and-denied-life-insurance-cl/" TargetMode="External"/><Relationship Id="rId38" Type="http://schemas.openxmlformats.org/officeDocument/2006/relationships/hyperlink" Target="https://www.cfc.com/en-us/knowledge/resources/articles/2023/05/updated-war-exclusions-bring-huge-benefits-to-policyholders/" TargetMode="External"/><Relationship Id="rId46" Type="http://schemas.openxmlformats.org/officeDocument/2006/relationships/hyperlink" Target="https://pmc.ncbi.nlm.nih.gov/articles/PMC8242708/" TargetMode="External"/><Relationship Id="rId59" Type="http://schemas.openxmlformats.org/officeDocument/2006/relationships/hyperlink" Target="https://www.thebusinessresearchcompany.com/report/parametric-insurance-global-market-report" TargetMode="External"/><Relationship Id="rId20" Type="http://schemas.openxmlformats.org/officeDocument/2006/relationships/hyperlink" Target="https://www.aviva.co.uk/insurance/life-products/life-insurance/knowledge-centre/life-insurance-indexation/" TargetMode="External"/><Relationship Id="rId41" Type="http://schemas.openxmlformats.org/officeDocument/2006/relationships/hyperlink" Target="https://www.debofsky.com/articles/does-suicide-make-a-life-insurance-policy-void/" TargetMode="External"/><Relationship Id="rId54" Type="http://schemas.openxmlformats.org/officeDocument/2006/relationships/hyperlink" Target="https://www.upmarket.co/private-markets/pre-ipo/ethos-life/"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imra.com/en/newsroom/industry-trends/2025/whats-ahead-for-the-u.s.-individual-life-insurance-market-in-2025/" TargetMode="External"/><Relationship Id="rId15" Type="http://schemas.openxmlformats.org/officeDocument/2006/relationships/hyperlink" Target="https://www.soa.org/globalassets/assets/Library/Newsletters/Product-Development-News/2012/june/pro-2012-iss83-zajac.pdf" TargetMode="External"/><Relationship Id="rId23" Type="http://schemas.openxmlformats.org/officeDocument/2006/relationships/hyperlink" Target="https://www.goodfinancialcents.com/ladder-life-insurance-review/" TargetMode="External"/><Relationship Id="rId28" Type="http://schemas.openxmlformats.org/officeDocument/2006/relationships/hyperlink" Target="https://www.rgare.com/knowledge-center/article/when-accelerated-underwriting-makes-sense-seven-factors-to-consider" TargetMode="External"/><Relationship Id="rId36" Type="http://schemas.openxmlformats.org/officeDocument/2006/relationships/hyperlink" Target="https://lmalloyds.com/specialist-areas/underwriting/wordings/cyber-war-clauses/" TargetMode="External"/><Relationship Id="rId49" Type="http://schemas.openxmlformats.org/officeDocument/2006/relationships/hyperlink" Target="https://www.covermagazine.co.uk/news/4341590/deadhappy-creditors-revealed" TargetMode="External"/><Relationship Id="rId57" Type="http://schemas.openxmlformats.org/officeDocument/2006/relationships/hyperlink" Target="https://www.shift-technology.com/resources/case-studies/ai-in-action/ai-insurance-advanced-resolution-techniques" TargetMode="External"/><Relationship Id="rId10" Type="http://schemas.openxmlformats.org/officeDocument/2006/relationships/hyperlink" Target="https://www.canadianlic.com/blog/the-evolution-of-term-life-insurance-past-present-and-future/" TargetMode="External"/><Relationship Id="rId31" Type="http://schemas.openxmlformats.org/officeDocument/2006/relationships/hyperlink" Target="https://www.johnhancock.com/about-us/newsroom/news/john-hancock/2024/11/john-hancock-adds-new-apple-watch-series-10-to-its-vitality-program.html" TargetMode="External"/><Relationship Id="rId44" Type="http://schemas.openxmlformats.org/officeDocument/2006/relationships/hyperlink" Target="https://www.munichre.com/content/dam/munichre/contentlounge/website-pieces/documents/MunichRe-Right-to-be-Forgotten-RTBF-Whitepaper.pdf" TargetMode="External"/><Relationship Id="rId52" Type="http://schemas.openxmlformats.org/officeDocument/2006/relationships/hyperlink" Target="https://www.bis.org/fsi/publ/insights51.pdf" TargetMode="External"/><Relationship Id="rId60" Type="http://schemas.openxmlformats.org/officeDocument/2006/relationships/hyperlink" Target="https://www.gaip.global/parametric-insurance-through-the-life-insurance-lens/" TargetMode="External"/><Relationship Id="rId4" Type="http://schemas.openxmlformats.org/officeDocument/2006/relationships/webSettings" Target="webSettings.xml"/><Relationship Id="rId9" Type="http://schemas.openxmlformats.org/officeDocument/2006/relationships/hyperlink" Target="https://paradigmlife.net/glance-history-life-insur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7628</Words>
  <Characters>17470</Characters>
  <Application>Microsoft Office Word</Application>
  <DocSecurity>0</DocSecurity>
  <Lines>426</Lines>
  <Paragraphs>269</Paragraphs>
  <ScaleCrop>false</ScaleCrop>
  <Company/>
  <LinksUpToDate>false</LinksUpToDate>
  <CharactersWithSpaces>24829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 Li</dc:creator>
  <cp:keywords/>
  <dc:description/>
  <cp:lastModifiedBy>Tiger Li</cp:lastModifiedBy>
  <cp:revision>1</cp:revision>
  <dcterms:created xsi:type="dcterms:W3CDTF">2026-01-07T04:05:00Z</dcterms:created>
  <dcterms:modified xsi:type="dcterms:W3CDTF">2026-01-07T04:06:00Z</dcterms:modified>
</cp:coreProperties>
</file>