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828800" cy="651052"/>
            <wp:effectExtent l="0" t="0" r="0" b="0"/>
            <wp:docPr id="1" name="Logo" descr="NGFT · NextGen Flight 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NGFT · NextGen Flight Traini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5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color w:val="E8713A"/>
          <w:sz w:val="18"/>
        </w:rPr>
        <w:t xml:space="preserve">Flight Training &amp; Mentoring · citationacademy.com</w:t>
      </w:r>
    </w:p>
    <w:p/>
    <w:p>
      <w:pPr>
        <w:pStyle w:val="Heading1"/>
      </w:pPr>
      <w:r>
        <w:t xml:space="preserve">Flight Training Report</w:t>
      </w:r>
    </w:p>
    <w:p/>
    <w:p>
      <w:r>
        <w:rPr>
          <w:b/>
        </w:rPr>
        <w:t xml:space="preserve">Date: 2026-04-22</w:t>
      </w:r>
    </w:p>
    <w:p>
      <w:r>
        <w:t xml:space="preserve">Aircraft: CE-525 (N123CA)</w:t>
      </w:r>
    </w:p>
    <w:p>
      <w:r>
        <w:t xml:space="preserve">Route: KCHD → KSDL</w:t>
      </w:r>
    </w:p>
    <w:p>
      <w:r>
        <w:t xml:space="preserve">PIC / CFI: Arne Haeussler</w:t>
      </w:r>
    </w:p>
    <w:p>
      <w:r>
        <w:t xml:space="preserve">Client: John Doe</w:t>
      </w:r>
    </w:p>
    <w:p>
      <w:r>
        <w:t xml:space="preserve">Phase: Initial CE-525</w:t>
      </w:r>
    </w:p>
    <w:p/>
    <w:p>
      <w:r>
        <w:t xml:space="preserve">Dear Client,</w:t>
      </w:r>
    </w:p>
    <w:p>
      <w:r>
        <w:t xml:space="preserve"/>
      </w:r>
    </w:p>
    <w:p>
      <w:r>
        <w:t xml:space="preserve">Thank you for another productive training session. Overall, I was impressed by your decision-making...</w:t>
      </w:r>
    </w:p>
    <w:p/>
    <w:p>
      <w:pPr>
        <w:pStyle w:val="Heading2"/>
      </w:pPr>
      <w:r>
        <w:t xml:space="preserve">1. Flight Summary</w:t>
      </w:r>
    </w:p>
    <w:p>
      <w:pPr>
        <w:pStyle w:val="Heading3"/>
      </w:pPr>
      <w:r>
        <w:t xml:space="preserve">Training Objectives</w:t>
      </w:r>
    </w:p>
    <w:p>
      <w:r>
        <w:t xml:space="preserve">Demonstrate proficiency in single-engine operations and RNAV approaches.</w:t>
      </w:r>
    </w:p>
    <w:p>
      <w:pPr>
        <w:pStyle w:val="Heading3"/>
      </w:pPr>
      <w:r>
        <w:t xml:space="preserve">Syllabus Items Covered</w:t>
      </w:r>
    </w:p>
    <w:p>
      <w:r>
        <w:t xml:space="preserve">Stalls, steep turns, single-engine ops, RNAV approach, missed approach</w:t>
      </w:r>
    </w:p>
    <w:p>
      <w:pPr>
        <w:pStyle w:val="Heading3"/>
      </w:pPr>
      <w:r>
        <w:t xml:space="preserve">Pre-flight Risk Assessment (FRAT)</w:t>
      </w:r>
    </w:p>
    <w:p>
      <w:r>
        <w:t xml:space="preserve">Total score: 14 — LOW</w:t>
      </w:r>
    </w:p>
    <w:p/>
    <w:p>
      <w:pPr>
        <w:pStyle w:val="Heading2"/>
      </w:pPr>
      <w:r>
        <w:t xml:space="preserve">2. Findings</w:t>
      </w:r>
    </w:p>
    <w:p>
      <w:pPr>
        <w:pStyle w:val="Heading3"/>
      </w:pPr>
      <w:r>
        <w:t xml:space="preserve">Strengths &amp; What Went Well</w:t>
      </w:r>
    </w:p>
    <w:p>
      <w:r>
        <w:t xml:space="preserve">Excellent energy management on approach. Good CRM throughout.</w:t>
      </w:r>
    </w:p>
    <w:p>
      <w:pPr>
        <w:pStyle w:val="Heading3"/>
      </w:pPr>
      <w:r>
        <w:t xml:space="preserve">Critical Events &amp; High-Workload Moments</w:t>
      </w:r>
    </w:p>
    <w:p>
      <w:r>
        <w:t xml:space="preserve">Strong crosswind landing at KSDL required go-around on first attempt.</w:t>
      </w:r>
    </w:p>
    <w:p/>
    <w:p>
      <w:pPr>
        <w:pStyle w:val="Heading2"/>
      </w:pPr>
      <w:r>
        <w:t xml:space="preserve">3. Recommendations</w:t>
      </w:r>
    </w:p>
    <w:p>
      <w:pPr>
        <w:pStyle w:val="Heading3"/>
      </w:pPr>
      <w:r>
        <w:t xml:space="preserve">Primary Focus for Next Flight (+1 Rule)</w:t>
      </w:r>
    </w:p>
    <w:p>
      <w:r>
        <w:t xml:space="preserve">Practice crosswind technique — commit to go-around sooner if not stabilized by 500 ft AGL.</w:t>
      </w:r>
    </w:p>
    <w:p>
      <w:pPr>
        <w:pStyle w:val="Heading3"/>
      </w:pPr>
      <w:r>
        <w:t xml:space="preserve">Training Needs / Knowledge Gaps</w:t>
      </w:r>
    </w:p>
    <w:p>
      <w:r>
        <w:t xml:space="preserve">Review crosswind landing techniques for CE-525. Review stabilized approach criteria.</w:t>
      </w:r>
    </w:p>
    <w:p/>
    <w:p>
      <w:pPr>
        <w:pStyle w:val="Heading2"/>
      </w:pPr>
      <w:r>
        <w:t xml:space="preserve">4. Recommended Training Plan</w:t>
      </w:r>
    </w:p>
    <w:p>
      <w:pPr>
        <w:pStyle w:val="Heading3"/>
      </w:pPr>
      <w:r>
        <w:t xml:space="preserve">Next Session Objectives</w:t>
      </w:r>
    </w:p>
    <w:p>
      <w:r>
        <w:t xml:space="preserve">Practice crosswind technique — commit to go-around sooner if not stabilized by 500 ft AGL.</w:t>
      </w:r>
    </w:p>
    <w:p>
      <w:pPr>
        <w:pStyle w:val="Heading3"/>
      </w:pPr>
      <w:r>
        <w:t xml:space="preserve">Ground / Self-Study Focus</w:t>
      </w:r>
    </w:p>
    <w:p>
      <w:r>
        <w:t xml:space="preserve">Review crosswind landing techniques for CE-525. Review stabilized approach criteria.</w:t>
      </w:r>
    </w:p>
    <w:p>
      <w:r>
        <w:t xml:space="preserve">Recommended cadence and syllabus to be confirmed in next briefing.</w:t>
      </w:r>
    </w:p>
    <w:p/>
    <w:p/>
    <w:p>
      <w:r>
        <w:t xml:space="preserve">Respectfully submitted,</w:t>
      </w:r>
    </w:p>
    <w:p/>
    <w:p>
      <w:r>
        <w:rPr>
          <w:b/>
        </w:rPr>
        <w:t xml:space="preserve">Arne Haeussler</w:t>
      </w:r>
    </w:p>
    <w:p>
      <w:r>
        <w:t xml:space="preserve">President, NextGen Flight Training (NGFT)</w:t>
      </w:r>
    </w:p>
    <w:p>
      <w:r>
        <w:t xml:space="preserve">ATP 2681397 · CE-525 / CE-510 / CE-500 · CFI</w:t>
      </w:r>
    </w:p>
    <w:p>
      <w:r>
        <w:t xml:space="preserve">103 S Stellar Parkway, Chandler, AZ 85226</w:t>
      </w:r>
    </w:p>
    <w:p>
      <w:r>
        <w:t xml:space="preserve">(480) 269-2292 · arne@citationacademy.com</w:t>
      </w:r>
    </w:p>
    <w:p>
      <w:r>
        <w:rPr>
          <w:color w:val="15325C"/>
        </w:rPr>
        <w:t xml:space="preserve">citationacademy.com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Heading1">
    <w:name w:val="heading 1"/>
    <w:basedOn w:val="Normal"/>
    <w:pPr>
      <w:spacing w:before="240" w:after="120"/>
    </w:pPr>
    <w:rPr>
      <w:rFonts w:ascii="Calibri" w:hAnsi="Calibri"/>
      <w:b/>
      <w:color w:val="15325C"/>
      <w:sz w:val="32"/>
    </w:rPr>
  </w:style>
  <w:style w:type="paragraph" w:styleId="Heading2">
    <w:name w:val="heading 2"/>
    <w:basedOn w:val="Normal"/>
    <w:pPr>
      <w:spacing w:before="200" w:after="80"/>
    </w:pPr>
    <w:rPr>
      <w:rFonts w:ascii="Calibri" w:hAnsi="Calibri"/>
      <w:b/>
      <w:color w:val="15325C"/>
      <w:sz w:val="26"/>
    </w:rPr>
  </w:style>
  <w:style w:type="paragraph" w:styleId="Heading3">
    <w:name w:val="heading 3"/>
    <w:basedOn w:val="Normal"/>
    <w:pPr>
      <w:spacing w:before="160" w:after="60"/>
    </w:pPr>
    <w:rPr>
      <w:rFonts w:ascii="Calibri" w:hAnsi="Calibri"/>
      <w:b/>
      <w:color w:val="E8713A"/>
      <w:sz w:val="22"/>
    </w:r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logo.png"/>
</Relationships>
</file>