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TigerDuck viewer sample</w:t>
      </w:r>
    </w:p>
    <w:p>
      <w:r>
        <w:t xml:space="preserve">A Word document written by hand: a heading, two paragraphs and a table.</w:t>
      </w:r>
    </w:p>
    <w:p>
      <w:r>
        <w:t xml:space="preserve">中文段落：這是一份用來測試檢視器的 Word 文件。</w:t>
      </w:r>
    </w:p>
    <w:tbl>
      <w:tblPr>
        <w:tblBorders>
          <w:top w:val="single" w:sz="4"/>
          <w:bottom w:val="single" w:sz="4"/>
          <w:insideH w:val="single" w:sz="4"/>
        </w:tblBorders>
      </w:tblPr>
      <w:tr>
        <w:tc>
          <w:p>
            <w:r>
              <w:t>Period</w:t>
            </w:r>
          </w:p>
        </w:tc>
        <w:tc>
          <w:p>
            <w:r>
              <w:t>Course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Data Structures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Operating Systems</w:t>
            </w:r>
          </w:p>
        </w:tc>
      </w:tr>
    </w:tbl>
    <w:sectPr>
      <w:pgSz w:w="11906" w:h="16838"/>
      <w:pgMar w:top="1440" w:right="1440" w:bottom="1440" w:left="1440"/>
    </w:sectPr>
  </w:body>
</w:document>
</file>