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0A8F" w:rsidRDefault="00F40A8F" w:rsidP="00F40A8F">
      <w:pPr>
        <w:pStyle w:val="Titel"/>
      </w:pPr>
      <w:bookmarkStart w:id="0" w:name="_GoBack"/>
      <w:bookmarkEnd w:id="0"/>
      <w:proofErr w:type="spellStart"/>
      <w:r>
        <w:t>Computational</w:t>
      </w:r>
      <w:proofErr w:type="spellEnd"/>
      <w:r>
        <w:t xml:space="preserve"> </w:t>
      </w:r>
      <w:proofErr w:type="spellStart"/>
      <w:r>
        <w:t>Intelligence</w:t>
      </w:r>
      <w:proofErr w:type="spellEnd"/>
      <w:r>
        <w:t>: Übungsblatt 1</w:t>
      </w:r>
    </w:p>
    <w:p w:rsidR="00F40A8F" w:rsidRPr="00F40A8F" w:rsidRDefault="00F40A8F" w:rsidP="00F40A8F">
      <w:pPr>
        <w:pStyle w:val="Untertitel"/>
      </w:pPr>
      <w:r>
        <w:t xml:space="preserve">Frank </w:t>
      </w:r>
      <w:proofErr w:type="spellStart"/>
      <w:r>
        <w:t>Mehne</w:t>
      </w:r>
      <w:proofErr w:type="spellEnd"/>
      <w:r>
        <w:t>, János Sebestyén</w:t>
      </w:r>
    </w:p>
    <w:p w:rsidR="00F40A8F" w:rsidRDefault="00F40A8F" w:rsidP="00F40A8F">
      <w:pPr>
        <w:pStyle w:val="berschrift1"/>
      </w:pPr>
      <w:r>
        <w:t xml:space="preserve">Aufgabe 1.2: Tic </w:t>
      </w:r>
      <w:proofErr w:type="spellStart"/>
      <w:r>
        <w:t>Tac</w:t>
      </w:r>
      <w:proofErr w:type="spellEnd"/>
      <w:r>
        <w:t xml:space="preserve"> </w:t>
      </w:r>
      <w:proofErr w:type="spellStart"/>
      <w:r>
        <w:t>Toe</w:t>
      </w:r>
      <w:proofErr w:type="spellEnd"/>
      <w:r>
        <w:t>: Konzept</w:t>
      </w:r>
    </w:p>
    <w:p w:rsidR="005A2FC8" w:rsidRDefault="00F40A8F" w:rsidP="00F40A8F">
      <w:r>
        <w:t xml:space="preserve">Als Kodierung für eine </w:t>
      </w:r>
      <w:r w:rsidRPr="00376A52">
        <w:rPr>
          <w:rStyle w:val="SchwacheHervorhebung"/>
        </w:rPr>
        <w:t>Spielsituation</w:t>
      </w:r>
      <w:r>
        <w:t xml:space="preserve"> verwenden wir eine 3x3-</w:t>
      </w:r>
      <w:r w:rsidR="00A94759">
        <w:t xml:space="preserve">Matrix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i,j</m:t>
                </m:r>
              </m:sub>
            </m:sSub>
          </m:e>
        </m:d>
        <m:r>
          <w:rPr>
            <w:rFonts w:ascii="Cambria Math" w:hAnsi="Cambria Math"/>
          </w:rPr>
          <m:t xml:space="preserve"> ϵ Σ=</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0, 1, 2</m:t>
                </m:r>
              </m:e>
            </m:d>
          </m:e>
          <m:sup>
            <m:r>
              <w:rPr>
                <w:rFonts w:ascii="Cambria Math" w:hAnsi="Cambria Math"/>
              </w:rPr>
              <m:t>3</m:t>
            </m:r>
          </m:sup>
        </m:sSup>
      </m:oMath>
      <w:r w:rsidR="00376A52">
        <w:t xml:space="preserve">. Dabei gibt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376A52">
        <w:t xml:space="preserve"> die Belegung des Feldes in der i-</w:t>
      </w:r>
      <w:proofErr w:type="spellStart"/>
      <w:r w:rsidR="00376A52">
        <w:t>ten</w:t>
      </w:r>
      <w:proofErr w:type="spellEnd"/>
      <w:r w:rsidR="00376A52">
        <w:t xml:space="preserve"> Zeile und j-</w:t>
      </w:r>
      <w:proofErr w:type="spellStart"/>
      <w:r w:rsidR="00376A52">
        <w:t>ten</w:t>
      </w:r>
      <w:proofErr w:type="spellEnd"/>
      <w:r w:rsidR="00376A52">
        <w:t xml:space="preserve"> Spalte an, wobei 0 für ein leeres Feld, 1 für das Symbol des ersten Spielers (Kreis) und 2 für das Symbol des zweiten Spielers (Kreuz) steht. </w:t>
      </w:r>
      <w:r w:rsidR="00024F7E">
        <w:t>Beachtet man, dass immer zuerst der erste Spieler und dann der zweite Spieler abwechselnd einen Zug machen, ist d</w:t>
      </w:r>
      <w:r w:rsidR="00376A52">
        <w:t xml:space="preserve">ie Menge </w:t>
      </w:r>
      <w:r w:rsidR="005A2FC8" w:rsidRPr="005A2FC8">
        <w:rPr>
          <w:b/>
          <w:i/>
        </w:rPr>
        <w:t>S</w:t>
      </w:r>
      <w:r w:rsidR="005A2FC8">
        <w:t xml:space="preserve"> </w:t>
      </w:r>
      <w:r w:rsidR="00376A52">
        <w:t xml:space="preserve">aller gültigen Spielsituationen </w:t>
      </w:r>
      <w:r w:rsidR="005A2FC8">
        <w:t>gegeben durch</w:t>
      </w:r>
    </w:p>
    <w:p w:rsidR="00F40A8F" w:rsidRPr="00A84C06" w:rsidRDefault="00A84C06" w:rsidP="00F40A8F">
      <m:oMath>
        <m:r>
          <m:rPr>
            <m:sty m:val="bi"/>
          </m:rPr>
          <w:rPr>
            <w:rFonts w:ascii="Cambria Math" w:hAnsi="Cambria Math"/>
          </w:rPr>
          <m:t>S</m:t>
        </m:r>
        <m:r>
          <w:rPr>
            <w:rFonts w:ascii="Cambria Math" w:hAnsi="Cambria Math"/>
          </w:rPr>
          <m:t>={S∈</m:t>
        </m:r>
        <m:r>
          <m:rPr>
            <m:sty m:val="p"/>
          </m:rPr>
          <w:rPr>
            <w:rFonts w:ascii="Cambria Math" w:hAnsi="Cambria Math"/>
          </w:rPr>
          <m:t>Σ : 0≤ #</m:t>
        </m:r>
        <m:d>
          <m:dPr>
            <m:begChr m:val="{"/>
            <m:endChr m:val="}"/>
            <m:ctrlPr>
              <w:rPr>
                <w:rFonts w:ascii="Cambria Math" w:hAnsi="Cambria Math"/>
              </w:rPr>
            </m:ctrlPr>
          </m:dPr>
          <m:e>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i,j</m:t>
                </m:r>
              </m:sub>
            </m:sSub>
            <m:r>
              <m:rPr>
                <m:sty m:val="p"/>
              </m:rPr>
              <w:rPr>
                <w:rFonts w:ascii="Cambria Math" w:hAnsi="Cambria Math"/>
              </w:rPr>
              <m:t>=1</m:t>
            </m:r>
          </m:e>
        </m:d>
        <m:r>
          <m:rPr>
            <m:sty m:val="p"/>
          </m:rPr>
          <w:rPr>
            <w:rFonts w:ascii="Cambria Math" w:hAnsi="Cambria Math"/>
          </w:rPr>
          <m:t>-#</m:t>
        </m:r>
        <m:d>
          <m:dPr>
            <m:begChr m:val="{"/>
            <m:endChr m:val="}"/>
            <m:ctrlPr>
              <w:rPr>
                <w:rFonts w:ascii="Cambria Math" w:hAnsi="Cambria Math"/>
              </w:rPr>
            </m:ctrlPr>
          </m:dPr>
          <m:e>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i,j</m:t>
                </m:r>
              </m:sub>
            </m:sSub>
            <m:r>
              <m:rPr>
                <m:sty m:val="p"/>
              </m:rPr>
              <w:rPr>
                <w:rFonts w:ascii="Cambria Math" w:hAnsi="Cambria Math"/>
              </w:rPr>
              <m:t>=2</m:t>
            </m:r>
          </m:e>
        </m:d>
        <m:r>
          <w:rPr>
            <w:rFonts w:ascii="Cambria Math" w:hAnsi="Cambria Math"/>
          </w:rPr>
          <m:t>≤1}</m:t>
        </m:r>
      </m:oMath>
      <w:r w:rsidR="00024F7E">
        <w:t>,</w:t>
      </w:r>
    </w:p>
    <w:p w:rsidR="009C14C9" w:rsidRDefault="00024F7E" w:rsidP="00F40A8F">
      <w:r>
        <w:t xml:space="preserve">wobei hier der Einfachheit halber auch solche Situationen mitgezählt werden, die eigentlich bereits für einen Spieler gewonnen sind. </w:t>
      </w:r>
      <w:r w:rsidR="009C14C9">
        <w:t xml:space="preserve">Die Mächtigkeit von </w:t>
      </w:r>
      <w:r w:rsidR="009C14C9" w:rsidRPr="009C14C9">
        <w:rPr>
          <w:b/>
          <w:i/>
        </w:rPr>
        <w:t>S</w:t>
      </w:r>
      <w:r w:rsidR="009C14C9">
        <w:t xml:space="preserve"> ist #</w:t>
      </w:r>
      <w:r w:rsidR="009C14C9" w:rsidRPr="009C14C9">
        <w:rPr>
          <w:b/>
          <w:i/>
        </w:rPr>
        <w:t>S</w:t>
      </w:r>
      <w:r w:rsidR="009C14C9" w:rsidRPr="009C14C9">
        <w:rPr>
          <w:i/>
        </w:rPr>
        <w:t>=6</w:t>
      </w:r>
      <w:r w:rsidR="009C14C9">
        <w:rPr>
          <w:i/>
        </w:rPr>
        <w:t>.</w:t>
      </w:r>
      <w:r w:rsidR="009C14C9" w:rsidRPr="009C14C9">
        <w:rPr>
          <w:i/>
        </w:rPr>
        <w:t>046</w:t>
      </w:r>
      <w:r w:rsidR="009C14C9" w:rsidRPr="009C14C9">
        <w:t>. Das heißt</w:t>
      </w:r>
      <w:r w:rsidR="009C14C9">
        <w:t>, es gibt</w:t>
      </w:r>
      <w:r>
        <w:t xml:space="preserve"> 6.046 gültige Spielsituationen.</w:t>
      </w:r>
    </w:p>
    <w:p w:rsidR="00A84C06" w:rsidRDefault="00A84C06" w:rsidP="00F40A8F">
      <w:r>
        <w:t xml:space="preserve">Auf </w:t>
      </w:r>
      <w:r w:rsidRPr="00A84C06">
        <w:rPr>
          <w:b/>
          <w:i/>
        </w:rPr>
        <w:t>S</w:t>
      </w:r>
      <w:r>
        <w:t xml:space="preserve"> definieren wir die Relation ~ in der folgenden Weise:</w:t>
      </w:r>
    </w:p>
    <w:p w:rsidR="00376A52" w:rsidRDefault="00A84C06" w:rsidP="00F40A8F">
      <w:r>
        <w:t xml:space="preserve">Zwei gültige Spielsituationen </w:t>
      </w:r>
      <m:oMath>
        <m:r>
          <w:rPr>
            <w:rFonts w:ascii="Cambria Math" w:hAnsi="Cambria Math"/>
          </w:rPr>
          <m:t>S, T∈</m:t>
        </m:r>
        <m:r>
          <m:rPr>
            <m:sty m:val="bi"/>
          </m:rPr>
          <w:rPr>
            <w:rFonts w:ascii="Cambria Math" w:hAnsi="Cambria Math"/>
          </w:rPr>
          <m:t>S</m:t>
        </m:r>
      </m:oMath>
      <w:r w:rsidRPr="00A84C06">
        <w:t xml:space="preserve"> </w:t>
      </w:r>
      <w:r>
        <w:t xml:space="preserve">heißen äquivalent (geschrieben </w:t>
      </w:r>
      <w:r w:rsidRPr="00A84C06">
        <w:t>S~T</w:t>
      </w:r>
      <w:r>
        <w:t>)</w:t>
      </w:r>
      <w:r w:rsidRPr="00A84C06">
        <w:t xml:space="preserve"> genau dann,</w:t>
      </w:r>
      <w:r>
        <w:t xml:space="preserve"> </w:t>
      </w:r>
      <w:r w:rsidRPr="00A84C06">
        <w:t>wenn sich S durc</w:t>
      </w:r>
      <w:r>
        <w:t xml:space="preserve">h eine der folgenden Operationen </w:t>
      </w:r>
      <w:r w:rsidR="006C616D">
        <w:t>in T überführen lässt:</w:t>
      </w:r>
    </w:p>
    <w:p w:rsidR="00583694" w:rsidRPr="00583694" w:rsidRDefault="00583694" w:rsidP="00583694">
      <w:pPr>
        <w:ind w:firstLine="708"/>
        <w:rPr>
          <w:lang w:val="en-US"/>
        </w:rPr>
      </w:pPr>
      <w:r w:rsidRPr="00583694">
        <w:rPr>
          <w:lang w:val="en-US"/>
        </w:rPr>
        <w:t>T=o</w:t>
      </w:r>
      <w:r w:rsidRPr="00583694">
        <w:rPr>
          <w:vertAlign w:val="subscript"/>
          <w:lang w:val="en-US"/>
        </w:rPr>
        <w:t>0</w:t>
      </w:r>
      <w:r w:rsidRPr="00583694">
        <w:rPr>
          <w:lang w:val="en-US"/>
        </w:rPr>
        <w:t>(S</w:t>
      </w:r>
      <w:proofErr w:type="gramStart"/>
      <w:r w:rsidRPr="00583694">
        <w:rPr>
          <w:lang w:val="en-US"/>
        </w:rPr>
        <w:t>)=</w:t>
      </w:r>
      <w:proofErr w:type="gramEnd"/>
      <w:r w:rsidRPr="00583694">
        <w:rPr>
          <w:lang w:val="en-US"/>
        </w:rPr>
        <w:t>S</w:t>
      </w:r>
    </w:p>
    <w:p w:rsidR="006C616D" w:rsidRPr="008F48A4" w:rsidRDefault="00583694" w:rsidP="006C616D">
      <w:pPr>
        <w:ind w:firstLine="708"/>
        <w:rPr>
          <w:lang w:val="en-US"/>
        </w:rPr>
      </w:pPr>
      <w:r w:rsidRPr="008F48A4">
        <w:rPr>
          <w:lang w:val="en-US"/>
        </w:rPr>
        <w:t>T=</w:t>
      </w:r>
      <w:r w:rsidR="001F0A79" w:rsidRPr="008F48A4">
        <w:rPr>
          <w:lang w:val="en-US"/>
        </w:rPr>
        <w:t>o</w:t>
      </w:r>
      <w:r w:rsidRPr="008F48A4">
        <w:rPr>
          <w:vertAlign w:val="subscript"/>
          <w:lang w:val="en-US"/>
        </w:rPr>
        <w:t>1</w:t>
      </w:r>
      <w:r w:rsidR="003F4C4E" w:rsidRPr="008F48A4">
        <w:rPr>
          <w:lang w:val="en-US"/>
        </w:rPr>
        <w:t>(S)</w:t>
      </w:r>
      <w:r w:rsidRPr="008F48A4">
        <w:rPr>
          <w:lang w:val="en-US"/>
        </w:rPr>
        <w:t>=Rotation um 90°</w:t>
      </w:r>
    </w:p>
    <w:p w:rsidR="00583694" w:rsidRPr="00583694" w:rsidRDefault="00583694" w:rsidP="00583694">
      <w:pPr>
        <w:ind w:firstLine="708"/>
      </w:pPr>
      <w:r w:rsidRPr="00583694">
        <w:t>T=o</w:t>
      </w:r>
      <w:r w:rsidRPr="00583694">
        <w:rPr>
          <w:vertAlign w:val="subscript"/>
        </w:rPr>
        <w:t>2</w:t>
      </w:r>
      <w:r w:rsidRPr="00583694">
        <w:t>(S)</w:t>
      </w:r>
      <w:r>
        <w:t>=Rotation um 18</w:t>
      </w:r>
      <w:r w:rsidRPr="00583694">
        <w:t>0°</w:t>
      </w:r>
    </w:p>
    <w:p w:rsidR="00583694" w:rsidRPr="00583694" w:rsidRDefault="00583694" w:rsidP="00583694">
      <w:pPr>
        <w:ind w:firstLine="708"/>
      </w:pPr>
      <w:r w:rsidRPr="00583694">
        <w:t>T=o</w:t>
      </w:r>
      <w:r w:rsidRPr="00583694">
        <w:rPr>
          <w:vertAlign w:val="subscript"/>
        </w:rPr>
        <w:t>3</w:t>
      </w:r>
      <w:r w:rsidRPr="00583694">
        <w:t>(S)</w:t>
      </w:r>
      <w:r>
        <w:t>=Rotation um 270</w:t>
      </w:r>
      <w:r w:rsidRPr="00583694">
        <w:t>°</w:t>
      </w:r>
    </w:p>
    <w:p w:rsidR="00583694" w:rsidRDefault="00583694" w:rsidP="00583694">
      <w:pPr>
        <w:ind w:firstLine="708"/>
      </w:pPr>
      <w:r>
        <w:t>T=o</w:t>
      </w:r>
      <w:r>
        <w:rPr>
          <w:vertAlign w:val="subscript"/>
        </w:rPr>
        <w:t>4</w:t>
      </w:r>
      <w:r>
        <w:t>(S)=Rotation um 90° und Spiegelung an der x-Achse</w:t>
      </w:r>
    </w:p>
    <w:p w:rsidR="00583694" w:rsidRDefault="00583694" w:rsidP="00583694">
      <w:pPr>
        <w:ind w:firstLine="708"/>
      </w:pPr>
      <w:r>
        <w:t>T=o</w:t>
      </w:r>
      <w:r>
        <w:rPr>
          <w:vertAlign w:val="subscript"/>
        </w:rPr>
        <w:t>5</w:t>
      </w:r>
      <w:r>
        <w:t>(S)=Rotation um 90° und Spiegelung an der y-Achse</w:t>
      </w:r>
    </w:p>
    <w:p w:rsidR="00583694" w:rsidRDefault="00583694" w:rsidP="00583694">
      <w:pPr>
        <w:ind w:firstLine="708"/>
      </w:pPr>
      <w:r>
        <w:t>T=o</w:t>
      </w:r>
      <w:r>
        <w:rPr>
          <w:vertAlign w:val="subscript"/>
        </w:rPr>
        <w:t>6</w:t>
      </w:r>
      <w:r>
        <w:t>(S)=Rotation um 180° und Spiegelung an der x-Achse</w:t>
      </w:r>
    </w:p>
    <w:p w:rsidR="00583694" w:rsidRPr="00583694" w:rsidRDefault="00583694" w:rsidP="00583694">
      <w:pPr>
        <w:ind w:firstLine="708"/>
      </w:pPr>
      <w:r>
        <w:t>T=o</w:t>
      </w:r>
      <w:r>
        <w:rPr>
          <w:vertAlign w:val="subscript"/>
        </w:rPr>
        <w:t>7</w:t>
      </w:r>
      <w:r>
        <w:t>(S)=Rotation um 180° und Spiegelung an der y-Achse</w:t>
      </w:r>
    </w:p>
    <w:p w:rsidR="00F40A8F" w:rsidRDefault="00D52378" w:rsidP="00F40A8F">
      <w:r>
        <w:t>Man kann leicht nachprüfen, dass ~ eine Äquivalenzrelation ist (Reflexivität, Symmetrie, Transitivität). Da</w:t>
      </w:r>
      <w:r w:rsidR="00583694">
        <w:t>mit</w:t>
      </w:r>
      <w:r>
        <w:t xml:space="preserve"> </w:t>
      </w:r>
      <w:r w:rsidR="00861CDA">
        <w:t>wird</w:t>
      </w:r>
      <w:r>
        <w:t xml:space="preserve"> eine Menge </w:t>
      </w:r>
      <w:r w:rsidRPr="00D52378">
        <w:rPr>
          <w:b/>
          <w:i/>
        </w:rPr>
        <w:t>S</w:t>
      </w:r>
      <w:r>
        <w:t xml:space="preserve">/~ von Äquivalenzklassen </w:t>
      </w:r>
      <w:r w:rsidR="00861CDA">
        <w:t xml:space="preserve">definiert, </w:t>
      </w:r>
      <w:r w:rsidR="006C616D">
        <w:t>wobei jede gültige Spielsituation</w:t>
      </w:r>
      <w:r w:rsidR="00861CDA">
        <w:t xml:space="preserve"> </w:t>
      </w:r>
      <m:oMath>
        <m:r>
          <w:rPr>
            <w:rFonts w:ascii="Cambria Math" w:hAnsi="Cambria Math"/>
          </w:rPr>
          <m:t>S∈</m:t>
        </m:r>
        <m:r>
          <m:rPr>
            <m:sty m:val="bi"/>
          </m:rPr>
          <w:rPr>
            <w:rFonts w:ascii="Cambria Math" w:hAnsi="Cambria Math"/>
          </w:rPr>
          <m:t>S</m:t>
        </m:r>
      </m:oMath>
      <w:r w:rsidR="006C616D">
        <w:t xml:space="preserve"> eindeutig ihrer</w:t>
      </w:r>
      <w:r w:rsidR="00861CDA">
        <w:t xml:space="preserve"> Äquivalenzklasse </w:t>
      </w:r>
      <w:r w:rsidR="006C616D">
        <w:t>[S] zugeordnet werden kann.</w:t>
      </w:r>
    </w:p>
    <w:p w:rsidR="003F4C4E" w:rsidRDefault="003F4C4E" w:rsidP="00F40A8F">
      <w:r>
        <w:t>Durch folgende Vorschrift</w:t>
      </w:r>
      <w:r w:rsidR="00737EC8">
        <w:t xml:space="preserve"> (Pseudocode)</w:t>
      </w:r>
      <w:r>
        <w:t xml:space="preserve"> lässt sich eine Menge </w:t>
      </w:r>
      <w:r w:rsidRPr="003F4C4E">
        <w:rPr>
          <w:b/>
          <w:i/>
        </w:rPr>
        <w:t>R</w:t>
      </w:r>
      <w:r>
        <w:t xml:space="preserve"> von Repräsentanten für die </w:t>
      </w:r>
      <w:r w:rsidR="00737EC8">
        <w:t xml:space="preserve">Äquivalenzklassen und gleichzeitig die Zuordnung jeder Spielsituation zur ihr entsprechenden Repräsentanten </w:t>
      </w:r>
      <w:r w:rsidR="00737EC8" w:rsidRPr="00737EC8">
        <w:rPr>
          <w:i/>
        </w:rPr>
        <w:t>R(S)</w:t>
      </w:r>
      <w:r w:rsidR="00737EC8">
        <w:t xml:space="preserve"> konstruieren</w:t>
      </w:r>
      <w:r>
        <w:t>:</w:t>
      </w:r>
    </w:p>
    <w:p w:rsidR="00024F7E" w:rsidRPr="008F48A4" w:rsidRDefault="00024F7E">
      <w:pPr>
        <w:rPr>
          <w:rFonts w:ascii="Courier New" w:hAnsi="Courier New" w:cs="Courier New"/>
          <w:b/>
          <w:i/>
        </w:rPr>
      </w:pPr>
      <w:r w:rsidRPr="008F48A4">
        <w:rPr>
          <w:rFonts w:ascii="Courier New" w:hAnsi="Courier New" w:cs="Courier New"/>
          <w:b/>
          <w:i/>
        </w:rPr>
        <w:br w:type="page"/>
      </w:r>
    </w:p>
    <w:p w:rsidR="003F4C4E" w:rsidRPr="001F0A79" w:rsidRDefault="003F4C4E" w:rsidP="00F40A8F">
      <w:pPr>
        <w:rPr>
          <w:rFonts w:ascii="Courier New" w:hAnsi="Courier New" w:cs="Courier New"/>
          <w:lang w:val="en-US"/>
        </w:rPr>
      </w:pPr>
      <w:r w:rsidRPr="001F0A79">
        <w:rPr>
          <w:rFonts w:ascii="Courier New" w:hAnsi="Courier New" w:cs="Courier New"/>
          <w:b/>
          <w:i/>
          <w:lang w:val="en-US"/>
        </w:rPr>
        <w:lastRenderedPageBreak/>
        <w:t>R</w:t>
      </w:r>
      <w:r w:rsidR="001F0A79">
        <w:rPr>
          <w:rFonts w:ascii="Courier New" w:hAnsi="Courier New" w:cs="Courier New"/>
          <w:b/>
          <w:i/>
          <w:vertAlign w:val="subscript"/>
          <w:lang w:val="en-US"/>
        </w:rPr>
        <w:t>0</w:t>
      </w:r>
      <w:proofErr w:type="gramStart"/>
      <w:r w:rsidR="00737EC8">
        <w:rPr>
          <w:rFonts w:ascii="Courier New" w:hAnsi="Courier New" w:cs="Courier New"/>
          <w:lang w:val="en-US"/>
        </w:rPr>
        <w:t>=()</w:t>
      </w:r>
      <w:proofErr w:type="gramEnd"/>
    </w:p>
    <w:p w:rsidR="001F0A79" w:rsidRDefault="001F0A79" w:rsidP="001F0A79">
      <w:pPr>
        <w:rPr>
          <w:rFonts w:ascii="Courier New" w:hAnsi="Courier New" w:cs="Courier New"/>
          <w:lang w:val="en-US"/>
        </w:rPr>
      </w:pPr>
      <w:proofErr w:type="spellStart"/>
      <w:r>
        <w:rPr>
          <w:rFonts w:ascii="Courier New" w:hAnsi="Courier New" w:cs="Courier New"/>
          <w:lang w:val="en-US"/>
        </w:rPr>
        <w:t>i</w:t>
      </w:r>
      <w:proofErr w:type="spellEnd"/>
      <w:r>
        <w:rPr>
          <w:rFonts w:ascii="Courier New" w:hAnsi="Courier New" w:cs="Courier New"/>
          <w:lang w:val="en-US"/>
        </w:rPr>
        <w:t>=0</w:t>
      </w:r>
    </w:p>
    <w:p w:rsidR="003F4C4E" w:rsidRPr="001F0A79" w:rsidRDefault="001F0A79" w:rsidP="001F0A79">
      <w:pPr>
        <w:rPr>
          <w:rFonts w:ascii="Courier New" w:hAnsi="Courier New" w:cs="Courier New"/>
          <w:lang w:val="en-US"/>
        </w:rPr>
      </w:pPr>
      <w:proofErr w:type="gramStart"/>
      <w:r>
        <w:rPr>
          <w:rFonts w:ascii="Courier New" w:hAnsi="Courier New" w:cs="Courier New"/>
          <w:lang w:val="en-US"/>
        </w:rPr>
        <w:t>for</w:t>
      </w:r>
      <w:proofErr w:type="gramEnd"/>
      <w:r>
        <w:rPr>
          <w:rFonts w:ascii="Courier New" w:hAnsi="Courier New" w:cs="Courier New"/>
          <w:lang w:val="en-US"/>
        </w:rPr>
        <w:t xml:space="preserve"> all</w:t>
      </w:r>
      <w:r w:rsidR="003F4C4E" w:rsidRPr="003F4C4E">
        <w:rPr>
          <w:rFonts w:ascii="Courier New" w:hAnsi="Courier New" w:cs="Courier New"/>
          <w:lang w:val="en-US"/>
        </w:rPr>
        <w:t xml:space="preserve"> S in </w:t>
      </w:r>
      <w:r w:rsidR="003F4C4E" w:rsidRPr="001F0A79">
        <w:rPr>
          <w:rFonts w:ascii="Courier New" w:hAnsi="Courier New" w:cs="Courier New"/>
          <w:b/>
          <w:i/>
          <w:lang w:val="en-US"/>
        </w:rPr>
        <w:t>S</w:t>
      </w:r>
    </w:p>
    <w:p w:rsidR="001F0A79" w:rsidRDefault="001F0A79" w:rsidP="001F0A79">
      <w:pPr>
        <w:ind w:firstLine="708"/>
        <w:rPr>
          <w:rFonts w:ascii="Courier New" w:hAnsi="Courier New" w:cs="Courier New"/>
          <w:lang w:val="en-US"/>
        </w:rPr>
      </w:pPr>
      <w:proofErr w:type="spellStart"/>
      <w:proofErr w:type="gramStart"/>
      <w:r>
        <w:rPr>
          <w:rFonts w:ascii="Courier New" w:hAnsi="Courier New" w:cs="Courier New"/>
          <w:lang w:val="en-US"/>
        </w:rPr>
        <w:t>i</w:t>
      </w:r>
      <w:proofErr w:type="spellEnd"/>
      <w:proofErr w:type="gramEnd"/>
      <w:r>
        <w:rPr>
          <w:rFonts w:ascii="Courier New" w:hAnsi="Courier New" w:cs="Courier New"/>
          <w:lang w:val="en-US"/>
        </w:rPr>
        <w:t>++</w:t>
      </w:r>
    </w:p>
    <w:p w:rsidR="001F0A79" w:rsidRPr="001F0A79" w:rsidRDefault="001F0A79" w:rsidP="001F0A79">
      <w:pPr>
        <w:ind w:firstLine="708"/>
        <w:rPr>
          <w:rFonts w:ascii="Courier New" w:hAnsi="Courier New" w:cs="Courier New"/>
          <w:lang w:val="en-US"/>
        </w:rPr>
      </w:pPr>
      <w:proofErr w:type="gramStart"/>
      <w:r>
        <w:rPr>
          <w:rFonts w:ascii="Courier New" w:hAnsi="Courier New" w:cs="Courier New"/>
          <w:lang w:val="en-US"/>
        </w:rPr>
        <w:t>for</w:t>
      </w:r>
      <w:proofErr w:type="gramEnd"/>
      <w:r>
        <w:rPr>
          <w:rFonts w:ascii="Courier New" w:hAnsi="Courier New" w:cs="Courier New"/>
          <w:lang w:val="en-US"/>
        </w:rPr>
        <w:t xml:space="preserve"> all T in </w:t>
      </w:r>
      <w:r w:rsidRPr="001F0A79">
        <w:rPr>
          <w:rFonts w:ascii="Courier New" w:hAnsi="Courier New" w:cs="Courier New"/>
          <w:b/>
          <w:i/>
          <w:lang w:val="en-US"/>
        </w:rPr>
        <w:t>R</w:t>
      </w:r>
      <w:r w:rsidRPr="001F0A79">
        <w:rPr>
          <w:rFonts w:ascii="Courier New" w:hAnsi="Courier New" w:cs="Courier New"/>
          <w:b/>
          <w:i/>
          <w:vertAlign w:val="subscript"/>
          <w:lang w:val="en-US"/>
        </w:rPr>
        <w:t>i-1</w:t>
      </w:r>
    </w:p>
    <w:p w:rsidR="00737EC8" w:rsidRDefault="003F4C4E" w:rsidP="001F0A79">
      <w:pPr>
        <w:ind w:left="708" w:firstLine="708"/>
        <w:rPr>
          <w:rFonts w:ascii="Courier New" w:hAnsi="Courier New" w:cs="Courier New"/>
          <w:lang w:val="en-US"/>
        </w:rPr>
      </w:pPr>
      <w:proofErr w:type="gramStart"/>
      <w:r>
        <w:rPr>
          <w:rFonts w:ascii="Courier New" w:hAnsi="Courier New" w:cs="Courier New"/>
          <w:lang w:val="en-US"/>
        </w:rPr>
        <w:t>if</w:t>
      </w:r>
      <w:proofErr w:type="gramEnd"/>
      <w:r>
        <w:rPr>
          <w:rFonts w:ascii="Courier New" w:hAnsi="Courier New" w:cs="Courier New"/>
          <w:lang w:val="en-US"/>
        </w:rPr>
        <w:t xml:space="preserve"> </w:t>
      </w:r>
      <w:r w:rsidR="001F0A79">
        <w:rPr>
          <w:rFonts w:ascii="Courier New" w:hAnsi="Courier New" w:cs="Courier New"/>
          <w:lang w:val="en-US"/>
        </w:rPr>
        <w:t>o</w:t>
      </w:r>
      <w:r w:rsidR="001F0A79">
        <w:rPr>
          <w:rFonts w:ascii="Courier New" w:hAnsi="Courier New" w:cs="Courier New"/>
          <w:vertAlign w:val="subscript"/>
          <w:lang w:val="en-US"/>
        </w:rPr>
        <w:t>1</w:t>
      </w:r>
      <w:r>
        <w:rPr>
          <w:rFonts w:ascii="Courier New" w:hAnsi="Courier New" w:cs="Courier New"/>
          <w:lang w:val="en-US"/>
        </w:rPr>
        <w:t>(S)</w:t>
      </w:r>
      <w:r w:rsidR="001F0A79">
        <w:rPr>
          <w:rFonts w:ascii="Courier New" w:hAnsi="Courier New" w:cs="Courier New"/>
          <w:lang w:val="en-US"/>
        </w:rPr>
        <w:t>=T or</w:t>
      </w:r>
      <w:r w:rsidR="00583694">
        <w:rPr>
          <w:rFonts w:ascii="Courier New" w:hAnsi="Courier New" w:cs="Courier New"/>
          <w:lang w:val="en-US"/>
        </w:rPr>
        <w:t xml:space="preserve"> o</w:t>
      </w:r>
      <w:r w:rsidR="00583694">
        <w:rPr>
          <w:rFonts w:ascii="Courier New" w:hAnsi="Courier New" w:cs="Courier New"/>
          <w:vertAlign w:val="subscript"/>
          <w:lang w:val="en-US"/>
        </w:rPr>
        <w:t>1</w:t>
      </w:r>
      <w:r w:rsidR="00583694">
        <w:rPr>
          <w:rFonts w:ascii="Courier New" w:hAnsi="Courier New" w:cs="Courier New"/>
          <w:lang w:val="en-US"/>
        </w:rPr>
        <w:t>(S)=T or … or o</w:t>
      </w:r>
      <w:r w:rsidR="00583694">
        <w:rPr>
          <w:rFonts w:ascii="Courier New" w:hAnsi="Courier New" w:cs="Courier New"/>
          <w:vertAlign w:val="subscript"/>
          <w:lang w:val="en-US"/>
        </w:rPr>
        <w:t>8</w:t>
      </w:r>
      <w:r w:rsidR="00583694">
        <w:rPr>
          <w:rFonts w:ascii="Courier New" w:hAnsi="Courier New" w:cs="Courier New"/>
          <w:lang w:val="en-US"/>
        </w:rPr>
        <w:t>(S)=T</w:t>
      </w:r>
    </w:p>
    <w:p w:rsidR="00737EC8" w:rsidRDefault="00737EC8" w:rsidP="001F0A79">
      <w:pPr>
        <w:ind w:left="708" w:firstLine="708"/>
        <w:rPr>
          <w:rFonts w:ascii="Courier New" w:hAnsi="Courier New" w:cs="Courier New"/>
          <w:b/>
          <w:i/>
          <w:vertAlign w:val="subscript"/>
          <w:lang w:val="en-US"/>
        </w:rPr>
      </w:pPr>
      <w:r>
        <w:rPr>
          <w:rFonts w:ascii="Courier New" w:hAnsi="Courier New" w:cs="Courier New"/>
          <w:lang w:val="en-US"/>
        </w:rPr>
        <w:tab/>
      </w:r>
      <w:proofErr w:type="spellStart"/>
      <w:proofErr w:type="gramStart"/>
      <w:r w:rsidRPr="001F0A79">
        <w:rPr>
          <w:rFonts w:ascii="Courier New" w:hAnsi="Courier New" w:cs="Courier New"/>
          <w:b/>
          <w:i/>
          <w:lang w:val="en-US"/>
        </w:rPr>
        <w:t>R</w:t>
      </w:r>
      <w:r>
        <w:rPr>
          <w:rFonts w:ascii="Courier New" w:hAnsi="Courier New" w:cs="Courier New"/>
          <w:b/>
          <w:i/>
          <w:vertAlign w:val="subscript"/>
          <w:lang w:val="en-US"/>
        </w:rPr>
        <w:t>i</w:t>
      </w:r>
      <w:proofErr w:type="spellEnd"/>
      <w:proofErr w:type="gramEnd"/>
      <w:r w:rsidRPr="00737EC8">
        <w:rPr>
          <w:rFonts w:ascii="Courier New" w:hAnsi="Courier New" w:cs="Courier New"/>
          <w:b/>
          <w:i/>
          <w:lang w:val="en-US"/>
        </w:rPr>
        <w:t xml:space="preserve"> </w:t>
      </w:r>
      <w:r>
        <w:rPr>
          <w:rFonts w:ascii="Courier New" w:hAnsi="Courier New" w:cs="Courier New"/>
          <w:b/>
          <w:i/>
          <w:lang w:val="en-US"/>
        </w:rPr>
        <w:t xml:space="preserve">= </w:t>
      </w:r>
      <w:r w:rsidRPr="001F0A79">
        <w:rPr>
          <w:rFonts w:ascii="Courier New" w:hAnsi="Courier New" w:cs="Courier New"/>
          <w:b/>
          <w:i/>
          <w:lang w:val="en-US"/>
        </w:rPr>
        <w:t>R</w:t>
      </w:r>
      <w:r w:rsidRPr="001F0A79">
        <w:rPr>
          <w:rFonts w:ascii="Courier New" w:hAnsi="Courier New" w:cs="Courier New"/>
          <w:b/>
          <w:i/>
          <w:vertAlign w:val="subscript"/>
          <w:lang w:val="en-US"/>
        </w:rPr>
        <w:t>i-1</w:t>
      </w:r>
    </w:p>
    <w:p w:rsidR="00737EC8" w:rsidRPr="00737EC8" w:rsidRDefault="00737EC8" w:rsidP="001F0A79">
      <w:pPr>
        <w:ind w:left="708" w:firstLine="708"/>
        <w:rPr>
          <w:rFonts w:ascii="Courier New" w:hAnsi="Courier New" w:cs="Courier New"/>
          <w:i/>
          <w:lang w:val="en-US"/>
        </w:rPr>
      </w:pPr>
      <w:r>
        <w:rPr>
          <w:rFonts w:ascii="Courier New" w:hAnsi="Courier New" w:cs="Courier New"/>
          <w:lang w:val="en-US"/>
        </w:rPr>
        <w:tab/>
      </w:r>
      <w:r w:rsidRPr="00737EC8">
        <w:rPr>
          <w:rFonts w:ascii="Courier New" w:hAnsi="Courier New" w:cs="Courier New"/>
          <w:i/>
          <w:lang w:val="en-US"/>
        </w:rPr>
        <w:t>R(S</w:t>
      </w:r>
      <w:proofErr w:type="gramStart"/>
      <w:r w:rsidRPr="00737EC8">
        <w:rPr>
          <w:rFonts w:ascii="Courier New" w:hAnsi="Courier New" w:cs="Courier New"/>
          <w:i/>
          <w:lang w:val="en-US"/>
        </w:rPr>
        <w:t>)=</w:t>
      </w:r>
      <w:proofErr w:type="gramEnd"/>
      <w:r w:rsidRPr="00737EC8">
        <w:rPr>
          <w:rFonts w:ascii="Courier New" w:hAnsi="Courier New" w:cs="Courier New"/>
          <w:i/>
          <w:lang w:val="en-US"/>
        </w:rPr>
        <w:t>T</w:t>
      </w:r>
    </w:p>
    <w:p w:rsidR="00737EC8" w:rsidRDefault="00737EC8" w:rsidP="001F0A79">
      <w:pPr>
        <w:ind w:left="708" w:firstLine="708"/>
        <w:rPr>
          <w:rFonts w:ascii="Courier New" w:hAnsi="Courier New" w:cs="Courier New"/>
          <w:lang w:val="en-US"/>
        </w:rPr>
      </w:pPr>
      <w:proofErr w:type="gramStart"/>
      <w:r>
        <w:rPr>
          <w:rFonts w:ascii="Courier New" w:hAnsi="Courier New" w:cs="Courier New"/>
          <w:lang w:val="en-US"/>
        </w:rPr>
        <w:t>else</w:t>
      </w:r>
      <w:proofErr w:type="gramEnd"/>
    </w:p>
    <w:p w:rsidR="009C14C9" w:rsidRDefault="00737EC8" w:rsidP="009C14C9">
      <w:pPr>
        <w:ind w:left="708" w:firstLine="708"/>
        <w:rPr>
          <w:rFonts w:ascii="Courier New" w:hAnsi="Courier New" w:cs="Courier New"/>
          <w:lang w:val="en-US"/>
        </w:rPr>
      </w:pPr>
      <w:r>
        <w:rPr>
          <w:rFonts w:ascii="Courier New" w:hAnsi="Courier New" w:cs="Courier New"/>
          <w:lang w:val="en-US"/>
        </w:rPr>
        <w:tab/>
      </w:r>
      <w:proofErr w:type="spellStart"/>
      <w:proofErr w:type="gramStart"/>
      <w:r w:rsidR="009C14C9" w:rsidRPr="001F0A79">
        <w:rPr>
          <w:rFonts w:ascii="Courier New" w:hAnsi="Courier New" w:cs="Courier New"/>
          <w:b/>
          <w:i/>
          <w:lang w:val="en-US"/>
        </w:rPr>
        <w:t>R</w:t>
      </w:r>
      <w:r w:rsidR="009C14C9">
        <w:rPr>
          <w:rFonts w:ascii="Courier New" w:hAnsi="Courier New" w:cs="Courier New"/>
          <w:b/>
          <w:i/>
          <w:vertAlign w:val="subscript"/>
          <w:lang w:val="en-US"/>
        </w:rPr>
        <w:t>i</w:t>
      </w:r>
      <w:proofErr w:type="spellEnd"/>
      <w:proofErr w:type="gramEnd"/>
      <w:r w:rsidR="009C14C9" w:rsidRPr="00737EC8">
        <w:rPr>
          <w:rFonts w:ascii="Courier New" w:hAnsi="Courier New" w:cs="Courier New"/>
          <w:b/>
          <w:i/>
          <w:lang w:val="en-US"/>
        </w:rPr>
        <w:t xml:space="preserve"> </w:t>
      </w:r>
      <w:r w:rsidR="009C14C9">
        <w:rPr>
          <w:rFonts w:ascii="Courier New" w:hAnsi="Courier New" w:cs="Courier New"/>
          <w:b/>
          <w:i/>
          <w:lang w:val="en-US"/>
        </w:rPr>
        <w:t xml:space="preserve">= </w:t>
      </w:r>
      <w:r w:rsidR="009C14C9" w:rsidRPr="001F0A79">
        <w:rPr>
          <w:rFonts w:ascii="Courier New" w:hAnsi="Courier New" w:cs="Courier New"/>
          <w:b/>
          <w:i/>
          <w:lang w:val="en-US"/>
        </w:rPr>
        <w:t>R</w:t>
      </w:r>
      <w:r w:rsidR="009C14C9" w:rsidRPr="001F0A79">
        <w:rPr>
          <w:rFonts w:ascii="Courier New" w:hAnsi="Courier New" w:cs="Courier New"/>
          <w:b/>
          <w:i/>
          <w:vertAlign w:val="subscript"/>
          <w:lang w:val="en-US"/>
        </w:rPr>
        <w:t>i-1</w:t>
      </w:r>
      <w:r w:rsidR="009C14C9" w:rsidRPr="009C14C9">
        <w:rPr>
          <w:rFonts w:ascii="Cambria Math" w:hAnsi="Cambria Math" w:cs="Cambria Math"/>
          <w:lang w:val="en-US"/>
        </w:rPr>
        <w:t>∪</w:t>
      </w:r>
      <w:r w:rsidR="009C14C9">
        <w:rPr>
          <w:rFonts w:ascii="Cambria Math" w:hAnsi="Cambria Math" w:cs="Cambria Math"/>
          <w:lang w:val="en-US"/>
        </w:rPr>
        <w:t>{S}</w:t>
      </w:r>
    </w:p>
    <w:p w:rsidR="00737EC8" w:rsidRPr="009C14C9" w:rsidRDefault="009C14C9" w:rsidP="009C14C9">
      <w:pPr>
        <w:ind w:left="1416" w:firstLine="708"/>
        <w:rPr>
          <w:rFonts w:ascii="Courier New" w:hAnsi="Courier New" w:cs="Courier New"/>
          <w:i/>
          <w:lang w:val="en-US"/>
        </w:rPr>
      </w:pPr>
      <w:r>
        <w:rPr>
          <w:rFonts w:ascii="Courier New" w:hAnsi="Courier New" w:cs="Courier New"/>
          <w:i/>
          <w:lang w:val="en-US"/>
        </w:rPr>
        <w:t>R(S</w:t>
      </w:r>
      <w:proofErr w:type="gramStart"/>
      <w:r>
        <w:rPr>
          <w:rFonts w:ascii="Courier New" w:hAnsi="Courier New" w:cs="Courier New"/>
          <w:i/>
          <w:lang w:val="en-US"/>
        </w:rPr>
        <w:t>)=</w:t>
      </w:r>
      <w:proofErr w:type="gramEnd"/>
      <w:r>
        <w:rPr>
          <w:rFonts w:ascii="Courier New" w:hAnsi="Courier New" w:cs="Courier New"/>
          <w:i/>
          <w:lang w:val="en-US"/>
        </w:rPr>
        <w:t>S</w:t>
      </w:r>
    </w:p>
    <w:p w:rsidR="003F4C4E" w:rsidRPr="001F0A79" w:rsidRDefault="00737EC8" w:rsidP="001F0A79">
      <w:pPr>
        <w:ind w:left="708" w:firstLine="708"/>
        <w:rPr>
          <w:rFonts w:ascii="Courier New" w:hAnsi="Courier New" w:cs="Courier New"/>
          <w:lang w:val="en-US"/>
        </w:rPr>
      </w:pPr>
      <w:proofErr w:type="gramStart"/>
      <w:r>
        <w:rPr>
          <w:rFonts w:ascii="Courier New" w:hAnsi="Courier New" w:cs="Courier New"/>
          <w:lang w:val="en-US"/>
        </w:rPr>
        <w:t>end</w:t>
      </w:r>
      <w:proofErr w:type="gramEnd"/>
      <w:r>
        <w:rPr>
          <w:rFonts w:ascii="Courier New" w:hAnsi="Courier New" w:cs="Courier New"/>
          <w:lang w:val="en-US"/>
        </w:rPr>
        <w:t xml:space="preserve"> if</w:t>
      </w:r>
      <w:r w:rsidR="001F0A79">
        <w:rPr>
          <w:rFonts w:ascii="Courier New" w:hAnsi="Courier New" w:cs="Courier New"/>
          <w:lang w:val="en-US"/>
        </w:rPr>
        <w:t xml:space="preserve"> </w:t>
      </w:r>
    </w:p>
    <w:p w:rsidR="001F0A79" w:rsidRPr="001F0A79" w:rsidRDefault="001F0A79" w:rsidP="001F0A79">
      <w:pPr>
        <w:ind w:firstLine="708"/>
        <w:rPr>
          <w:rFonts w:ascii="Courier New" w:hAnsi="Courier New" w:cs="Courier New"/>
          <w:lang w:val="en-US"/>
        </w:rPr>
      </w:pPr>
      <w:proofErr w:type="gramStart"/>
      <w:r w:rsidRPr="001F0A79">
        <w:rPr>
          <w:rFonts w:ascii="Courier New" w:hAnsi="Courier New" w:cs="Courier New"/>
          <w:lang w:val="en-US"/>
        </w:rPr>
        <w:t>next</w:t>
      </w:r>
      <w:proofErr w:type="gramEnd"/>
      <w:r w:rsidRPr="001F0A79">
        <w:rPr>
          <w:rFonts w:ascii="Courier New" w:hAnsi="Courier New" w:cs="Courier New"/>
          <w:lang w:val="en-US"/>
        </w:rPr>
        <w:t xml:space="preserve"> T</w:t>
      </w:r>
    </w:p>
    <w:p w:rsidR="003F4C4E" w:rsidRDefault="003F4C4E" w:rsidP="001F0A79">
      <w:pPr>
        <w:rPr>
          <w:rFonts w:ascii="Courier New" w:hAnsi="Courier New" w:cs="Courier New"/>
          <w:lang w:val="en-US"/>
        </w:rPr>
      </w:pPr>
      <w:proofErr w:type="gramStart"/>
      <w:r w:rsidRPr="003F4C4E">
        <w:rPr>
          <w:rFonts w:ascii="Courier New" w:hAnsi="Courier New" w:cs="Courier New"/>
          <w:lang w:val="en-US"/>
        </w:rPr>
        <w:t>next</w:t>
      </w:r>
      <w:proofErr w:type="gramEnd"/>
      <w:r w:rsidRPr="003F4C4E">
        <w:rPr>
          <w:rFonts w:ascii="Courier New" w:hAnsi="Courier New" w:cs="Courier New"/>
          <w:lang w:val="en-US"/>
        </w:rPr>
        <w:t xml:space="preserve"> S</w:t>
      </w:r>
    </w:p>
    <w:p w:rsidR="00737EC8" w:rsidRPr="008F48A4" w:rsidRDefault="00737EC8" w:rsidP="001F0A79">
      <w:pPr>
        <w:rPr>
          <w:rFonts w:ascii="Courier New" w:hAnsi="Courier New" w:cs="Courier New"/>
          <w:vertAlign w:val="subscript"/>
          <w:lang w:val="en-US"/>
        </w:rPr>
      </w:pPr>
      <w:r w:rsidRPr="008F48A4">
        <w:rPr>
          <w:rFonts w:ascii="Courier New" w:hAnsi="Courier New" w:cs="Courier New"/>
          <w:b/>
          <w:i/>
          <w:lang w:val="en-US"/>
        </w:rPr>
        <w:t>R</w:t>
      </w:r>
      <w:r w:rsidRPr="008F48A4">
        <w:rPr>
          <w:rFonts w:ascii="Courier New" w:hAnsi="Courier New" w:cs="Courier New"/>
          <w:lang w:val="en-US"/>
        </w:rPr>
        <w:t>=</w:t>
      </w:r>
      <w:r w:rsidRPr="008F48A4">
        <w:rPr>
          <w:rFonts w:ascii="Courier New" w:hAnsi="Courier New" w:cs="Courier New"/>
          <w:b/>
          <w:i/>
          <w:lang w:val="en-US"/>
        </w:rPr>
        <w:t>R</w:t>
      </w:r>
      <w:r w:rsidRPr="008F48A4">
        <w:rPr>
          <w:rFonts w:ascii="Courier New" w:hAnsi="Courier New" w:cs="Courier New"/>
          <w:vertAlign w:val="subscript"/>
          <w:lang w:val="en-US"/>
        </w:rPr>
        <w:t>i</w:t>
      </w:r>
    </w:p>
    <w:p w:rsidR="00024F7E" w:rsidRPr="008F48A4" w:rsidRDefault="00024F7E" w:rsidP="00F40A8F">
      <w:pPr>
        <w:rPr>
          <w:lang w:val="en-US"/>
        </w:rPr>
      </w:pPr>
    </w:p>
    <w:p w:rsidR="005943EF" w:rsidRDefault="00AA5A38" w:rsidP="00F40A8F">
      <w:r>
        <w:t xml:space="preserve">Ein </w:t>
      </w:r>
      <w:r w:rsidRPr="00AA5A38">
        <w:rPr>
          <w:i/>
        </w:rPr>
        <w:t xml:space="preserve">Tic </w:t>
      </w:r>
      <w:proofErr w:type="spellStart"/>
      <w:r w:rsidRPr="00AA5A38">
        <w:rPr>
          <w:i/>
        </w:rPr>
        <w:t>Tac</w:t>
      </w:r>
      <w:proofErr w:type="spellEnd"/>
      <w:r w:rsidRPr="00AA5A38">
        <w:rPr>
          <w:i/>
        </w:rPr>
        <w:t xml:space="preserve"> </w:t>
      </w:r>
      <w:proofErr w:type="spellStart"/>
      <w:r w:rsidRPr="00AA5A38">
        <w:rPr>
          <w:i/>
        </w:rPr>
        <w:t>Toe</w:t>
      </w:r>
      <w:proofErr w:type="spellEnd"/>
      <w:r w:rsidRPr="00AA5A38">
        <w:rPr>
          <w:i/>
        </w:rPr>
        <w:t xml:space="preserve"> Spieler</w:t>
      </w:r>
      <w:r>
        <w:t xml:space="preserve"> </w:t>
      </w:r>
      <w:r w:rsidRPr="00AA5A38">
        <w:rPr>
          <w:i/>
        </w:rPr>
        <w:t>P</w:t>
      </w:r>
      <w:r>
        <w:t xml:space="preserve"> ist durch jeweils eine deterministische Reaktion auf jede mögliche (gültige) Spielsituation gegeben.</w:t>
      </w:r>
    </w:p>
    <w:p w:rsidR="00AA5A38" w:rsidRDefault="00AA5A38" w:rsidP="00F40A8F">
      <w:r>
        <w:t xml:space="preserve">Wie unter </w:t>
      </w:r>
      <w:hyperlink r:id="rId6" w:history="1">
        <w:r w:rsidRPr="0038367A">
          <w:rPr>
            <w:rStyle w:val="Hyperlink"/>
          </w:rPr>
          <w:t>http://mathrec.org/old/2002jan/solutions.html</w:t>
        </w:r>
      </w:hyperlink>
      <w:r>
        <w:t xml:space="preserve"> nachzulesen ist, gibt es abhängig von der Nummer des Zuges folgende Anzahlen der möglichen </w:t>
      </w:r>
      <w:r w:rsidR="00E71788">
        <w:t xml:space="preserve">(bis auf Äquivalenz verschiedenen) </w:t>
      </w:r>
      <w:r>
        <w:t>Situationen:</w:t>
      </w:r>
    </w:p>
    <w:tbl>
      <w:tblPr>
        <w:tblStyle w:val="Tabellenraster"/>
        <w:tblW w:w="0" w:type="auto"/>
        <w:tblLook w:val="04A0" w:firstRow="1" w:lastRow="0" w:firstColumn="1" w:lastColumn="0" w:noHBand="0" w:noVBand="1"/>
      </w:tblPr>
      <w:tblGrid>
        <w:gridCol w:w="2235"/>
        <w:gridCol w:w="708"/>
        <w:gridCol w:w="567"/>
        <w:gridCol w:w="567"/>
        <w:gridCol w:w="460"/>
        <w:gridCol w:w="107"/>
        <w:gridCol w:w="567"/>
        <w:gridCol w:w="582"/>
        <w:gridCol w:w="678"/>
        <w:gridCol w:w="582"/>
        <w:gridCol w:w="694"/>
      </w:tblGrid>
      <w:tr w:rsidR="00E71788" w:rsidRPr="00AA5A38" w:rsidTr="00E71788">
        <w:trPr>
          <w:trHeight w:val="300"/>
        </w:trPr>
        <w:tc>
          <w:tcPr>
            <w:tcW w:w="2235" w:type="dxa"/>
            <w:noWrap/>
            <w:hideMark/>
          </w:tcPr>
          <w:p w:rsidR="00AA5A38" w:rsidRPr="00AA5A38" w:rsidRDefault="00AA5A38">
            <w:pPr>
              <w:rPr>
                <w:b/>
                <w:bCs/>
              </w:rPr>
            </w:pPr>
            <w:r w:rsidRPr="00AA5A38">
              <w:rPr>
                <w:b/>
                <w:bCs/>
              </w:rPr>
              <w:t>Zug</w:t>
            </w:r>
          </w:p>
        </w:tc>
        <w:tc>
          <w:tcPr>
            <w:tcW w:w="708" w:type="dxa"/>
            <w:noWrap/>
            <w:hideMark/>
          </w:tcPr>
          <w:p w:rsidR="00AA5A38" w:rsidRPr="00AA5A38" w:rsidRDefault="00AA5A38" w:rsidP="00AA5A38">
            <w:r w:rsidRPr="00AA5A38">
              <w:t>1</w:t>
            </w:r>
          </w:p>
        </w:tc>
        <w:tc>
          <w:tcPr>
            <w:tcW w:w="567" w:type="dxa"/>
            <w:noWrap/>
            <w:hideMark/>
          </w:tcPr>
          <w:p w:rsidR="00AA5A38" w:rsidRPr="00AA5A38" w:rsidRDefault="00AA5A38" w:rsidP="00AA5A38">
            <w:r w:rsidRPr="00AA5A38">
              <w:t>2</w:t>
            </w:r>
          </w:p>
        </w:tc>
        <w:tc>
          <w:tcPr>
            <w:tcW w:w="567" w:type="dxa"/>
            <w:noWrap/>
            <w:hideMark/>
          </w:tcPr>
          <w:p w:rsidR="00AA5A38" w:rsidRPr="00AA5A38" w:rsidRDefault="00AA5A38" w:rsidP="00AA5A38">
            <w:r w:rsidRPr="00AA5A38">
              <w:t>3</w:t>
            </w:r>
          </w:p>
        </w:tc>
        <w:tc>
          <w:tcPr>
            <w:tcW w:w="567" w:type="dxa"/>
            <w:gridSpan w:val="2"/>
            <w:noWrap/>
            <w:hideMark/>
          </w:tcPr>
          <w:p w:rsidR="00AA5A38" w:rsidRPr="00AA5A38" w:rsidRDefault="00AA5A38" w:rsidP="00AA5A38">
            <w:r w:rsidRPr="00AA5A38">
              <w:t>4</w:t>
            </w:r>
          </w:p>
        </w:tc>
        <w:tc>
          <w:tcPr>
            <w:tcW w:w="567" w:type="dxa"/>
            <w:noWrap/>
            <w:hideMark/>
          </w:tcPr>
          <w:p w:rsidR="00AA5A38" w:rsidRPr="00AA5A38" w:rsidRDefault="00AA5A38" w:rsidP="00AA5A38">
            <w:r w:rsidRPr="00AA5A38">
              <w:t>5</w:t>
            </w:r>
          </w:p>
        </w:tc>
        <w:tc>
          <w:tcPr>
            <w:tcW w:w="582" w:type="dxa"/>
            <w:noWrap/>
            <w:hideMark/>
          </w:tcPr>
          <w:p w:rsidR="00AA5A38" w:rsidRPr="00AA5A38" w:rsidRDefault="00AA5A38" w:rsidP="00AA5A38">
            <w:r w:rsidRPr="00AA5A38">
              <w:t>6</w:t>
            </w:r>
          </w:p>
        </w:tc>
        <w:tc>
          <w:tcPr>
            <w:tcW w:w="678" w:type="dxa"/>
            <w:noWrap/>
            <w:hideMark/>
          </w:tcPr>
          <w:p w:rsidR="00AA5A38" w:rsidRPr="00AA5A38" w:rsidRDefault="00AA5A38" w:rsidP="00AA5A38">
            <w:r w:rsidRPr="00AA5A38">
              <w:t>7</w:t>
            </w:r>
          </w:p>
        </w:tc>
        <w:tc>
          <w:tcPr>
            <w:tcW w:w="582" w:type="dxa"/>
            <w:noWrap/>
            <w:hideMark/>
          </w:tcPr>
          <w:p w:rsidR="00AA5A38" w:rsidRPr="00AA5A38" w:rsidRDefault="00AA5A38" w:rsidP="00AA5A38">
            <w:r w:rsidRPr="00AA5A38">
              <w:t>8</w:t>
            </w:r>
          </w:p>
        </w:tc>
        <w:tc>
          <w:tcPr>
            <w:tcW w:w="694" w:type="dxa"/>
            <w:noWrap/>
            <w:hideMark/>
          </w:tcPr>
          <w:p w:rsidR="00AA5A38" w:rsidRPr="00AA5A38" w:rsidRDefault="00AA5A38" w:rsidP="00AA5A38">
            <w:r w:rsidRPr="00AA5A38">
              <w:t>9</w:t>
            </w:r>
          </w:p>
        </w:tc>
      </w:tr>
      <w:tr w:rsidR="00AA5A38" w:rsidRPr="00AA5A38" w:rsidTr="00E71788">
        <w:trPr>
          <w:trHeight w:val="300"/>
        </w:trPr>
        <w:tc>
          <w:tcPr>
            <w:tcW w:w="2235" w:type="dxa"/>
            <w:noWrap/>
            <w:hideMark/>
          </w:tcPr>
          <w:p w:rsidR="00AA5A38" w:rsidRPr="00AA5A38" w:rsidRDefault="00AA5A38">
            <w:pPr>
              <w:rPr>
                <w:b/>
                <w:bCs/>
              </w:rPr>
            </w:pPr>
            <w:r w:rsidRPr="00AA5A38">
              <w:rPr>
                <w:b/>
                <w:bCs/>
              </w:rPr>
              <w:t># Situationen</w:t>
            </w:r>
            <w:r>
              <w:rPr>
                <w:b/>
                <w:bCs/>
              </w:rPr>
              <w:t xml:space="preserve"> =:s</w:t>
            </w:r>
          </w:p>
        </w:tc>
        <w:tc>
          <w:tcPr>
            <w:tcW w:w="708" w:type="dxa"/>
            <w:noWrap/>
            <w:hideMark/>
          </w:tcPr>
          <w:p w:rsidR="00AA5A38" w:rsidRPr="00AA5A38" w:rsidRDefault="00AA5A38" w:rsidP="00AA5A38">
            <w:r w:rsidRPr="00AA5A38">
              <w:t>1</w:t>
            </w:r>
          </w:p>
        </w:tc>
        <w:tc>
          <w:tcPr>
            <w:tcW w:w="567" w:type="dxa"/>
            <w:noWrap/>
            <w:hideMark/>
          </w:tcPr>
          <w:p w:rsidR="00AA5A38" w:rsidRPr="00AA5A38" w:rsidRDefault="00AA5A38" w:rsidP="00AA5A38">
            <w:r w:rsidRPr="00AA5A38">
              <w:t>3</w:t>
            </w:r>
          </w:p>
        </w:tc>
        <w:tc>
          <w:tcPr>
            <w:tcW w:w="567" w:type="dxa"/>
            <w:noWrap/>
            <w:hideMark/>
          </w:tcPr>
          <w:p w:rsidR="00AA5A38" w:rsidRPr="00AA5A38" w:rsidRDefault="00AA5A38" w:rsidP="00AA5A38">
            <w:r w:rsidRPr="00AA5A38">
              <w:t>12</w:t>
            </w:r>
          </w:p>
        </w:tc>
        <w:tc>
          <w:tcPr>
            <w:tcW w:w="460" w:type="dxa"/>
            <w:noWrap/>
            <w:hideMark/>
          </w:tcPr>
          <w:p w:rsidR="00AA5A38" w:rsidRPr="00AA5A38" w:rsidRDefault="00AA5A38" w:rsidP="00AA5A38">
            <w:r w:rsidRPr="00AA5A38">
              <w:t>38</w:t>
            </w:r>
          </w:p>
        </w:tc>
        <w:tc>
          <w:tcPr>
            <w:tcW w:w="674" w:type="dxa"/>
            <w:gridSpan w:val="2"/>
            <w:noWrap/>
            <w:hideMark/>
          </w:tcPr>
          <w:p w:rsidR="00AA5A38" w:rsidRPr="00AA5A38" w:rsidRDefault="00AA5A38" w:rsidP="00AA5A38">
            <w:r w:rsidRPr="00AA5A38">
              <w:t>108</w:t>
            </w:r>
          </w:p>
        </w:tc>
        <w:tc>
          <w:tcPr>
            <w:tcW w:w="582" w:type="dxa"/>
            <w:noWrap/>
            <w:hideMark/>
          </w:tcPr>
          <w:p w:rsidR="00AA5A38" w:rsidRPr="00AA5A38" w:rsidRDefault="00AA5A38" w:rsidP="00AA5A38">
            <w:r w:rsidRPr="00AA5A38">
              <w:t>174</w:t>
            </w:r>
          </w:p>
        </w:tc>
        <w:tc>
          <w:tcPr>
            <w:tcW w:w="678" w:type="dxa"/>
            <w:noWrap/>
            <w:hideMark/>
          </w:tcPr>
          <w:p w:rsidR="00AA5A38" w:rsidRPr="00AA5A38" w:rsidRDefault="00AA5A38" w:rsidP="00AA5A38">
            <w:r w:rsidRPr="00AA5A38">
              <w:t>204</w:t>
            </w:r>
          </w:p>
        </w:tc>
        <w:tc>
          <w:tcPr>
            <w:tcW w:w="582" w:type="dxa"/>
            <w:noWrap/>
            <w:hideMark/>
          </w:tcPr>
          <w:p w:rsidR="00AA5A38" w:rsidRPr="00AA5A38" w:rsidRDefault="00AA5A38" w:rsidP="00AA5A38">
            <w:r w:rsidRPr="00AA5A38">
              <w:t>153</w:t>
            </w:r>
          </w:p>
        </w:tc>
        <w:tc>
          <w:tcPr>
            <w:tcW w:w="694" w:type="dxa"/>
            <w:noWrap/>
            <w:hideMark/>
          </w:tcPr>
          <w:p w:rsidR="00AA5A38" w:rsidRPr="00AA5A38" w:rsidRDefault="00AA5A38" w:rsidP="00AA5A38">
            <w:r w:rsidRPr="00AA5A38">
              <w:t>57</w:t>
            </w:r>
          </w:p>
        </w:tc>
      </w:tr>
    </w:tbl>
    <w:p w:rsidR="005943EF" w:rsidRDefault="00AA5A38" w:rsidP="00F40A8F">
      <w:r>
        <w:br/>
        <w:t>Die Anzahl der möglichen Züge ist durch die Anzahl der noch freien Felder gegeben:</w:t>
      </w:r>
    </w:p>
    <w:tbl>
      <w:tblPr>
        <w:tblStyle w:val="Tabellenraster"/>
        <w:tblW w:w="0" w:type="auto"/>
        <w:tblLook w:val="04A0" w:firstRow="1" w:lastRow="0" w:firstColumn="1" w:lastColumn="0" w:noHBand="0" w:noVBand="1"/>
      </w:tblPr>
      <w:tblGrid>
        <w:gridCol w:w="2235"/>
        <w:gridCol w:w="708"/>
        <w:gridCol w:w="567"/>
        <w:gridCol w:w="567"/>
        <w:gridCol w:w="567"/>
        <w:gridCol w:w="567"/>
        <w:gridCol w:w="567"/>
        <w:gridCol w:w="709"/>
        <w:gridCol w:w="567"/>
        <w:gridCol w:w="709"/>
      </w:tblGrid>
      <w:tr w:rsidR="00E71788" w:rsidRPr="00AA5A38" w:rsidTr="00E71788">
        <w:trPr>
          <w:trHeight w:val="300"/>
        </w:trPr>
        <w:tc>
          <w:tcPr>
            <w:tcW w:w="2235" w:type="dxa"/>
            <w:noWrap/>
            <w:hideMark/>
          </w:tcPr>
          <w:p w:rsidR="00AA5A38" w:rsidRPr="00AA5A38" w:rsidRDefault="00AA5A38" w:rsidP="00221ED4">
            <w:pPr>
              <w:rPr>
                <w:b/>
                <w:bCs/>
              </w:rPr>
            </w:pPr>
            <w:r w:rsidRPr="00AA5A38">
              <w:rPr>
                <w:b/>
                <w:bCs/>
              </w:rPr>
              <w:t>Zug</w:t>
            </w:r>
          </w:p>
        </w:tc>
        <w:tc>
          <w:tcPr>
            <w:tcW w:w="708" w:type="dxa"/>
            <w:noWrap/>
            <w:hideMark/>
          </w:tcPr>
          <w:p w:rsidR="00AA5A38" w:rsidRPr="00AA5A38" w:rsidRDefault="00AA5A38" w:rsidP="00221ED4">
            <w:r w:rsidRPr="00AA5A38">
              <w:t>1</w:t>
            </w:r>
          </w:p>
        </w:tc>
        <w:tc>
          <w:tcPr>
            <w:tcW w:w="567" w:type="dxa"/>
            <w:noWrap/>
            <w:hideMark/>
          </w:tcPr>
          <w:p w:rsidR="00AA5A38" w:rsidRPr="00AA5A38" w:rsidRDefault="00AA5A38" w:rsidP="00221ED4">
            <w:r w:rsidRPr="00AA5A38">
              <w:t>2</w:t>
            </w:r>
          </w:p>
        </w:tc>
        <w:tc>
          <w:tcPr>
            <w:tcW w:w="567" w:type="dxa"/>
            <w:noWrap/>
            <w:hideMark/>
          </w:tcPr>
          <w:p w:rsidR="00AA5A38" w:rsidRPr="00AA5A38" w:rsidRDefault="00AA5A38" w:rsidP="00221ED4">
            <w:r w:rsidRPr="00AA5A38">
              <w:t>3</w:t>
            </w:r>
          </w:p>
        </w:tc>
        <w:tc>
          <w:tcPr>
            <w:tcW w:w="567" w:type="dxa"/>
            <w:noWrap/>
            <w:hideMark/>
          </w:tcPr>
          <w:p w:rsidR="00AA5A38" w:rsidRPr="00AA5A38" w:rsidRDefault="00AA5A38" w:rsidP="00221ED4">
            <w:r w:rsidRPr="00AA5A38">
              <w:t>4</w:t>
            </w:r>
          </w:p>
        </w:tc>
        <w:tc>
          <w:tcPr>
            <w:tcW w:w="567" w:type="dxa"/>
            <w:noWrap/>
            <w:hideMark/>
          </w:tcPr>
          <w:p w:rsidR="00AA5A38" w:rsidRPr="00AA5A38" w:rsidRDefault="00AA5A38" w:rsidP="00221ED4">
            <w:r w:rsidRPr="00AA5A38">
              <w:t>5</w:t>
            </w:r>
          </w:p>
        </w:tc>
        <w:tc>
          <w:tcPr>
            <w:tcW w:w="567" w:type="dxa"/>
            <w:noWrap/>
            <w:hideMark/>
          </w:tcPr>
          <w:p w:rsidR="00AA5A38" w:rsidRPr="00AA5A38" w:rsidRDefault="00AA5A38" w:rsidP="00221ED4">
            <w:r w:rsidRPr="00AA5A38">
              <w:t>6</w:t>
            </w:r>
          </w:p>
        </w:tc>
        <w:tc>
          <w:tcPr>
            <w:tcW w:w="709" w:type="dxa"/>
            <w:noWrap/>
            <w:hideMark/>
          </w:tcPr>
          <w:p w:rsidR="00AA5A38" w:rsidRPr="00AA5A38" w:rsidRDefault="00AA5A38" w:rsidP="00221ED4">
            <w:r w:rsidRPr="00AA5A38">
              <w:t>7</w:t>
            </w:r>
          </w:p>
        </w:tc>
        <w:tc>
          <w:tcPr>
            <w:tcW w:w="567" w:type="dxa"/>
            <w:noWrap/>
            <w:hideMark/>
          </w:tcPr>
          <w:p w:rsidR="00AA5A38" w:rsidRPr="00AA5A38" w:rsidRDefault="00AA5A38" w:rsidP="00221ED4">
            <w:r w:rsidRPr="00AA5A38">
              <w:t>8</w:t>
            </w:r>
          </w:p>
        </w:tc>
        <w:tc>
          <w:tcPr>
            <w:tcW w:w="709" w:type="dxa"/>
            <w:noWrap/>
            <w:hideMark/>
          </w:tcPr>
          <w:p w:rsidR="00AA5A38" w:rsidRPr="00AA5A38" w:rsidRDefault="00AA5A38" w:rsidP="00221ED4">
            <w:r w:rsidRPr="00AA5A38">
              <w:t>9</w:t>
            </w:r>
          </w:p>
        </w:tc>
      </w:tr>
      <w:tr w:rsidR="00E71788" w:rsidRPr="00AA5A38" w:rsidTr="00E71788">
        <w:trPr>
          <w:trHeight w:val="300"/>
        </w:trPr>
        <w:tc>
          <w:tcPr>
            <w:tcW w:w="2235" w:type="dxa"/>
            <w:noWrap/>
            <w:hideMark/>
          </w:tcPr>
          <w:p w:rsidR="00AA5A38" w:rsidRPr="00AA5A38" w:rsidRDefault="00AA5A38" w:rsidP="00AA5A38">
            <w:pPr>
              <w:rPr>
                <w:b/>
                <w:bCs/>
              </w:rPr>
            </w:pPr>
            <w:r w:rsidRPr="00AA5A38">
              <w:rPr>
                <w:b/>
                <w:bCs/>
              </w:rPr>
              <w:t xml:space="preserve"># </w:t>
            </w:r>
            <w:r>
              <w:rPr>
                <w:b/>
                <w:bCs/>
              </w:rPr>
              <w:t>mögliche Züge =:z</w:t>
            </w:r>
          </w:p>
        </w:tc>
        <w:tc>
          <w:tcPr>
            <w:tcW w:w="708" w:type="dxa"/>
            <w:noWrap/>
            <w:hideMark/>
          </w:tcPr>
          <w:p w:rsidR="00AA5A38" w:rsidRPr="00AA5A38" w:rsidRDefault="00AA5A38" w:rsidP="00221ED4">
            <w:r>
              <w:t>9</w:t>
            </w:r>
          </w:p>
        </w:tc>
        <w:tc>
          <w:tcPr>
            <w:tcW w:w="567" w:type="dxa"/>
            <w:noWrap/>
            <w:hideMark/>
          </w:tcPr>
          <w:p w:rsidR="00AA5A38" w:rsidRPr="00AA5A38" w:rsidRDefault="00AA5A38" w:rsidP="00221ED4">
            <w:r>
              <w:t>8</w:t>
            </w:r>
          </w:p>
        </w:tc>
        <w:tc>
          <w:tcPr>
            <w:tcW w:w="567" w:type="dxa"/>
            <w:noWrap/>
            <w:hideMark/>
          </w:tcPr>
          <w:p w:rsidR="00AA5A38" w:rsidRPr="00AA5A38" w:rsidRDefault="00AA5A38" w:rsidP="00221ED4">
            <w:r>
              <w:t>7</w:t>
            </w:r>
          </w:p>
        </w:tc>
        <w:tc>
          <w:tcPr>
            <w:tcW w:w="567" w:type="dxa"/>
            <w:noWrap/>
            <w:hideMark/>
          </w:tcPr>
          <w:p w:rsidR="00AA5A38" w:rsidRPr="00AA5A38" w:rsidRDefault="00AA5A38" w:rsidP="00221ED4">
            <w:r>
              <w:t>6</w:t>
            </w:r>
          </w:p>
        </w:tc>
        <w:tc>
          <w:tcPr>
            <w:tcW w:w="567" w:type="dxa"/>
            <w:noWrap/>
            <w:hideMark/>
          </w:tcPr>
          <w:p w:rsidR="00AA5A38" w:rsidRPr="00AA5A38" w:rsidRDefault="00AA5A38" w:rsidP="00221ED4">
            <w:r>
              <w:t>5</w:t>
            </w:r>
          </w:p>
        </w:tc>
        <w:tc>
          <w:tcPr>
            <w:tcW w:w="567" w:type="dxa"/>
            <w:noWrap/>
            <w:hideMark/>
          </w:tcPr>
          <w:p w:rsidR="00AA5A38" w:rsidRPr="00AA5A38" w:rsidRDefault="00AA5A38" w:rsidP="00221ED4">
            <w:r>
              <w:t>4</w:t>
            </w:r>
          </w:p>
        </w:tc>
        <w:tc>
          <w:tcPr>
            <w:tcW w:w="709" w:type="dxa"/>
            <w:noWrap/>
            <w:hideMark/>
          </w:tcPr>
          <w:p w:rsidR="00AA5A38" w:rsidRPr="00AA5A38" w:rsidRDefault="00AA5A38" w:rsidP="00221ED4">
            <w:r>
              <w:t>3</w:t>
            </w:r>
          </w:p>
        </w:tc>
        <w:tc>
          <w:tcPr>
            <w:tcW w:w="567" w:type="dxa"/>
            <w:noWrap/>
            <w:hideMark/>
          </w:tcPr>
          <w:p w:rsidR="00AA5A38" w:rsidRPr="00AA5A38" w:rsidRDefault="00AA5A38" w:rsidP="00221ED4">
            <w:r>
              <w:t>2</w:t>
            </w:r>
          </w:p>
        </w:tc>
        <w:tc>
          <w:tcPr>
            <w:tcW w:w="709" w:type="dxa"/>
            <w:noWrap/>
            <w:hideMark/>
          </w:tcPr>
          <w:p w:rsidR="00AA5A38" w:rsidRPr="00AA5A38" w:rsidRDefault="00AA5A38" w:rsidP="00221ED4">
            <w:r>
              <w:t>1</w:t>
            </w:r>
          </w:p>
        </w:tc>
      </w:tr>
    </w:tbl>
    <w:p w:rsidR="00AA5A38" w:rsidRDefault="00E71788" w:rsidP="00F40A8F">
      <w:r>
        <w:br/>
        <w:t>Dadurch bestehen je Zug die folgenden Anzahlen möglicher Reaktionsmuster:</w:t>
      </w:r>
    </w:p>
    <w:tbl>
      <w:tblPr>
        <w:tblStyle w:val="Tabellenraster"/>
        <w:tblW w:w="0" w:type="auto"/>
        <w:tblLook w:val="04A0" w:firstRow="1" w:lastRow="0" w:firstColumn="1" w:lastColumn="0" w:noHBand="0" w:noVBand="1"/>
      </w:tblPr>
      <w:tblGrid>
        <w:gridCol w:w="2235"/>
        <w:gridCol w:w="659"/>
        <w:gridCol w:w="577"/>
        <w:gridCol w:w="567"/>
        <w:gridCol w:w="567"/>
        <w:gridCol w:w="571"/>
        <w:gridCol w:w="624"/>
        <w:gridCol w:w="702"/>
        <w:gridCol w:w="571"/>
        <w:gridCol w:w="737"/>
      </w:tblGrid>
      <w:tr w:rsidR="00E71788" w:rsidRPr="00AA5A38" w:rsidTr="00221ED4">
        <w:trPr>
          <w:trHeight w:val="300"/>
        </w:trPr>
        <w:tc>
          <w:tcPr>
            <w:tcW w:w="2235" w:type="dxa"/>
            <w:noWrap/>
            <w:hideMark/>
          </w:tcPr>
          <w:p w:rsidR="00E71788" w:rsidRPr="00AA5A38" w:rsidRDefault="00E71788" w:rsidP="00221ED4">
            <w:pPr>
              <w:rPr>
                <w:b/>
                <w:bCs/>
              </w:rPr>
            </w:pPr>
            <w:r w:rsidRPr="00AA5A38">
              <w:rPr>
                <w:b/>
                <w:bCs/>
              </w:rPr>
              <w:t>Zug</w:t>
            </w:r>
          </w:p>
        </w:tc>
        <w:tc>
          <w:tcPr>
            <w:tcW w:w="557" w:type="dxa"/>
            <w:noWrap/>
            <w:hideMark/>
          </w:tcPr>
          <w:p w:rsidR="00E71788" w:rsidRPr="00AA5A38" w:rsidRDefault="00E71788" w:rsidP="00221ED4">
            <w:r w:rsidRPr="00AA5A38">
              <w:t>1</w:t>
            </w:r>
          </w:p>
        </w:tc>
        <w:tc>
          <w:tcPr>
            <w:tcW w:w="577" w:type="dxa"/>
            <w:noWrap/>
            <w:hideMark/>
          </w:tcPr>
          <w:p w:rsidR="00E71788" w:rsidRPr="00AA5A38" w:rsidRDefault="00E71788" w:rsidP="00221ED4">
            <w:r w:rsidRPr="00AA5A38">
              <w:t>2</w:t>
            </w:r>
          </w:p>
        </w:tc>
        <w:tc>
          <w:tcPr>
            <w:tcW w:w="567" w:type="dxa"/>
            <w:noWrap/>
            <w:hideMark/>
          </w:tcPr>
          <w:p w:rsidR="00E71788" w:rsidRPr="00AA5A38" w:rsidRDefault="00E71788" w:rsidP="00221ED4">
            <w:r w:rsidRPr="00AA5A38">
              <w:t>3</w:t>
            </w:r>
          </w:p>
        </w:tc>
        <w:tc>
          <w:tcPr>
            <w:tcW w:w="567" w:type="dxa"/>
            <w:noWrap/>
            <w:hideMark/>
          </w:tcPr>
          <w:p w:rsidR="00E71788" w:rsidRPr="00AA5A38" w:rsidRDefault="00E71788" w:rsidP="00221ED4">
            <w:r w:rsidRPr="00AA5A38">
              <w:t>4</w:t>
            </w:r>
          </w:p>
        </w:tc>
        <w:tc>
          <w:tcPr>
            <w:tcW w:w="567" w:type="dxa"/>
            <w:noWrap/>
            <w:hideMark/>
          </w:tcPr>
          <w:p w:rsidR="00E71788" w:rsidRPr="00AA5A38" w:rsidRDefault="00E71788" w:rsidP="00221ED4">
            <w:r w:rsidRPr="00AA5A38">
              <w:t>5</w:t>
            </w:r>
          </w:p>
        </w:tc>
        <w:tc>
          <w:tcPr>
            <w:tcW w:w="624" w:type="dxa"/>
            <w:noWrap/>
            <w:hideMark/>
          </w:tcPr>
          <w:p w:rsidR="00E71788" w:rsidRPr="00AA5A38" w:rsidRDefault="00E71788" w:rsidP="00221ED4">
            <w:r w:rsidRPr="00AA5A38">
              <w:t>6</w:t>
            </w:r>
          </w:p>
        </w:tc>
        <w:tc>
          <w:tcPr>
            <w:tcW w:w="702" w:type="dxa"/>
            <w:noWrap/>
            <w:hideMark/>
          </w:tcPr>
          <w:p w:rsidR="00E71788" w:rsidRPr="00AA5A38" w:rsidRDefault="00E71788" w:rsidP="00221ED4">
            <w:r w:rsidRPr="00AA5A38">
              <w:t>7</w:t>
            </w:r>
          </w:p>
        </w:tc>
        <w:tc>
          <w:tcPr>
            <w:tcW w:w="516" w:type="dxa"/>
            <w:noWrap/>
            <w:hideMark/>
          </w:tcPr>
          <w:p w:rsidR="00E71788" w:rsidRPr="00AA5A38" w:rsidRDefault="00E71788" w:rsidP="00221ED4">
            <w:r w:rsidRPr="00AA5A38">
              <w:t>8</w:t>
            </w:r>
          </w:p>
        </w:tc>
        <w:tc>
          <w:tcPr>
            <w:tcW w:w="709" w:type="dxa"/>
            <w:noWrap/>
            <w:hideMark/>
          </w:tcPr>
          <w:p w:rsidR="00E71788" w:rsidRPr="00AA5A38" w:rsidRDefault="00E71788" w:rsidP="00221ED4">
            <w:r w:rsidRPr="00AA5A38">
              <w:t>9</w:t>
            </w:r>
          </w:p>
        </w:tc>
      </w:tr>
      <w:tr w:rsidR="00E71788" w:rsidRPr="00AA5A38" w:rsidTr="00221ED4">
        <w:trPr>
          <w:trHeight w:val="300"/>
        </w:trPr>
        <w:tc>
          <w:tcPr>
            <w:tcW w:w="2235" w:type="dxa"/>
            <w:noWrap/>
            <w:hideMark/>
          </w:tcPr>
          <w:p w:rsidR="00E71788" w:rsidRPr="00AA5A38" w:rsidRDefault="00E71788" w:rsidP="00E71788">
            <w:pPr>
              <w:rPr>
                <w:b/>
                <w:bCs/>
              </w:rPr>
            </w:pPr>
            <w:r w:rsidRPr="00AA5A38">
              <w:rPr>
                <w:b/>
                <w:bCs/>
              </w:rPr>
              <w:t xml:space="preserve"># </w:t>
            </w:r>
            <w:r>
              <w:rPr>
                <w:b/>
                <w:bCs/>
              </w:rPr>
              <w:t xml:space="preserve">Reaktionsmuster = </w:t>
            </w:r>
            <w:proofErr w:type="spellStart"/>
            <w:r>
              <w:rPr>
                <w:b/>
                <w:bCs/>
              </w:rPr>
              <w:t>z</w:t>
            </w:r>
            <w:r w:rsidRPr="00E71788">
              <w:rPr>
                <w:b/>
                <w:bCs/>
                <w:vertAlign w:val="superscript"/>
              </w:rPr>
              <w:t>s</w:t>
            </w:r>
            <w:proofErr w:type="spellEnd"/>
          </w:p>
        </w:tc>
        <w:tc>
          <w:tcPr>
            <w:tcW w:w="557" w:type="dxa"/>
            <w:noWrap/>
            <w:hideMark/>
          </w:tcPr>
          <w:p w:rsidR="00E71788" w:rsidRPr="00E71788" w:rsidRDefault="00E71788" w:rsidP="00221ED4">
            <w:pPr>
              <w:rPr>
                <w:vertAlign w:val="superscript"/>
              </w:rPr>
            </w:pPr>
            <w:r>
              <w:t>9</w:t>
            </w:r>
            <w:r>
              <w:rPr>
                <w:vertAlign w:val="superscript"/>
              </w:rPr>
              <w:t>1</w:t>
            </w:r>
            <w:r w:rsidRPr="00E71788">
              <w:t>=9</w:t>
            </w:r>
          </w:p>
        </w:tc>
        <w:tc>
          <w:tcPr>
            <w:tcW w:w="577" w:type="dxa"/>
            <w:noWrap/>
            <w:hideMark/>
          </w:tcPr>
          <w:p w:rsidR="00E71788" w:rsidRPr="00E71788" w:rsidRDefault="00E71788" w:rsidP="00221ED4">
            <w:pPr>
              <w:rPr>
                <w:vertAlign w:val="superscript"/>
              </w:rPr>
            </w:pPr>
            <w:r>
              <w:t>8</w:t>
            </w:r>
            <w:r>
              <w:rPr>
                <w:vertAlign w:val="superscript"/>
              </w:rPr>
              <w:t>3</w:t>
            </w:r>
          </w:p>
        </w:tc>
        <w:tc>
          <w:tcPr>
            <w:tcW w:w="567" w:type="dxa"/>
            <w:noWrap/>
            <w:hideMark/>
          </w:tcPr>
          <w:p w:rsidR="00E71788" w:rsidRPr="00E71788" w:rsidRDefault="00E71788" w:rsidP="00221ED4">
            <w:pPr>
              <w:rPr>
                <w:vertAlign w:val="superscript"/>
              </w:rPr>
            </w:pPr>
            <w:r>
              <w:t>7</w:t>
            </w:r>
            <w:r>
              <w:rPr>
                <w:vertAlign w:val="superscript"/>
              </w:rPr>
              <w:t>12</w:t>
            </w:r>
          </w:p>
        </w:tc>
        <w:tc>
          <w:tcPr>
            <w:tcW w:w="567" w:type="dxa"/>
            <w:noWrap/>
            <w:hideMark/>
          </w:tcPr>
          <w:p w:rsidR="00E71788" w:rsidRPr="00E71788" w:rsidRDefault="00E71788" w:rsidP="00221ED4">
            <w:pPr>
              <w:rPr>
                <w:vertAlign w:val="superscript"/>
              </w:rPr>
            </w:pPr>
            <w:r>
              <w:t>6</w:t>
            </w:r>
            <w:r>
              <w:rPr>
                <w:vertAlign w:val="superscript"/>
              </w:rPr>
              <w:t>38</w:t>
            </w:r>
          </w:p>
        </w:tc>
        <w:tc>
          <w:tcPr>
            <w:tcW w:w="567" w:type="dxa"/>
            <w:noWrap/>
            <w:hideMark/>
          </w:tcPr>
          <w:p w:rsidR="00E71788" w:rsidRPr="00E71788" w:rsidRDefault="00E71788" w:rsidP="00221ED4">
            <w:pPr>
              <w:rPr>
                <w:vertAlign w:val="superscript"/>
              </w:rPr>
            </w:pPr>
            <w:r>
              <w:t>5</w:t>
            </w:r>
            <w:r>
              <w:rPr>
                <w:vertAlign w:val="superscript"/>
              </w:rPr>
              <w:t>108</w:t>
            </w:r>
          </w:p>
        </w:tc>
        <w:tc>
          <w:tcPr>
            <w:tcW w:w="624" w:type="dxa"/>
            <w:noWrap/>
            <w:hideMark/>
          </w:tcPr>
          <w:p w:rsidR="00E71788" w:rsidRPr="00E71788" w:rsidRDefault="00E71788" w:rsidP="00221ED4">
            <w:pPr>
              <w:rPr>
                <w:vertAlign w:val="superscript"/>
              </w:rPr>
            </w:pPr>
            <w:r>
              <w:t>4</w:t>
            </w:r>
            <w:r>
              <w:rPr>
                <w:vertAlign w:val="superscript"/>
              </w:rPr>
              <w:t>174</w:t>
            </w:r>
          </w:p>
        </w:tc>
        <w:tc>
          <w:tcPr>
            <w:tcW w:w="702" w:type="dxa"/>
            <w:noWrap/>
            <w:hideMark/>
          </w:tcPr>
          <w:p w:rsidR="00E71788" w:rsidRPr="00E71788" w:rsidRDefault="00E71788" w:rsidP="00221ED4">
            <w:pPr>
              <w:rPr>
                <w:vertAlign w:val="superscript"/>
              </w:rPr>
            </w:pPr>
            <w:r>
              <w:t>3</w:t>
            </w:r>
            <w:r>
              <w:rPr>
                <w:vertAlign w:val="superscript"/>
              </w:rPr>
              <w:t>204</w:t>
            </w:r>
          </w:p>
        </w:tc>
        <w:tc>
          <w:tcPr>
            <w:tcW w:w="516" w:type="dxa"/>
            <w:noWrap/>
            <w:hideMark/>
          </w:tcPr>
          <w:p w:rsidR="00E71788" w:rsidRPr="00E71788" w:rsidRDefault="00E71788" w:rsidP="00221ED4">
            <w:pPr>
              <w:rPr>
                <w:vertAlign w:val="superscript"/>
              </w:rPr>
            </w:pPr>
            <w:r>
              <w:t>2</w:t>
            </w:r>
            <w:r>
              <w:rPr>
                <w:vertAlign w:val="superscript"/>
              </w:rPr>
              <w:t>153</w:t>
            </w:r>
          </w:p>
        </w:tc>
        <w:tc>
          <w:tcPr>
            <w:tcW w:w="709" w:type="dxa"/>
            <w:noWrap/>
            <w:hideMark/>
          </w:tcPr>
          <w:p w:rsidR="00E71788" w:rsidRPr="00E71788" w:rsidRDefault="00E71788" w:rsidP="00221ED4">
            <w:pPr>
              <w:rPr>
                <w:vertAlign w:val="superscript"/>
              </w:rPr>
            </w:pPr>
            <w:r>
              <w:t>1</w:t>
            </w:r>
            <w:r>
              <w:rPr>
                <w:vertAlign w:val="superscript"/>
              </w:rPr>
              <w:t>57</w:t>
            </w:r>
            <w:r w:rsidRPr="00E71788">
              <w:t>=1</w:t>
            </w:r>
          </w:p>
        </w:tc>
      </w:tr>
    </w:tbl>
    <w:p w:rsidR="00AA5A38" w:rsidRDefault="00AA5A38" w:rsidP="00F40A8F"/>
    <w:p w:rsidR="00926864" w:rsidRDefault="00926864" w:rsidP="00F40A8F">
      <w:r>
        <w:lastRenderedPageBreak/>
        <w:t>Der letzte</w:t>
      </w:r>
      <w:r w:rsidR="00E71788">
        <w:t xml:space="preserve"> Zug </w:t>
      </w:r>
      <w:r>
        <w:t>kann vernachlässigt werden</w:t>
      </w:r>
      <w:r w:rsidR="00E71788">
        <w:t xml:space="preserve">, </w:t>
      </w:r>
      <w:r>
        <w:t xml:space="preserve">da </w:t>
      </w:r>
      <w:r w:rsidR="00E71788">
        <w:t>er stets durch die Situation eindeutig bestimmt ist</w:t>
      </w:r>
      <w:r>
        <w:t>.</w:t>
      </w:r>
    </w:p>
    <w:p w:rsidR="00926864" w:rsidRDefault="00926864" w:rsidP="00F40A8F">
      <w:r>
        <w:t>Das von uns gewählte Genom besitzt 8 Gene, wobei das i-</w:t>
      </w:r>
      <w:proofErr w:type="spellStart"/>
      <w:r>
        <w:t>te</w:t>
      </w:r>
      <w:proofErr w:type="spellEnd"/>
      <w:r>
        <w:t xml:space="preserve"> Gen das Reaktionsmuster des Spielers im i-</w:t>
      </w:r>
      <w:proofErr w:type="spellStart"/>
      <w:r>
        <w:t>ten</w:t>
      </w:r>
      <w:proofErr w:type="spellEnd"/>
      <w:r>
        <w:t xml:space="preserve"> Zug repräsentiert. Ein Reaktionsmuster beschreibt die Reaktion auf jede mögliche Situation in diesem Zug.</w:t>
      </w:r>
    </w:p>
    <w:p w:rsidR="00E71788" w:rsidRDefault="00926864" w:rsidP="00F40A8F">
      <w:r>
        <w:t xml:space="preserve">Durch die oben angegebenen Anzahlen möglicher Reaktionsmuster ergeben sich je Gen unterschiedliche benötigte Bitlängen: </w:t>
      </w:r>
    </w:p>
    <w:tbl>
      <w:tblPr>
        <w:tblStyle w:val="Tabellenraster"/>
        <w:tblW w:w="0" w:type="auto"/>
        <w:tblLook w:val="04A0" w:firstRow="1" w:lastRow="0" w:firstColumn="1" w:lastColumn="0" w:noHBand="0" w:noVBand="1"/>
      </w:tblPr>
      <w:tblGrid>
        <w:gridCol w:w="2235"/>
        <w:gridCol w:w="557"/>
        <w:gridCol w:w="577"/>
        <w:gridCol w:w="627"/>
        <w:gridCol w:w="627"/>
        <w:gridCol w:w="749"/>
        <w:gridCol w:w="749"/>
        <w:gridCol w:w="749"/>
        <w:gridCol w:w="749"/>
        <w:gridCol w:w="969"/>
      </w:tblGrid>
      <w:tr w:rsidR="00F6154A" w:rsidRPr="00AA5A38" w:rsidTr="00F6154A">
        <w:trPr>
          <w:trHeight w:val="300"/>
        </w:trPr>
        <w:tc>
          <w:tcPr>
            <w:tcW w:w="2235" w:type="dxa"/>
            <w:noWrap/>
            <w:hideMark/>
          </w:tcPr>
          <w:p w:rsidR="00F6154A" w:rsidRPr="00AA5A38" w:rsidRDefault="00F6154A" w:rsidP="00221ED4">
            <w:pPr>
              <w:rPr>
                <w:b/>
                <w:bCs/>
              </w:rPr>
            </w:pPr>
            <w:r w:rsidRPr="00AA5A38">
              <w:rPr>
                <w:b/>
                <w:bCs/>
              </w:rPr>
              <w:t>Zug</w:t>
            </w:r>
          </w:p>
        </w:tc>
        <w:tc>
          <w:tcPr>
            <w:tcW w:w="557" w:type="dxa"/>
            <w:noWrap/>
            <w:vAlign w:val="center"/>
            <w:hideMark/>
          </w:tcPr>
          <w:p w:rsidR="00F6154A" w:rsidRPr="00AA5A38" w:rsidRDefault="00F6154A" w:rsidP="00926864">
            <w:r w:rsidRPr="00AA5A38">
              <w:t>1</w:t>
            </w:r>
          </w:p>
        </w:tc>
        <w:tc>
          <w:tcPr>
            <w:tcW w:w="577" w:type="dxa"/>
            <w:noWrap/>
            <w:vAlign w:val="center"/>
            <w:hideMark/>
          </w:tcPr>
          <w:p w:rsidR="00F6154A" w:rsidRPr="00AA5A38" w:rsidRDefault="00F6154A" w:rsidP="00926864">
            <w:r w:rsidRPr="00AA5A38">
              <w:t>2</w:t>
            </w:r>
          </w:p>
        </w:tc>
        <w:tc>
          <w:tcPr>
            <w:tcW w:w="627" w:type="dxa"/>
            <w:noWrap/>
            <w:vAlign w:val="center"/>
            <w:hideMark/>
          </w:tcPr>
          <w:p w:rsidR="00F6154A" w:rsidRPr="00AA5A38" w:rsidRDefault="00F6154A" w:rsidP="00926864">
            <w:r w:rsidRPr="00AA5A38">
              <w:t>3</w:t>
            </w:r>
          </w:p>
        </w:tc>
        <w:tc>
          <w:tcPr>
            <w:tcW w:w="627" w:type="dxa"/>
            <w:noWrap/>
            <w:vAlign w:val="center"/>
            <w:hideMark/>
          </w:tcPr>
          <w:p w:rsidR="00F6154A" w:rsidRPr="00AA5A38" w:rsidRDefault="00F6154A" w:rsidP="00926864">
            <w:r w:rsidRPr="00AA5A38">
              <w:t>4</w:t>
            </w:r>
          </w:p>
        </w:tc>
        <w:tc>
          <w:tcPr>
            <w:tcW w:w="749" w:type="dxa"/>
            <w:noWrap/>
            <w:vAlign w:val="center"/>
            <w:hideMark/>
          </w:tcPr>
          <w:p w:rsidR="00F6154A" w:rsidRPr="00AA5A38" w:rsidRDefault="00F6154A" w:rsidP="00926864">
            <w:r w:rsidRPr="00AA5A38">
              <w:t>5</w:t>
            </w:r>
          </w:p>
        </w:tc>
        <w:tc>
          <w:tcPr>
            <w:tcW w:w="749" w:type="dxa"/>
            <w:noWrap/>
            <w:vAlign w:val="center"/>
            <w:hideMark/>
          </w:tcPr>
          <w:p w:rsidR="00F6154A" w:rsidRPr="00AA5A38" w:rsidRDefault="00F6154A" w:rsidP="00926864">
            <w:r w:rsidRPr="00AA5A38">
              <w:t>6</w:t>
            </w:r>
          </w:p>
        </w:tc>
        <w:tc>
          <w:tcPr>
            <w:tcW w:w="749" w:type="dxa"/>
            <w:noWrap/>
            <w:vAlign w:val="center"/>
            <w:hideMark/>
          </w:tcPr>
          <w:p w:rsidR="00F6154A" w:rsidRPr="00AA5A38" w:rsidRDefault="00F6154A" w:rsidP="00926864">
            <w:r w:rsidRPr="00AA5A38">
              <w:t>7</w:t>
            </w:r>
          </w:p>
        </w:tc>
        <w:tc>
          <w:tcPr>
            <w:tcW w:w="749" w:type="dxa"/>
            <w:tcBorders>
              <w:right w:val="double" w:sz="4" w:space="0" w:color="auto"/>
            </w:tcBorders>
            <w:noWrap/>
            <w:vAlign w:val="center"/>
            <w:hideMark/>
          </w:tcPr>
          <w:p w:rsidR="00F6154A" w:rsidRPr="00AA5A38" w:rsidRDefault="00F6154A" w:rsidP="00926864">
            <w:r w:rsidRPr="00AA5A38">
              <w:t>8</w:t>
            </w:r>
          </w:p>
        </w:tc>
        <w:tc>
          <w:tcPr>
            <w:tcW w:w="749" w:type="dxa"/>
            <w:tcBorders>
              <w:left w:val="double" w:sz="4" w:space="0" w:color="auto"/>
            </w:tcBorders>
          </w:tcPr>
          <w:p w:rsidR="00F6154A" w:rsidRPr="00F6154A" w:rsidRDefault="00F6154A" w:rsidP="00926864">
            <w:pPr>
              <w:rPr>
                <w:b/>
              </w:rPr>
            </w:pPr>
            <w:r w:rsidRPr="00F6154A">
              <w:rPr>
                <w:b/>
              </w:rPr>
              <w:t>Summe</w:t>
            </w:r>
          </w:p>
        </w:tc>
      </w:tr>
      <w:tr w:rsidR="00F6154A" w:rsidRPr="00AA5A38" w:rsidTr="00F6154A">
        <w:trPr>
          <w:trHeight w:val="300"/>
        </w:trPr>
        <w:tc>
          <w:tcPr>
            <w:tcW w:w="2235" w:type="dxa"/>
            <w:noWrap/>
            <w:hideMark/>
          </w:tcPr>
          <w:p w:rsidR="00F6154A" w:rsidRPr="00926864" w:rsidRDefault="00F6154A" w:rsidP="00926864">
            <w:pPr>
              <w:rPr>
                <w:b/>
                <w:bCs/>
              </w:rPr>
            </w:pPr>
            <w:proofErr w:type="spellStart"/>
            <w:r w:rsidRPr="00926864">
              <w:rPr>
                <w:b/>
                <w:bCs/>
              </w:rPr>
              <w:t>z</w:t>
            </w:r>
            <w:r w:rsidRPr="00926864">
              <w:rPr>
                <w:b/>
                <w:bCs/>
                <w:vertAlign w:val="superscript"/>
              </w:rPr>
              <w:t>s</w:t>
            </w:r>
            <w:proofErr w:type="spellEnd"/>
            <w:r w:rsidRPr="00926864">
              <w:rPr>
                <w:b/>
                <w:bCs/>
                <w:vertAlign w:val="superscript"/>
              </w:rPr>
              <w:t xml:space="preserve"> </w:t>
            </w:r>
            <w:r w:rsidRPr="00926864">
              <w:rPr>
                <w:b/>
                <w:bCs/>
              </w:rPr>
              <w:t>log 2</w:t>
            </w:r>
          </w:p>
        </w:tc>
        <w:tc>
          <w:tcPr>
            <w:tcW w:w="557" w:type="dxa"/>
            <w:noWrap/>
            <w:vAlign w:val="center"/>
            <w:hideMark/>
          </w:tcPr>
          <w:p w:rsidR="00F6154A" w:rsidRPr="00926864" w:rsidRDefault="00F6154A" w:rsidP="00926864">
            <w:r>
              <w:t>3,2</w:t>
            </w:r>
          </w:p>
        </w:tc>
        <w:tc>
          <w:tcPr>
            <w:tcW w:w="577" w:type="dxa"/>
            <w:noWrap/>
            <w:vAlign w:val="center"/>
            <w:hideMark/>
          </w:tcPr>
          <w:p w:rsidR="00F6154A" w:rsidRPr="00926864" w:rsidRDefault="00F6154A" w:rsidP="00926864">
            <w:r>
              <w:t>9,0</w:t>
            </w:r>
          </w:p>
        </w:tc>
        <w:tc>
          <w:tcPr>
            <w:tcW w:w="627" w:type="dxa"/>
            <w:noWrap/>
            <w:vAlign w:val="center"/>
            <w:hideMark/>
          </w:tcPr>
          <w:p w:rsidR="00F6154A" w:rsidRPr="00926864" w:rsidRDefault="00F6154A" w:rsidP="00926864">
            <w:r w:rsidRPr="00926864">
              <w:t>33,7</w:t>
            </w:r>
          </w:p>
        </w:tc>
        <w:tc>
          <w:tcPr>
            <w:tcW w:w="627" w:type="dxa"/>
            <w:noWrap/>
            <w:vAlign w:val="center"/>
            <w:hideMark/>
          </w:tcPr>
          <w:p w:rsidR="00F6154A" w:rsidRPr="00926864" w:rsidRDefault="00F6154A" w:rsidP="00926864">
            <w:r w:rsidRPr="00926864">
              <w:t>98,2</w:t>
            </w:r>
          </w:p>
        </w:tc>
        <w:tc>
          <w:tcPr>
            <w:tcW w:w="749" w:type="dxa"/>
            <w:noWrap/>
            <w:vAlign w:val="center"/>
            <w:hideMark/>
          </w:tcPr>
          <w:p w:rsidR="00F6154A" w:rsidRPr="00926864" w:rsidRDefault="00F6154A" w:rsidP="00926864">
            <w:r w:rsidRPr="00926864">
              <w:t>250,8</w:t>
            </w:r>
          </w:p>
        </w:tc>
        <w:tc>
          <w:tcPr>
            <w:tcW w:w="749" w:type="dxa"/>
            <w:noWrap/>
            <w:vAlign w:val="center"/>
            <w:hideMark/>
          </w:tcPr>
          <w:p w:rsidR="00F6154A" w:rsidRPr="00926864" w:rsidRDefault="00F6154A" w:rsidP="00926864">
            <w:r w:rsidRPr="00926864">
              <w:t>348,0</w:t>
            </w:r>
          </w:p>
        </w:tc>
        <w:tc>
          <w:tcPr>
            <w:tcW w:w="749" w:type="dxa"/>
            <w:noWrap/>
            <w:vAlign w:val="center"/>
            <w:hideMark/>
          </w:tcPr>
          <w:p w:rsidR="00F6154A" w:rsidRPr="00926864" w:rsidRDefault="00F6154A" w:rsidP="00926864">
            <w:r w:rsidRPr="00926864">
              <w:t>323,3</w:t>
            </w:r>
          </w:p>
        </w:tc>
        <w:tc>
          <w:tcPr>
            <w:tcW w:w="749" w:type="dxa"/>
            <w:tcBorders>
              <w:right w:val="double" w:sz="4" w:space="0" w:color="auto"/>
            </w:tcBorders>
            <w:noWrap/>
            <w:vAlign w:val="center"/>
            <w:hideMark/>
          </w:tcPr>
          <w:p w:rsidR="00F6154A" w:rsidRPr="00926864" w:rsidRDefault="00F6154A" w:rsidP="00926864">
            <w:r w:rsidRPr="00926864">
              <w:t>153,0</w:t>
            </w:r>
          </w:p>
        </w:tc>
        <w:tc>
          <w:tcPr>
            <w:tcW w:w="749" w:type="dxa"/>
            <w:tcBorders>
              <w:left w:val="double" w:sz="4" w:space="0" w:color="auto"/>
            </w:tcBorders>
          </w:tcPr>
          <w:p w:rsidR="00F6154A" w:rsidRPr="00F6154A" w:rsidRDefault="00F6154A" w:rsidP="00926864">
            <w:r w:rsidRPr="00F6154A">
              <w:t>1219,1</w:t>
            </w:r>
          </w:p>
        </w:tc>
      </w:tr>
      <w:tr w:rsidR="00F6154A" w:rsidRPr="00AA5A38" w:rsidTr="00F6154A">
        <w:trPr>
          <w:trHeight w:val="300"/>
        </w:trPr>
        <w:tc>
          <w:tcPr>
            <w:tcW w:w="2235" w:type="dxa"/>
            <w:noWrap/>
          </w:tcPr>
          <w:p w:rsidR="00F6154A" w:rsidRPr="00926864" w:rsidRDefault="00F6154A" w:rsidP="00926864">
            <w:pPr>
              <w:rPr>
                <w:b/>
                <w:bCs/>
              </w:rPr>
            </w:pPr>
            <w:r>
              <w:rPr>
                <w:b/>
                <w:bCs/>
              </w:rPr>
              <w:t xml:space="preserve">benötigte </w:t>
            </w:r>
            <w:proofErr w:type="spellStart"/>
            <w:r>
              <w:rPr>
                <w:b/>
                <w:bCs/>
              </w:rPr>
              <w:t>Bitlänge</w:t>
            </w:r>
            <w:proofErr w:type="spellEnd"/>
          </w:p>
        </w:tc>
        <w:tc>
          <w:tcPr>
            <w:tcW w:w="557" w:type="dxa"/>
            <w:noWrap/>
            <w:vAlign w:val="center"/>
          </w:tcPr>
          <w:p w:rsidR="00F6154A" w:rsidRDefault="00F6154A" w:rsidP="00926864">
            <w:r>
              <w:t>4</w:t>
            </w:r>
          </w:p>
        </w:tc>
        <w:tc>
          <w:tcPr>
            <w:tcW w:w="577" w:type="dxa"/>
            <w:noWrap/>
            <w:vAlign w:val="center"/>
          </w:tcPr>
          <w:p w:rsidR="00F6154A" w:rsidRDefault="00F6154A" w:rsidP="00926864">
            <w:r>
              <w:t>9</w:t>
            </w:r>
          </w:p>
        </w:tc>
        <w:tc>
          <w:tcPr>
            <w:tcW w:w="627" w:type="dxa"/>
            <w:noWrap/>
            <w:vAlign w:val="center"/>
          </w:tcPr>
          <w:p w:rsidR="00F6154A" w:rsidRPr="00926864" w:rsidRDefault="00F6154A" w:rsidP="00926864">
            <w:r w:rsidRPr="00926864">
              <w:t>34</w:t>
            </w:r>
          </w:p>
        </w:tc>
        <w:tc>
          <w:tcPr>
            <w:tcW w:w="627" w:type="dxa"/>
            <w:noWrap/>
            <w:vAlign w:val="center"/>
          </w:tcPr>
          <w:p w:rsidR="00F6154A" w:rsidRPr="00926864" w:rsidRDefault="00F6154A" w:rsidP="00926864">
            <w:r w:rsidRPr="00926864">
              <w:t>99</w:t>
            </w:r>
          </w:p>
        </w:tc>
        <w:tc>
          <w:tcPr>
            <w:tcW w:w="749" w:type="dxa"/>
            <w:noWrap/>
            <w:vAlign w:val="center"/>
          </w:tcPr>
          <w:p w:rsidR="00F6154A" w:rsidRPr="00926864" w:rsidRDefault="00F6154A" w:rsidP="00926864">
            <w:r w:rsidRPr="00926864">
              <w:t>251</w:t>
            </w:r>
          </w:p>
        </w:tc>
        <w:tc>
          <w:tcPr>
            <w:tcW w:w="749" w:type="dxa"/>
            <w:noWrap/>
            <w:vAlign w:val="center"/>
          </w:tcPr>
          <w:p w:rsidR="00F6154A" w:rsidRPr="00926864" w:rsidRDefault="00F6154A" w:rsidP="00926864">
            <w:r w:rsidRPr="00926864">
              <w:t>348</w:t>
            </w:r>
          </w:p>
        </w:tc>
        <w:tc>
          <w:tcPr>
            <w:tcW w:w="749" w:type="dxa"/>
            <w:noWrap/>
            <w:vAlign w:val="center"/>
          </w:tcPr>
          <w:p w:rsidR="00F6154A" w:rsidRPr="00926864" w:rsidRDefault="00F6154A" w:rsidP="00926864">
            <w:r w:rsidRPr="00926864">
              <w:t>324</w:t>
            </w:r>
          </w:p>
        </w:tc>
        <w:tc>
          <w:tcPr>
            <w:tcW w:w="749" w:type="dxa"/>
            <w:tcBorders>
              <w:right w:val="double" w:sz="4" w:space="0" w:color="auto"/>
            </w:tcBorders>
            <w:noWrap/>
            <w:vAlign w:val="center"/>
          </w:tcPr>
          <w:p w:rsidR="00F6154A" w:rsidRPr="00926864" w:rsidRDefault="00F6154A" w:rsidP="00926864">
            <w:r w:rsidRPr="00926864">
              <w:t>153</w:t>
            </w:r>
          </w:p>
        </w:tc>
        <w:tc>
          <w:tcPr>
            <w:tcW w:w="749" w:type="dxa"/>
            <w:tcBorders>
              <w:left w:val="double" w:sz="4" w:space="0" w:color="auto"/>
            </w:tcBorders>
          </w:tcPr>
          <w:p w:rsidR="00F6154A" w:rsidRPr="00F6154A" w:rsidRDefault="00F6154A" w:rsidP="00926864">
            <w:pPr>
              <w:rPr>
                <w:b/>
              </w:rPr>
            </w:pPr>
            <w:r w:rsidRPr="00F6154A">
              <w:rPr>
                <w:b/>
              </w:rPr>
              <w:t>1222</w:t>
            </w:r>
          </w:p>
        </w:tc>
      </w:tr>
    </w:tbl>
    <w:p w:rsidR="00926864" w:rsidRDefault="00926864" w:rsidP="00F40A8F"/>
    <w:p w:rsidR="00AA5A38" w:rsidRDefault="00AA5A38" w:rsidP="00F40A8F">
      <w:r>
        <w:t xml:space="preserve">Die </w:t>
      </w:r>
      <w:r w:rsidR="00F6154A">
        <w:t xml:space="preserve">gesamte Genomlänge ließe sich noch geringfügig </w:t>
      </w:r>
      <w:r>
        <w:t xml:space="preserve">verringern, wenn </w:t>
      </w:r>
      <w:r w:rsidR="00F6154A">
        <w:t>die Reaktionsmuster Zug-übergreifend als eine einzige Binärzahl codiert werden würden (wie an der Differenz der in der Tabelle angegebenen Summen erkennbar ist). Jedoch bestünde das Genom dann nur aus einem einzigen Gen, was die Möglichkeit der Rekombination von guten Teillösungen für einzelne Züge ausschließen würde.</w:t>
      </w:r>
    </w:p>
    <w:p w:rsidR="00F6154A" w:rsidRDefault="00F6154A" w:rsidP="00F40A8F">
      <w:r>
        <w:t xml:space="preserve">Als Mutationsoperator wird ein zufälliger </w:t>
      </w:r>
      <w:proofErr w:type="spellStart"/>
      <w:r>
        <w:t>Bitflip</w:t>
      </w:r>
      <w:proofErr w:type="spellEnd"/>
      <w:r>
        <w:t xml:space="preserve"> </w:t>
      </w:r>
      <w:r w:rsidR="0065133C">
        <w:t>für jedes Bit mit geringer Wahrscheinlichkeit gewählt. Als Rekombinationsoperator wählen wir Single-Point-Crossover, das nur an den Grenzen zwischen je zwei Genen möglich sein soll, um Rekombinationen von guten Teillösungen zu ermöglichen. Als Überlebenskriterium legen wir ein Altern von einer Generation fest. Die Eltern-Selektion erfolgt proportional zur Fitness (siehe unten).</w:t>
      </w:r>
    </w:p>
    <w:p w:rsidR="0065133C" w:rsidRDefault="0065133C" w:rsidP="00F40A8F">
      <w:r>
        <w:t>Es wird sichergestellt, dass der Mutationsoperator nur Spieler erzeugt, die immer gültige Züge machen, indem jedes mögliche Genom als korrekter Spieler interpretiert wird. Dazu werden die folgenden Schritte durchgeführt:</w:t>
      </w:r>
    </w:p>
    <w:p w:rsidR="0065133C" w:rsidRDefault="0065133C" w:rsidP="0065133C">
      <w:pPr>
        <w:pStyle w:val="Listenabsatz"/>
        <w:numPr>
          <w:ilvl w:val="0"/>
          <w:numId w:val="2"/>
        </w:numPr>
      </w:pPr>
      <w:r>
        <w:t xml:space="preserve">Decodiere die gegebene Binärzahl des Gens in eine Dezimalzahl </w:t>
      </w:r>
      <w:r w:rsidRPr="0065133C">
        <w:rPr>
          <w:i/>
        </w:rPr>
        <w:t>d</w:t>
      </w:r>
    </w:p>
    <w:p w:rsidR="0065133C" w:rsidRPr="00B83132" w:rsidRDefault="0065133C" w:rsidP="0065133C">
      <w:pPr>
        <w:pStyle w:val="Listenabsatz"/>
        <w:numPr>
          <w:ilvl w:val="0"/>
          <w:numId w:val="2"/>
        </w:numPr>
      </w:pPr>
      <w:r>
        <w:t xml:space="preserve">Ist die Anzahl der möglichen Reaktionsmuster = k, so reduziere d auf seinen Divisionsrest </w:t>
      </w:r>
      <w:r w:rsidRPr="0065133C">
        <w:rPr>
          <w:i/>
        </w:rPr>
        <w:t>d</w:t>
      </w:r>
      <w:r>
        <w:t>‘=</w:t>
      </w:r>
      <w:r w:rsidRPr="0065133C">
        <w:rPr>
          <w:i/>
        </w:rPr>
        <w:t>d</w:t>
      </w:r>
      <w:r>
        <w:t xml:space="preserve"> </w:t>
      </w:r>
      <w:proofErr w:type="spellStart"/>
      <w:r>
        <w:t>modulo</w:t>
      </w:r>
      <w:proofErr w:type="spellEnd"/>
      <w:r>
        <w:t xml:space="preserve"> </w:t>
      </w:r>
      <w:r w:rsidRPr="00B83132">
        <w:rPr>
          <w:i/>
        </w:rPr>
        <w:t>k</w:t>
      </w:r>
    </w:p>
    <w:p w:rsidR="00B83132" w:rsidRDefault="00B83132" w:rsidP="0065133C">
      <w:pPr>
        <w:pStyle w:val="Listenabsatz"/>
        <w:numPr>
          <w:ilvl w:val="0"/>
          <w:numId w:val="2"/>
        </w:numPr>
      </w:pPr>
      <w:r>
        <w:t xml:space="preserve">Bilde </w:t>
      </w:r>
      <w:r w:rsidRPr="00B83132">
        <w:rPr>
          <w:i/>
        </w:rPr>
        <w:t>d</w:t>
      </w:r>
      <w:r>
        <w:t>‘ auf das entsprechende Reaktionsmuster ab, welches eine Zuordnung von jeder möglichen Spielsituation im betrachteten Zug auf einen konkreten Spielzug darstellt. Dies geschieht durch fortgesetzte ganzzahlige Division mit Rest:</w:t>
      </w:r>
    </w:p>
    <w:p w:rsidR="00F54800" w:rsidRDefault="00B83132" w:rsidP="00B83132">
      <w:pPr>
        <w:pStyle w:val="Listenabsatz"/>
        <w:numPr>
          <w:ilvl w:val="1"/>
          <w:numId w:val="2"/>
        </w:numPr>
      </w:pPr>
      <w:r>
        <w:t>Bezeichnet s wieder die Anzahl der möglichen Situationen und z die Anzahl der möglichen Züge je Situation, so e</w:t>
      </w:r>
      <w:r w:rsidR="00F54800">
        <w:t>rgibt</w:t>
      </w:r>
    </w:p>
    <w:p w:rsidR="00F54800" w:rsidRDefault="00B83132" w:rsidP="00F54800">
      <w:pPr>
        <w:pStyle w:val="Listenabsatz"/>
        <w:numPr>
          <w:ilvl w:val="2"/>
          <w:numId w:val="2"/>
        </w:numPr>
      </w:pPr>
      <w:r>
        <w:t xml:space="preserve">d‘ / </w:t>
      </w:r>
      <w:proofErr w:type="spellStart"/>
      <w:r>
        <w:t>z</w:t>
      </w:r>
      <w:r w:rsidRPr="00B83132">
        <w:rPr>
          <w:vertAlign w:val="superscript"/>
        </w:rPr>
        <w:t>s</w:t>
      </w:r>
      <w:proofErr w:type="spellEnd"/>
      <w:r>
        <w:t xml:space="preserve"> die Reaktion auf Situation</w:t>
      </w:r>
      <w:r w:rsidR="00F54800">
        <w:t xml:space="preserve"> 1,</w:t>
      </w:r>
    </w:p>
    <w:p w:rsidR="00F54800" w:rsidRDefault="00F54800" w:rsidP="00F54800">
      <w:pPr>
        <w:pStyle w:val="Listenabsatz"/>
        <w:numPr>
          <w:ilvl w:val="2"/>
          <w:numId w:val="2"/>
        </w:numPr>
      </w:pPr>
      <w:r>
        <w:t>d‘ / z</w:t>
      </w:r>
      <w:r w:rsidRPr="00F54800">
        <w:rPr>
          <w:vertAlign w:val="superscript"/>
        </w:rPr>
        <w:t>s-1</w:t>
      </w:r>
      <w:r>
        <w:t xml:space="preserve"> die Reaktion auf Situation 2,</w:t>
      </w:r>
    </w:p>
    <w:p w:rsidR="00F54800" w:rsidRDefault="00F54800" w:rsidP="00F54800">
      <w:pPr>
        <w:pStyle w:val="Listenabsatz"/>
        <w:numPr>
          <w:ilvl w:val="2"/>
          <w:numId w:val="2"/>
        </w:numPr>
      </w:pPr>
      <w:r>
        <w:t>…</w:t>
      </w:r>
    </w:p>
    <w:p w:rsidR="00F54800" w:rsidRDefault="00F54800" w:rsidP="00F54800">
      <w:pPr>
        <w:pStyle w:val="Listenabsatz"/>
        <w:numPr>
          <w:ilvl w:val="2"/>
          <w:numId w:val="2"/>
        </w:numPr>
      </w:pPr>
      <w:r>
        <w:t>d‘ / z</w:t>
      </w:r>
      <w:r w:rsidRPr="00F54800">
        <w:rPr>
          <w:vertAlign w:val="superscript"/>
        </w:rPr>
        <w:t>1</w:t>
      </w:r>
      <w:r>
        <w:t xml:space="preserve"> die Reaktion auf Situation s-1, und</w:t>
      </w:r>
    </w:p>
    <w:p w:rsidR="00D55C56" w:rsidRDefault="00F54800" w:rsidP="00F40A8F">
      <w:pPr>
        <w:pStyle w:val="Listenabsatz"/>
        <w:numPr>
          <w:ilvl w:val="2"/>
          <w:numId w:val="2"/>
        </w:numPr>
      </w:pPr>
      <w:r>
        <w:t xml:space="preserve">d‘ </w:t>
      </w:r>
      <w:proofErr w:type="spellStart"/>
      <w:r>
        <w:t>modulo</w:t>
      </w:r>
      <w:proofErr w:type="spellEnd"/>
      <w:r>
        <w:t xml:space="preserve"> z die Reaktion auf Situation s</w:t>
      </w:r>
    </w:p>
    <w:sectPr w:rsidR="00D55C5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1341B0"/>
    <w:multiLevelType w:val="hybridMultilevel"/>
    <w:tmpl w:val="8B72F4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A405F41"/>
    <w:multiLevelType w:val="hybridMultilevel"/>
    <w:tmpl w:val="B1A2216C"/>
    <w:lvl w:ilvl="0" w:tplc="04070017">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A8F"/>
    <w:rsid w:val="00024F7E"/>
    <w:rsid w:val="001F0A79"/>
    <w:rsid w:val="00376A52"/>
    <w:rsid w:val="003F4C4E"/>
    <w:rsid w:val="00583694"/>
    <w:rsid w:val="005943EF"/>
    <w:rsid w:val="005A2FC8"/>
    <w:rsid w:val="0065133C"/>
    <w:rsid w:val="006B3005"/>
    <w:rsid w:val="006C616D"/>
    <w:rsid w:val="00737EC8"/>
    <w:rsid w:val="00861CDA"/>
    <w:rsid w:val="008E3A19"/>
    <w:rsid w:val="008F48A4"/>
    <w:rsid w:val="00926864"/>
    <w:rsid w:val="009C14C9"/>
    <w:rsid w:val="00A84C06"/>
    <w:rsid w:val="00A94759"/>
    <w:rsid w:val="00AA5A38"/>
    <w:rsid w:val="00B83132"/>
    <w:rsid w:val="00D52378"/>
    <w:rsid w:val="00D55C56"/>
    <w:rsid w:val="00E71788"/>
    <w:rsid w:val="00F40A8F"/>
    <w:rsid w:val="00F54800"/>
    <w:rsid w:val="00F6154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40A8F"/>
  </w:style>
  <w:style w:type="paragraph" w:styleId="berschrift1">
    <w:name w:val="heading 1"/>
    <w:basedOn w:val="Standard"/>
    <w:next w:val="Standard"/>
    <w:link w:val="berschrift1Zchn"/>
    <w:uiPriority w:val="9"/>
    <w:qFormat/>
    <w:rsid w:val="00F40A8F"/>
    <w:pPr>
      <w:spacing w:before="480" w:after="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F40A8F"/>
    <w:pPr>
      <w:spacing w:before="200" w:after="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F40A8F"/>
    <w:pPr>
      <w:spacing w:before="200" w:after="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F40A8F"/>
    <w:pPr>
      <w:spacing w:after="0"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F40A8F"/>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F40A8F"/>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F40A8F"/>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F40A8F"/>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F40A8F"/>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40A8F"/>
    <w:rPr>
      <w:smallCaps/>
      <w:spacing w:val="5"/>
      <w:sz w:val="36"/>
      <w:szCs w:val="36"/>
    </w:rPr>
  </w:style>
  <w:style w:type="paragraph" w:styleId="Titel">
    <w:name w:val="Title"/>
    <w:basedOn w:val="Standard"/>
    <w:next w:val="Standard"/>
    <w:link w:val="TitelZchn"/>
    <w:uiPriority w:val="10"/>
    <w:qFormat/>
    <w:rsid w:val="00F40A8F"/>
    <w:pPr>
      <w:spacing w:after="300" w:line="240" w:lineRule="auto"/>
      <w:contextualSpacing/>
    </w:pPr>
    <w:rPr>
      <w:smallCaps/>
      <w:sz w:val="52"/>
      <w:szCs w:val="52"/>
    </w:rPr>
  </w:style>
  <w:style w:type="character" w:customStyle="1" w:styleId="TitelZchn">
    <w:name w:val="Titel Zchn"/>
    <w:basedOn w:val="Absatz-Standardschriftart"/>
    <w:link w:val="Titel"/>
    <w:uiPriority w:val="10"/>
    <w:rsid w:val="00F40A8F"/>
    <w:rPr>
      <w:smallCaps/>
      <w:sz w:val="52"/>
      <w:szCs w:val="52"/>
    </w:rPr>
  </w:style>
  <w:style w:type="paragraph" w:styleId="Untertitel">
    <w:name w:val="Subtitle"/>
    <w:basedOn w:val="Standard"/>
    <w:next w:val="Standard"/>
    <w:link w:val="UntertitelZchn"/>
    <w:uiPriority w:val="11"/>
    <w:qFormat/>
    <w:rsid w:val="00F40A8F"/>
    <w:rPr>
      <w:i/>
      <w:iCs/>
      <w:smallCaps/>
      <w:spacing w:val="10"/>
      <w:sz w:val="28"/>
      <w:szCs w:val="28"/>
    </w:rPr>
  </w:style>
  <w:style w:type="character" w:customStyle="1" w:styleId="UntertitelZchn">
    <w:name w:val="Untertitel Zchn"/>
    <w:basedOn w:val="Absatz-Standardschriftart"/>
    <w:link w:val="Untertitel"/>
    <w:uiPriority w:val="11"/>
    <w:rsid w:val="00F40A8F"/>
    <w:rPr>
      <w:i/>
      <w:iCs/>
      <w:smallCaps/>
      <w:spacing w:val="10"/>
      <w:sz w:val="28"/>
      <w:szCs w:val="28"/>
    </w:rPr>
  </w:style>
  <w:style w:type="character" w:customStyle="1" w:styleId="berschrift2Zchn">
    <w:name w:val="Überschrift 2 Zchn"/>
    <w:basedOn w:val="Absatz-Standardschriftart"/>
    <w:link w:val="berschrift2"/>
    <w:uiPriority w:val="9"/>
    <w:semiHidden/>
    <w:rsid w:val="00F40A8F"/>
    <w:rPr>
      <w:smallCaps/>
      <w:sz w:val="28"/>
      <w:szCs w:val="28"/>
    </w:rPr>
  </w:style>
  <w:style w:type="character" w:customStyle="1" w:styleId="berschrift3Zchn">
    <w:name w:val="Überschrift 3 Zchn"/>
    <w:basedOn w:val="Absatz-Standardschriftart"/>
    <w:link w:val="berschrift3"/>
    <w:uiPriority w:val="9"/>
    <w:semiHidden/>
    <w:rsid w:val="00F40A8F"/>
    <w:rPr>
      <w:i/>
      <w:iCs/>
      <w:smallCaps/>
      <w:spacing w:val="5"/>
      <w:sz w:val="26"/>
      <w:szCs w:val="26"/>
    </w:rPr>
  </w:style>
  <w:style w:type="character" w:customStyle="1" w:styleId="berschrift4Zchn">
    <w:name w:val="Überschrift 4 Zchn"/>
    <w:basedOn w:val="Absatz-Standardschriftart"/>
    <w:link w:val="berschrift4"/>
    <w:uiPriority w:val="9"/>
    <w:semiHidden/>
    <w:rsid w:val="00F40A8F"/>
    <w:rPr>
      <w:b/>
      <w:bCs/>
      <w:spacing w:val="5"/>
      <w:sz w:val="24"/>
      <w:szCs w:val="24"/>
    </w:rPr>
  </w:style>
  <w:style w:type="character" w:customStyle="1" w:styleId="berschrift5Zchn">
    <w:name w:val="Überschrift 5 Zchn"/>
    <w:basedOn w:val="Absatz-Standardschriftart"/>
    <w:link w:val="berschrift5"/>
    <w:uiPriority w:val="9"/>
    <w:semiHidden/>
    <w:rsid w:val="00F40A8F"/>
    <w:rPr>
      <w:i/>
      <w:iCs/>
      <w:sz w:val="24"/>
      <w:szCs w:val="24"/>
    </w:rPr>
  </w:style>
  <w:style w:type="character" w:customStyle="1" w:styleId="berschrift6Zchn">
    <w:name w:val="Überschrift 6 Zchn"/>
    <w:basedOn w:val="Absatz-Standardschriftart"/>
    <w:link w:val="berschrift6"/>
    <w:uiPriority w:val="9"/>
    <w:semiHidden/>
    <w:rsid w:val="00F40A8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F40A8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F40A8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F40A8F"/>
    <w:rPr>
      <w:b/>
      <w:bCs/>
      <w:i/>
      <w:iCs/>
      <w:color w:val="7F7F7F" w:themeColor="text1" w:themeTint="80"/>
      <w:sz w:val="18"/>
      <w:szCs w:val="18"/>
    </w:rPr>
  </w:style>
  <w:style w:type="character" w:styleId="Fett">
    <w:name w:val="Strong"/>
    <w:uiPriority w:val="22"/>
    <w:qFormat/>
    <w:rsid w:val="00F40A8F"/>
    <w:rPr>
      <w:b/>
      <w:bCs/>
    </w:rPr>
  </w:style>
  <w:style w:type="character" w:styleId="Hervorhebung">
    <w:name w:val="Emphasis"/>
    <w:uiPriority w:val="20"/>
    <w:qFormat/>
    <w:rsid w:val="00F40A8F"/>
    <w:rPr>
      <w:b/>
      <w:bCs/>
      <w:i/>
      <w:iCs/>
      <w:spacing w:val="10"/>
    </w:rPr>
  </w:style>
  <w:style w:type="paragraph" w:styleId="KeinLeerraum">
    <w:name w:val="No Spacing"/>
    <w:basedOn w:val="Standard"/>
    <w:uiPriority w:val="1"/>
    <w:qFormat/>
    <w:rsid w:val="00F40A8F"/>
    <w:pPr>
      <w:spacing w:after="0" w:line="240" w:lineRule="auto"/>
    </w:pPr>
  </w:style>
  <w:style w:type="paragraph" w:styleId="Listenabsatz">
    <w:name w:val="List Paragraph"/>
    <w:basedOn w:val="Standard"/>
    <w:uiPriority w:val="34"/>
    <w:qFormat/>
    <w:rsid w:val="00F40A8F"/>
    <w:pPr>
      <w:ind w:left="720"/>
      <w:contextualSpacing/>
    </w:pPr>
  </w:style>
  <w:style w:type="paragraph" w:styleId="Zitat">
    <w:name w:val="Quote"/>
    <w:basedOn w:val="Standard"/>
    <w:next w:val="Standard"/>
    <w:link w:val="ZitatZchn"/>
    <w:uiPriority w:val="29"/>
    <w:qFormat/>
    <w:rsid w:val="00F40A8F"/>
    <w:rPr>
      <w:i/>
      <w:iCs/>
    </w:rPr>
  </w:style>
  <w:style w:type="character" w:customStyle="1" w:styleId="ZitatZchn">
    <w:name w:val="Zitat Zchn"/>
    <w:basedOn w:val="Absatz-Standardschriftart"/>
    <w:link w:val="Zitat"/>
    <w:uiPriority w:val="29"/>
    <w:rsid w:val="00F40A8F"/>
    <w:rPr>
      <w:i/>
      <w:iCs/>
    </w:rPr>
  </w:style>
  <w:style w:type="paragraph" w:styleId="IntensivesZitat">
    <w:name w:val="Intense Quote"/>
    <w:basedOn w:val="Standard"/>
    <w:next w:val="Standard"/>
    <w:link w:val="IntensivesZitatZchn"/>
    <w:uiPriority w:val="30"/>
    <w:qFormat/>
    <w:rsid w:val="00F40A8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F40A8F"/>
    <w:rPr>
      <w:i/>
      <w:iCs/>
    </w:rPr>
  </w:style>
  <w:style w:type="character" w:styleId="SchwacheHervorhebung">
    <w:name w:val="Subtle Emphasis"/>
    <w:uiPriority w:val="19"/>
    <w:qFormat/>
    <w:rsid w:val="00F40A8F"/>
    <w:rPr>
      <w:i/>
      <w:iCs/>
    </w:rPr>
  </w:style>
  <w:style w:type="character" w:styleId="IntensiveHervorhebung">
    <w:name w:val="Intense Emphasis"/>
    <w:uiPriority w:val="21"/>
    <w:qFormat/>
    <w:rsid w:val="00F40A8F"/>
    <w:rPr>
      <w:b/>
      <w:bCs/>
      <w:i/>
      <w:iCs/>
    </w:rPr>
  </w:style>
  <w:style w:type="character" w:styleId="SchwacherVerweis">
    <w:name w:val="Subtle Reference"/>
    <w:basedOn w:val="Absatz-Standardschriftart"/>
    <w:uiPriority w:val="31"/>
    <w:qFormat/>
    <w:rsid w:val="00F40A8F"/>
    <w:rPr>
      <w:smallCaps/>
    </w:rPr>
  </w:style>
  <w:style w:type="character" w:styleId="IntensiverVerweis">
    <w:name w:val="Intense Reference"/>
    <w:uiPriority w:val="32"/>
    <w:qFormat/>
    <w:rsid w:val="00F40A8F"/>
    <w:rPr>
      <w:b/>
      <w:bCs/>
      <w:smallCaps/>
    </w:rPr>
  </w:style>
  <w:style w:type="character" w:styleId="Buchtitel">
    <w:name w:val="Book Title"/>
    <w:basedOn w:val="Absatz-Standardschriftart"/>
    <w:uiPriority w:val="33"/>
    <w:qFormat/>
    <w:rsid w:val="00F40A8F"/>
    <w:rPr>
      <w:i/>
      <w:iCs/>
      <w:smallCaps/>
      <w:spacing w:val="5"/>
    </w:rPr>
  </w:style>
  <w:style w:type="paragraph" w:styleId="Inhaltsverzeichnisberschrift">
    <w:name w:val="TOC Heading"/>
    <w:basedOn w:val="berschrift1"/>
    <w:next w:val="Standard"/>
    <w:uiPriority w:val="39"/>
    <w:semiHidden/>
    <w:unhideWhenUsed/>
    <w:qFormat/>
    <w:rsid w:val="00F40A8F"/>
    <w:pPr>
      <w:outlineLvl w:val="9"/>
    </w:pPr>
    <w:rPr>
      <w:lang w:bidi="en-US"/>
    </w:rPr>
  </w:style>
  <w:style w:type="character" w:styleId="Platzhaltertext">
    <w:name w:val="Placeholder Text"/>
    <w:basedOn w:val="Absatz-Standardschriftart"/>
    <w:uiPriority w:val="99"/>
    <w:semiHidden/>
    <w:rsid w:val="00F40A8F"/>
    <w:rPr>
      <w:color w:val="808080"/>
    </w:rPr>
  </w:style>
  <w:style w:type="paragraph" w:styleId="Sprechblasentext">
    <w:name w:val="Balloon Text"/>
    <w:basedOn w:val="Standard"/>
    <w:link w:val="SprechblasentextZchn"/>
    <w:uiPriority w:val="99"/>
    <w:semiHidden/>
    <w:unhideWhenUsed/>
    <w:rsid w:val="00F40A8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40A8F"/>
    <w:rPr>
      <w:rFonts w:ascii="Tahoma" w:hAnsi="Tahoma" w:cs="Tahoma"/>
      <w:sz w:val="16"/>
      <w:szCs w:val="16"/>
    </w:rPr>
  </w:style>
  <w:style w:type="character" w:styleId="Hyperlink">
    <w:name w:val="Hyperlink"/>
    <w:basedOn w:val="Absatz-Standardschriftart"/>
    <w:uiPriority w:val="99"/>
    <w:unhideWhenUsed/>
    <w:rsid w:val="00AA5A38"/>
    <w:rPr>
      <w:color w:val="0000FF" w:themeColor="hyperlink"/>
      <w:u w:val="single"/>
    </w:rPr>
  </w:style>
  <w:style w:type="table" w:styleId="Tabellenraster">
    <w:name w:val="Table Grid"/>
    <w:basedOn w:val="NormaleTabelle"/>
    <w:uiPriority w:val="59"/>
    <w:rsid w:val="00AA5A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40A8F"/>
  </w:style>
  <w:style w:type="paragraph" w:styleId="berschrift1">
    <w:name w:val="heading 1"/>
    <w:basedOn w:val="Standard"/>
    <w:next w:val="Standard"/>
    <w:link w:val="berschrift1Zchn"/>
    <w:uiPriority w:val="9"/>
    <w:qFormat/>
    <w:rsid w:val="00F40A8F"/>
    <w:pPr>
      <w:spacing w:before="480" w:after="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F40A8F"/>
    <w:pPr>
      <w:spacing w:before="200" w:after="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F40A8F"/>
    <w:pPr>
      <w:spacing w:before="200" w:after="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F40A8F"/>
    <w:pPr>
      <w:spacing w:after="0"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F40A8F"/>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F40A8F"/>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F40A8F"/>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F40A8F"/>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F40A8F"/>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40A8F"/>
    <w:rPr>
      <w:smallCaps/>
      <w:spacing w:val="5"/>
      <w:sz w:val="36"/>
      <w:szCs w:val="36"/>
    </w:rPr>
  </w:style>
  <w:style w:type="paragraph" w:styleId="Titel">
    <w:name w:val="Title"/>
    <w:basedOn w:val="Standard"/>
    <w:next w:val="Standard"/>
    <w:link w:val="TitelZchn"/>
    <w:uiPriority w:val="10"/>
    <w:qFormat/>
    <w:rsid w:val="00F40A8F"/>
    <w:pPr>
      <w:spacing w:after="300" w:line="240" w:lineRule="auto"/>
      <w:contextualSpacing/>
    </w:pPr>
    <w:rPr>
      <w:smallCaps/>
      <w:sz w:val="52"/>
      <w:szCs w:val="52"/>
    </w:rPr>
  </w:style>
  <w:style w:type="character" w:customStyle="1" w:styleId="TitelZchn">
    <w:name w:val="Titel Zchn"/>
    <w:basedOn w:val="Absatz-Standardschriftart"/>
    <w:link w:val="Titel"/>
    <w:uiPriority w:val="10"/>
    <w:rsid w:val="00F40A8F"/>
    <w:rPr>
      <w:smallCaps/>
      <w:sz w:val="52"/>
      <w:szCs w:val="52"/>
    </w:rPr>
  </w:style>
  <w:style w:type="paragraph" w:styleId="Untertitel">
    <w:name w:val="Subtitle"/>
    <w:basedOn w:val="Standard"/>
    <w:next w:val="Standard"/>
    <w:link w:val="UntertitelZchn"/>
    <w:uiPriority w:val="11"/>
    <w:qFormat/>
    <w:rsid w:val="00F40A8F"/>
    <w:rPr>
      <w:i/>
      <w:iCs/>
      <w:smallCaps/>
      <w:spacing w:val="10"/>
      <w:sz w:val="28"/>
      <w:szCs w:val="28"/>
    </w:rPr>
  </w:style>
  <w:style w:type="character" w:customStyle="1" w:styleId="UntertitelZchn">
    <w:name w:val="Untertitel Zchn"/>
    <w:basedOn w:val="Absatz-Standardschriftart"/>
    <w:link w:val="Untertitel"/>
    <w:uiPriority w:val="11"/>
    <w:rsid w:val="00F40A8F"/>
    <w:rPr>
      <w:i/>
      <w:iCs/>
      <w:smallCaps/>
      <w:spacing w:val="10"/>
      <w:sz w:val="28"/>
      <w:szCs w:val="28"/>
    </w:rPr>
  </w:style>
  <w:style w:type="character" w:customStyle="1" w:styleId="berschrift2Zchn">
    <w:name w:val="Überschrift 2 Zchn"/>
    <w:basedOn w:val="Absatz-Standardschriftart"/>
    <w:link w:val="berschrift2"/>
    <w:uiPriority w:val="9"/>
    <w:semiHidden/>
    <w:rsid w:val="00F40A8F"/>
    <w:rPr>
      <w:smallCaps/>
      <w:sz w:val="28"/>
      <w:szCs w:val="28"/>
    </w:rPr>
  </w:style>
  <w:style w:type="character" w:customStyle="1" w:styleId="berschrift3Zchn">
    <w:name w:val="Überschrift 3 Zchn"/>
    <w:basedOn w:val="Absatz-Standardschriftart"/>
    <w:link w:val="berschrift3"/>
    <w:uiPriority w:val="9"/>
    <w:semiHidden/>
    <w:rsid w:val="00F40A8F"/>
    <w:rPr>
      <w:i/>
      <w:iCs/>
      <w:smallCaps/>
      <w:spacing w:val="5"/>
      <w:sz w:val="26"/>
      <w:szCs w:val="26"/>
    </w:rPr>
  </w:style>
  <w:style w:type="character" w:customStyle="1" w:styleId="berschrift4Zchn">
    <w:name w:val="Überschrift 4 Zchn"/>
    <w:basedOn w:val="Absatz-Standardschriftart"/>
    <w:link w:val="berschrift4"/>
    <w:uiPriority w:val="9"/>
    <w:semiHidden/>
    <w:rsid w:val="00F40A8F"/>
    <w:rPr>
      <w:b/>
      <w:bCs/>
      <w:spacing w:val="5"/>
      <w:sz w:val="24"/>
      <w:szCs w:val="24"/>
    </w:rPr>
  </w:style>
  <w:style w:type="character" w:customStyle="1" w:styleId="berschrift5Zchn">
    <w:name w:val="Überschrift 5 Zchn"/>
    <w:basedOn w:val="Absatz-Standardschriftart"/>
    <w:link w:val="berschrift5"/>
    <w:uiPriority w:val="9"/>
    <w:semiHidden/>
    <w:rsid w:val="00F40A8F"/>
    <w:rPr>
      <w:i/>
      <w:iCs/>
      <w:sz w:val="24"/>
      <w:szCs w:val="24"/>
    </w:rPr>
  </w:style>
  <w:style w:type="character" w:customStyle="1" w:styleId="berschrift6Zchn">
    <w:name w:val="Überschrift 6 Zchn"/>
    <w:basedOn w:val="Absatz-Standardschriftart"/>
    <w:link w:val="berschrift6"/>
    <w:uiPriority w:val="9"/>
    <w:semiHidden/>
    <w:rsid w:val="00F40A8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F40A8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F40A8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F40A8F"/>
    <w:rPr>
      <w:b/>
      <w:bCs/>
      <w:i/>
      <w:iCs/>
      <w:color w:val="7F7F7F" w:themeColor="text1" w:themeTint="80"/>
      <w:sz w:val="18"/>
      <w:szCs w:val="18"/>
    </w:rPr>
  </w:style>
  <w:style w:type="character" w:styleId="Fett">
    <w:name w:val="Strong"/>
    <w:uiPriority w:val="22"/>
    <w:qFormat/>
    <w:rsid w:val="00F40A8F"/>
    <w:rPr>
      <w:b/>
      <w:bCs/>
    </w:rPr>
  </w:style>
  <w:style w:type="character" w:styleId="Hervorhebung">
    <w:name w:val="Emphasis"/>
    <w:uiPriority w:val="20"/>
    <w:qFormat/>
    <w:rsid w:val="00F40A8F"/>
    <w:rPr>
      <w:b/>
      <w:bCs/>
      <w:i/>
      <w:iCs/>
      <w:spacing w:val="10"/>
    </w:rPr>
  </w:style>
  <w:style w:type="paragraph" w:styleId="KeinLeerraum">
    <w:name w:val="No Spacing"/>
    <w:basedOn w:val="Standard"/>
    <w:uiPriority w:val="1"/>
    <w:qFormat/>
    <w:rsid w:val="00F40A8F"/>
    <w:pPr>
      <w:spacing w:after="0" w:line="240" w:lineRule="auto"/>
    </w:pPr>
  </w:style>
  <w:style w:type="paragraph" w:styleId="Listenabsatz">
    <w:name w:val="List Paragraph"/>
    <w:basedOn w:val="Standard"/>
    <w:uiPriority w:val="34"/>
    <w:qFormat/>
    <w:rsid w:val="00F40A8F"/>
    <w:pPr>
      <w:ind w:left="720"/>
      <w:contextualSpacing/>
    </w:pPr>
  </w:style>
  <w:style w:type="paragraph" w:styleId="Zitat">
    <w:name w:val="Quote"/>
    <w:basedOn w:val="Standard"/>
    <w:next w:val="Standard"/>
    <w:link w:val="ZitatZchn"/>
    <w:uiPriority w:val="29"/>
    <w:qFormat/>
    <w:rsid w:val="00F40A8F"/>
    <w:rPr>
      <w:i/>
      <w:iCs/>
    </w:rPr>
  </w:style>
  <w:style w:type="character" w:customStyle="1" w:styleId="ZitatZchn">
    <w:name w:val="Zitat Zchn"/>
    <w:basedOn w:val="Absatz-Standardschriftart"/>
    <w:link w:val="Zitat"/>
    <w:uiPriority w:val="29"/>
    <w:rsid w:val="00F40A8F"/>
    <w:rPr>
      <w:i/>
      <w:iCs/>
    </w:rPr>
  </w:style>
  <w:style w:type="paragraph" w:styleId="IntensivesZitat">
    <w:name w:val="Intense Quote"/>
    <w:basedOn w:val="Standard"/>
    <w:next w:val="Standard"/>
    <w:link w:val="IntensivesZitatZchn"/>
    <w:uiPriority w:val="30"/>
    <w:qFormat/>
    <w:rsid w:val="00F40A8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F40A8F"/>
    <w:rPr>
      <w:i/>
      <w:iCs/>
    </w:rPr>
  </w:style>
  <w:style w:type="character" w:styleId="SchwacheHervorhebung">
    <w:name w:val="Subtle Emphasis"/>
    <w:uiPriority w:val="19"/>
    <w:qFormat/>
    <w:rsid w:val="00F40A8F"/>
    <w:rPr>
      <w:i/>
      <w:iCs/>
    </w:rPr>
  </w:style>
  <w:style w:type="character" w:styleId="IntensiveHervorhebung">
    <w:name w:val="Intense Emphasis"/>
    <w:uiPriority w:val="21"/>
    <w:qFormat/>
    <w:rsid w:val="00F40A8F"/>
    <w:rPr>
      <w:b/>
      <w:bCs/>
      <w:i/>
      <w:iCs/>
    </w:rPr>
  </w:style>
  <w:style w:type="character" w:styleId="SchwacherVerweis">
    <w:name w:val="Subtle Reference"/>
    <w:basedOn w:val="Absatz-Standardschriftart"/>
    <w:uiPriority w:val="31"/>
    <w:qFormat/>
    <w:rsid w:val="00F40A8F"/>
    <w:rPr>
      <w:smallCaps/>
    </w:rPr>
  </w:style>
  <w:style w:type="character" w:styleId="IntensiverVerweis">
    <w:name w:val="Intense Reference"/>
    <w:uiPriority w:val="32"/>
    <w:qFormat/>
    <w:rsid w:val="00F40A8F"/>
    <w:rPr>
      <w:b/>
      <w:bCs/>
      <w:smallCaps/>
    </w:rPr>
  </w:style>
  <w:style w:type="character" w:styleId="Buchtitel">
    <w:name w:val="Book Title"/>
    <w:basedOn w:val="Absatz-Standardschriftart"/>
    <w:uiPriority w:val="33"/>
    <w:qFormat/>
    <w:rsid w:val="00F40A8F"/>
    <w:rPr>
      <w:i/>
      <w:iCs/>
      <w:smallCaps/>
      <w:spacing w:val="5"/>
    </w:rPr>
  </w:style>
  <w:style w:type="paragraph" w:styleId="Inhaltsverzeichnisberschrift">
    <w:name w:val="TOC Heading"/>
    <w:basedOn w:val="berschrift1"/>
    <w:next w:val="Standard"/>
    <w:uiPriority w:val="39"/>
    <w:semiHidden/>
    <w:unhideWhenUsed/>
    <w:qFormat/>
    <w:rsid w:val="00F40A8F"/>
    <w:pPr>
      <w:outlineLvl w:val="9"/>
    </w:pPr>
    <w:rPr>
      <w:lang w:bidi="en-US"/>
    </w:rPr>
  </w:style>
  <w:style w:type="character" w:styleId="Platzhaltertext">
    <w:name w:val="Placeholder Text"/>
    <w:basedOn w:val="Absatz-Standardschriftart"/>
    <w:uiPriority w:val="99"/>
    <w:semiHidden/>
    <w:rsid w:val="00F40A8F"/>
    <w:rPr>
      <w:color w:val="808080"/>
    </w:rPr>
  </w:style>
  <w:style w:type="paragraph" w:styleId="Sprechblasentext">
    <w:name w:val="Balloon Text"/>
    <w:basedOn w:val="Standard"/>
    <w:link w:val="SprechblasentextZchn"/>
    <w:uiPriority w:val="99"/>
    <w:semiHidden/>
    <w:unhideWhenUsed/>
    <w:rsid w:val="00F40A8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40A8F"/>
    <w:rPr>
      <w:rFonts w:ascii="Tahoma" w:hAnsi="Tahoma" w:cs="Tahoma"/>
      <w:sz w:val="16"/>
      <w:szCs w:val="16"/>
    </w:rPr>
  </w:style>
  <w:style w:type="character" w:styleId="Hyperlink">
    <w:name w:val="Hyperlink"/>
    <w:basedOn w:val="Absatz-Standardschriftart"/>
    <w:uiPriority w:val="99"/>
    <w:unhideWhenUsed/>
    <w:rsid w:val="00AA5A38"/>
    <w:rPr>
      <w:color w:val="0000FF" w:themeColor="hyperlink"/>
      <w:u w:val="single"/>
    </w:rPr>
  </w:style>
  <w:style w:type="table" w:styleId="Tabellenraster">
    <w:name w:val="Table Grid"/>
    <w:basedOn w:val="NormaleTabelle"/>
    <w:uiPriority w:val="59"/>
    <w:rsid w:val="00AA5A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2111363">
      <w:bodyDiv w:val="1"/>
      <w:marLeft w:val="0"/>
      <w:marRight w:val="0"/>
      <w:marTop w:val="0"/>
      <w:marBottom w:val="0"/>
      <w:divBdr>
        <w:top w:val="none" w:sz="0" w:space="0" w:color="auto"/>
        <w:left w:val="none" w:sz="0" w:space="0" w:color="auto"/>
        <w:bottom w:val="none" w:sz="0" w:space="0" w:color="auto"/>
        <w:right w:val="none" w:sz="0" w:space="0" w:color="auto"/>
      </w:divBdr>
    </w:div>
    <w:div w:id="1666787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threc.org/old/2002jan/solutions.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699</Words>
  <Characters>4407</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János Sebestyén</dc:creator>
  <cp:lastModifiedBy>János Sebestyén</cp:lastModifiedBy>
  <cp:revision>7</cp:revision>
  <cp:lastPrinted>2014-05-13T23:25:00Z</cp:lastPrinted>
  <dcterms:created xsi:type="dcterms:W3CDTF">2014-05-13T11:17:00Z</dcterms:created>
  <dcterms:modified xsi:type="dcterms:W3CDTF">2014-05-13T23:25:00Z</dcterms:modified>
</cp:coreProperties>
</file>