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Malgun Gothic" w:hAnsi="Malgun Gothic" w:cs="Malgun Gothic"/>
          <w:sz w:val="24"/>
        </w:rPr>
      </w:pPr>
      <w:r>
        <w:rPr>
          <w:rFonts w:hint="eastAsia"/>
          <w:sz w:val="24"/>
        </w:rPr>
        <w:t>管理サイトは、</w:t>
      </w:r>
      <w:r>
        <w:rPr>
          <w:rFonts w:ascii="ＭＳ ゴシック" w:hAnsi="ＭＳ ゴシック" w:cs="ＭＳ ゴシック"/>
          <w:sz w:val="24"/>
        </w:rPr>
        <w:t>当</w:t>
      </w:r>
      <w:r>
        <w:rPr>
          <w:rFonts w:ascii="Malgun Gothic" w:hAnsi="Malgun Gothic" w:cs="Malgun Gothic"/>
          <w:sz w:val="24"/>
        </w:rPr>
        <w:t>サイトの主要な情報を管理するために使用されます。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サイト管理者は、特定の URL「https://....base_url..../signin/admin」を使用してログインします。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管理者アカウント情報: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Email: </w:t>
      </w:r>
      <w:r>
        <w:fldChar w:fldCharType="begin"/>
      </w:r>
      <w:r>
        <w:instrText xml:space="preserve"> HYPERLINK "mailto:admin@gmail.com" </w:instrText>
      </w:r>
      <w:r>
        <w:fldChar w:fldCharType="separate"/>
      </w:r>
      <w:r>
        <w:rPr>
          <w:rStyle w:val="4"/>
          <w:sz w:val="24"/>
        </w:rPr>
        <w:t>admin@gmail.com</w:t>
      </w:r>
      <w:r>
        <w:rPr>
          <w:rStyle w:val="4"/>
          <w:sz w:val="24"/>
        </w:rPr>
        <w:fldChar w:fldCharType="end"/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パスワ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ド</w:t>
      </w:r>
      <w:r>
        <w:rPr>
          <w:sz w:val="24"/>
        </w:rPr>
        <w:t>: admin123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管理サイトは大きく分けて、ユ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管理部分と案件管理部分の</w:t>
      </w:r>
      <w:r>
        <w:rPr>
          <w:sz w:val="24"/>
        </w:rPr>
        <w:t>2</w:t>
      </w:r>
      <w:r>
        <w:rPr>
          <w:rFonts w:hint="eastAsia"/>
          <w:sz w:val="24"/>
        </w:rPr>
        <w:t>つの部分で構成されています。</w:t>
      </w:r>
    </w:p>
    <w:p>
      <w:pPr>
        <w:pStyle w:val="5"/>
        <w:numPr>
          <w:ilvl w:val="0"/>
          <w:numId w:val="1"/>
        </w:numPr>
        <w:spacing w:line="276" w:lineRule="auto"/>
        <w:ind w:left="270"/>
        <w:rPr>
          <w:rFonts w:ascii="Malgun Gothic" w:hAnsi="Malgun Gothic" w:cs="Malgun Gothic"/>
          <w:sz w:val="24"/>
        </w:rPr>
      </w:pPr>
      <w:r>
        <w:rPr>
          <w:rFonts w:hint="eastAsia"/>
          <w:sz w:val="24"/>
        </w:rPr>
        <w:t>ユ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管理部分</w:t>
      </w:r>
    </w:p>
    <w:p>
      <w:pPr>
        <w:pStyle w:val="5"/>
        <w:numPr>
          <w:ilvl w:val="0"/>
          <w:numId w:val="2"/>
        </w:numPr>
        <w:spacing w:line="276" w:lineRule="auto"/>
        <w:ind w:left="630"/>
        <w:rPr>
          <w:sz w:val="24"/>
        </w:rPr>
      </w:pPr>
      <w:r>
        <w:rPr>
          <w:rFonts w:hint="eastAsia"/>
          <w:sz w:val="24"/>
        </w:rPr>
        <w:t>ユ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管理部分には、ユ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リストペ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ジとユ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詳細ペ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ジの</w:t>
      </w:r>
      <w:r>
        <w:rPr>
          <w:sz w:val="24"/>
        </w:rPr>
        <w:t>2</w:t>
      </w:r>
      <w:r>
        <w:rPr>
          <w:rFonts w:hint="eastAsia"/>
          <w:sz w:val="24"/>
        </w:rPr>
        <w:t>つのペ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ジがあります。</w:t>
      </w:r>
    </w:p>
    <w:p>
      <w:pPr>
        <w:pStyle w:val="5"/>
        <w:spacing w:line="276" w:lineRule="auto"/>
        <w:ind w:left="630"/>
        <w:rPr>
          <w:sz w:val="24"/>
        </w:rPr>
      </w:pPr>
      <w:r>
        <w:rPr>
          <w:rFonts w:hint="eastAsia"/>
          <w:sz w:val="24"/>
        </w:rPr>
        <w:t>ユ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リストペ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ジでは、サイトのすべてのユ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を</w:t>
      </w:r>
      <w:r>
        <w:rPr>
          <w:rFonts w:ascii="ＭＳ ゴシック" w:hAnsi="ＭＳ ゴシック" w:cs="ＭＳ ゴシック"/>
          <w:sz w:val="24"/>
        </w:rPr>
        <w:t>参</w:t>
      </w:r>
      <w:r>
        <w:rPr>
          <w:rFonts w:ascii="Malgun Gothic" w:hAnsi="Malgun Gothic" w:cs="Malgun Gothic"/>
          <w:sz w:val="24"/>
        </w:rPr>
        <w:t>照し、役割とログイン</w:t>
      </w:r>
      <w:r>
        <w:rPr>
          <w:rFonts w:ascii="ＭＳ ゴシック" w:hAnsi="ＭＳ ゴシック" w:cs="ＭＳ ゴシック"/>
          <w:sz w:val="24"/>
        </w:rPr>
        <w:t>権</w:t>
      </w:r>
      <w:r>
        <w:rPr>
          <w:rFonts w:ascii="Malgun Gothic" w:hAnsi="Malgun Gothic" w:cs="Malgun Gothic"/>
          <w:sz w:val="24"/>
        </w:rPr>
        <w:t>限によってユ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をフィルタリングできます。</w:t>
      </w:r>
      <w:r>
        <w:rPr>
          <w:sz w:val="24"/>
        </w:rPr>
        <w:drawing>
          <wp:inline distT="0" distB="0" distL="0" distR="0">
            <wp:extent cx="5943600" cy="269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ind w:left="630"/>
        <w:rPr>
          <w:sz w:val="24"/>
        </w:rPr>
      </w:pPr>
      <w:r>
        <w:rPr>
          <w:rFonts w:hint="eastAsia"/>
          <w:sz w:val="24"/>
        </w:rPr>
        <w:t>登</w:t>
      </w:r>
      <w:r>
        <w:rPr>
          <w:rFonts w:ascii="ＭＳ ゴシック" w:hAnsi="ＭＳ ゴシック" w:cs="ＭＳ ゴシック"/>
          <w:sz w:val="24"/>
        </w:rPr>
        <w:t>録</w:t>
      </w:r>
      <w:r>
        <w:rPr>
          <w:rFonts w:ascii="Malgun Gothic" w:hAnsi="Malgun Gothic" w:cs="Malgun Gothic"/>
          <w:sz w:val="24"/>
        </w:rPr>
        <w:t>後、ユ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は最初にログイン</w:t>
      </w:r>
      <w:r>
        <w:rPr>
          <w:rFonts w:hint="eastAsia" w:ascii="Malgun Gothic" w:hAnsi="Malgun Gothic" w:eastAsia="ＭＳ 明朝" w:cs="Malgun Gothic"/>
          <w:sz w:val="24"/>
          <w:lang w:eastAsia="ja-JP"/>
        </w:rPr>
        <w:t>し</w:t>
      </w:r>
      <w:r>
        <w:rPr>
          <w:rFonts w:ascii="Malgun Gothic" w:hAnsi="Malgun Gothic" w:cs="Malgun Gothic"/>
          <w:sz w:val="24"/>
        </w:rPr>
        <w:t>ます。</w:t>
      </w:r>
    </w:p>
    <w:p>
      <w:pPr>
        <w:pStyle w:val="5"/>
        <w:spacing w:line="276" w:lineRule="auto"/>
        <w:ind w:left="630"/>
        <w:rPr>
          <w:sz w:val="24"/>
        </w:rPr>
      </w:pPr>
      <w:r>
        <w:rPr>
          <w:rFonts w:hint="eastAsia"/>
          <w:sz w:val="24"/>
        </w:rPr>
        <w:t>サイトの管理者は、チェックボックスを使用して、このユ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一</w:t>
      </w:r>
      <w:r>
        <w:rPr>
          <w:rFonts w:ascii="ＭＳ ゴシック" w:hAnsi="ＭＳ ゴシック" w:cs="ＭＳ ゴシック"/>
          <w:sz w:val="24"/>
        </w:rPr>
        <w:t>覧</w:t>
      </w:r>
      <w:r>
        <w:rPr>
          <w:rFonts w:ascii="Malgun Gothic" w:hAnsi="Malgun Gothic" w:cs="Malgun Gothic"/>
          <w:sz w:val="24"/>
        </w:rPr>
        <w:t>ペ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ジでユ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ザ</w:t>
      </w:r>
      <w:r>
        <w:rPr>
          <w:rFonts w:ascii="ＭＳ ゴシック" w:hAnsi="ＭＳ ゴシック" w:cs="ＭＳ ゴシック"/>
          <w:sz w:val="24"/>
        </w:rPr>
        <w:t>ー</w:t>
      </w:r>
      <w:r>
        <w:rPr>
          <w:rFonts w:ascii="Malgun Gothic" w:hAnsi="Malgun Gothic" w:cs="Malgun Gothic"/>
          <w:sz w:val="24"/>
        </w:rPr>
        <w:t>のログイン</w:t>
      </w:r>
      <w:r>
        <w:rPr>
          <w:rFonts w:ascii="ＭＳ ゴシック" w:hAnsi="ＭＳ ゴシック" w:cs="ＭＳ ゴシック"/>
          <w:sz w:val="24"/>
        </w:rPr>
        <w:t>権</w:t>
      </w:r>
      <w:r>
        <w:rPr>
          <w:rFonts w:ascii="Malgun Gothic" w:hAnsi="Malgun Gothic" w:cs="Malgun Gothic"/>
          <w:sz w:val="24"/>
        </w:rPr>
        <w:t>限を</w:t>
      </w:r>
      <w:r>
        <w:rPr>
          <w:rFonts w:ascii="ＭＳ ゴシック" w:hAnsi="ＭＳ ゴシック" w:cs="ＭＳ ゴシック"/>
          <w:sz w:val="24"/>
        </w:rPr>
        <w:t>変</w:t>
      </w:r>
      <w:r>
        <w:rPr>
          <w:rFonts w:ascii="Malgun Gothic" w:hAnsi="Malgun Gothic" w:cs="Malgun Gothic"/>
          <w:sz w:val="24"/>
        </w:rPr>
        <w:t>更できます。</w:t>
      </w:r>
    </w:p>
    <w:p>
      <w:pPr>
        <w:pStyle w:val="5"/>
        <w:numPr>
          <w:ilvl w:val="0"/>
          <w:numId w:val="2"/>
        </w:numPr>
        <w:spacing w:line="276" w:lineRule="auto"/>
        <w:ind w:left="630"/>
        <w:rPr>
          <w:sz w:val="24"/>
        </w:rPr>
      </w:pPr>
      <w:r>
        <w:rPr>
          <w:rFonts w:hint="eastAsia"/>
          <w:sz w:val="24"/>
        </w:rPr>
        <w:t>ユ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hint="eastAsia" w:ascii="Malgun Gothic" w:hAnsi="Malgun Gothic" w:eastAsia="Malgun Gothic" w:cs="Malgun Gothic"/>
          <w:sz w:val="24"/>
        </w:rPr>
        <w:t>ザ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hint="eastAsia" w:ascii="Malgun Gothic" w:hAnsi="Malgun Gothic" w:eastAsia="Malgun Gothic" w:cs="Malgun Gothic"/>
          <w:sz w:val="24"/>
        </w:rPr>
        <w:t>詳細ペ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hint="eastAsia" w:ascii="Malgun Gothic" w:hAnsi="Malgun Gothic" w:eastAsia="Malgun Gothic" w:cs="Malgun Gothic"/>
          <w:sz w:val="24"/>
        </w:rPr>
        <w:t>ジでは、管理者はユ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hint="eastAsia" w:ascii="Malgun Gothic" w:hAnsi="Malgun Gothic" w:eastAsia="Malgun Gothic" w:cs="Malgun Gothic"/>
          <w:sz w:val="24"/>
        </w:rPr>
        <w:t>ザ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hint="eastAsia" w:ascii="Malgun Gothic" w:hAnsi="Malgun Gothic" w:eastAsia="Malgun Gothic" w:cs="Malgun Gothic"/>
          <w:sz w:val="24"/>
        </w:rPr>
        <w:t>の詳細プロフィ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hint="eastAsia" w:ascii="Malgun Gothic" w:hAnsi="Malgun Gothic" w:eastAsia="Malgun Gothic" w:cs="Malgun Gothic"/>
          <w:sz w:val="24"/>
        </w:rPr>
        <w:t>ルを見ることができます。</w:t>
      </w:r>
    </w:p>
    <w:p>
      <w:pPr>
        <w:pStyle w:val="5"/>
        <w:spacing w:line="276" w:lineRule="auto"/>
        <w:ind w:left="630"/>
        <w:rPr>
          <w:sz w:val="24"/>
        </w:rPr>
      </w:pPr>
      <w:r>
        <w:rPr>
          <w:sz w:val="24"/>
        </w:rPr>
        <w:drawing>
          <wp:inline distT="0" distB="0" distL="0" distR="0">
            <wp:extent cx="5943600" cy="2723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76" w:lineRule="auto"/>
        <w:ind w:left="270"/>
        <w:rPr>
          <w:sz w:val="24"/>
        </w:rPr>
      </w:pPr>
      <w:r>
        <w:rPr>
          <w:rFonts w:hint="eastAsia"/>
          <w:sz w:val="24"/>
        </w:rPr>
        <w:t>案件管理部</w:t>
      </w:r>
    </w:p>
    <w:p>
      <w:pPr>
        <w:pStyle w:val="5"/>
        <w:spacing w:line="276" w:lineRule="auto"/>
        <w:ind w:left="630"/>
        <w:rPr>
          <w:rFonts w:hint="eastAsia"/>
          <w:sz w:val="24"/>
        </w:rPr>
      </w:pPr>
      <w:r>
        <w:rPr>
          <w:rFonts w:hint="eastAsia"/>
          <w:sz w:val="24"/>
        </w:rPr>
        <w:t>案件管理部分はサイトで農家が登録する案件を管理する部分です。</w:t>
      </w:r>
    </w:p>
    <w:p>
      <w:pPr>
        <w:pStyle w:val="5"/>
        <w:spacing w:line="276" w:lineRule="auto"/>
        <w:ind w:left="630"/>
        <w:rPr>
          <w:sz w:val="24"/>
        </w:rPr>
      </w:pPr>
      <w:r>
        <w:rPr>
          <w:rFonts w:hint="eastAsia"/>
          <w:sz w:val="24"/>
        </w:rPr>
        <w:t>サイト管理者は、すべての案件 (許可された案件と許可されていない案件) を閲覧し、農家情報を検討できます。</w:t>
      </w:r>
    </w:p>
    <w:p>
      <w:pPr>
        <w:pStyle w:val="5"/>
        <w:numPr>
          <w:ilvl w:val="0"/>
          <w:numId w:val="2"/>
        </w:numPr>
        <w:spacing w:line="276" w:lineRule="auto"/>
        <w:ind w:left="630"/>
        <w:rPr>
          <w:sz w:val="24"/>
        </w:rPr>
      </w:pPr>
      <w:r>
        <w:rPr>
          <w:rFonts w:hint="eastAsia"/>
          <w:sz w:val="24"/>
        </w:rPr>
        <w:t>以下は案件一</w:t>
      </w:r>
      <w:r>
        <w:rPr>
          <w:rFonts w:hint="eastAsia" w:ascii="ＭＳ ゴシック" w:hAnsi="ＭＳ ゴシック" w:eastAsia="ＭＳ ゴシック" w:cs="ＭＳ ゴシック"/>
          <w:sz w:val="24"/>
        </w:rPr>
        <w:t>覧</w:t>
      </w:r>
      <w:r>
        <w:rPr>
          <w:rFonts w:hint="eastAsia" w:ascii="Malgun Gothic" w:hAnsi="Malgun Gothic" w:eastAsia="Malgun Gothic" w:cs="Malgun Gothic"/>
          <w:sz w:val="24"/>
        </w:rPr>
        <w:t>ペ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hint="eastAsia" w:ascii="Malgun Gothic" w:hAnsi="Malgun Gothic" w:eastAsia="Malgun Gothic" w:cs="Malgun Gothic"/>
          <w:sz w:val="24"/>
        </w:rPr>
        <w:t>ジです。</w:t>
      </w:r>
    </w:p>
    <w:p>
      <w:pPr>
        <w:pStyle w:val="5"/>
        <w:spacing w:line="276" w:lineRule="auto"/>
        <w:ind w:left="630"/>
        <w:rPr>
          <w:sz w:val="24"/>
        </w:rPr>
      </w:pPr>
      <w:r>
        <w:rPr>
          <w:sz w:val="24"/>
        </w:rPr>
        <w:drawing>
          <wp:inline distT="0" distB="0" distL="0" distR="0">
            <wp:extent cx="5943600" cy="2729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ind w:left="630"/>
        <w:rPr>
          <w:sz w:val="24"/>
        </w:rPr>
      </w:pPr>
      <w:r>
        <w:rPr>
          <w:rFonts w:hint="eastAsia"/>
          <w:sz w:val="24"/>
        </w:rPr>
        <w:t>ここで、サイト管理者は、案件の所有者情報を確認した後、すべての案件のスライダ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sz w:val="24"/>
        </w:rPr>
        <w:t xml:space="preserve"> </w:t>
      </w:r>
      <w:r>
        <w:rPr>
          <w:rFonts w:hint="eastAsia"/>
          <w:sz w:val="24"/>
        </w:rPr>
        <w:t>コンポ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hint="eastAsia" w:ascii="Malgun Gothic" w:hAnsi="Malgun Gothic" w:eastAsia="Malgun Gothic" w:cs="Malgun Gothic"/>
          <w:sz w:val="24"/>
        </w:rPr>
        <w:t>ネントを使用して承認または未承認を決定できます。</w:t>
      </w:r>
    </w:p>
    <w:p>
      <w:pPr>
        <w:pStyle w:val="5"/>
        <w:numPr>
          <w:ilvl w:val="0"/>
          <w:numId w:val="2"/>
        </w:numPr>
        <w:spacing w:line="276" w:lineRule="auto"/>
        <w:ind w:left="630"/>
        <w:rPr>
          <w:sz w:val="24"/>
        </w:rPr>
      </w:pPr>
      <w:r>
        <w:rPr>
          <w:rFonts w:hint="eastAsia"/>
          <w:sz w:val="24"/>
        </w:rPr>
        <w:t>案件の詳細情報については、</w:t>
      </w:r>
      <w:r>
        <w:rPr>
          <w:rFonts w:hint="eastAsia" w:eastAsia="ＭＳ 明朝"/>
          <w:sz w:val="24"/>
          <w:lang w:eastAsia="ja-JP"/>
        </w:rPr>
        <w:t>管理者</w:t>
      </w:r>
      <w:r>
        <w:rPr>
          <w:rFonts w:hint="eastAsia" w:ascii="Malgun Gothic" w:hAnsi="Malgun Gothic" w:eastAsia="ＭＳ 明朝" w:cs="Malgun Gothic"/>
          <w:sz w:val="24"/>
          <w:lang w:eastAsia="ja-JP"/>
        </w:rPr>
        <w:t>が</w:t>
      </w:r>
      <w:bookmarkStart w:id="0" w:name="_GoBack"/>
      <w:bookmarkEnd w:id="0"/>
      <w:r>
        <w:rPr>
          <w:rFonts w:hint="eastAsia" w:ascii="Malgun Gothic" w:hAnsi="Malgun Gothic" w:eastAsia="Malgun Gothic" w:cs="Malgun Gothic"/>
          <w:sz w:val="24"/>
        </w:rPr>
        <w:t>案件詳細ペ</w:t>
      </w:r>
      <w:r>
        <w:rPr>
          <w:rFonts w:hint="eastAsia" w:ascii="ＭＳ ゴシック" w:hAnsi="ＭＳ ゴシック" w:eastAsia="ＭＳ ゴシック" w:cs="ＭＳ ゴシック"/>
          <w:sz w:val="24"/>
        </w:rPr>
        <w:t>ー</w:t>
      </w:r>
      <w:r>
        <w:rPr>
          <w:rFonts w:hint="eastAsia" w:ascii="Malgun Gothic" w:hAnsi="Malgun Gothic" w:eastAsia="Malgun Gothic" w:cs="Malgun Gothic"/>
          <w:sz w:val="24"/>
        </w:rPr>
        <w:t>ジを使用できます。</w:t>
      </w:r>
    </w:p>
    <w:p>
      <w:pPr>
        <w:pStyle w:val="5"/>
        <w:spacing w:line="276" w:lineRule="auto"/>
        <w:ind w:left="630"/>
        <w:rPr>
          <w:sz w:val="24"/>
        </w:rPr>
      </w:pPr>
      <w:r>
        <w:rPr>
          <w:sz w:val="24"/>
        </w:rPr>
        <w:drawing>
          <wp:inline distT="0" distB="0" distL="0" distR="0">
            <wp:extent cx="5943600" cy="2710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E22C1"/>
    <w:multiLevelType w:val="multilevel"/>
    <w:tmpl w:val="029E22C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1633123"/>
    <w:multiLevelType w:val="multilevel"/>
    <w:tmpl w:val="41633123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28"/>
    <w:rsid w:val="00121911"/>
    <w:rsid w:val="00321AD8"/>
    <w:rsid w:val="00373328"/>
    <w:rsid w:val="004E2F34"/>
    <w:rsid w:val="00950CF9"/>
    <w:rsid w:val="0095732E"/>
    <w:rsid w:val="00A32621"/>
    <w:rsid w:val="00C7079F"/>
    <w:rsid w:val="00FF1A1E"/>
    <w:rsid w:val="020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90</TotalTime>
  <ScaleCrop>false</ScaleCrop>
  <LinksUpToDate>false</LinksUpToDate>
  <CharactersWithSpaces>690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2022-09-05T00:28:00Z</dcterms:created>
  <dc:creator>YAMAHA</dc:creator>
  <cp:lastModifiedBy>itis</cp:lastModifiedBy>
  <dcterms:modified xsi:type="dcterms:W3CDTF">2022-09-05T23:16:09Z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9EC1C73276314E18957EAB82CA32595B</vt:lpwstr>
  </property>
</Properties>
</file>