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p2p发展概况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发展背景原因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互联网普及，p2p技术基础初步形成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大众投资渠道偏少</w:t>
      </w:r>
    </w:p>
    <w:p w:rsidR="00000000" w:rsidDel="00000000" w:rsidP="00000000" w:rsidRDefault="00000000" w:rsidRPr="00000000">
      <w:pPr>
        <w:ind w:left="2520" w:firstLine="0"/>
        <w:contextualSpacing w:val="0"/>
        <w:rPr/>
      </w:pPr>
      <w:r w:rsidDel="00000000" w:rsidR="00000000" w:rsidRPr="00000000">
        <w:rPr>
          <w:rtl w:val="0"/>
        </w:rPr>
        <w:t xml:space="preserve">房地产投资部分城市失去投资价值和渠道，炒股风险性太大，投资者希望拓宽投资渠道，以期获得高收益的同时降低投资风险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中小民营企业融资难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政策风险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信用风险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流动性风险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操作风险 （系统漏洞，黑客攻击）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合规风险（资金池， 非法集资，庞氏骗局）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p2p主要模式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交易类型划分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线上全业务平台</w:t>
        <w:tab/>
        <w:t xml:space="preserve">eg：拍拍贷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线上联合线下的互补交易平台 </w:t>
      </w:r>
    </w:p>
    <w:p w:rsidR="00000000" w:rsidDel="00000000" w:rsidP="00000000" w:rsidRDefault="00000000" w:rsidRPr="00000000">
      <w:pPr>
        <w:ind w:left="2040" w:firstLine="120"/>
        <w:contextualSpacing w:val="0"/>
        <w:rPr/>
      </w:pPr>
      <w:r w:rsidDel="00000000" w:rsidR="00000000" w:rsidRPr="00000000">
        <w:rPr>
          <w:rtl w:val="0"/>
        </w:rPr>
        <w:t xml:space="preserve">弥补线上平台的风控不足，将客户信息审核与贷款核心管理移到线下端</w:t>
      </w:r>
    </w:p>
    <w:p w:rsidR="00000000" w:rsidDel="00000000" w:rsidP="00000000" w:rsidRDefault="00000000" w:rsidRPr="00000000">
      <w:pPr>
        <w:ind w:left="2040" w:firstLine="120"/>
        <w:contextualSpacing w:val="0"/>
        <w:rPr/>
      </w:pPr>
      <w:r w:rsidDel="00000000" w:rsidR="00000000" w:rsidRPr="00000000">
        <w:rPr>
          <w:rtl w:val="0"/>
        </w:rPr>
        <w:t xml:space="preserve">eg：陆金所，网贷网，红岭创投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线上辅助宣传与线下核心开展 eg：融合贷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平台地位划分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纯中介 主流模式 eg：拍拍贷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适度参与 eg：宜信贷 链家理财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公益型 eg：宜农贷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担保形式划分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无担保 拍拍贷（纯粹的平台模式生存难度日益加大）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平台保证金担保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第三方担保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40" w:lineRule="auto"/>
        <w:ind w:left="288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陆金所 平安银行担保，担保规模收到平安银行运营能力的限制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spacing w:after="0" w:before="0" w:line="240" w:lineRule="auto"/>
        <w:ind w:left="288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有利网 集中一批小额贷款公司的信贷资产，然后把这些资产融合在一起，打包成理财产品对外售卖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债券回购约定担保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P2P对传统金融体系的影响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对金融理念的冲击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对盈利能力的冲击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对销售端的影响，相比于银行省了人力成本和网点成本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p2p发展趋势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细分市场垂直化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旅游 汽车 消费贷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大平台化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收购小平台，整合业务资源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信贷资产证券化 将同类型风险融资产品打包，形成标准化的收益权凭证并出售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投资者不需要持有至到期，增加资产流动性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凭证的可流通性</w:t>
      </w:r>
      <w:r w:rsidDel="00000000" w:rsidR="00000000" w:rsidRPr="00000000">
        <w:rPr>
          <w:rFonts w:ascii="Apple Color Emoji" w:cs="Apple Color Emoji" w:eastAsia="Apple Color Emoji" w:hAnsi="Apple Color Emoj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降低投资者的要求回报率，从而降低了借款人成本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“园区型o2o模式”推广化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spacing w:after="0" w:before="0" w:line="240" w:lineRule="auto"/>
        <w:ind w:left="2160" w:right="0" w:hanging="18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邦帮堂模式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P2P限额破解渠道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金交所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网络小贷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1680" w:right="0" w:firstLine="0"/>
        <w:contextualSpacing w:val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通过P2P信息中介的撮合功能，借助金融资产交易所的渠道，为网络小贷公司以信贷资产收益权转让方式提供一个新的融资渠道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spacing w:after="0" w:before="0" w:line="240" w:lineRule="auto"/>
        <w:ind w:left="1440" w:right="0" w:hanging="360"/>
        <w:contextualSpacing w:val="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转型 （消费金融）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40" w:lineRule="auto"/>
        <w:ind w:left="1680" w:right="0" w:firstLine="0"/>
        <w:contextualSpacing w:val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Apple Color Emoj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/>
    </w:lvl>
    <w:lvl w:ilvl="1">
      <w:start w:val="1"/>
      <w:numFmt w:val="lowerLetter"/>
      <w:lvlText w:val="%2."/>
      <w:lvlJc w:val="left"/>
      <w:pPr>
        <w:ind w:left="1440" w:firstLine="1080"/>
      </w:pPr>
      <w:rPr/>
    </w:lvl>
    <w:lvl w:ilvl="2">
      <w:start w:val="1"/>
      <w:numFmt w:val="lowerRoman"/>
      <w:lvlText w:val="%3."/>
      <w:lvlJc w:val="right"/>
      <w:pPr>
        <w:ind w:left="2160" w:firstLine="1980"/>
      </w:pPr>
      <w:rPr/>
    </w:lvl>
    <w:lvl w:ilvl="3">
      <w:start w:val="1"/>
      <w:numFmt w:val="decimal"/>
      <w:lvlText w:val="%4."/>
      <w:lvlJc w:val="left"/>
      <w:pPr>
        <w:ind w:left="2880" w:firstLine="2520"/>
      </w:pPr>
      <w:rPr/>
    </w:lvl>
    <w:lvl w:ilvl="4">
      <w:start w:val="1"/>
      <w:numFmt w:val="lowerLetter"/>
      <w:lvlText w:val="%5."/>
      <w:lvlJc w:val="left"/>
      <w:pPr>
        <w:ind w:left="3600" w:firstLine="3240"/>
      </w:pPr>
      <w:rPr/>
    </w:lvl>
    <w:lvl w:ilvl="5">
      <w:start w:val="1"/>
      <w:numFmt w:val="lowerRoman"/>
      <w:lvlText w:val="%6."/>
      <w:lvlJc w:val="right"/>
      <w:pPr>
        <w:ind w:left="4320" w:firstLine="4140"/>
      </w:pPr>
      <w:rPr/>
    </w:lvl>
    <w:lvl w:ilvl="6">
      <w:start w:val="1"/>
      <w:numFmt w:val="decimal"/>
      <w:lvlText w:val="%7."/>
      <w:lvlJc w:val="left"/>
      <w:pPr>
        <w:ind w:left="5040" w:firstLine="4680"/>
      </w:pPr>
      <w:rPr/>
    </w:lvl>
    <w:lvl w:ilvl="7">
      <w:start w:val="1"/>
      <w:numFmt w:val="lowerLetter"/>
      <w:lvlText w:val="%8."/>
      <w:lvlJc w:val="left"/>
      <w:pPr>
        <w:ind w:left="5760" w:firstLine="5400"/>
      </w:pPr>
      <w:rPr/>
    </w:lvl>
    <w:lvl w:ilvl="8">
      <w:start w:val="1"/>
      <w:numFmt w:val="lowerRoman"/>
      <w:lvlText w:val="%9."/>
      <w:lvlJc w:val="right"/>
      <w:pPr>
        <w:ind w:left="6480" w:firstLine="63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40" w:lineRule="auto"/>
        <w:ind w:left="0" w:right="0" w:firstLine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