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Osnove nauke o podacima objašnjenje projekta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Faza 1 - izbor podataka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 sadrži podatke iz Svetske banke, sa sledećim kolonama: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: Naziv zemlje (tip: tekstualni podaci)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Year</w:t>
      </w:r>
      <w:r w:rsidDel="00000000" w:rsidR="00000000" w:rsidRPr="00000000">
        <w:rPr>
          <w:sz w:val="20"/>
          <w:szCs w:val="20"/>
          <w:rtl w:val="0"/>
        </w:rPr>
        <w:t xml:space="preserve">: Godina za koju su podaci prikupljeni (tip: ceo broj)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GDP (USD)</w:t>
      </w:r>
      <w:r w:rsidDel="00000000" w:rsidR="00000000" w:rsidRPr="00000000">
        <w:rPr>
          <w:sz w:val="20"/>
          <w:szCs w:val="20"/>
          <w:rtl w:val="0"/>
        </w:rPr>
        <w:t xml:space="preserve">: Bruto domaći proizvod u američkim dolarima (tip: decimalni broj)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Population</w:t>
      </w:r>
      <w:r w:rsidDel="00000000" w:rsidR="00000000" w:rsidRPr="00000000">
        <w:rPr>
          <w:sz w:val="20"/>
          <w:szCs w:val="20"/>
          <w:rtl w:val="0"/>
        </w:rPr>
        <w:t xml:space="preserve">: Populacija zemlje (tip: decimalni broj)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 Expectancy</w:t>
      </w:r>
      <w:r w:rsidDel="00000000" w:rsidR="00000000" w:rsidRPr="00000000">
        <w:rPr>
          <w:sz w:val="20"/>
          <w:szCs w:val="20"/>
          <w:rtl w:val="0"/>
        </w:rPr>
        <w:t xml:space="preserve">: Očekivani životni vek u godinama (tip: decimalni broj)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Unemployment Rate (%)</w:t>
      </w:r>
      <w:r w:rsidDel="00000000" w:rsidR="00000000" w:rsidRPr="00000000">
        <w:rPr>
          <w:sz w:val="20"/>
          <w:szCs w:val="20"/>
          <w:rtl w:val="0"/>
        </w:rPr>
        <w:t xml:space="preserve">: Stopa nezaposlenosti u procentima (tip: decimalni broj)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CO2 Emissions (metric tons per capita)</w:t>
      </w:r>
      <w:r w:rsidDel="00000000" w:rsidR="00000000" w:rsidRPr="00000000">
        <w:rPr>
          <w:sz w:val="20"/>
          <w:szCs w:val="20"/>
          <w:rtl w:val="0"/>
        </w:rPr>
        <w:t xml:space="preserve">: Emisija CO2 po glavi stanovnika u metričkim tonama (tip: decimalni broj)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Access to Electricity (%)</w:t>
      </w:r>
      <w:r w:rsidDel="00000000" w:rsidR="00000000" w:rsidRPr="00000000">
        <w:rPr>
          <w:sz w:val="20"/>
          <w:szCs w:val="20"/>
          <w:rtl w:val="0"/>
        </w:rPr>
        <w:t xml:space="preserve">: Procenat populacije koja ima pristup električnoj energiji (tip: decimalni broj)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je preuzet sa Kaggle-a.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Faza 2 - vizuelizacija podataka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Prva vizuelizacija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Ova vizualizacija prikazuje distribuciju populacije po državama za poslednju dostupnu godinu (2019).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Najveća populacija: Vizuelno je jasno da je Indija vodeća sa populacijom blizu 1,2 milijarde.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Značajne države: Sjedinjene Američke Države i Nigerija takođe imaju visoku populaciju, sa vrednostima preko milijardu.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Niža populacija: Zemlje poput Saudijske Arabije i Turske imaju nižu populaciju.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7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Druga vizualizacija: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Ova vizualizacija istražuje odnos između očekivanog životnog veka i bruto domaćeg proizvoda (BDP) izraženog u američkim dolarima (na logaritamskoj skali).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Pozitivan trend: Generalno se primećuje pozitivan trend – zemlje sa višim BDP-om imaju tendenciju da imaju viši očekivani životni vek. Ovo ukazuje na značaj ekonomskog razvoja u poboljšanju kvaliteta života.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Izdvajanje zemalja: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Japan se ističe visokim očekivanim životnim vekom (preko 80 godina) i relativno visokim BDP-om.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Zemlje poput Nigerije imaju niži očekivani životni vek i manji BDP.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Raspon očekivanog životnog veka varira od oko 50 godina u manje razvijenim zemljama do preko 80 godina u razvijenim zemljama, dok BDP pokazuje veliki raspon, od niskih do vrlo visokih vrednosti.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7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Treća vizualizacija: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Ova vizualizacija prikazuje stopu nezaposlenosti u različitim zemljama tokom poslednjih godina, korišćenjem heatmap prikaza.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Trendovi nezaposlenosti: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Argentina, Rusija i Sjedinjene Američke Države beleže visoke stope nezaposlenosti u određenim godinama (preko 20%).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Nigerija i Saudijska Arabija imaju uglavnom niže stope nezaposlenosti.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Kanada pokazuje značajne poraste stope nezaposlenosti u pojedinim godinama, poput 2013. godine.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Zemlje sa niskom nezaposlenošću: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Japan i Južna Koreja generalno imaju niže stope nezaposlenosti u poređenju sa drugim zemljama.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Vremenske promene: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 većini zemalja vidljive su značajne promene stope nezaposlenosti između 2010. i 2019. godine.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708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Četvrta vizualizacija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Ova vizualizacija istražuje odnos između emisije CO2 (u metričkim tonama po glavi stanovnika) i procenta populacije sa pristupom električnoj energiji.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Raspon emisija CO2: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Emisije CO2 po glavi stanovnika značajno variraju, krećući se od niskih (ispod 5 metričkih tona) do visokih vrednosti (preko 15 metričkih tona).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78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Peta vizualizacija: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Ova vizualizacija prikazuje promene BDP-a različitih zemalja tokom godina.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Rast BDP-a: Zemlje poput Sjedinjenih Američkih Država i Kine pokazuju stabilan rast BDP-a tokom analiziranog perioda. Indija takođe beleži pozitivan trend.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Nekoliko zemalja, poput Nemačke i Francuske, pokazuje stabilne trendove sa manjim varijacijama.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Nizak BDP: Zemlje poput Nigerije i Argentine imaju relativno nizak BDP u poređenju sa razvijenim zemljama.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78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Faza 3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Priprema podataka i istraživačka analiza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 data set-u nije bilo nedostajućih vrednosti, ali je svakako odrađena provera i popunjavanje.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Takođe, data set nije imao outlier-a, i svi podaci su unutar predviđenih granica.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g40hsoak4ykh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Ključni odnosi između varijabli kada je u pitanju korelacija: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numPr>
          <w:ilvl w:val="0"/>
          <w:numId w:val="19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vr94lwz4moh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GDP (USD):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 blago negativnu korelaciju sa pristupom električnoj energiji (</w:t>
      </w:r>
      <w:r w:rsidDel="00000000" w:rsidR="00000000" w:rsidRPr="00000000">
        <w:rPr>
          <w:sz w:val="20"/>
          <w:szCs w:val="20"/>
          <w:rtl w:val="0"/>
        </w:rPr>
        <w:t xml:space="preserve">Access to Electricity (%)</w:t>
      </w:r>
      <w:r w:rsidDel="00000000" w:rsidR="00000000" w:rsidRPr="00000000">
        <w:rPr>
          <w:sz w:val="20"/>
          <w:szCs w:val="20"/>
          <w:rtl w:val="0"/>
        </w:rPr>
        <w:t xml:space="preserve">): </w:t>
      </w:r>
      <w:r w:rsidDel="00000000" w:rsidR="00000000" w:rsidRPr="00000000">
        <w:rPr>
          <w:b w:val="1"/>
          <w:sz w:val="20"/>
          <w:szCs w:val="20"/>
          <w:rtl w:val="0"/>
        </w:rPr>
        <w:t xml:space="preserve">-0.15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Niska korelacija sa ostalim promenljivima, što sugeriše da BDP nije značajno povezan sa populacijom, očekivanim životnim vekom ili stopom nezaposlenosti.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Population (Populacija)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 malu pozitivnu korelaciju sa pristupom električnoj energiji: </w:t>
      </w:r>
      <w:r w:rsidDel="00000000" w:rsidR="00000000" w:rsidRPr="00000000">
        <w:rPr>
          <w:b w:val="1"/>
          <w:sz w:val="20"/>
          <w:szCs w:val="20"/>
          <w:rtl w:val="0"/>
        </w:rPr>
        <w:t xml:space="preserve">0.08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Korelacija sa ostalim varijablama je vrlo mala, bliska 0.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 Expectancy (Očekivani životni vek)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 vrlo slabu negativnu korelaciju sa </w:t>
      </w:r>
      <w:r w:rsidDel="00000000" w:rsidR="00000000" w:rsidRPr="00000000">
        <w:rPr>
          <w:sz w:val="20"/>
          <w:szCs w:val="20"/>
          <w:rtl w:val="0"/>
        </w:rPr>
        <w:t xml:space="preserve">GDP (USD)</w:t>
      </w:r>
      <w:r w:rsidDel="00000000" w:rsidR="00000000" w:rsidRPr="00000000">
        <w:rPr>
          <w:sz w:val="20"/>
          <w:szCs w:val="20"/>
          <w:rtl w:val="0"/>
        </w:rPr>
        <w:t xml:space="preserve"> (-0.06).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Korelacija sa svim ostalim varijablama je niska.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Unemployment Rate (%) (Stopa nezaposlenosti)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 vrlo malu pozitivnu korelaciju sa emisijom CO2 (</w:t>
      </w:r>
      <w:r w:rsidDel="00000000" w:rsidR="00000000" w:rsidRPr="00000000">
        <w:rPr>
          <w:b w:val="1"/>
          <w:sz w:val="20"/>
          <w:szCs w:val="20"/>
          <w:rtl w:val="0"/>
        </w:rPr>
        <w:t xml:space="preserve">0.04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Korelacija sa ostalim varijablama je zanemarljiva.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CO2 Emissions (metric tons per capita)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Korelacija sa svim ostalim varijablama je slaba ili bliska 0.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Access to Electricity (%)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Blago negativna korelacija sa </w:t>
      </w:r>
      <w:r w:rsidDel="00000000" w:rsidR="00000000" w:rsidRPr="00000000">
        <w:rPr>
          <w:sz w:val="20"/>
          <w:szCs w:val="20"/>
          <w:rtl w:val="0"/>
        </w:rPr>
        <w:t xml:space="preserve">GDP (USD)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-0.15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>
          <w:i w:val="1"/>
          <w:color w:val="000000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Slaba pozitivna korelacija sa populacijom (</w:t>
      </w:r>
      <w:r w:rsidDel="00000000" w:rsidR="00000000" w:rsidRPr="00000000">
        <w:rPr>
          <w:b w:val="1"/>
          <w:sz w:val="20"/>
          <w:szCs w:val="20"/>
          <w:rtl w:val="0"/>
        </w:rPr>
        <w:t xml:space="preserve">0.08</w:t>
      </w:r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 značajnih korelacija između varijabli u ovom dataset-u.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Korelacija između </w:t>
      </w:r>
      <w:r w:rsidDel="00000000" w:rsidR="00000000" w:rsidRPr="00000000">
        <w:rPr>
          <w:sz w:val="20"/>
          <w:szCs w:val="20"/>
          <w:rtl w:val="0"/>
        </w:rPr>
        <w:t xml:space="preserve">GDP (USD)</w:t>
      </w:r>
      <w:r w:rsidDel="00000000" w:rsidR="00000000" w:rsidRPr="00000000">
        <w:rPr>
          <w:sz w:val="20"/>
          <w:szCs w:val="20"/>
          <w:rtl w:val="0"/>
        </w:rPr>
        <w:t xml:space="preserve"> i pristupa električnoj energiji je najjača negativna vrednost (</w:t>
      </w:r>
      <w:r w:rsidDel="00000000" w:rsidR="00000000" w:rsidRPr="00000000">
        <w:rPr>
          <w:b w:val="1"/>
          <w:sz w:val="20"/>
          <w:szCs w:val="20"/>
          <w:rtl w:val="0"/>
        </w:rPr>
        <w:t xml:space="preserve">-0.15</w:t>
      </w:r>
      <w:r w:rsidDel="00000000" w:rsidR="00000000" w:rsidRPr="00000000">
        <w:rPr>
          <w:sz w:val="20"/>
          <w:szCs w:val="20"/>
          <w:rtl w:val="0"/>
        </w:rPr>
        <w:t xml:space="preserve">), ali je još uvek vrlo slaba.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Varijable su uglavnom nezavisne, što sugeriše da su međusobne veze male ili zanemarljive.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Deskriptivna statistika: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Pipeline transformiše podatke tako da na kraju imaju oblik </w:t>
      </w:r>
      <w:r w:rsidDel="00000000" w:rsidR="00000000" w:rsidRPr="00000000">
        <w:rPr>
          <w:sz w:val="20"/>
          <w:szCs w:val="20"/>
          <w:rtl w:val="0"/>
        </w:rPr>
        <w:t xml:space="preserve">(200, n)</w:t>
      </w:r>
      <w:r w:rsidDel="00000000" w:rsidR="00000000" w:rsidRPr="00000000">
        <w:rPr>
          <w:sz w:val="20"/>
          <w:szCs w:val="20"/>
          <w:rtl w:val="0"/>
        </w:rPr>
        <w:t xml:space="preserve">, gde je 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broj kolona nakon transformacije.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 je zadržao manji broj dimenzija od originalnog broja, dok je zadržano 95% varijanse podataka.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14863" cy="252187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521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t-SNE je algoritam za vizualizaciju koji smanjuje dimenzionalnost na 2 ili 3 dimenzije radi otkrivanja klastera. Scatterplot prikazuje klastere u dataset-u u 2D prostoru.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Pipeline-ovi</w:t>
      </w:r>
      <w:r w:rsidDel="00000000" w:rsidR="00000000" w:rsidRPr="00000000">
        <w:rPr>
          <w:sz w:val="20"/>
          <w:szCs w:val="20"/>
          <w:rtl w:val="0"/>
        </w:rPr>
        <w:t xml:space="preserve"> standardizuju i transformišu podatke za analizu.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PCA</w:t>
      </w:r>
      <w:r w:rsidDel="00000000" w:rsidR="00000000" w:rsidRPr="00000000">
        <w:rPr>
          <w:sz w:val="20"/>
          <w:szCs w:val="20"/>
          <w:rtl w:val="0"/>
        </w:rPr>
        <w:t xml:space="preserve"> smanjuje dimenzionalnost uz minimalan gubitak informacije.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t-SNE</w:t>
      </w:r>
      <w:r w:rsidDel="00000000" w:rsidR="00000000" w:rsidRPr="00000000">
        <w:rPr>
          <w:sz w:val="20"/>
          <w:szCs w:val="20"/>
          <w:rtl w:val="0"/>
        </w:rPr>
        <w:t xml:space="preserve"> vizualizuje podatke u 2D prostoru, otkrivajući klastere i strukturu podataka.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Faza 4 -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sz w:val="26"/>
          <w:szCs w:val="26"/>
          <w:rtl w:val="0"/>
        </w:rPr>
        <w:t xml:space="preserve">Statistička analiza i testiranje hipoteza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Shapiro-Wilk test</w:t>
      </w:r>
      <w:r w:rsidDel="00000000" w:rsidR="00000000" w:rsidRPr="00000000">
        <w:rPr>
          <w:sz w:val="20"/>
          <w:szCs w:val="20"/>
          <w:rtl w:val="0"/>
        </w:rPr>
        <w:t xml:space="preserve"> je korišćen za proveru normalnosti distribucije podataka u dve numeričke kolone: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Rezultat za prvu kolonu ('Year'): P-vrednost = 0.0000 → Podaci nisu normalno distribuirani.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Rezultat za drugu kolonu ('GDP (USD)'): P-vrednost = 0.0000 → Podaci nisu normalno distribuirani.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Ovi rezultati ukazuju da se za dalju analizu moraju koristiti neparametarski testovi.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Mann-Whitney U-test</w:t>
      </w:r>
      <w:r w:rsidDel="00000000" w:rsidR="00000000" w:rsidRPr="00000000">
        <w:rPr>
          <w:sz w:val="20"/>
          <w:szCs w:val="20"/>
          <w:rtl w:val="0"/>
        </w:rPr>
        <w:t xml:space="preserve"> je neparametarski test korišćen za poređenje medijana dve grupe podataka: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Statistički značajna razlika između kolona 'Year' i 'GDP (USD)' sa P-vrednošću = 0.0000000000.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Izračunate su srednja vrednost i standardna devijacija za obe grupe: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Grupa 1 ('Year')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Srednja vrednost: 2014.5</w:t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Standardna devijacija: 2.88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Grupa 2 ('GDP (USD)')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Srednja vrednost: 10.57e+12</w:t>
      </w:r>
    </w:p>
    <w:p w:rsidR="00000000" w:rsidDel="00000000" w:rsidP="00000000" w:rsidRDefault="00000000" w:rsidRPr="00000000" w14:paraId="0000006D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Standardna devijacija: 5.55e+12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Cohen-ov d</w:t>
      </w:r>
      <w:r w:rsidDel="00000000" w:rsidR="00000000" w:rsidRPr="00000000">
        <w:rPr>
          <w:sz w:val="20"/>
          <w:szCs w:val="20"/>
          <w:rtl w:val="0"/>
        </w:rPr>
        <w:t xml:space="preserve"> je korišćen za procenu veličine efekta između dve grupe: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Cohen-ov d: -2.6942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Interpretacija: Veličina efekta je velika.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Za prvu grupu ('Year') izračunat je 95% interval poverenja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Interval poverenja: (2014.10, 2014.90)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Ovaj interval pokazuje granice u kojima se sa 95% sigurnosti nalazi prava srednja vrednost.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213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center"/>
        <w:rPr>
          <w:rFonts w:ascii="Aptos" w:cs="Aptos" w:eastAsia="Aptos" w:hAnsi="Aptos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Faza 5 -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sz w:val="26"/>
          <w:szCs w:val="26"/>
          <w:rtl w:val="0"/>
        </w:rPr>
        <w:t xml:space="preserve"> Prediktivno modeliranje i mašinsko učenje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Za klasifikaciju i regresiju pripremljeni su ulazni i izlazni podaci: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Ulazne kolone ('X'):GDP (USD), Population, Unemployment Rate (%), CO2 Emissions (metric tons per capita), Access to Electricity (%).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Izlazna kolona ('y'):Binarna varijabla označava da li je životni vek iznad medijane.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Aptos" w:cs="Aptos" w:eastAsia="Aptos" w:hAnsi="Aptos"/>
          <w:sz w:val="26"/>
          <w:szCs w:val="26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Podaci su standardizovani i podeljeni na trening i test skupove (70% trening, 30% tes</w:t>
      </w:r>
      <w:r w:rsidDel="00000000" w:rsidR="00000000" w:rsidRPr="00000000">
        <w:rPr>
          <w:rFonts w:ascii="Aptos" w:cs="Aptos" w:eastAsia="Aptos" w:hAnsi="Aptos"/>
          <w:sz w:val="26"/>
          <w:szCs w:val="26"/>
          <w:rtl w:val="0"/>
        </w:rPr>
        <w:t xml:space="preserve">t).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Logistička regresija je evaluirana korišćenjem K-Fold Cross-Validation sa 5 preklopa: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24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Prosečna tačnost: ~0.52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Evaluirano je više klasifikacionih modela: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Logistička regresija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SVM sa linearnim jezgrima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SVM sa RBF jezgrima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SVM sa polinomskim jezgrima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Za svaki model izračunati su sledeći metrički pokazatelji: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Tačnost</w:t>
      </w:r>
      <w:r w:rsidDel="00000000" w:rsidR="00000000" w:rsidRPr="00000000">
        <w:rPr>
          <w:rFonts w:ascii="Aptos" w:cs="Aptos" w:eastAsia="Aptos" w:hAnsi="Aptos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Preciznost</w:t>
      </w:r>
      <w:r w:rsidDel="00000000" w:rsidR="00000000" w:rsidRPr="00000000">
        <w:rPr>
          <w:rFonts w:ascii="Aptos" w:cs="Aptos" w:eastAsia="Aptos" w:hAnsi="Aptos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Odziv</w:t>
      </w:r>
      <w:r w:rsidDel="00000000" w:rsidR="00000000" w:rsidRPr="00000000">
        <w:rPr>
          <w:rFonts w:ascii="Aptos" w:cs="Aptos" w:eastAsia="Aptos" w:hAnsi="Aptos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F1-Score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114300" distT="114300" distL="114300" distR="114300">
            <wp:extent cx="5943600" cy="128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Primena linearne regresije na iste podatke za predikciju kontinuiranih vrednosti: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24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Mean Squared Error (MSE): ~0.26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Konfuzione matrice prikazuju performanse klasifikacionih modela na test skupu: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Logistička regresija: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Vizualizacija matrice pokazuje tačne i pogrešne klasifikacije.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SVM (linearna, RBF i polinomska jezgra):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Svaka matrica prikazuje uspešnost modela u predikciji klasa "Nizak" i "Visok" životni vek.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12"/>
        </w:numPr>
        <w:spacing w:line="24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b w:val="1"/>
          <w:rtl w:val="0"/>
        </w:rPr>
        <w:t xml:space="preserve">SVM (linearna jezgra)</w:t>
      </w:r>
      <w:r w:rsidDel="00000000" w:rsidR="00000000" w:rsidRPr="00000000">
        <w:rPr>
          <w:rtl w:val="0"/>
        </w:rPr>
        <w:t xml:space="preserve"> ima najbolje ukupne performanse sa najvećim brojem tačno klasifikovanih instanci (33/60).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jc w:val="left"/>
        <w:rPr>
          <w:rFonts w:ascii="Aptos" w:cs="Aptos" w:eastAsia="Aptos" w:hAnsi="Apto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jc w:val="center"/>
        <w:rPr>
          <w:rFonts w:ascii="Aptos" w:cs="Aptos" w:eastAsia="Aptos" w:hAnsi="Aptos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Faza 6 -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sz w:val="26"/>
          <w:szCs w:val="26"/>
          <w:rtl w:val="0"/>
        </w:rPr>
        <w:t xml:space="preserve"> Napredno mašinsko učenje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K-Means</w:t>
      </w:r>
      <w:r w:rsidDel="00000000" w:rsidR="00000000" w:rsidRPr="00000000">
        <w:rPr>
          <w:rFonts w:ascii="Aptos" w:cs="Aptos" w:eastAsia="Aptos" w:hAnsi="Aptos"/>
          <w:rtl w:val="0"/>
        </w:rPr>
        <w:t xml:space="preserve"> algoritam je korišćen za klasterovanje podataka nakon redukcije dimenzionalnosti pomoću PCA (2 komponente):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Broj klastera:</w:t>
      </w:r>
      <w:r w:rsidDel="00000000" w:rsidR="00000000" w:rsidRPr="00000000">
        <w:rPr>
          <w:rFonts w:ascii="Aptos" w:cs="Aptos" w:eastAsia="Aptos" w:hAnsi="Aptos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Vizualizacija prikazuje klastere u PCA prostoru.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Konfuziona matrica pokazuje usklađenost klastera sa binarnim ciljem (nizak vs visok životni vek).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Stablo odlučivanja</w:t>
      </w:r>
      <w:r w:rsidDel="00000000" w:rsidR="00000000" w:rsidRPr="00000000">
        <w:rPr>
          <w:rFonts w:ascii="Aptos" w:cs="Aptos" w:eastAsia="Aptos" w:hAnsi="Aptos"/>
          <w:rtl w:val="0"/>
        </w:rPr>
        <w:t xml:space="preserve"> je implementirano i evaluirano na test skupu: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Rezultat: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Tačnost: ~0.6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Preciznost: ~0.6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Odziv: ~0.6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F1-Score: ~0.6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Vizualizacija: </w:t>
      </w:r>
      <w:r w:rsidDel="00000000" w:rsidR="00000000" w:rsidRPr="00000000">
        <w:rPr>
          <w:rFonts w:ascii="Aptos" w:cs="Aptos" w:eastAsia="Aptos" w:hAnsi="Aptos"/>
          <w:rtl w:val="0"/>
        </w:rPr>
        <w:t xml:space="preserve">Konfuziona matrica prikazuje performanse modela u predikciji klasa.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Neuronska mreža</w:t>
      </w:r>
      <w:r w:rsidDel="00000000" w:rsidR="00000000" w:rsidRPr="00000000">
        <w:rPr>
          <w:rFonts w:ascii="Aptos" w:cs="Aptos" w:eastAsia="Aptos" w:hAnsi="Aptos"/>
          <w:rtl w:val="0"/>
        </w:rPr>
        <w:t xml:space="preserve"> sa 2 sakrivena sloja je implementirana za binarnu klasifikaciju: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Tačnost: ~0.87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Grafikon greške tokom treninga i validacije prikazuje stabilnost modela kroz epohe.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Scatterplot prikazuje stvarne naspram predikovanih vrednosti.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Poboljšana neuronska mreža</w:t>
      </w:r>
      <w:r w:rsidDel="00000000" w:rsidR="00000000" w:rsidRPr="00000000">
        <w:rPr>
          <w:rFonts w:ascii="Aptos" w:cs="Aptos" w:eastAsia="Aptos" w:hAnsi="Aptos"/>
          <w:rtl w:val="0"/>
        </w:rPr>
        <w:t xml:space="preserve"> sa regularizacijom (L2) i dropout slojevima je implementirana radi boljeg generalizovanja: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Tačnost: ~0.55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Grafikon greške tokom iteracija prikazuje smanjenje pretreniranja zahvaljujući regularizaciji.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Konfuziona matrica prikazuje preciznost klasifikacije.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